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695A" w14:textId="50379573" w:rsidR="00DF3479" w:rsidRPr="0076645C" w:rsidRDefault="00A309E3" w:rsidP="008A2405">
      <w:pPr>
        <w:spacing w:after="0" w:line="240" w:lineRule="auto"/>
        <w:jc w:val="both"/>
        <w:rPr>
          <w:rFonts w:ascii="Garamond" w:hAnsi="Garamond" w:cs="Times New Roman"/>
          <w:b/>
          <w:sz w:val="32"/>
          <w:szCs w:val="32"/>
        </w:rPr>
      </w:pPr>
      <w:r w:rsidRPr="0076645C">
        <w:rPr>
          <w:rFonts w:ascii="Garamond" w:hAnsi="Garamond" w:cs="Times New Roman"/>
          <w:b/>
          <w:sz w:val="32"/>
          <w:szCs w:val="32"/>
        </w:rPr>
        <w:t>The Constitutional and Legal Framewor</w:t>
      </w:r>
      <w:r w:rsidR="008A2405">
        <w:rPr>
          <w:rFonts w:ascii="Garamond" w:hAnsi="Garamond" w:cs="Times New Roman"/>
          <w:b/>
          <w:sz w:val="32"/>
          <w:szCs w:val="32"/>
        </w:rPr>
        <w:t>ks for the Protection of Women a</w:t>
      </w:r>
      <w:r w:rsidRPr="0076645C">
        <w:rPr>
          <w:rFonts w:ascii="Garamond" w:hAnsi="Garamond" w:cs="Times New Roman"/>
          <w:b/>
          <w:sz w:val="32"/>
          <w:szCs w:val="32"/>
        </w:rPr>
        <w:t xml:space="preserve">gainst Violence in Zimbabwe </w:t>
      </w:r>
    </w:p>
    <w:p w14:paraId="2B72116E" w14:textId="77777777" w:rsidR="0046643A" w:rsidRPr="0076645C" w:rsidRDefault="0046643A" w:rsidP="008A2405">
      <w:pPr>
        <w:spacing w:after="0" w:line="240" w:lineRule="auto"/>
        <w:jc w:val="both"/>
        <w:rPr>
          <w:rFonts w:ascii="Garamond" w:hAnsi="Garamond" w:cs="Times New Roman"/>
          <w:b/>
          <w:sz w:val="24"/>
          <w:szCs w:val="24"/>
        </w:rPr>
      </w:pPr>
    </w:p>
    <w:p w14:paraId="522CF311" w14:textId="6E4BE56D" w:rsidR="0076645C" w:rsidRDefault="009762E0" w:rsidP="008A2405">
      <w:pPr>
        <w:spacing w:after="0" w:line="240" w:lineRule="auto"/>
        <w:jc w:val="both"/>
        <w:rPr>
          <w:rFonts w:ascii="Garamond" w:hAnsi="Garamond" w:cs="Times New Roman"/>
          <w:i/>
          <w:sz w:val="28"/>
          <w:szCs w:val="28"/>
        </w:rPr>
      </w:pPr>
      <w:r w:rsidRPr="0076645C">
        <w:rPr>
          <w:rFonts w:ascii="Garamond" w:hAnsi="Garamond" w:cs="Times New Roman"/>
          <w:i/>
          <w:sz w:val="28"/>
          <w:szCs w:val="28"/>
        </w:rPr>
        <w:t xml:space="preserve">Pamela </w:t>
      </w:r>
      <w:r w:rsidR="00534476" w:rsidRPr="0076645C">
        <w:rPr>
          <w:rFonts w:ascii="Garamond" w:hAnsi="Garamond" w:cs="Times New Roman"/>
          <w:i/>
          <w:sz w:val="28"/>
          <w:szCs w:val="28"/>
        </w:rPr>
        <w:t>Machakanja</w:t>
      </w:r>
      <w:r w:rsidR="00B106B0" w:rsidRPr="0076645C">
        <w:rPr>
          <w:rFonts w:ascii="Garamond" w:hAnsi="Garamond" w:cs="Times New Roman"/>
          <w:i/>
          <w:sz w:val="28"/>
          <w:szCs w:val="28"/>
        </w:rPr>
        <w:t>,</w:t>
      </w:r>
      <w:r w:rsidR="00B106B0" w:rsidRPr="0076645C">
        <w:rPr>
          <w:rStyle w:val="Fotnotsreferens"/>
          <w:rFonts w:ascii="Garamond" w:hAnsi="Garamond" w:cs="Times New Roman"/>
          <w:i/>
          <w:sz w:val="28"/>
          <w:szCs w:val="28"/>
        </w:rPr>
        <w:footnoteReference w:customMarkFollows="1" w:id="1"/>
        <w:t>*</w:t>
      </w:r>
      <w:r w:rsidR="00B106B0" w:rsidRPr="0076645C">
        <w:rPr>
          <w:rFonts w:ascii="Garamond" w:hAnsi="Garamond" w:cs="Times New Roman"/>
          <w:i/>
          <w:sz w:val="28"/>
          <w:szCs w:val="28"/>
        </w:rPr>
        <w:t xml:space="preserve"> </w:t>
      </w:r>
      <w:r w:rsidRPr="0076645C">
        <w:rPr>
          <w:rFonts w:ascii="Garamond" w:hAnsi="Garamond" w:cs="Times New Roman"/>
          <w:i/>
          <w:sz w:val="28"/>
          <w:szCs w:val="28"/>
        </w:rPr>
        <w:t xml:space="preserve">Deliah </w:t>
      </w:r>
      <w:r w:rsidR="00056F39" w:rsidRPr="0076645C">
        <w:rPr>
          <w:rFonts w:ascii="Garamond" w:hAnsi="Garamond" w:cs="Times New Roman"/>
          <w:i/>
          <w:sz w:val="28"/>
          <w:szCs w:val="28"/>
        </w:rPr>
        <w:t>Jeranyama</w:t>
      </w:r>
      <w:r w:rsidR="00B106B0" w:rsidRPr="0076645C">
        <w:rPr>
          <w:rStyle w:val="Fotnotsreferens"/>
          <w:rFonts w:ascii="Garamond" w:hAnsi="Garamond" w:cs="Times New Roman"/>
          <w:i/>
          <w:sz w:val="28"/>
          <w:szCs w:val="28"/>
        </w:rPr>
        <w:footnoteReference w:customMarkFollows="1" w:id="2"/>
        <w:t>**</w:t>
      </w:r>
      <w:r w:rsidR="00B106B0" w:rsidRPr="0076645C">
        <w:rPr>
          <w:rFonts w:ascii="Garamond" w:hAnsi="Garamond" w:cs="Times New Roman"/>
          <w:i/>
          <w:sz w:val="28"/>
          <w:szCs w:val="28"/>
        </w:rPr>
        <w:t xml:space="preserve"> and </w:t>
      </w:r>
      <w:r w:rsidRPr="0076645C">
        <w:rPr>
          <w:rFonts w:ascii="Garamond" w:hAnsi="Garamond" w:cs="Times New Roman"/>
          <w:i/>
          <w:sz w:val="28"/>
          <w:szCs w:val="28"/>
        </w:rPr>
        <w:t xml:space="preserve">Eunice </w:t>
      </w:r>
      <w:r w:rsidR="00056F39" w:rsidRPr="0076645C">
        <w:rPr>
          <w:rFonts w:ascii="Garamond" w:hAnsi="Garamond" w:cs="Times New Roman"/>
          <w:i/>
          <w:sz w:val="28"/>
          <w:szCs w:val="28"/>
        </w:rPr>
        <w:t>Bere</w:t>
      </w:r>
      <w:r w:rsidR="00B106B0" w:rsidRPr="0076645C">
        <w:rPr>
          <w:rStyle w:val="Fotnotsreferens"/>
          <w:rFonts w:ascii="Garamond" w:hAnsi="Garamond" w:cs="Times New Roman"/>
          <w:i/>
          <w:sz w:val="28"/>
          <w:szCs w:val="28"/>
        </w:rPr>
        <w:footnoteReference w:customMarkFollows="1" w:id="3"/>
        <w:t>***</w:t>
      </w:r>
    </w:p>
    <w:p w14:paraId="70AD7E08" w14:textId="77777777" w:rsidR="001E6CF7" w:rsidRDefault="001E6CF7" w:rsidP="008A2405">
      <w:pPr>
        <w:spacing w:after="0" w:line="240" w:lineRule="auto"/>
        <w:jc w:val="both"/>
        <w:rPr>
          <w:rFonts w:ascii="Garamond" w:hAnsi="Garamond" w:cs="Times New Roman"/>
          <w:i/>
          <w:sz w:val="28"/>
          <w:szCs w:val="28"/>
        </w:rPr>
      </w:pPr>
    </w:p>
    <w:p w14:paraId="47DCB8DA" w14:textId="77777777" w:rsidR="001E6CF7" w:rsidRPr="001E6CF7" w:rsidRDefault="001E6CF7" w:rsidP="008A2405">
      <w:pPr>
        <w:spacing w:after="0" w:line="240" w:lineRule="auto"/>
        <w:jc w:val="both"/>
        <w:rPr>
          <w:rFonts w:ascii="Garamond" w:hAnsi="Garamond" w:cs="Times New Roman"/>
          <w:i/>
          <w:sz w:val="28"/>
          <w:szCs w:val="28"/>
        </w:rPr>
      </w:pPr>
    </w:p>
    <w:p w14:paraId="762A1BD3" w14:textId="24430442" w:rsidR="00073A34" w:rsidRPr="0076645C" w:rsidRDefault="00B106B0" w:rsidP="008A2405">
      <w:pPr>
        <w:spacing w:after="0" w:line="240" w:lineRule="auto"/>
        <w:jc w:val="both"/>
        <w:rPr>
          <w:rFonts w:ascii="Garamond" w:hAnsi="Garamond" w:cs="Times New Roman"/>
          <w:b/>
          <w:sz w:val="24"/>
          <w:szCs w:val="24"/>
        </w:rPr>
      </w:pPr>
      <w:r w:rsidRPr="0076645C">
        <w:rPr>
          <w:rFonts w:ascii="Garamond" w:hAnsi="Garamond" w:cs="Times New Roman"/>
          <w:b/>
          <w:sz w:val="24"/>
          <w:szCs w:val="24"/>
        </w:rPr>
        <w:t xml:space="preserve">1 </w:t>
      </w:r>
      <w:r w:rsidR="00073A34" w:rsidRPr="0076645C">
        <w:rPr>
          <w:rFonts w:ascii="Garamond" w:hAnsi="Garamond" w:cs="Times New Roman"/>
          <w:b/>
          <w:sz w:val="24"/>
          <w:szCs w:val="24"/>
        </w:rPr>
        <w:t>I</w:t>
      </w:r>
      <w:r w:rsidR="00694961" w:rsidRPr="0076645C">
        <w:rPr>
          <w:rFonts w:ascii="Garamond" w:hAnsi="Garamond" w:cs="Times New Roman"/>
          <w:b/>
          <w:sz w:val="24"/>
          <w:szCs w:val="24"/>
        </w:rPr>
        <w:t xml:space="preserve">ntroduction </w:t>
      </w:r>
    </w:p>
    <w:p w14:paraId="487A6D1B" w14:textId="77777777" w:rsidR="00B35213" w:rsidRPr="0076645C" w:rsidRDefault="00B35213" w:rsidP="008A2405">
      <w:pPr>
        <w:spacing w:after="0" w:line="240" w:lineRule="auto"/>
        <w:jc w:val="both"/>
        <w:rPr>
          <w:rFonts w:ascii="Garamond" w:hAnsi="Garamond" w:cs="Times New Roman"/>
          <w:sz w:val="24"/>
          <w:szCs w:val="24"/>
        </w:rPr>
      </w:pPr>
    </w:p>
    <w:p w14:paraId="1BB87D9A" w14:textId="77777777" w:rsidR="00CA40C3" w:rsidRPr="0076645C" w:rsidRDefault="00073A34" w:rsidP="008A2405">
      <w:pPr>
        <w:spacing w:after="0" w:line="240" w:lineRule="auto"/>
        <w:jc w:val="both"/>
        <w:rPr>
          <w:rFonts w:ascii="Garamond" w:hAnsi="Garamond" w:cs="Times New Roman"/>
          <w:i/>
          <w:sz w:val="24"/>
          <w:szCs w:val="24"/>
        </w:rPr>
      </w:pPr>
      <w:r w:rsidRPr="0076645C">
        <w:rPr>
          <w:rFonts w:ascii="Garamond" w:hAnsi="Garamond" w:cs="Times New Roman"/>
          <w:sz w:val="24"/>
          <w:szCs w:val="24"/>
        </w:rPr>
        <w:t>Violence against women</w:t>
      </w:r>
      <w:r w:rsidR="009C5581" w:rsidRPr="0076645C">
        <w:rPr>
          <w:rFonts w:ascii="Garamond" w:hAnsi="Garamond" w:cs="Times New Roman"/>
          <w:sz w:val="24"/>
          <w:szCs w:val="24"/>
        </w:rPr>
        <w:t xml:space="preserve"> is one of the most direct expressions of the power imbalances between men and women. As Kofi Annan once said</w:t>
      </w:r>
      <w:r w:rsidR="00B35213" w:rsidRPr="0076645C">
        <w:rPr>
          <w:rFonts w:ascii="Garamond" w:hAnsi="Garamond" w:cs="Times New Roman"/>
          <w:sz w:val="24"/>
          <w:szCs w:val="24"/>
        </w:rPr>
        <w:t>,</w:t>
      </w:r>
      <w:r w:rsidR="0001169B" w:rsidRPr="0076645C">
        <w:rPr>
          <w:rFonts w:ascii="Garamond" w:hAnsi="Garamond" w:cs="Times New Roman"/>
          <w:sz w:val="24"/>
          <w:szCs w:val="24"/>
        </w:rPr>
        <w:t xml:space="preserve"> “</w:t>
      </w:r>
      <w:r w:rsidR="00B35213" w:rsidRPr="0076645C">
        <w:rPr>
          <w:rFonts w:ascii="Garamond" w:hAnsi="Garamond" w:cs="Times New Roman"/>
          <w:sz w:val="24"/>
          <w:szCs w:val="24"/>
        </w:rPr>
        <w:t>[v]</w:t>
      </w:r>
      <w:r w:rsidR="0067593C" w:rsidRPr="0076645C">
        <w:rPr>
          <w:rFonts w:ascii="Garamond" w:hAnsi="Garamond" w:cs="Times New Roman"/>
          <w:sz w:val="24"/>
          <w:szCs w:val="24"/>
        </w:rPr>
        <w:t>iolence against women is perhaps the most shameful human rights violation. And it is perhaps the most pervasive. It knows no boundaries of geography, culture or wealth. As long as it continues, we cannot claim to be making real progress towards equality, development and peace</w:t>
      </w:r>
      <w:r w:rsidR="00B35213" w:rsidRPr="0076645C">
        <w:rPr>
          <w:rFonts w:ascii="Garamond" w:hAnsi="Garamond" w:cs="Times New Roman"/>
          <w:sz w:val="24"/>
          <w:szCs w:val="24"/>
        </w:rPr>
        <w:t>.”</w:t>
      </w:r>
    </w:p>
    <w:p w14:paraId="3CCAA1BE" w14:textId="77777777" w:rsidR="00B106B0" w:rsidRPr="0076645C" w:rsidRDefault="00B106B0" w:rsidP="008A2405">
      <w:pPr>
        <w:spacing w:after="0" w:line="240" w:lineRule="auto"/>
        <w:jc w:val="both"/>
        <w:rPr>
          <w:rFonts w:ascii="Garamond" w:hAnsi="Garamond" w:cs="Times New Roman"/>
          <w:sz w:val="24"/>
          <w:szCs w:val="24"/>
        </w:rPr>
      </w:pPr>
    </w:p>
    <w:p w14:paraId="0FB739CA" w14:textId="3A071558" w:rsidR="0016700E" w:rsidRPr="0076645C" w:rsidRDefault="009C5581"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Besides being a fundamental violation of human rights, violence against women represents one of the most critical security challenges and is a major</w:t>
      </w:r>
      <w:r w:rsidR="003255B6" w:rsidRPr="0076645C">
        <w:rPr>
          <w:rFonts w:ascii="Garamond" w:hAnsi="Garamond" w:cs="Times New Roman"/>
          <w:sz w:val="24"/>
          <w:szCs w:val="24"/>
        </w:rPr>
        <w:t xml:space="preserve"> factor contributing to poverty</w:t>
      </w:r>
      <w:r w:rsidR="00B35213" w:rsidRPr="0076645C">
        <w:rPr>
          <w:rFonts w:ascii="Garamond" w:hAnsi="Garamond" w:cs="Times New Roman"/>
          <w:sz w:val="24"/>
          <w:szCs w:val="24"/>
        </w:rPr>
        <w:t>;</w:t>
      </w:r>
      <w:r w:rsidR="003255B6" w:rsidRPr="0076645C">
        <w:rPr>
          <w:rFonts w:ascii="Garamond" w:hAnsi="Garamond" w:cs="Times New Roman"/>
          <w:sz w:val="24"/>
          <w:szCs w:val="24"/>
        </w:rPr>
        <w:t xml:space="preserve"> </w:t>
      </w:r>
      <w:r w:rsidR="000D1BCE" w:rsidRPr="0076645C">
        <w:rPr>
          <w:rFonts w:ascii="Garamond" w:hAnsi="Garamond" w:cs="Times New Roman"/>
          <w:sz w:val="24"/>
          <w:szCs w:val="24"/>
        </w:rPr>
        <w:t>thus reducing</w:t>
      </w:r>
      <w:r w:rsidRPr="0076645C">
        <w:rPr>
          <w:rFonts w:ascii="Garamond" w:hAnsi="Garamond" w:cs="Times New Roman"/>
          <w:sz w:val="24"/>
          <w:szCs w:val="24"/>
        </w:rPr>
        <w:t xml:space="preserve"> </w:t>
      </w:r>
      <w:r w:rsidR="00073A34" w:rsidRPr="0076645C">
        <w:rPr>
          <w:rFonts w:ascii="Garamond" w:hAnsi="Garamond" w:cs="Times New Roman"/>
          <w:sz w:val="24"/>
          <w:szCs w:val="24"/>
        </w:rPr>
        <w:t>violence against women</w:t>
      </w:r>
      <w:r w:rsidRPr="0076645C">
        <w:rPr>
          <w:rFonts w:ascii="Garamond" w:hAnsi="Garamond" w:cs="Times New Roman"/>
          <w:sz w:val="24"/>
          <w:szCs w:val="24"/>
        </w:rPr>
        <w:t xml:space="preserve"> is</w:t>
      </w:r>
      <w:r w:rsidR="007A0D76" w:rsidRPr="0076645C">
        <w:rPr>
          <w:rFonts w:ascii="Garamond" w:hAnsi="Garamond" w:cs="Times New Roman"/>
          <w:sz w:val="24"/>
          <w:szCs w:val="24"/>
        </w:rPr>
        <w:t xml:space="preserve"> </w:t>
      </w:r>
      <w:r w:rsidRPr="0076645C">
        <w:rPr>
          <w:rFonts w:ascii="Garamond" w:hAnsi="Garamond" w:cs="Times New Roman"/>
          <w:sz w:val="24"/>
          <w:szCs w:val="24"/>
        </w:rPr>
        <w:t xml:space="preserve">key to achieving the Sustainable Development Goals in particular goals number </w:t>
      </w:r>
      <w:r w:rsidR="006D4E50" w:rsidRPr="0076645C">
        <w:rPr>
          <w:rFonts w:ascii="Garamond" w:hAnsi="Garamond" w:cs="Times New Roman"/>
          <w:sz w:val="24"/>
          <w:szCs w:val="24"/>
        </w:rPr>
        <w:t xml:space="preserve">1, 3, </w:t>
      </w:r>
      <w:r w:rsidRPr="0076645C">
        <w:rPr>
          <w:rFonts w:ascii="Garamond" w:hAnsi="Garamond" w:cs="Times New Roman"/>
          <w:sz w:val="24"/>
          <w:szCs w:val="24"/>
        </w:rPr>
        <w:t xml:space="preserve">5, 10 and 16. </w:t>
      </w:r>
      <w:r w:rsidR="00247599" w:rsidRPr="0076645C">
        <w:rPr>
          <w:rFonts w:ascii="Garamond" w:hAnsi="Garamond" w:cs="Times New Roman"/>
          <w:sz w:val="24"/>
          <w:szCs w:val="24"/>
        </w:rPr>
        <w:t>According to the</w:t>
      </w:r>
      <w:r w:rsidRPr="0076645C">
        <w:rPr>
          <w:rFonts w:ascii="Garamond" w:hAnsi="Garamond" w:cs="Times New Roman"/>
          <w:sz w:val="24"/>
          <w:szCs w:val="24"/>
        </w:rPr>
        <w:t xml:space="preserve"> Zimbabwe National Statistics Agency (Zimstats) Quarterly Digest of Statistics</w:t>
      </w:r>
      <w:r w:rsidR="00247599" w:rsidRPr="0076645C">
        <w:rPr>
          <w:rFonts w:ascii="Garamond" w:hAnsi="Garamond" w:cs="Times New Roman"/>
          <w:sz w:val="24"/>
          <w:szCs w:val="24"/>
        </w:rPr>
        <w:t xml:space="preserve"> for the fourth quarter of 2016</w:t>
      </w:r>
      <w:r w:rsidR="00D86FB3" w:rsidRPr="0076645C">
        <w:rPr>
          <w:rFonts w:ascii="Garamond" w:hAnsi="Garamond" w:cs="Times New Roman"/>
          <w:sz w:val="24"/>
          <w:szCs w:val="24"/>
        </w:rPr>
        <w:t>, 8</w:t>
      </w:r>
      <w:r w:rsidR="00B35213" w:rsidRPr="0076645C">
        <w:rPr>
          <w:rFonts w:ascii="Garamond" w:hAnsi="Garamond" w:cs="Times New Roman"/>
          <w:sz w:val="24"/>
          <w:szCs w:val="24"/>
        </w:rPr>
        <w:t>,</w:t>
      </w:r>
      <w:r w:rsidR="00D86FB3" w:rsidRPr="0076645C">
        <w:rPr>
          <w:rFonts w:ascii="Garamond" w:hAnsi="Garamond" w:cs="Times New Roman"/>
          <w:sz w:val="24"/>
          <w:szCs w:val="24"/>
        </w:rPr>
        <w:t xml:space="preserve">069 </w:t>
      </w:r>
      <w:r w:rsidR="006D4E50" w:rsidRPr="0076645C">
        <w:rPr>
          <w:rFonts w:ascii="Garamond" w:hAnsi="Garamond" w:cs="Times New Roman"/>
          <w:sz w:val="24"/>
          <w:szCs w:val="24"/>
        </w:rPr>
        <w:t xml:space="preserve">women </w:t>
      </w:r>
      <w:r w:rsidR="00D86FB3" w:rsidRPr="0076645C">
        <w:rPr>
          <w:rFonts w:ascii="Garamond" w:hAnsi="Garamond" w:cs="Times New Roman"/>
          <w:sz w:val="24"/>
          <w:szCs w:val="24"/>
        </w:rPr>
        <w:t>were raped in 2016;</w:t>
      </w:r>
      <w:r w:rsidRPr="0076645C">
        <w:rPr>
          <w:rFonts w:ascii="Garamond" w:hAnsi="Garamond" w:cs="Times New Roman"/>
          <w:sz w:val="24"/>
          <w:szCs w:val="24"/>
        </w:rPr>
        <w:t xml:space="preserve"> 7</w:t>
      </w:r>
      <w:r w:rsidR="00B35213" w:rsidRPr="0076645C">
        <w:rPr>
          <w:rFonts w:ascii="Garamond" w:hAnsi="Garamond" w:cs="Times New Roman"/>
          <w:sz w:val="24"/>
          <w:szCs w:val="24"/>
        </w:rPr>
        <w:t>,</w:t>
      </w:r>
      <w:r w:rsidRPr="0076645C">
        <w:rPr>
          <w:rFonts w:ascii="Garamond" w:hAnsi="Garamond" w:cs="Times New Roman"/>
          <w:sz w:val="24"/>
          <w:szCs w:val="24"/>
        </w:rPr>
        <w:t>752</w:t>
      </w:r>
      <w:r w:rsidR="00D86FB3" w:rsidRPr="0076645C">
        <w:rPr>
          <w:rFonts w:ascii="Garamond" w:hAnsi="Garamond" w:cs="Times New Roman"/>
          <w:sz w:val="24"/>
          <w:szCs w:val="24"/>
        </w:rPr>
        <w:t xml:space="preserve"> </w:t>
      </w:r>
      <w:r w:rsidRPr="0076645C">
        <w:rPr>
          <w:rFonts w:ascii="Garamond" w:hAnsi="Garamond" w:cs="Times New Roman"/>
          <w:sz w:val="24"/>
          <w:szCs w:val="24"/>
        </w:rPr>
        <w:t xml:space="preserve">cases of </w:t>
      </w:r>
      <w:r w:rsidR="003255B6" w:rsidRPr="0076645C">
        <w:rPr>
          <w:rFonts w:ascii="Garamond" w:hAnsi="Garamond" w:cs="Times New Roman"/>
          <w:sz w:val="24"/>
          <w:szCs w:val="24"/>
        </w:rPr>
        <w:t>rape were</w:t>
      </w:r>
      <w:r w:rsidRPr="0076645C">
        <w:rPr>
          <w:rFonts w:ascii="Garamond" w:hAnsi="Garamond" w:cs="Times New Roman"/>
          <w:sz w:val="24"/>
          <w:szCs w:val="24"/>
        </w:rPr>
        <w:t xml:space="preserve"> reported in 2015</w:t>
      </w:r>
      <w:r w:rsidR="00D86FB3" w:rsidRPr="0076645C">
        <w:rPr>
          <w:rFonts w:ascii="Garamond" w:hAnsi="Garamond" w:cs="Times New Roman"/>
          <w:sz w:val="24"/>
          <w:szCs w:val="24"/>
        </w:rPr>
        <w:t>, 7</w:t>
      </w:r>
      <w:r w:rsidR="00B35213" w:rsidRPr="0076645C">
        <w:rPr>
          <w:rFonts w:ascii="Garamond" w:hAnsi="Garamond" w:cs="Times New Roman"/>
          <w:sz w:val="24"/>
          <w:szCs w:val="24"/>
        </w:rPr>
        <w:t>,</w:t>
      </w:r>
      <w:r w:rsidR="00D86FB3" w:rsidRPr="0076645C">
        <w:rPr>
          <w:rFonts w:ascii="Garamond" w:hAnsi="Garamond" w:cs="Times New Roman"/>
          <w:sz w:val="24"/>
          <w:szCs w:val="24"/>
        </w:rPr>
        <w:t>000</w:t>
      </w:r>
      <w:r w:rsidRPr="0076645C">
        <w:rPr>
          <w:rFonts w:ascii="Garamond" w:hAnsi="Garamond" w:cs="Times New Roman"/>
          <w:sz w:val="24"/>
          <w:szCs w:val="24"/>
        </w:rPr>
        <w:t xml:space="preserve"> cases in 2014, 5</w:t>
      </w:r>
      <w:r w:rsidR="00B35213" w:rsidRPr="0076645C">
        <w:rPr>
          <w:rFonts w:ascii="Garamond" w:hAnsi="Garamond" w:cs="Times New Roman"/>
          <w:sz w:val="24"/>
          <w:szCs w:val="24"/>
        </w:rPr>
        <w:t>,</w:t>
      </w:r>
      <w:r w:rsidRPr="0076645C">
        <w:rPr>
          <w:rFonts w:ascii="Garamond" w:hAnsi="Garamond" w:cs="Times New Roman"/>
          <w:sz w:val="24"/>
          <w:szCs w:val="24"/>
        </w:rPr>
        <w:t>717 cases in 2013, 5</w:t>
      </w:r>
      <w:r w:rsidR="00B35213" w:rsidRPr="0076645C">
        <w:rPr>
          <w:rFonts w:ascii="Garamond" w:hAnsi="Garamond" w:cs="Times New Roman"/>
          <w:sz w:val="24"/>
          <w:szCs w:val="24"/>
        </w:rPr>
        <w:t>,</w:t>
      </w:r>
      <w:r w:rsidRPr="0076645C">
        <w:rPr>
          <w:rFonts w:ascii="Garamond" w:hAnsi="Garamond" w:cs="Times New Roman"/>
          <w:sz w:val="24"/>
          <w:szCs w:val="24"/>
        </w:rPr>
        <w:t>412 cases in 2012, 5</w:t>
      </w:r>
      <w:r w:rsidR="00B35213" w:rsidRPr="0076645C">
        <w:rPr>
          <w:rFonts w:ascii="Garamond" w:hAnsi="Garamond" w:cs="Times New Roman"/>
          <w:sz w:val="24"/>
          <w:szCs w:val="24"/>
        </w:rPr>
        <w:t>,</w:t>
      </w:r>
      <w:r w:rsidRPr="0076645C">
        <w:rPr>
          <w:rFonts w:ascii="Garamond" w:hAnsi="Garamond" w:cs="Times New Roman"/>
          <w:sz w:val="24"/>
          <w:szCs w:val="24"/>
        </w:rPr>
        <w:t>446 cases in 2011, 4</w:t>
      </w:r>
      <w:r w:rsidR="00B35213" w:rsidRPr="0076645C">
        <w:rPr>
          <w:rFonts w:ascii="Garamond" w:hAnsi="Garamond" w:cs="Times New Roman"/>
          <w:sz w:val="24"/>
          <w:szCs w:val="24"/>
        </w:rPr>
        <w:t>,</w:t>
      </w:r>
      <w:r w:rsidRPr="0076645C">
        <w:rPr>
          <w:rFonts w:ascii="Garamond" w:hAnsi="Garamond" w:cs="Times New Roman"/>
          <w:sz w:val="24"/>
          <w:szCs w:val="24"/>
        </w:rPr>
        <w:t>4</w:t>
      </w:r>
      <w:r w:rsidR="00D86FB3" w:rsidRPr="0076645C">
        <w:rPr>
          <w:rFonts w:ascii="Garamond" w:hAnsi="Garamond" w:cs="Times New Roman"/>
          <w:sz w:val="24"/>
          <w:szCs w:val="24"/>
        </w:rPr>
        <w:t>50 in 2010.</w:t>
      </w:r>
      <w:r w:rsidR="00D86FB3" w:rsidRPr="0076645C">
        <w:rPr>
          <w:rStyle w:val="Fotnotsreferens"/>
          <w:rFonts w:ascii="Garamond" w:hAnsi="Garamond" w:cs="Times New Roman"/>
          <w:sz w:val="24"/>
          <w:szCs w:val="24"/>
        </w:rPr>
        <w:footnoteReference w:id="4"/>
      </w:r>
      <w:r w:rsidR="00B35213" w:rsidRPr="0076645C">
        <w:rPr>
          <w:rFonts w:ascii="Garamond" w:hAnsi="Garamond" w:cs="Times New Roman"/>
          <w:sz w:val="24"/>
          <w:szCs w:val="24"/>
        </w:rPr>
        <w:t xml:space="preserve"> </w:t>
      </w:r>
      <w:r w:rsidR="00D86FB3" w:rsidRPr="0076645C">
        <w:rPr>
          <w:rFonts w:ascii="Garamond" w:hAnsi="Garamond" w:cs="Times New Roman"/>
          <w:sz w:val="24"/>
          <w:szCs w:val="24"/>
        </w:rPr>
        <w:t>This translates to 22</w:t>
      </w:r>
      <w:r w:rsidRPr="0076645C">
        <w:rPr>
          <w:rFonts w:ascii="Garamond" w:hAnsi="Garamond" w:cs="Times New Roman"/>
          <w:sz w:val="24"/>
          <w:szCs w:val="24"/>
        </w:rPr>
        <w:t xml:space="preserve"> women being raped daily or an equivalent of one woman being abused every 75 minutes and an average of 646 women </w:t>
      </w:r>
      <w:r w:rsidR="006D4E50" w:rsidRPr="0076645C">
        <w:rPr>
          <w:rFonts w:ascii="Garamond" w:hAnsi="Garamond" w:cs="Times New Roman"/>
          <w:sz w:val="24"/>
          <w:szCs w:val="24"/>
        </w:rPr>
        <w:t xml:space="preserve">being </w:t>
      </w:r>
      <w:r w:rsidRPr="0076645C">
        <w:rPr>
          <w:rFonts w:ascii="Garamond" w:hAnsi="Garamond" w:cs="Times New Roman"/>
          <w:sz w:val="24"/>
          <w:szCs w:val="24"/>
        </w:rPr>
        <w:t xml:space="preserve">sexually abused monthly. Findings by Zimstats and the United Nations Children’s Educational Fund (UNICEF) also indicate that one in three girls is raped or sexually assaulted before they reach the age of </w:t>
      </w:r>
      <w:r w:rsidR="00B35213" w:rsidRPr="0076645C">
        <w:rPr>
          <w:rFonts w:ascii="Garamond" w:hAnsi="Garamond" w:cs="Times New Roman"/>
          <w:sz w:val="24"/>
          <w:szCs w:val="24"/>
        </w:rPr>
        <w:t>18</w:t>
      </w:r>
      <w:r w:rsidRPr="0076645C">
        <w:rPr>
          <w:rFonts w:ascii="Garamond" w:hAnsi="Garamond" w:cs="Times New Roman"/>
          <w:sz w:val="24"/>
          <w:szCs w:val="24"/>
        </w:rPr>
        <w:t xml:space="preserve">. These gross violations of women and children’s rights come </w:t>
      </w:r>
      <w:r w:rsidR="006D4E50" w:rsidRPr="0076645C">
        <w:rPr>
          <w:rFonts w:ascii="Garamond" w:hAnsi="Garamond" w:cs="Times New Roman"/>
          <w:sz w:val="24"/>
          <w:szCs w:val="24"/>
        </w:rPr>
        <w:t xml:space="preserve">against </w:t>
      </w:r>
      <w:r w:rsidRPr="0076645C">
        <w:rPr>
          <w:rFonts w:ascii="Garamond" w:hAnsi="Garamond" w:cs="Times New Roman"/>
          <w:sz w:val="24"/>
          <w:szCs w:val="24"/>
        </w:rPr>
        <w:t>the backdrop of t</w:t>
      </w:r>
      <w:r w:rsidR="00B35213" w:rsidRPr="0076645C">
        <w:rPr>
          <w:rFonts w:ascii="Garamond" w:hAnsi="Garamond" w:cs="Times New Roman"/>
          <w:sz w:val="24"/>
          <w:szCs w:val="24"/>
        </w:rPr>
        <w:t>he g</w:t>
      </w:r>
      <w:r w:rsidRPr="0076645C">
        <w:rPr>
          <w:rFonts w:ascii="Garamond" w:hAnsi="Garamond" w:cs="Times New Roman"/>
          <w:sz w:val="24"/>
          <w:szCs w:val="24"/>
        </w:rPr>
        <w:t>overnment of Zimbabwe having enacted the Domestic Violence Act</w:t>
      </w:r>
      <w:r w:rsidR="00B91132" w:rsidRPr="0076645C">
        <w:rPr>
          <w:rFonts w:ascii="Garamond" w:hAnsi="Garamond" w:cs="Times New Roman"/>
          <w:sz w:val="24"/>
          <w:szCs w:val="24"/>
        </w:rPr>
        <w:t xml:space="preserve"> </w:t>
      </w:r>
      <w:r w:rsidR="00B91132" w:rsidRPr="0076645C">
        <w:rPr>
          <w:rFonts w:ascii="Garamond" w:hAnsi="Garamond" w:cs="Times New Roman"/>
        </w:rPr>
        <w:t>[Chapter 5:16] in 2007</w:t>
      </w:r>
      <w:r w:rsidR="00B35213" w:rsidRPr="0076645C">
        <w:rPr>
          <w:rFonts w:ascii="Garamond" w:hAnsi="Garamond" w:cs="Times New Roman"/>
          <w:sz w:val="24"/>
          <w:szCs w:val="24"/>
        </w:rPr>
        <w:t>,</w:t>
      </w:r>
      <w:r w:rsidRPr="0076645C">
        <w:rPr>
          <w:rFonts w:ascii="Garamond" w:hAnsi="Garamond" w:cs="Times New Roman"/>
          <w:sz w:val="24"/>
          <w:szCs w:val="24"/>
        </w:rPr>
        <w:t xml:space="preserve"> initially viewed as the most progressive law aimed at protecting women against gender-based violence. </w:t>
      </w:r>
    </w:p>
    <w:p w14:paraId="0330C0BF" w14:textId="77777777" w:rsidR="002271F9" w:rsidRPr="0076645C" w:rsidRDefault="002271F9" w:rsidP="008A2405">
      <w:pPr>
        <w:spacing w:after="0" w:line="240" w:lineRule="auto"/>
        <w:jc w:val="both"/>
        <w:rPr>
          <w:rFonts w:ascii="Garamond" w:hAnsi="Garamond" w:cs="Times New Roman"/>
          <w:sz w:val="24"/>
          <w:szCs w:val="24"/>
        </w:rPr>
      </w:pPr>
    </w:p>
    <w:p w14:paraId="005F0202" w14:textId="491F611C" w:rsidR="002271F9" w:rsidRPr="0076645C" w:rsidRDefault="00694961" w:rsidP="008A2405">
      <w:pPr>
        <w:spacing w:after="0" w:line="240" w:lineRule="auto"/>
        <w:jc w:val="both"/>
        <w:rPr>
          <w:rFonts w:ascii="Garamond" w:hAnsi="Garamond" w:cs="Times New Roman"/>
          <w:b/>
          <w:sz w:val="24"/>
          <w:szCs w:val="24"/>
        </w:rPr>
      </w:pPr>
      <w:r w:rsidRPr="0076645C">
        <w:rPr>
          <w:rFonts w:ascii="Garamond" w:hAnsi="Garamond" w:cs="Times New Roman"/>
          <w:b/>
          <w:sz w:val="24"/>
          <w:szCs w:val="24"/>
        </w:rPr>
        <w:t>2</w:t>
      </w:r>
      <w:r w:rsidR="00B106B0" w:rsidRPr="0076645C">
        <w:rPr>
          <w:rFonts w:ascii="Garamond" w:hAnsi="Garamond" w:cs="Times New Roman"/>
          <w:b/>
          <w:sz w:val="24"/>
          <w:szCs w:val="24"/>
        </w:rPr>
        <w:t xml:space="preserve"> </w:t>
      </w:r>
      <w:r w:rsidR="002271F9" w:rsidRPr="0076645C">
        <w:rPr>
          <w:rFonts w:ascii="Garamond" w:hAnsi="Garamond" w:cs="Times New Roman"/>
          <w:b/>
          <w:sz w:val="24"/>
          <w:szCs w:val="24"/>
        </w:rPr>
        <w:t>B</w:t>
      </w:r>
      <w:r w:rsidRPr="0076645C">
        <w:rPr>
          <w:rFonts w:ascii="Garamond" w:hAnsi="Garamond" w:cs="Times New Roman"/>
          <w:b/>
          <w:sz w:val="24"/>
          <w:szCs w:val="24"/>
        </w:rPr>
        <w:t>ackground</w:t>
      </w:r>
    </w:p>
    <w:p w14:paraId="57DCB70E" w14:textId="77777777" w:rsidR="00B35213" w:rsidRPr="0076645C" w:rsidRDefault="00B35213" w:rsidP="008A2405">
      <w:pPr>
        <w:spacing w:after="0" w:line="240" w:lineRule="auto"/>
        <w:jc w:val="both"/>
        <w:rPr>
          <w:rFonts w:ascii="Garamond" w:hAnsi="Garamond" w:cs="Times New Roman"/>
          <w:sz w:val="24"/>
          <w:szCs w:val="24"/>
        </w:rPr>
      </w:pPr>
    </w:p>
    <w:p w14:paraId="49678AFE" w14:textId="77777777" w:rsidR="002271F9" w:rsidRPr="0076645C" w:rsidRDefault="002271F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Zimbabwe is signatory to </w:t>
      </w:r>
      <w:r w:rsidR="00B35213" w:rsidRPr="0076645C">
        <w:rPr>
          <w:rFonts w:ascii="Garamond" w:hAnsi="Garamond" w:cs="Times New Roman"/>
          <w:sz w:val="24"/>
          <w:szCs w:val="24"/>
        </w:rPr>
        <w:t xml:space="preserve">the </w:t>
      </w:r>
      <w:r w:rsidRPr="0076645C">
        <w:rPr>
          <w:rFonts w:ascii="Garamond" w:hAnsi="Garamond" w:cs="Times New Roman"/>
          <w:sz w:val="24"/>
          <w:szCs w:val="24"/>
        </w:rPr>
        <w:t xml:space="preserve">international human rights frameworks for women’s rights. Zimbabwe ratified </w:t>
      </w:r>
      <w:r w:rsidR="005A0702" w:rsidRPr="0076645C">
        <w:rPr>
          <w:rFonts w:ascii="Garamond" w:hAnsi="Garamond" w:cs="Times New Roman"/>
          <w:sz w:val="24"/>
          <w:szCs w:val="24"/>
        </w:rPr>
        <w:t xml:space="preserve">the </w:t>
      </w:r>
      <w:r w:rsidRPr="0076645C">
        <w:rPr>
          <w:rFonts w:ascii="Garamond" w:hAnsi="Garamond" w:cs="Times New Roman"/>
          <w:sz w:val="24"/>
          <w:szCs w:val="24"/>
        </w:rPr>
        <w:t>Co</w:t>
      </w:r>
      <w:r w:rsidR="00B35213" w:rsidRPr="0076645C">
        <w:rPr>
          <w:rFonts w:ascii="Garamond" w:hAnsi="Garamond" w:cs="Times New Roman"/>
          <w:sz w:val="24"/>
          <w:szCs w:val="24"/>
        </w:rPr>
        <w:t>nvention on the Elimination of All F</w:t>
      </w:r>
      <w:r w:rsidRPr="0076645C">
        <w:rPr>
          <w:rFonts w:ascii="Garamond" w:hAnsi="Garamond" w:cs="Times New Roman"/>
          <w:sz w:val="24"/>
          <w:szCs w:val="24"/>
        </w:rPr>
        <w:t xml:space="preserve">orms of </w:t>
      </w:r>
      <w:r w:rsidR="00FC3ACC" w:rsidRPr="0076645C">
        <w:rPr>
          <w:rFonts w:ascii="Garamond" w:hAnsi="Garamond" w:cs="Times New Roman"/>
          <w:sz w:val="24"/>
          <w:szCs w:val="24"/>
        </w:rPr>
        <w:t xml:space="preserve">Discrimination </w:t>
      </w:r>
      <w:r w:rsidR="003255B6" w:rsidRPr="0076645C">
        <w:rPr>
          <w:rFonts w:ascii="Garamond" w:hAnsi="Garamond" w:cs="Times New Roman"/>
          <w:sz w:val="24"/>
          <w:szCs w:val="24"/>
        </w:rPr>
        <w:t>against</w:t>
      </w:r>
      <w:r w:rsidR="00FC3ACC" w:rsidRPr="0076645C">
        <w:rPr>
          <w:rFonts w:ascii="Garamond" w:hAnsi="Garamond" w:cs="Times New Roman"/>
          <w:sz w:val="24"/>
          <w:szCs w:val="24"/>
        </w:rPr>
        <w:t xml:space="preserve"> Women (CE</w:t>
      </w:r>
      <w:r w:rsidRPr="0076645C">
        <w:rPr>
          <w:rFonts w:ascii="Garamond" w:hAnsi="Garamond" w:cs="Times New Roman"/>
          <w:sz w:val="24"/>
          <w:szCs w:val="24"/>
        </w:rPr>
        <w:t>DAW</w:t>
      </w:r>
      <w:r w:rsidR="00FC3ACC" w:rsidRPr="0076645C">
        <w:rPr>
          <w:rFonts w:ascii="Garamond" w:hAnsi="Garamond" w:cs="Times New Roman"/>
          <w:sz w:val="24"/>
          <w:szCs w:val="24"/>
        </w:rPr>
        <w:t>)</w:t>
      </w:r>
      <w:r w:rsidRPr="0076645C">
        <w:rPr>
          <w:rFonts w:ascii="Garamond" w:hAnsi="Garamond" w:cs="Times New Roman"/>
          <w:sz w:val="24"/>
          <w:szCs w:val="24"/>
        </w:rPr>
        <w:t xml:space="preserve"> in 1991 whic</w:t>
      </w:r>
      <w:r w:rsidR="00B35213" w:rsidRPr="0076645C">
        <w:rPr>
          <w:rFonts w:ascii="Garamond" w:hAnsi="Garamond" w:cs="Times New Roman"/>
          <w:sz w:val="24"/>
          <w:szCs w:val="24"/>
        </w:rPr>
        <w:t>h is considered as the women’s b</w:t>
      </w:r>
      <w:r w:rsidRPr="0076645C">
        <w:rPr>
          <w:rFonts w:ascii="Garamond" w:hAnsi="Garamond" w:cs="Times New Roman"/>
          <w:sz w:val="24"/>
          <w:szCs w:val="24"/>
        </w:rPr>
        <w:t>ill of rights</w:t>
      </w:r>
      <w:r w:rsidR="00FC3ACC" w:rsidRPr="0076645C">
        <w:rPr>
          <w:rFonts w:ascii="Garamond" w:hAnsi="Garamond" w:cs="Times New Roman"/>
          <w:sz w:val="24"/>
          <w:szCs w:val="24"/>
        </w:rPr>
        <w:t xml:space="preserve">. </w:t>
      </w:r>
      <w:r w:rsidR="00571709" w:rsidRPr="0076645C">
        <w:rPr>
          <w:rFonts w:ascii="Garamond" w:hAnsi="Garamond" w:cs="Times New Roman"/>
          <w:sz w:val="24"/>
          <w:szCs w:val="24"/>
        </w:rPr>
        <w:t xml:space="preserve">Under this </w:t>
      </w:r>
      <w:r w:rsidR="00ED213F" w:rsidRPr="0076645C">
        <w:rPr>
          <w:rFonts w:ascii="Garamond" w:hAnsi="Garamond" w:cs="Times New Roman"/>
          <w:sz w:val="24"/>
          <w:szCs w:val="24"/>
        </w:rPr>
        <w:t>C</w:t>
      </w:r>
      <w:r w:rsidR="00571709" w:rsidRPr="0076645C">
        <w:rPr>
          <w:rFonts w:ascii="Garamond" w:hAnsi="Garamond" w:cs="Times New Roman"/>
          <w:sz w:val="24"/>
          <w:szCs w:val="24"/>
        </w:rPr>
        <w:t xml:space="preserve">onvention </w:t>
      </w:r>
      <w:r w:rsidR="005A0702" w:rsidRPr="0076645C">
        <w:rPr>
          <w:rFonts w:ascii="Garamond" w:hAnsi="Garamond" w:cs="Times New Roman"/>
          <w:sz w:val="24"/>
          <w:szCs w:val="24"/>
        </w:rPr>
        <w:t xml:space="preserve">states </w:t>
      </w:r>
      <w:r w:rsidR="00571709" w:rsidRPr="0076645C">
        <w:rPr>
          <w:rFonts w:ascii="Garamond" w:hAnsi="Garamond" w:cs="Times New Roman"/>
          <w:sz w:val="24"/>
          <w:szCs w:val="24"/>
        </w:rPr>
        <w:t>have the obligation to review their legal systems in order to end discrimination and to establish institutions that protect women</w:t>
      </w:r>
      <w:r w:rsidR="00B12418" w:rsidRPr="0076645C">
        <w:rPr>
          <w:rFonts w:ascii="Garamond" w:hAnsi="Garamond" w:cs="Times New Roman"/>
          <w:sz w:val="24"/>
          <w:szCs w:val="24"/>
        </w:rPr>
        <w:t>.</w:t>
      </w:r>
      <w:r w:rsidR="007A0D76" w:rsidRPr="0076645C">
        <w:rPr>
          <w:rFonts w:ascii="Garamond" w:hAnsi="Garamond" w:cs="Times New Roman"/>
          <w:sz w:val="24"/>
          <w:szCs w:val="24"/>
        </w:rPr>
        <w:t xml:space="preserve"> </w:t>
      </w:r>
      <w:r w:rsidR="00571709" w:rsidRPr="0076645C">
        <w:rPr>
          <w:rFonts w:ascii="Garamond" w:hAnsi="Garamond" w:cs="Times New Roman"/>
          <w:sz w:val="24"/>
          <w:szCs w:val="24"/>
        </w:rPr>
        <w:t>As part of the obligations, CEDAW allows for the monitoring of compliance and receives complain</w:t>
      </w:r>
      <w:r w:rsidR="005A0702" w:rsidRPr="0076645C">
        <w:rPr>
          <w:rFonts w:ascii="Garamond" w:hAnsi="Garamond" w:cs="Times New Roman"/>
          <w:sz w:val="24"/>
          <w:szCs w:val="24"/>
        </w:rPr>
        <w:t>t</w:t>
      </w:r>
      <w:r w:rsidR="00571709" w:rsidRPr="0076645C">
        <w:rPr>
          <w:rFonts w:ascii="Garamond" w:hAnsi="Garamond" w:cs="Times New Roman"/>
          <w:sz w:val="24"/>
          <w:szCs w:val="24"/>
        </w:rPr>
        <w:t xml:space="preserve">s from the signatory </w:t>
      </w:r>
      <w:r w:rsidR="005A0702" w:rsidRPr="0076645C">
        <w:rPr>
          <w:rFonts w:ascii="Garamond" w:hAnsi="Garamond" w:cs="Times New Roman"/>
          <w:sz w:val="24"/>
          <w:szCs w:val="24"/>
        </w:rPr>
        <w:t>states</w:t>
      </w:r>
      <w:r w:rsidR="00571709" w:rsidRPr="0076645C">
        <w:rPr>
          <w:rFonts w:ascii="Garamond" w:hAnsi="Garamond" w:cs="Times New Roman"/>
          <w:sz w:val="24"/>
          <w:szCs w:val="24"/>
        </w:rPr>
        <w:t>.</w:t>
      </w:r>
      <w:r w:rsidR="007A0D76" w:rsidRPr="0076645C">
        <w:rPr>
          <w:rFonts w:ascii="Garamond" w:hAnsi="Garamond" w:cs="Times New Roman"/>
          <w:sz w:val="24"/>
          <w:szCs w:val="24"/>
        </w:rPr>
        <w:t xml:space="preserve"> However, Zimbabwe is not yet </w:t>
      </w:r>
      <w:r w:rsidR="005A0702" w:rsidRPr="0076645C">
        <w:rPr>
          <w:rFonts w:ascii="Garamond" w:hAnsi="Garamond" w:cs="Times New Roman"/>
          <w:sz w:val="24"/>
          <w:szCs w:val="24"/>
        </w:rPr>
        <w:t xml:space="preserve">a </w:t>
      </w:r>
      <w:r w:rsidR="00B35213" w:rsidRPr="0076645C">
        <w:rPr>
          <w:rFonts w:ascii="Garamond" w:hAnsi="Garamond" w:cs="Times New Roman"/>
          <w:sz w:val="24"/>
          <w:szCs w:val="24"/>
        </w:rPr>
        <w:t>party to the CEDAW’s O</w:t>
      </w:r>
      <w:r w:rsidR="007A0D76" w:rsidRPr="0076645C">
        <w:rPr>
          <w:rFonts w:ascii="Garamond" w:hAnsi="Garamond" w:cs="Times New Roman"/>
          <w:sz w:val="24"/>
          <w:szCs w:val="24"/>
        </w:rPr>
        <w:t xml:space="preserve">ptional Protocol of 2000 which allows the </w:t>
      </w:r>
      <w:r w:rsidR="00B35213" w:rsidRPr="0076645C">
        <w:rPr>
          <w:rFonts w:ascii="Garamond" w:hAnsi="Garamond" w:cs="Times New Roman"/>
          <w:sz w:val="24"/>
          <w:szCs w:val="24"/>
        </w:rPr>
        <w:t>CEDAW C</w:t>
      </w:r>
      <w:r w:rsidR="007A0D76" w:rsidRPr="0076645C">
        <w:rPr>
          <w:rFonts w:ascii="Garamond" w:hAnsi="Garamond" w:cs="Times New Roman"/>
          <w:sz w:val="24"/>
          <w:szCs w:val="24"/>
        </w:rPr>
        <w:t xml:space="preserve">ommittee to receive and consider complaints from </w:t>
      </w:r>
      <w:r w:rsidR="001A3346" w:rsidRPr="0076645C">
        <w:rPr>
          <w:rFonts w:ascii="Garamond" w:hAnsi="Garamond" w:cs="Times New Roman"/>
          <w:sz w:val="24"/>
          <w:szCs w:val="24"/>
        </w:rPr>
        <w:t xml:space="preserve">individuals or groups from member states. </w:t>
      </w:r>
      <w:r w:rsidR="00571709" w:rsidRPr="0076645C">
        <w:rPr>
          <w:rFonts w:ascii="Garamond" w:hAnsi="Garamond" w:cs="Times New Roman"/>
          <w:sz w:val="24"/>
          <w:szCs w:val="24"/>
        </w:rPr>
        <w:t xml:space="preserve"> </w:t>
      </w:r>
      <w:r w:rsidR="00C360B7" w:rsidRPr="0076645C">
        <w:rPr>
          <w:rFonts w:ascii="Garamond" w:hAnsi="Garamond" w:cs="Times New Roman"/>
          <w:sz w:val="24"/>
          <w:szCs w:val="24"/>
        </w:rPr>
        <w:t xml:space="preserve">Zimbabwe is also </w:t>
      </w:r>
      <w:r w:rsidR="005A0702" w:rsidRPr="0076645C">
        <w:rPr>
          <w:rFonts w:ascii="Garamond" w:hAnsi="Garamond" w:cs="Times New Roman"/>
          <w:sz w:val="24"/>
          <w:szCs w:val="24"/>
        </w:rPr>
        <w:t xml:space="preserve">a </w:t>
      </w:r>
      <w:r w:rsidR="00C360B7" w:rsidRPr="0076645C">
        <w:rPr>
          <w:rFonts w:ascii="Garamond" w:hAnsi="Garamond" w:cs="Times New Roman"/>
          <w:sz w:val="24"/>
          <w:szCs w:val="24"/>
        </w:rPr>
        <w:t>signatory to t</w:t>
      </w:r>
      <w:r w:rsidR="001B729E" w:rsidRPr="0076645C">
        <w:rPr>
          <w:rFonts w:ascii="Garamond" w:hAnsi="Garamond" w:cs="Times New Roman"/>
          <w:sz w:val="24"/>
          <w:szCs w:val="24"/>
        </w:rPr>
        <w:t xml:space="preserve">he Beijing Declaration of 1995, the Protocol to the African Charter on Women’s </w:t>
      </w:r>
      <w:r w:rsidR="005A0702" w:rsidRPr="0076645C">
        <w:rPr>
          <w:rFonts w:ascii="Garamond" w:hAnsi="Garamond" w:cs="Times New Roman"/>
          <w:sz w:val="24"/>
          <w:szCs w:val="24"/>
        </w:rPr>
        <w:t xml:space="preserve">Rights of </w:t>
      </w:r>
      <w:r w:rsidR="001A3346" w:rsidRPr="0076645C">
        <w:rPr>
          <w:rFonts w:ascii="Garamond" w:hAnsi="Garamond" w:cs="Times New Roman"/>
          <w:sz w:val="24"/>
          <w:szCs w:val="24"/>
        </w:rPr>
        <w:t>2003 and the SADC Protocol on Gender and De</w:t>
      </w:r>
      <w:r w:rsidR="00A04F2B" w:rsidRPr="0076645C">
        <w:rPr>
          <w:rFonts w:ascii="Garamond" w:hAnsi="Garamond" w:cs="Times New Roman"/>
          <w:sz w:val="24"/>
          <w:szCs w:val="24"/>
        </w:rPr>
        <w:t xml:space="preserve">velopment </w:t>
      </w:r>
      <w:r w:rsidR="001A3346" w:rsidRPr="0076645C">
        <w:rPr>
          <w:rFonts w:ascii="Garamond" w:hAnsi="Garamond" w:cs="Times New Roman"/>
          <w:sz w:val="24"/>
          <w:szCs w:val="24"/>
        </w:rPr>
        <w:t xml:space="preserve">of 2008. </w:t>
      </w:r>
      <w:r w:rsidR="001B729E" w:rsidRPr="0076645C">
        <w:rPr>
          <w:rFonts w:ascii="Garamond" w:hAnsi="Garamond" w:cs="Times New Roman"/>
          <w:sz w:val="24"/>
          <w:szCs w:val="24"/>
        </w:rPr>
        <w:t xml:space="preserve"> </w:t>
      </w:r>
    </w:p>
    <w:p w14:paraId="244C05F8" w14:textId="77777777" w:rsidR="00AE5BA4" w:rsidRPr="0076645C" w:rsidRDefault="00AE5BA4" w:rsidP="008A2405">
      <w:pPr>
        <w:spacing w:after="0" w:line="240" w:lineRule="auto"/>
        <w:jc w:val="both"/>
        <w:rPr>
          <w:rFonts w:ascii="Garamond" w:hAnsi="Garamond" w:cs="Times New Roman"/>
          <w:sz w:val="24"/>
          <w:szCs w:val="24"/>
        </w:rPr>
      </w:pPr>
    </w:p>
    <w:p w14:paraId="138DD0D1" w14:textId="755D55B0" w:rsidR="000F211B" w:rsidRPr="0076645C" w:rsidRDefault="00694961" w:rsidP="008A2405">
      <w:pPr>
        <w:spacing w:after="0" w:line="240" w:lineRule="auto"/>
        <w:jc w:val="both"/>
        <w:rPr>
          <w:rFonts w:ascii="Garamond" w:hAnsi="Garamond" w:cs="Times New Roman"/>
          <w:b/>
          <w:sz w:val="24"/>
          <w:szCs w:val="24"/>
        </w:rPr>
      </w:pPr>
      <w:r w:rsidRPr="0076645C">
        <w:rPr>
          <w:rFonts w:ascii="Garamond" w:hAnsi="Garamond" w:cs="Times New Roman"/>
          <w:b/>
          <w:sz w:val="24"/>
          <w:szCs w:val="24"/>
        </w:rPr>
        <w:lastRenderedPageBreak/>
        <w:t>3</w:t>
      </w:r>
      <w:r w:rsidR="00B106B0" w:rsidRPr="0076645C">
        <w:rPr>
          <w:rFonts w:ascii="Garamond" w:hAnsi="Garamond" w:cs="Times New Roman"/>
          <w:b/>
          <w:sz w:val="24"/>
          <w:szCs w:val="24"/>
        </w:rPr>
        <w:t xml:space="preserve"> </w:t>
      </w:r>
      <w:r w:rsidR="000F211B" w:rsidRPr="0076645C">
        <w:rPr>
          <w:rFonts w:ascii="Garamond" w:hAnsi="Garamond" w:cs="Times New Roman"/>
          <w:b/>
          <w:sz w:val="24"/>
          <w:szCs w:val="24"/>
        </w:rPr>
        <w:t>O</w:t>
      </w:r>
      <w:r w:rsidRPr="0076645C">
        <w:rPr>
          <w:rFonts w:ascii="Garamond" w:hAnsi="Garamond" w:cs="Times New Roman"/>
          <w:b/>
          <w:sz w:val="24"/>
          <w:szCs w:val="24"/>
        </w:rPr>
        <w:t xml:space="preserve">bjectives </w:t>
      </w:r>
      <w:r w:rsidR="008C70EB" w:rsidRPr="0076645C">
        <w:rPr>
          <w:rFonts w:ascii="Garamond" w:hAnsi="Garamond" w:cs="Times New Roman"/>
          <w:b/>
          <w:sz w:val="24"/>
          <w:szCs w:val="24"/>
        </w:rPr>
        <w:t>and Research Questions</w:t>
      </w:r>
    </w:p>
    <w:p w14:paraId="42908D9C" w14:textId="77777777" w:rsidR="00B35213" w:rsidRPr="0076645C" w:rsidRDefault="00B35213" w:rsidP="008A2405">
      <w:pPr>
        <w:spacing w:after="0" w:line="240" w:lineRule="auto"/>
        <w:jc w:val="both"/>
        <w:rPr>
          <w:rFonts w:ascii="Garamond" w:hAnsi="Garamond" w:cs="Times New Roman"/>
          <w:sz w:val="24"/>
          <w:szCs w:val="24"/>
        </w:rPr>
      </w:pPr>
    </w:p>
    <w:p w14:paraId="3E956F8A" w14:textId="77777777" w:rsidR="000F211B" w:rsidRPr="0076645C" w:rsidRDefault="000F211B"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The objectives of this study </w:t>
      </w:r>
      <w:r w:rsidR="00B35213" w:rsidRPr="0076645C">
        <w:rPr>
          <w:rFonts w:ascii="Garamond" w:hAnsi="Garamond" w:cs="Times New Roman"/>
          <w:sz w:val="24"/>
          <w:szCs w:val="24"/>
        </w:rPr>
        <w:t xml:space="preserve">are </w:t>
      </w:r>
      <w:r w:rsidRPr="0076645C">
        <w:rPr>
          <w:rFonts w:ascii="Garamond" w:hAnsi="Garamond" w:cs="Times New Roman"/>
          <w:sz w:val="24"/>
          <w:szCs w:val="24"/>
        </w:rPr>
        <w:t>to:</w:t>
      </w:r>
    </w:p>
    <w:p w14:paraId="05E4E11F" w14:textId="77777777" w:rsidR="00B35213" w:rsidRPr="0076645C" w:rsidRDefault="00B35213" w:rsidP="008A2405">
      <w:pPr>
        <w:spacing w:after="0" w:line="240" w:lineRule="auto"/>
        <w:jc w:val="both"/>
        <w:rPr>
          <w:rFonts w:ascii="Garamond" w:hAnsi="Garamond" w:cs="Times New Roman"/>
          <w:sz w:val="24"/>
          <w:szCs w:val="24"/>
        </w:rPr>
      </w:pPr>
    </w:p>
    <w:p w14:paraId="389D0986" w14:textId="77777777" w:rsidR="000F211B" w:rsidRPr="0076645C" w:rsidRDefault="00B35213" w:rsidP="008A2405">
      <w:pPr>
        <w:pStyle w:val="Liststycke"/>
        <w:numPr>
          <w:ilvl w:val="0"/>
          <w:numId w:val="6"/>
        </w:numPr>
        <w:spacing w:after="0" w:line="240" w:lineRule="auto"/>
        <w:jc w:val="both"/>
        <w:rPr>
          <w:rFonts w:ascii="Garamond" w:hAnsi="Garamond" w:cs="Times New Roman"/>
          <w:sz w:val="24"/>
          <w:szCs w:val="24"/>
        </w:rPr>
      </w:pPr>
      <w:r w:rsidRPr="0076645C">
        <w:rPr>
          <w:rFonts w:ascii="Garamond" w:hAnsi="Garamond" w:cs="Times New Roman"/>
          <w:sz w:val="24"/>
          <w:szCs w:val="24"/>
        </w:rPr>
        <w:t>a</w:t>
      </w:r>
      <w:r w:rsidR="000F211B" w:rsidRPr="0076645C">
        <w:rPr>
          <w:rFonts w:ascii="Garamond" w:hAnsi="Garamond" w:cs="Times New Roman"/>
          <w:sz w:val="24"/>
          <w:szCs w:val="24"/>
        </w:rPr>
        <w:t>nalyse the existing constitutional provisions</w:t>
      </w:r>
      <w:r w:rsidR="001A3346" w:rsidRPr="0076645C">
        <w:rPr>
          <w:rFonts w:ascii="Garamond" w:hAnsi="Garamond" w:cs="Times New Roman"/>
          <w:sz w:val="24"/>
          <w:szCs w:val="24"/>
        </w:rPr>
        <w:t xml:space="preserve"> </w:t>
      </w:r>
      <w:r w:rsidR="00F77560" w:rsidRPr="0076645C">
        <w:rPr>
          <w:rFonts w:ascii="Garamond" w:hAnsi="Garamond" w:cs="Times New Roman"/>
          <w:sz w:val="24"/>
          <w:szCs w:val="24"/>
        </w:rPr>
        <w:t>and legal frameworks for the</w:t>
      </w:r>
      <w:r w:rsidR="000F211B" w:rsidRPr="0076645C">
        <w:rPr>
          <w:rFonts w:ascii="Garamond" w:hAnsi="Garamond" w:cs="Times New Roman"/>
          <w:sz w:val="24"/>
          <w:szCs w:val="24"/>
        </w:rPr>
        <w:t xml:space="preserve"> protection and enforcement of women’s ri</w:t>
      </w:r>
      <w:r w:rsidR="0041486F" w:rsidRPr="0076645C">
        <w:rPr>
          <w:rFonts w:ascii="Garamond" w:hAnsi="Garamond" w:cs="Times New Roman"/>
          <w:sz w:val="24"/>
          <w:szCs w:val="24"/>
        </w:rPr>
        <w:t xml:space="preserve">ghts </w:t>
      </w:r>
      <w:r w:rsidR="000F211B" w:rsidRPr="0076645C">
        <w:rPr>
          <w:rFonts w:ascii="Garamond" w:hAnsi="Garamond" w:cs="Times New Roman"/>
          <w:sz w:val="24"/>
          <w:szCs w:val="24"/>
        </w:rPr>
        <w:t>in Zimbabwe</w:t>
      </w:r>
      <w:r w:rsidR="005A0702" w:rsidRPr="0076645C">
        <w:rPr>
          <w:rFonts w:ascii="Garamond" w:hAnsi="Garamond" w:cs="Times New Roman"/>
          <w:sz w:val="24"/>
          <w:szCs w:val="24"/>
        </w:rPr>
        <w:t>;</w:t>
      </w:r>
    </w:p>
    <w:p w14:paraId="7B833A69" w14:textId="77777777" w:rsidR="000F211B" w:rsidRPr="0076645C" w:rsidRDefault="00B35213" w:rsidP="008A2405">
      <w:pPr>
        <w:pStyle w:val="Liststycke"/>
        <w:numPr>
          <w:ilvl w:val="0"/>
          <w:numId w:val="6"/>
        </w:numPr>
        <w:spacing w:after="0" w:line="240" w:lineRule="auto"/>
        <w:jc w:val="both"/>
        <w:rPr>
          <w:rFonts w:ascii="Garamond" w:hAnsi="Garamond" w:cs="Times New Roman"/>
          <w:sz w:val="24"/>
          <w:szCs w:val="24"/>
        </w:rPr>
      </w:pPr>
      <w:r w:rsidRPr="0076645C">
        <w:rPr>
          <w:rFonts w:ascii="Garamond" w:hAnsi="Garamond" w:cs="Times New Roman"/>
          <w:sz w:val="24"/>
          <w:szCs w:val="24"/>
        </w:rPr>
        <w:t>r</w:t>
      </w:r>
      <w:r w:rsidR="0041486F" w:rsidRPr="0076645C">
        <w:rPr>
          <w:rFonts w:ascii="Garamond" w:hAnsi="Garamond" w:cs="Times New Roman"/>
          <w:sz w:val="24"/>
          <w:szCs w:val="24"/>
        </w:rPr>
        <w:t>eview the</w:t>
      </w:r>
      <w:r w:rsidR="000F211B" w:rsidRPr="0076645C">
        <w:rPr>
          <w:rFonts w:ascii="Garamond" w:hAnsi="Garamond" w:cs="Times New Roman"/>
          <w:sz w:val="24"/>
          <w:szCs w:val="24"/>
        </w:rPr>
        <w:t xml:space="preserve"> constitutional and </w:t>
      </w:r>
      <w:r w:rsidR="0041486F" w:rsidRPr="0076645C">
        <w:rPr>
          <w:rFonts w:ascii="Garamond" w:hAnsi="Garamond" w:cs="Times New Roman"/>
          <w:sz w:val="24"/>
          <w:szCs w:val="24"/>
        </w:rPr>
        <w:t>legal gaps in</w:t>
      </w:r>
      <w:r w:rsidR="00A04F2B" w:rsidRPr="0076645C">
        <w:rPr>
          <w:rFonts w:ascii="Garamond" w:hAnsi="Garamond" w:cs="Times New Roman"/>
          <w:sz w:val="24"/>
          <w:szCs w:val="24"/>
        </w:rPr>
        <w:t xml:space="preserve"> </w:t>
      </w:r>
      <w:r w:rsidR="000F211B" w:rsidRPr="0076645C">
        <w:rPr>
          <w:rFonts w:ascii="Garamond" w:hAnsi="Garamond" w:cs="Times New Roman"/>
          <w:sz w:val="24"/>
          <w:szCs w:val="24"/>
        </w:rPr>
        <w:t xml:space="preserve">the </w:t>
      </w:r>
      <w:r w:rsidR="0041486F" w:rsidRPr="0076645C">
        <w:rPr>
          <w:rFonts w:ascii="Garamond" w:hAnsi="Garamond" w:cs="Times New Roman"/>
          <w:sz w:val="24"/>
          <w:szCs w:val="24"/>
        </w:rPr>
        <w:t xml:space="preserve">implementation </w:t>
      </w:r>
      <w:r w:rsidR="000F211B" w:rsidRPr="0076645C">
        <w:rPr>
          <w:rFonts w:ascii="Garamond" w:hAnsi="Garamond" w:cs="Times New Roman"/>
          <w:sz w:val="24"/>
          <w:szCs w:val="24"/>
        </w:rPr>
        <w:t>of laws aimed a</w:t>
      </w:r>
      <w:r w:rsidR="00095781" w:rsidRPr="0076645C">
        <w:rPr>
          <w:rFonts w:ascii="Garamond" w:hAnsi="Garamond" w:cs="Times New Roman"/>
          <w:sz w:val="24"/>
          <w:szCs w:val="24"/>
        </w:rPr>
        <w:t>t preventing and eliminating violence against women</w:t>
      </w:r>
      <w:r w:rsidR="005A0702" w:rsidRPr="0076645C">
        <w:rPr>
          <w:rFonts w:ascii="Garamond" w:hAnsi="Garamond" w:cs="Times New Roman"/>
          <w:sz w:val="24"/>
          <w:szCs w:val="24"/>
        </w:rPr>
        <w:t>; and</w:t>
      </w:r>
    </w:p>
    <w:p w14:paraId="7464BB16" w14:textId="77777777" w:rsidR="00095781" w:rsidRPr="0076645C" w:rsidRDefault="00B35213" w:rsidP="008A2405">
      <w:pPr>
        <w:pStyle w:val="Liststycke"/>
        <w:numPr>
          <w:ilvl w:val="0"/>
          <w:numId w:val="6"/>
        </w:numPr>
        <w:spacing w:after="0" w:line="240" w:lineRule="auto"/>
        <w:jc w:val="both"/>
        <w:rPr>
          <w:rFonts w:ascii="Garamond" w:hAnsi="Garamond" w:cs="Times New Roman"/>
          <w:sz w:val="24"/>
          <w:szCs w:val="24"/>
        </w:rPr>
      </w:pPr>
      <w:r w:rsidRPr="0076645C">
        <w:rPr>
          <w:rFonts w:ascii="Garamond" w:hAnsi="Garamond" w:cs="Times New Roman"/>
          <w:sz w:val="24"/>
          <w:szCs w:val="24"/>
        </w:rPr>
        <w:t>s</w:t>
      </w:r>
      <w:r w:rsidR="00095781" w:rsidRPr="0076645C">
        <w:rPr>
          <w:rFonts w:ascii="Garamond" w:hAnsi="Garamond" w:cs="Times New Roman"/>
          <w:sz w:val="24"/>
          <w:szCs w:val="24"/>
        </w:rPr>
        <w:t>uggest interven</w:t>
      </w:r>
      <w:r w:rsidR="002E45A8" w:rsidRPr="0076645C">
        <w:rPr>
          <w:rFonts w:ascii="Garamond" w:hAnsi="Garamond" w:cs="Times New Roman"/>
          <w:sz w:val="24"/>
          <w:szCs w:val="24"/>
        </w:rPr>
        <w:t xml:space="preserve">tion strategies to empower </w:t>
      </w:r>
      <w:r w:rsidR="00095781" w:rsidRPr="0076645C">
        <w:rPr>
          <w:rFonts w:ascii="Garamond" w:hAnsi="Garamond" w:cs="Times New Roman"/>
          <w:sz w:val="24"/>
          <w:szCs w:val="24"/>
        </w:rPr>
        <w:t>and eliminate violence against women.</w:t>
      </w:r>
    </w:p>
    <w:p w14:paraId="29A8FAE2" w14:textId="77777777" w:rsidR="00B35213" w:rsidRPr="0076645C" w:rsidRDefault="00B35213" w:rsidP="008A2405">
      <w:pPr>
        <w:spacing w:after="0" w:line="240" w:lineRule="auto"/>
        <w:jc w:val="both"/>
        <w:rPr>
          <w:rFonts w:ascii="Garamond" w:hAnsi="Garamond" w:cs="Times New Roman"/>
          <w:sz w:val="24"/>
          <w:szCs w:val="24"/>
        </w:rPr>
      </w:pPr>
    </w:p>
    <w:p w14:paraId="52AD68D2" w14:textId="77777777" w:rsidR="00BA6F17" w:rsidRPr="0076645C" w:rsidRDefault="00BA6F17"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The research was guided by the following questions:</w:t>
      </w:r>
    </w:p>
    <w:p w14:paraId="619B2D62" w14:textId="77777777" w:rsidR="00B35213" w:rsidRPr="0076645C" w:rsidRDefault="00B35213" w:rsidP="008A2405">
      <w:pPr>
        <w:spacing w:after="0" w:line="240" w:lineRule="auto"/>
        <w:jc w:val="both"/>
        <w:rPr>
          <w:rFonts w:ascii="Garamond" w:hAnsi="Garamond" w:cs="Times New Roman"/>
          <w:sz w:val="24"/>
          <w:szCs w:val="24"/>
        </w:rPr>
      </w:pPr>
    </w:p>
    <w:p w14:paraId="1928F46D" w14:textId="77777777" w:rsidR="009303BF" w:rsidRPr="0076645C" w:rsidRDefault="009C5581" w:rsidP="008A2405">
      <w:pPr>
        <w:pStyle w:val="Liststycke"/>
        <w:numPr>
          <w:ilvl w:val="0"/>
          <w:numId w:val="5"/>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What </w:t>
      </w:r>
      <w:r w:rsidR="004F6161" w:rsidRPr="0076645C">
        <w:rPr>
          <w:rFonts w:ascii="Garamond" w:hAnsi="Garamond" w:cs="Times New Roman"/>
          <w:sz w:val="24"/>
          <w:szCs w:val="24"/>
        </w:rPr>
        <w:t>are the existing constitutional provisions</w:t>
      </w:r>
      <w:r w:rsidR="00F77560" w:rsidRPr="0076645C">
        <w:rPr>
          <w:rFonts w:ascii="Garamond" w:hAnsi="Garamond" w:cs="Times New Roman"/>
          <w:sz w:val="24"/>
          <w:szCs w:val="24"/>
        </w:rPr>
        <w:t xml:space="preserve"> and legal frameworks</w:t>
      </w:r>
      <w:r w:rsidR="004F6161" w:rsidRPr="0076645C">
        <w:rPr>
          <w:rFonts w:ascii="Garamond" w:hAnsi="Garamond" w:cs="Times New Roman"/>
          <w:sz w:val="24"/>
          <w:szCs w:val="24"/>
        </w:rPr>
        <w:t xml:space="preserve"> that allow for the protection and enforcement of women</w:t>
      </w:r>
      <w:r w:rsidR="0043382E" w:rsidRPr="0076645C">
        <w:rPr>
          <w:rFonts w:ascii="Garamond" w:hAnsi="Garamond" w:cs="Times New Roman"/>
          <w:sz w:val="24"/>
          <w:szCs w:val="24"/>
        </w:rPr>
        <w:t>’s</w:t>
      </w:r>
      <w:r w:rsidR="004F6161" w:rsidRPr="0076645C">
        <w:rPr>
          <w:rFonts w:ascii="Garamond" w:hAnsi="Garamond" w:cs="Times New Roman"/>
          <w:sz w:val="24"/>
          <w:szCs w:val="24"/>
        </w:rPr>
        <w:t xml:space="preserve"> rights in Zimbabwe? </w:t>
      </w:r>
    </w:p>
    <w:p w14:paraId="5335BBAF" w14:textId="77777777" w:rsidR="009C5581" w:rsidRPr="0076645C" w:rsidRDefault="00432150" w:rsidP="008A2405">
      <w:pPr>
        <w:pStyle w:val="Liststycke"/>
        <w:numPr>
          <w:ilvl w:val="0"/>
          <w:numId w:val="5"/>
        </w:numPr>
        <w:spacing w:after="0" w:line="240" w:lineRule="auto"/>
        <w:jc w:val="both"/>
        <w:rPr>
          <w:rFonts w:ascii="Garamond" w:hAnsi="Garamond" w:cs="Times New Roman"/>
          <w:sz w:val="24"/>
          <w:szCs w:val="24"/>
        </w:rPr>
      </w:pPr>
      <w:r w:rsidRPr="0076645C">
        <w:rPr>
          <w:rFonts w:ascii="Garamond" w:hAnsi="Garamond" w:cs="Times New Roman"/>
          <w:sz w:val="24"/>
          <w:szCs w:val="24"/>
        </w:rPr>
        <w:t>What</w:t>
      </w:r>
      <w:r w:rsidR="009303BF" w:rsidRPr="0076645C">
        <w:rPr>
          <w:rFonts w:ascii="Garamond" w:hAnsi="Garamond" w:cs="Times New Roman"/>
          <w:sz w:val="24"/>
          <w:szCs w:val="24"/>
        </w:rPr>
        <w:t xml:space="preserve"> are the</w:t>
      </w:r>
      <w:r w:rsidRPr="0076645C">
        <w:rPr>
          <w:rFonts w:ascii="Garamond" w:hAnsi="Garamond" w:cs="Times New Roman"/>
          <w:sz w:val="24"/>
          <w:szCs w:val="24"/>
        </w:rPr>
        <w:t xml:space="preserve"> constitutional and legal gaps </w:t>
      </w:r>
      <w:r w:rsidR="009303BF" w:rsidRPr="0076645C">
        <w:rPr>
          <w:rFonts w:ascii="Garamond" w:hAnsi="Garamond" w:cs="Times New Roman"/>
          <w:sz w:val="24"/>
          <w:szCs w:val="24"/>
        </w:rPr>
        <w:t>that</w:t>
      </w:r>
      <w:r w:rsidR="001A3346" w:rsidRPr="0076645C">
        <w:rPr>
          <w:rFonts w:ascii="Garamond" w:hAnsi="Garamond" w:cs="Times New Roman"/>
          <w:sz w:val="24"/>
          <w:szCs w:val="24"/>
        </w:rPr>
        <w:t xml:space="preserve"> </w:t>
      </w:r>
      <w:r w:rsidR="00753A85" w:rsidRPr="0076645C">
        <w:rPr>
          <w:rFonts w:ascii="Garamond" w:hAnsi="Garamond" w:cs="Times New Roman"/>
          <w:sz w:val="24"/>
          <w:szCs w:val="24"/>
        </w:rPr>
        <w:t>infringe on the</w:t>
      </w:r>
      <w:r w:rsidR="001A3346" w:rsidRPr="0076645C">
        <w:rPr>
          <w:rFonts w:ascii="Garamond" w:hAnsi="Garamond" w:cs="Times New Roman"/>
          <w:sz w:val="24"/>
          <w:szCs w:val="24"/>
        </w:rPr>
        <w:t xml:space="preserve"> </w:t>
      </w:r>
      <w:r w:rsidRPr="0076645C">
        <w:rPr>
          <w:rFonts w:ascii="Garamond" w:hAnsi="Garamond" w:cs="Times New Roman"/>
          <w:sz w:val="24"/>
          <w:szCs w:val="24"/>
        </w:rPr>
        <w:t>preventi</w:t>
      </w:r>
      <w:r w:rsidR="00753A85" w:rsidRPr="0076645C">
        <w:rPr>
          <w:rFonts w:ascii="Garamond" w:hAnsi="Garamond" w:cs="Times New Roman"/>
          <w:sz w:val="24"/>
          <w:szCs w:val="24"/>
        </w:rPr>
        <w:t>on</w:t>
      </w:r>
      <w:r w:rsidRPr="0076645C">
        <w:rPr>
          <w:rFonts w:ascii="Garamond" w:hAnsi="Garamond" w:cs="Times New Roman"/>
          <w:sz w:val="24"/>
          <w:szCs w:val="24"/>
        </w:rPr>
        <w:t xml:space="preserve"> and eliminati</w:t>
      </w:r>
      <w:r w:rsidR="00753A85" w:rsidRPr="0076645C">
        <w:rPr>
          <w:rFonts w:ascii="Garamond" w:hAnsi="Garamond" w:cs="Times New Roman"/>
          <w:sz w:val="24"/>
          <w:szCs w:val="24"/>
        </w:rPr>
        <w:t>on of violence against women</w:t>
      </w:r>
      <w:r w:rsidR="009303BF" w:rsidRPr="0076645C">
        <w:rPr>
          <w:rFonts w:ascii="Garamond" w:hAnsi="Garamond" w:cs="Times New Roman"/>
          <w:sz w:val="24"/>
          <w:szCs w:val="24"/>
        </w:rPr>
        <w:t>?</w:t>
      </w:r>
    </w:p>
    <w:p w14:paraId="2B2CFE21" w14:textId="54D65DAD" w:rsidR="008C70EB" w:rsidRPr="0076645C" w:rsidRDefault="009C5581" w:rsidP="008A2405">
      <w:pPr>
        <w:pStyle w:val="Liststycke"/>
        <w:numPr>
          <w:ilvl w:val="0"/>
          <w:numId w:val="5"/>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What </w:t>
      </w:r>
      <w:r w:rsidR="00474206" w:rsidRPr="0076645C">
        <w:rPr>
          <w:rFonts w:ascii="Garamond" w:hAnsi="Garamond" w:cs="Times New Roman"/>
          <w:sz w:val="24"/>
          <w:szCs w:val="24"/>
        </w:rPr>
        <w:t xml:space="preserve">strategies can be adopted to empower and eliminate violence against women? </w:t>
      </w:r>
    </w:p>
    <w:p w14:paraId="781DF294" w14:textId="77777777" w:rsidR="008C70EB" w:rsidRPr="0076645C" w:rsidRDefault="008C70EB" w:rsidP="008A2405">
      <w:pPr>
        <w:pStyle w:val="Liststycke"/>
        <w:spacing w:after="0" w:line="240" w:lineRule="auto"/>
        <w:jc w:val="both"/>
        <w:rPr>
          <w:rFonts w:ascii="Garamond" w:hAnsi="Garamond" w:cs="Times New Roman"/>
          <w:sz w:val="24"/>
          <w:szCs w:val="24"/>
        </w:rPr>
      </w:pPr>
    </w:p>
    <w:p w14:paraId="4B902079" w14:textId="00A43B74" w:rsidR="00AE5BA4" w:rsidRPr="0076645C" w:rsidRDefault="00694961" w:rsidP="008A2405">
      <w:pPr>
        <w:spacing w:after="0" w:line="240" w:lineRule="auto"/>
        <w:jc w:val="both"/>
        <w:rPr>
          <w:rFonts w:ascii="Garamond" w:hAnsi="Garamond" w:cs="Times New Roman"/>
          <w:b/>
          <w:sz w:val="24"/>
          <w:szCs w:val="24"/>
        </w:rPr>
      </w:pPr>
      <w:r w:rsidRPr="0076645C">
        <w:rPr>
          <w:rFonts w:ascii="Garamond" w:hAnsi="Garamond" w:cs="Times New Roman"/>
          <w:b/>
          <w:sz w:val="24"/>
          <w:szCs w:val="24"/>
        </w:rPr>
        <w:t>4</w:t>
      </w:r>
      <w:r w:rsidR="00233B49" w:rsidRPr="0076645C">
        <w:rPr>
          <w:rFonts w:ascii="Garamond" w:hAnsi="Garamond" w:cs="Times New Roman"/>
          <w:b/>
          <w:sz w:val="24"/>
          <w:szCs w:val="24"/>
        </w:rPr>
        <w:t xml:space="preserve"> </w:t>
      </w:r>
      <w:r w:rsidR="005F119E" w:rsidRPr="0076645C">
        <w:rPr>
          <w:rFonts w:ascii="Garamond" w:hAnsi="Garamond" w:cs="Times New Roman"/>
          <w:b/>
          <w:sz w:val="24"/>
          <w:szCs w:val="24"/>
        </w:rPr>
        <w:t>Significance o</w:t>
      </w:r>
      <w:r w:rsidRPr="0076645C">
        <w:rPr>
          <w:rFonts w:ascii="Garamond" w:hAnsi="Garamond" w:cs="Times New Roman"/>
          <w:b/>
          <w:sz w:val="24"/>
          <w:szCs w:val="24"/>
        </w:rPr>
        <w:t xml:space="preserve">f </w:t>
      </w:r>
      <w:r w:rsidR="005A0702" w:rsidRPr="0076645C">
        <w:rPr>
          <w:rFonts w:ascii="Garamond" w:hAnsi="Garamond" w:cs="Times New Roman"/>
          <w:b/>
          <w:sz w:val="24"/>
          <w:szCs w:val="24"/>
        </w:rPr>
        <w:t xml:space="preserve">the </w:t>
      </w:r>
      <w:r w:rsidRPr="0076645C">
        <w:rPr>
          <w:rFonts w:ascii="Garamond" w:hAnsi="Garamond" w:cs="Times New Roman"/>
          <w:b/>
          <w:sz w:val="24"/>
          <w:szCs w:val="24"/>
        </w:rPr>
        <w:t>Study</w:t>
      </w:r>
    </w:p>
    <w:p w14:paraId="3F4BD774" w14:textId="77777777" w:rsidR="00E33C3A" w:rsidRPr="0076645C" w:rsidRDefault="00E33C3A" w:rsidP="008A2405">
      <w:pPr>
        <w:spacing w:after="0" w:line="240" w:lineRule="auto"/>
        <w:jc w:val="both"/>
        <w:rPr>
          <w:rFonts w:ascii="Garamond" w:hAnsi="Garamond" w:cs="Times New Roman"/>
          <w:sz w:val="24"/>
          <w:szCs w:val="24"/>
        </w:rPr>
      </w:pPr>
    </w:p>
    <w:p w14:paraId="7F5862C8" w14:textId="77777777" w:rsidR="007B7906" w:rsidRPr="0076645C" w:rsidRDefault="00AE5BA4"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The study provides a major academic contribution to the debates on the justification or validation of women’s rights both from a theoretical and practical point of view. The study </w:t>
      </w:r>
      <w:r w:rsidR="00AF7C8D" w:rsidRPr="0076645C">
        <w:rPr>
          <w:rFonts w:ascii="Garamond" w:hAnsi="Garamond" w:cs="Times New Roman"/>
          <w:sz w:val="24"/>
          <w:szCs w:val="24"/>
        </w:rPr>
        <w:t xml:space="preserve">is </w:t>
      </w:r>
      <w:r w:rsidRPr="0076645C">
        <w:rPr>
          <w:rFonts w:ascii="Garamond" w:hAnsi="Garamond" w:cs="Times New Roman"/>
          <w:sz w:val="24"/>
          <w:szCs w:val="24"/>
        </w:rPr>
        <w:t>a significant step in analysing the ro</w:t>
      </w:r>
      <w:r w:rsidR="009D2DD2" w:rsidRPr="0076645C">
        <w:rPr>
          <w:rFonts w:ascii="Garamond" w:hAnsi="Garamond" w:cs="Times New Roman"/>
          <w:sz w:val="24"/>
          <w:szCs w:val="24"/>
        </w:rPr>
        <w:t>le of courts or law enforcement</w:t>
      </w:r>
      <w:r w:rsidRPr="0076645C">
        <w:rPr>
          <w:rFonts w:ascii="Garamond" w:hAnsi="Garamond" w:cs="Times New Roman"/>
          <w:sz w:val="24"/>
          <w:szCs w:val="24"/>
        </w:rPr>
        <w:t xml:space="preserve"> agencies in the effective implementation of laws that protect women and girls from all forms </w:t>
      </w:r>
      <w:r w:rsidR="00F87B8B" w:rsidRPr="0076645C">
        <w:rPr>
          <w:rFonts w:ascii="Garamond" w:hAnsi="Garamond" w:cs="Times New Roman"/>
          <w:sz w:val="24"/>
          <w:szCs w:val="24"/>
        </w:rPr>
        <w:t xml:space="preserve">of </w:t>
      </w:r>
      <w:r w:rsidRPr="0076645C">
        <w:rPr>
          <w:rFonts w:ascii="Garamond" w:hAnsi="Garamond" w:cs="Times New Roman"/>
          <w:sz w:val="24"/>
          <w:szCs w:val="24"/>
        </w:rPr>
        <w:t xml:space="preserve">violence as enshrined in the </w:t>
      </w:r>
      <w:r w:rsidR="00CD3AC5" w:rsidRPr="0076645C">
        <w:rPr>
          <w:rFonts w:ascii="Garamond" w:hAnsi="Garamond" w:cs="Times New Roman"/>
          <w:sz w:val="24"/>
          <w:szCs w:val="24"/>
        </w:rPr>
        <w:t>Constitution</w:t>
      </w:r>
      <w:r w:rsidRPr="0076645C">
        <w:rPr>
          <w:rFonts w:ascii="Garamond" w:hAnsi="Garamond" w:cs="Times New Roman"/>
          <w:sz w:val="24"/>
          <w:szCs w:val="24"/>
        </w:rPr>
        <w:t xml:space="preserve"> of Zimbabwe. The study also provides deeper insights in promoting awareness on the protection and enforcement of women’s rights by recommending remedies to flaws in the prevailing legislative laws in Zimbabwe in four areas</w:t>
      </w:r>
      <w:r w:rsidR="00F87B8B" w:rsidRPr="0076645C">
        <w:rPr>
          <w:rFonts w:ascii="Garamond" w:hAnsi="Garamond" w:cs="Times New Roman"/>
          <w:sz w:val="24"/>
          <w:szCs w:val="24"/>
        </w:rPr>
        <w:t>, namely</w:t>
      </w:r>
      <w:r w:rsidRPr="0076645C">
        <w:rPr>
          <w:rFonts w:ascii="Garamond" w:hAnsi="Garamond" w:cs="Times New Roman"/>
          <w:sz w:val="24"/>
          <w:szCs w:val="24"/>
        </w:rPr>
        <w:t xml:space="preserve">:  </w:t>
      </w:r>
    </w:p>
    <w:p w14:paraId="282D4D2A" w14:textId="7CD2969A" w:rsidR="0063660A" w:rsidRPr="0076645C" w:rsidRDefault="00F87B8B"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 </w:t>
      </w:r>
    </w:p>
    <w:p w14:paraId="6CF61A7F" w14:textId="77777777" w:rsidR="00F87B8B" w:rsidRPr="0076645C" w:rsidRDefault="00AE5BA4" w:rsidP="008A2405">
      <w:pPr>
        <w:pStyle w:val="Liststycke"/>
        <w:numPr>
          <w:ilvl w:val="0"/>
          <w:numId w:val="25"/>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by making reference to comparative and international best practice; </w:t>
      </w:r>
    </w:p>
    <w:p w14:paraId="38637CF6" w14:textId="77777777" w:rsidR="00CA40C3" w:rsidRPr="0076645C" w:rsidRDefault="0063660A" w:rsidP="008A2405">
      <w:pPr>
        <w:pStyle w:val="Liststycke"/>
        <w:numPr>
          <w:ilvl w:val="0"/>
          <w:numId w:val="25"/>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by </w:t>
      </w:r>
      <w:r w:rsidR="00AE5BA4" w:rsidRPr="0076645C">
        <w:rPr>
          <w:rFonts w:ascii="Garamond" w:hAnsi="Garamond" w:cs="Times New Roman"/>
          <w:sz w:val="24"/>
          <w:szCs w:val="24"/>
        </w:rPr>
        <w:t>providing evidence that show</w:t>
      </w:r>
      <w:r w:rsidRPr="0076645C">
        <w:rPr>
          <w:rFonts w:ascii="Garamond" w:hAnsi="Garamond" w:cs="Times New Roman"/>
          <w:sz w:val="24"/>
          <w:szCs w:val="24"/>
        </w:rPr>
        <w:t>s</w:t>
      </w:r>
      <w:r w:rsidR="00AE5BA4" w:rsidRPr="0076645C">
        <w:rPr>
          <w:rFonts w:ascii="Garamond" w:hAnsi="Garamond" w:cs="Times New Roman"/>
          <w:sz w:val="24"/>
          <w:szCs w:val="24"/>
        </w:rPr>
        <w:t xml:space="preserve"> that the protection of women’s rights is imperative to the improvement of women’s status, </w:t>
      </w:r>
      <w:r w:rsidR="009D2DD2" w:rsidRPr="0076645C">
        <w:rPr>
          <w:rFonts w:ascii="Garamond" w:hAnsi="Garamond" w:cs="Times New Roman"/>
          <w:sz w:val="24"/>
          <w:szCs w:val="24"/>
        </w:rPr>
        <w:t xml:space="preserve">their respect and </w:t>
      </w:r>
      <w:r w:rsidR="00AE5BA4" w:rsidRPr="0076645C">
        <w:rPr>
          <w:rFonts w:ascii="Garamond" w:hAnsi="Garamond" w:cs="Times New Roman"/>
          <w:sz w:val="24"/>
          <w:szCs w:val="24"/>
        </w:rPr>
        <w:t>dignity</w:t>
      </w:r>
      <w:r w:rsidR="00DC5B9E" w:rsidRPr="0076645C">
        <w:rPr>
          <w:rFonts w:ascii="Garamond" w:hAnsi="Garamond" w:cs="Times New Roman"/>
          <w:sz w:val="24"/>
          <w:szCs w:val="24"/>
        </w:rPr>
        <w:t>,</w:t>
      </w:r>
      <w:r w:rsidR="00AE5BA4" w:rsidRPr="0076645C">
        <w:rPr>
          <w:rFonts w:ascii="Garamond" w:hAnsi="Garamond" w:cs="Times New Roman"/>
          <w:sz w:val="24"/>
          <w:szCs w:val="24"/>
        </w:rPr>
        <w:t xml:space="preserve"> and eradication of poverty; </w:t>
      </w:r>
    </w:p>
    <w:p w14:paraId="5BBDC8E6" w14:textId="77777777" w:rsidR="00CA40C3" w:rsidRPr="0076645C" w:rsidRDefault="00AE5BA4" w:rsidP="008A2405">
      <w:pPr>
        <w:pStyle w:val="Liststycke"/>
        <w:numPr>
          <w:ilvl w:val="0"/>
          <w:numId w:val="25"/>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that </w:t>
      </w:r>
      <w:r w:rsidR="0063660A" w:rsidRPr="0076645C">
        <w:rPr>
          <w:rFonts w:ascii="Garamond" w:hAnsi="Garamond" w:cs="Times New Roman"/>
          <w:sz w:val="24"/>
          <w:szCs w:val="24"/>
        </w:rPr>
        <w:t xml:space="preserve">the </w:t>
      </w:r>
      <w:r w:rsidRPr="0076645C">
        <w:rPr>
          <w:rFonts w:ascii="Garamond" w:hAnsi="Garamond" w:cs="Times New Roman"/>
          <w:sz w:val="24"/>
          <w:szCs w:val="24"/>
        </w:rPr>
        <w:t>law is an essential instrument to ensure the enforcement of women’s rights as most of these criminal acts take place behind closed doors, and victims are often reluctant to report incidents beca</w:t>
      </w:r>
      <w:r w:rsidR="00B35213" w:rsidRPr="0076645C">
        <w:rPr>
          <w:rFonts w:ascii="Garamond" w:hAnsi="Garamond" w:cs="Times New Roman"/>
          <w:sz w:val="24"/>
          <w:szCs w:val="24"/>
        </w:rPr>
        <w:t>use of shame, fear of appraisal</w:t>
      </w:r>
      <w:r w:rsidRPr="0076645C">
        <w:rPr>
          <w:rFonts w:ascii="Garamond" w:hAnsi="Garamond" w:cs="Times New Roman"/>
          <w:sz w:val="24"/>
          <w:szCs w:val="24"/>
        </w:rPr>
        <w:t xml:space="preserve"> or because of lack of visible alternatives to their prevailing situation;  and </w:t>
      </w:r>
    </w:p>
    <w:p w14:paraId="1AD11019" w14:textId="77777777" w:rsidR="00CA40C3" w:rsidRPr="0076645C" w:rsidRDefault="00AE5BA4" w:rsidP="008A2405">
      <w:pPr>
        <w:pStyle w:val="Liststycke"/>
        <w:numPr>
          <w:ilvl w:val="0"/>
          <w:numId w:val="25"/>
        </w:numPr>
        <w:spacing w:after="0" w:line="240" w:lineRule="auto"/>
        <w:jc w:val="both"/>
        <w:rPr>
          <w:rFonts w:ascii="Garamond" w:hAnsi="Garamond" w:cs="Times New Roman"/>
          <w:sz w:val="24"/>
          <w:szCs w:val="24"/>
        </w:rPr>
      </w:pPr>
      <w:r w:rsidRPr="0076645C">
        <w:rPr>
          <w:rFonts w:ascii="Garamond" w:hAnsi="Garamond" w:cs="Times New Roman"/>
          <w:sz w:val="24"/>
          <w:szCs w:val="24"/>
        </w:rPr>
        <w:t>that there is</w:t>
      </w:r>
      <w:r w:rsidR="00B5305F" w:rsidRPr="0076645C">
        <w:rPr>
          <w:rFonts w:ascii="Garamond" w:hAnsi="Garamond" w:cs="Times New Roman"/>
          <w:sz w:val="24"/>
          <w:szCs w:val="24"/>
        </w:rPr>
        <w:t xml:space="preserve"> always</w:t>
      </w:r>
      <w:r w:rsidRPr="0076645C">
        <w:rPr>
          <w:rFonts w:ascii="Garamond" w:hAnsi="Garamond" w:cs="Times New Roman"/>
          <w:sz w:val="24"/>
          <w:szCs w:val="24"/>
        </w:rPr>
        <w:t xml:space="preserve"> need for legislative a</w:t>
      </w:r>
      <w:r w:rsidR="00B5305F" w:rsidRPr="0076645C">
        <w:rPr>
          <w:rFonts w:ascii="Garamond" w:hAnsi="Garamond" w:cs="Times New Roman"/>
          <w:sz w:val="24"/>
          <w:szCs w:val="24"/>
        </w:rPr>
        <w:t>nd judiciary reforms</w:t>
      </w:r>
      <w:r w:rsidRPr="0076645C">
        <w:rPr>
          <w:rFonts w:ascii="Garamond" w:hAnsi="Garamond" w:cs="Times New Roman"/>
          <w:sz w:val="24"/>
          <w:szCs w:val="24"/>
        </w:rPr>
        <w:t xml:space="preserve"> aimed at better protecting women’s rights</w:t>
      </w:r>
      <w:r w:rsidR="00B5305F" w:rsidRPr="0076645C">
        <w:rPr>
          <w:rFonts w:ascii="Garamond" w:hAnsi="Garamond" w:cs="Times New Roman"/>
          <w:sz w:val="24"/>
          <w:szCs w:val="24"/>
        </w:rPr>
        <w:t xml:space="preserve"> and recognition of the inherent dignity and worth of each human being</w:t>
      </w:r>
      <w:r w:rsidRPr="0076645C">
        <w:rPr>
          <w:rFonts w:ascii="Garamond" w:hAnsi="Garamond" w:cs="Times New Roman"/>
          <w:sz w:val="24"/>
          <w:szCs w:val="24"/>
        </w:rPr>
        <w:t xml:space="preserve">. </w:t>
      </w:r>
    </w:p>
    <w:p w14:paraId="35E88D34" w14:textId="77777777" w:rsidR="007B7906" w:rsidRPr="0076645C" w:rsidRDefault="007B7906" w:rsidP="008A2405">
      <w:pPr>
        <w:spacing w:after="0" w:line="240" w:lineRule="auto"/>
        <w:jc w:val="both"/>
        <w:rPr>
          <w:rFonts w:ascii="Garamond" w:hAnsi="Garamond" w:cs="Times New Roman"/>
          <w:sz w:val="24"/>
          <w:szCs w:val="24"/>
        </w:rPr>
      </w:pPr>
    </w:p>
    <w:p w14:paraId="6163622D" w14:textId="77777777" w:rsidR="00AE5BA4" w:rsidRPr="0076645C" w:rsidRDefault="00AE5BA4"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The increased knowledge on legal rights and service providers also </w:t>
      </w:r>
      <w:r w:rsidR="00DC5B9E" w:rsidRPr="0076645C">
        <w:rPr>
          <w:rFonts w:ascii="Garamond" w:hAnsi="Garamond" w:cs="Times New Roman"/>
          <w:sz w:val="24"/>
          <w:szCs w:val="24"/>
        </w:rPr>
        <w:t xml:space="preserve">brings </w:t>
      </w:r>
      <w:r w:rsidRPr="0076645C">
        <w:rPr>
          <w:rFonts w:ascii="Garamond" w:hAnsi="Garamond" w:cs="Times New Roman"/>
          <w:sz w:val="24"/>
          <w:szCs w:val="24"/>
        </w:rPr>
        <w:t>long term benefits to women for responding to gender-based violence</w:t>
      </w:r>
      <w:r w:rsidR="00E10B2C" w:rsidRPr="0076645C">
        <w:rPr>
          <w:rFonts w:ascii="Garamond" w:hAnsi="Garamond" w:cs="Times New Roman"/>
          <w:sz w:val="24"/>
          <w:szCs w:val="24"/>
        </w:rPr>
        <w:t xml:space="preserve"> as their constitutional right</w:t>
      </w:r>
      <w:r w:rsidRPr="0076645C">
        <w:rPr>
          <w:rFonts w:ascii="Garamond" w:hAnsi="Garamond" w:cs="Times New Roman"/>
          <w:sz w:val="24"/>
          <w:szCs w:val="24"/>
        </w:rPr>
        <w:t>. The study also contributes to the notion of transform</w:t>
      </w:r>
      <w:r w:rsidR="00B5305F" w:rsidRPr="0076645C">
        <w:rPr>
          <w:rFonts w:ascii="Garamond" w:hAnsi="Garamond" w:cs="Times New Roman"/>
          <w:sz w:val="24"/>
          <w:szCs w:val="24"/>
        </w:rPr>
        <w:t>ative constitutionalism that provides for</w:t>
      </w:r>
      <w:r w:rsidRPr="0076645C">
        <w:rPr>
          <w:rFonts w:ascii="Garamond" w:hAnsi="Garamond" w:cs="Times New Roman"/>
          <w:sz w:val="24"/>
          <w:szCs w:val="24"/>
        </w:rPr>
        <w:t xml:space="preserve"> new</w:t>
      </w:r>
      <w:r w:rsidR="00B5305F" w:rsidRPr="0076645C">
        <w:rPr>
          <w:rFonts w:ascii="Garamond" w:hAnsi="Garamond" w:cs="Times New Roman"/>
          <w:sz w:val="24"/>
          <w:szCs w:val="24"/>
        </w:rPr>
        <w:t xml:space="preserve"> or alternative</w:t>
      </w:r>
      <w:r w:rsidRPr="0076645C">
        <w:rPr>
          <w:rFonts w:ascii="Garamond" w:hAnsi="Garamond" w:cs="Times New Roman"/>
          <w:sz w:val="24"/>
          <w:szCs w:val="24"/>
        </w:rPr>
        <w:t xml:space="preserve"> policy perspectives thereby contributing to the work of both civil society and government engagement in efforts towards effective promotion of women’s rights</w:t>
      </w:r>
      <w:r w:rsidR="00B5305F" w:rsidRPr="0076645C">
        <w:rPr>
          <w:rFonts w:ascii="Garamond" w:hAnsi="Garamond" w:cs="Times New Roman"/>
          <w:sz w:val="24"/>
          <w:szCs w:val="24"/>
        </w:rPr>
        <w:t xml:space="preserve"> and gender equality</w:t>
      </w:r>
      <w:r w:rsidRPr="0076645C">
        <w:rPr>
          <w:rFonts w:ascii="Garamond" w:hAnsi="Garamond" w:cs="Times New Roman"/>
          <w:sz w:val="24"/>
          <w:szCs w:val="24"/>
        </w:rPr>
        <w:t xml:space="preserve"> in Zimbabwe. Of significance</w:t>
      </w:r>
      <w:r w:rsidR="00B35213" w:rsidRPr="0076645C">
        <w:rPr>
          <w:rFonts w:ascii="Garamond" w:hAnsi="Garamond" w:cs="Times New Roman"/>
          <w:sz w:val="24"/>
          <w:szCs w:val="24"/>
        </w:rPr>
        <w:t>,</w:t>
      </w:r>
      <w:r w:rsidRPr="0076645C">
        <w:rPr>
          <w:rFonts w:ascii="Garamond" w:hAnsi="Garamond" w:cs="Times New Roman"/>
          <w:sz w:val="24"/>
          <w:szCs w:val="24"/>
        </w:rPr>
        <w:t xml:space="preserve"> the study provide</w:t>
      </w:r>
      <w:r w:rsidR="00B5305F" w:rsidRPr="0076645C">
        <w:rPr>
          <w:rFonts w:ascii="Garamond" w:hAnsi="Garamond" w:cs="Times New Roman"/>
          <w:sz w:val="24"/>
          <w:szCs w:val="24"/>
        </w:rPr>
        <w:t>s</w:t>
      </w:r>
      <w:r w:rsidRPr="0076645C">
        <w:rPr>
          <w:rFonts w:ascii="Garamond" w:hAnsi="Garamond" w:cs="Times New Roman"/>
          <w:sz w:val="24"/>
          <w:szCs w:val="24"/>
        </w:rPr>
        <w:t xml:space="preserve"> policy recommendations to strengthen women’s capacities for peacebuilding which include ending violence and discrimination</w:t>
      </w:r>
      <w:r w:rsidR="00B5305F" w:rsidRPr="0076645C">
        <w:rPr>
          <w:rFonts w:ascii="Garamond" w:hAnsi="Garamond" w:cs="Times New Roman"/>
          <w:sz w:val="24"/>
          <w:szCs w:val="24"/>
        </w:rPr>
        <w:t xml:space="preserve"> and opportunities to secure appropriate redress where rights relating to gender have been violated</w:t>
      </w:r>
      <w:r w:rsidRPr="0076645C">
        <w:rPr>
          <w:rFonts w:ascii="Garamond" w:hAnsi="Garamond" w:cs="Times New Roman"/>
          <w:sz w:val="24"/>
          <w:szCs w:val="24"/>
        </w:rPr>
        <w:t xml:space="preserve">. Thus, taking into account the importance of pursuing both curative and preventive strategies, the research study underlines the need for multi-sectoral, multi-level and multi-actor approaches, thereby strengthening the capacity of </w:t>
      </w:r>
      <w:r w:rsidR="004D2E41" w:rsidRPr="0076645C">
        <w:rPr>
          <w:rFonts w:ascii="Garamond" w:hAnsi="Garamond" w:cs="Times New Roman"/>
          <w:sz w:val="24"/>
          <w:szCs w:val="24"/>
        </w:rPr>
        <w:t>organisations</w:t>
      </w:r>
      <w:r w:rsidRPr="0076645C">
        <w:rPr>
          <w:rFonts w:ascii="Garamond" w:hAnsi="Garamond" w:cs="Times New Roman"/>
          <w:sz w:val="24"/>
          <w:szCs w:val="24"/>
        </w:rPr>
        <w:t xml:space="preserve"> that defend and enforce policy implementation towards zero tolerance of gender-based violence in Zimbabwe.</w:t>
      </w:r>
    </w:p>
    <w:p w14:paraId="357DD617" w14:textId="77777777" w:rsidR="007B7906" w:rsidRPr="0076645C" w:rsidRDefault="007B7906" w:rsidP="008A2405">
      <w:pPr>
        <w:spacing w:after="0" w:line="240" w:lineRule="auto"/>
        <w:jc w:val="both"/>
        <w:rPr>
          <w:rFonts w:ascii="Garamond" w:hAnsi="Garamond" w:cs="Times New Roman"/>
          <w:sz w:val="24"/>
          <w:szCs w:val="24"/>
        </w:rPr>
      </w:pPr>
    </w:p>
    <w:p w14:paraId="3CBA430C" w14:textId="3152E89C" w:rsidR="009C5581" w:rsidRPr="0076645C" w:rsidRDefault="00694961" w:rsidP="008A2405">
      <w:pPr>
        <w:spacing w:after="0" w:line="240" w:lineRule="auto"/>
        <w:jc w:val="both"/>
        <w:rPr>
          <w:rFonts w:ascii="Garamond" w:hAnsi="Garamond" w:cs="Times New Roman"/>
          <w:b/>
          <w:sz w:val="24"/>
          <w:szCs w:val="24"/>
        </w:rPr>
      </w:pPr>
      <w:r w:rsidRPr="0076645C">
        <w:rPr>
          <w:rFonts w:ascii="Garamond" w:hAnsi="Garamond" w:cs="Times New Roman"/>
          <w:b/>
          <w:sz w:val="24"/>
          <w:szCs w:val="24"/>
        </w:rPr>
        <w:lastRenderedPageBreak/>
        <w:t>5</w:t>
      </w:r>
      <w:r w:rsidR="00233B49" w:rsidRPr="0076645C">
        <w:rPr>
          <w:rFonts w:ascii="Garamond" w:hAnsi="Garamond" w:cs="Times New Roman"/>
          <w:b/>
          <w:sz w:val="24"/>
          <w:szCs w:val="24"/>
        </w:rPr>
        <w:t xml:space="preserve"> </w:t>
      </w:r>
      <w:r w:rsidR="005F119E" w:rsidRPr="0076645C">
        <w:rPr>
          <w:rFonts w:ascii="Garamond" w:hAnsi="Garamond" w:cs="Times New Roman"/>
          <w:b/>
          <w:sz w:val="24"/>
          <w:szCs w:val="24"/>
        </w:rPr>
        <w:t>Conceptual a</w:t>
      </w:r>
      <w:r w:rsidRPr="0076645C">
        <w:rPr>
          <w:rFonts w:ascii="Garamond" w:hAnsi="Garamond" w:cs="Times New Roman"/>
          <w:b/>
          <w:sz w:val="24"/>
          <w:szCs w:val="24"/>
        </w:rPr>
        <w:t>nd Theoretical Framework</w:t>
      </w:r>
    </w:p>
    <w:p w14:paraId="59592247" w14:textId="77777777" w:rsidR="00784BA4" w:rsidRPr="0076645C" w:rsidRDefault="00784BA4" w:rsidP="008A2405">
      <w:pPr>
        <w:spacing w:after="0" w:line="240" w:lineRule="auto"/>
        <w:jc w:val="both"/>
        <w:rPr>
          <w:rFonts w:ascii="Garamond" w:eastAsia="Calibri" w:hAnsi="Garamond" w:cs="Times New Roman"/>
          <w:sz w:val="24"/>
          <w:szCs w:val="24"/>
          <w:lang w:eastAsia="en-US"/>
        </w:rPr>
      </w:pPr>
    </w:p>
    <w:p w14:paraId="50AAF003" w14:textId="27973D32" w:rsidR="00CA40C3" w:rsidRPr="0076645C" w:rsidRDefault="00986A70" w:rsidP="008A2405">
      <w:pPr>
        <w:spacing w:after="0" w:line="240" w:lineRule="auto"/>
        <w:jc w:val="both"/>
        <w:rPr>
          <w:rFonts w:ascii="Garamond" w:eastAsia="Calibri" w:hAnsi="Garamond" w:cs="Times New Roman"/>
          <w:sz w:val="24"/>
          <w:szCs w:val="24"/>
          <w:lang w:eastAsia="en-US"/>
        </w:rPr>
      </w:pPr>
      <w:r w:rsidRPr="0076645C">
        <w:rPr>
          <w:rFonts w:ascii="Garamond" w:eastAsia="Calibri" w:hAnsi="Garamond" w:cs="Times New Roman"/>
          <w:sz w:val="24"/>
          <w:szCs w:val="24"/>
          <w:lang w:eastAsia="en-US"/>
        </w:rPr>
        <w:t xml:space="preserve">The novelty and necessity of this research </w:t>
      </w:r>
      <w:r w:rsidR="004D2E41" w:rsidRPr="0076645C">
        <w:rPr>
          <w:rFonts w:ascii="Garamond" w:eastAsia="Calibri" w:hAnsi="Garamond" w:cs="Times New Roman"/>
          <w:sz w:val="24"/>
          <w:szCs w:val="24"/>
          <w:lang w:eastAsia="en-US"/>
        </w:rPr>
        <w:t xml:space="preserve">is </w:t>
      </w:r>
      <w:r w:rsidRPr="0076645C">
        <w:rPr>
          <w:rFonts w:ascii="Garamond" w:eastAsia="Calibri" w:hAnsi="Garamond" w:cs="Times New Roman"/>
          <w:sz w:val="24"/>
          <w:szCs w:val="24"/>
          <w:lang w:eastAsia="en-US"/>
        </w:rPr>
        <w:t xml:space="preserve">in the sense that it is informed by </w:t>
      </w:r>
      <w:r w:rsidR="0051775D" w:rsidRPr="0076645C">
        <w:rPr>
          <w:rFonts w:ascii="Garamond" w:eastAsia="Calibri" w:hAnsi="Garamond" w:cs="Times New Roman"/>
          <w:sz w:val="24"/>
          <w:szCs w:val="24"/>
          <w:lang w:eastAsia="en-US"/>
        </w:rPr>
        <w:t xml:space="preserve">the </w:t>
      </w:r>
      <w:r w:rsidRPr="0076645C">
        <w:rPr>
          <w:rFonts w:ascii="Garamond" w:eastAsia="Calibri" w:hAnsi="Garamond" w:cs="Times New Roman"/>
          <w:sz w:val="24"/>
          <w:szCs w:val="24"/>
          <w:lang w:eastAsia="en-US"/>
        </w:rPr>
        <w:t xml:space="preserve">theory of transformative constitutionalism. In the context of this research, transformative constitutionalism is to be understood as the provision of dynamic changes founded on historical processes of women’s suffrage and the fight for women’s rights as human rights and justice. The transformative nature of the 2013 </w:t>
      </w:r>
      <w:r w:rsidR="0043382E" w:rsidRPr="0076645C">
        <w:rPr>
          <w:rFonts w:ascii="Garamond" w:eastAsia="Calibri" w:hAnsi="Garamond" w:cs="Times New Roman"/>
          <w:sz w:val="24"/>
          <w:szCs w:val="24"/>
          <w:lang w:eastAsia="en-US"/>
        </w:rPr>
        <w:t>C</w:t>
      </w:r>
      <w:r w:rsidRPr="0076645C">
        <w:rPr>
          <w:rFonts w:ascii="Garamond" w:eastAsia="Calibri" w:hAnsi="Garamond" w:cs="Times New Roman"/>
          <w:sz w:val="24"/>
          <w:szCs w:val="24"/>
          <w:lang w:eastAsia="en-US"/>
        </w:rPr>
        <w:t>onstitution is highlighted in the fact that it</w:t>
      </w:r>
      <w:r w:rsidR="00E10B2C" w:rsidRPr="0076645C">
        <w:rPr>
          <w:rFonts w:ascii="Garamond" w:eastAsia="Calibri" w:hAnsi="Garamond" w:cs="Times New Roman"/>
          <w:sz w:val="24"/>
          <w:szCs w:val="24"/>
          <w:lang w:eastAsia="en-US"/>
        </w:rPr>
        <w:t xml:space="preserve"> is founded on the values and principles that </w:t>
      </w:r>
      <w:r w:rsidR="00CE4738" w:rsidRPr="0076645C">
        <w:rPr>
          <w:rFonts w:ascii="Garamond" w:eastAsia="Calibri" w:hAnsi="Garamond" w:cs="Times New Roman"/>
          <w:sz w:val="24"/>
          <w:szCs w:val="24"/>
          <w:lang w:eastAsia="en-US"/>
        </w:rPr>
        <w:t>recognise</w:t>
      </w:r>
      <w:r w:rsidR="00E10B2C" w:rsidRPr="0076645C">
        <w:rPr>
          <w:rFonts w:ascii="Garamond" w:eastAsia="Calibri" w:hAnsi="Garamond" w:cs="Times New Roman"/>
          <w:sz w:val="24"/>
          <w:szCs w:val="24"/>
          <w:lang w:eastAsia="en-US"/>
        </w:rPr>
        <w:t xml:space="preserve"> the inherent dignity, equality and worth of human being</w:t>
      </w:r>
      <w:r w:rsidR="005A60A6" w:rsidRPr="0076645C">
        <w:rPr>
          <w:rFonts w:ascii="Garamond" w:eastAsia="Calibri" w:hAnsi="Garamond" w:cs="Times New Roman"/>
          <w:sz w:val="24"/>
          <w:szCs w:val="24"/>
          <w:lang w:eastAsia="en-US"/>
        </w:rPr>
        <w:t>s</w:t>
      </w:r>
      <w:r w:rsidR="00816CA4" w:rsidRPr="0076645C">
        <w:rPr>
          <w:rFonts w:ascii="Garamond" w:eastAsia="Calibri" w:hAnsi="Garamond" w:cs="Times New Roman"/>
          <w:sz w:val="24"/>
          <w:szCs w:val="24"/>
          <w:lang w:eastAsia="en-US"/>
        </w:rPr>
        <w:t>,</w:t>
      </w:r>
      <w:r w:rsidR="00E10B2C" w:rsidRPr="0076645C">
        <w:rPr>
          <w:rFonts w:ascii="Garamond" w:eastAsia="Calibri" w:hAnsi="Garamond" w:cs="Times New Roman"/>
          <w:sz w:val="24"/>
          <w:szCs w:val="24"/>
          <w:lang w:eastAsia="en-US"/>
        </w:rPr>
        <w:t xml:space="preserve"> which</w:t>
      </w:r>
      <w:r w:rsidRPr="0076645C">
        <w:rPr>
          <w:rFonts w:ascii="Garamond" w:eastAsia="Calibri" w:hAnsi="Garamond" w:cs="Times New Roman"/>
          <w:sz w:val="24"/>
          <w:szCs w:val="24"/>
          <w:lang w:eastAsia="en-US"/>
        </w:rPr>
        <w:t xml:space="preserve"> provides a concrete theoretical foundation upon which the promotion and protection of women’</w:t>
      </w:r>
      <w:r w:rsidR="00F429AD" w:rsidRPr="0076645C">
        <w:rPr>
          <w:rFonts w:ascii="Garamond" w:eastAsia="Calibri" w:hAnsi="Garamond" w:cs="Times New Roman"/>
          <w:sz w:val="24"/>
          <w:szCs w:val="24"/>
          <w:lang w:eastAsia="en-US"/>
        </w:rPr>
        <w:t>s rights can be</w:t>
      </w:r>
      <w:r w:rsidRPr="0076645C">
        <w:rPr>
          <w:rFonts w:ascii="Garamond" w:eastAsia="Calibri" w:hAnsi="Garamond" w:cs="Times New Roman"/>
          <w:sz w:val="24"/>
          <w:szCs w:val="24"/>
          <w:lang w:eastAsia="en-US"/>
        </w:rPr>
        <w:t xml:space="preserve"> practically implemented and </w:t>
      </w:r>
      <w:r w:rsidR="00F429AD" w:rsidRPr="0076645C">
        <w:rPr>
          <w:rFonts w:ascii="Garamond" w:eastAsia="Calibri" w:hAnsi="Garamond" w:cs="Times New Roman"/>
          <w:sz w:val="24"/>
          <w:szCs w:val="24"/>
          <w:lang w:eastAsia="en-US"/>
        </w:rPr>
        <w:t>enforced through institutional and societal systemic changes. For example, the judicial sys</w:t>
      </w:r>
      <w:r w:rsidR="00E10B2C" w:rsidRPr="0076645C">
        <w:rPr>
          <w:rFonts w:ascii="Garamond" w:eastAsia="Calibri" w:hAnsi="Garamond" w:cs="Times New Roman"/>
          <w:sz w:val="24"/>
          <w:szCs w:val="24"/>
          <w:lang w:eastAsia="en-US"/>
        </w:rPr>
        <w:t>tem and legislative laws in Zimbabwe</w:t>
      </w:r>
      <w:r w:rsidR="00F429AD" w:rsidRPr="0076645C">
        <w:rPr>
          <w:rFonts w:ascii="Garamond" w:eastAsia="Calibri" w:hAnsi="Garamond" w:cs="Times New Roman"/>
          <w:sz w:val="24"/>
          <w:szCs w:val="24"/>
          <w:lang w:eastAsia="en-US"/>
        </w:rPr>
        <w:t xml:space="preserve"> </w:t>
      </w:r>
      <w:r w:rsidR="00CE4738" w:rsidRPr="0076645C">
        <w:rPr>
          <w:rFonts w:ascii="Garamond" w:eastAsia="Calibri" w:hAnsi="Garamond" w:cs="Times New Roman"/>
          <w:sz w:val="24"/>
          <w:szCs w:val="24"/>
          <w:lang w:eastAsia="en-US"/>
        </w:rPr>
        <w:t>recognise</w:t>
      </w:r>
      <w:r w:rsidR="00F429AD" w:rsidRPr="0076645C">
        <w:rPr>
          <w:rFonts w:ascii="Garamond" w:eastAsia="Calibri" w:hAnsi="Garamond" w:cs="Times New Roman"/>
          <w:sz w:val="24"/>
          <w:szCs w:val="24"/>
          <w:lang w:eastAsia="en-US"/>
        </w:rPr>
        <w:t xml:space="preserve"> women’s rights</w:t>
      </w:r>
      <w:r w:rsidR="00E10B2C" w:rsidRPr="0076645C">
        <w:rPr>
          <w:rFonts w:ascii="Garamond" w:eastAsia="Calibri" w:hAnsi="Garamond" w:cs="Times New Roman"/>
          <w:sz w:val="24"/>
          <w:szCs w:val="24"/>
          <w:lang w:eastAsia="en-US"/>
        </w:rPr>
        <w:t xml:space="preserve"> as human rights</w:t>
      </w:r>
      <w:r w:rsidR="00F429AD" w:rsidRPr="0076645C">
        <w:rPr>
          <w:rFonts w:ascii="Garamond" w:eastAsia="Calibri" w:hAnsi="Garamond" w:cs="Times New Roman"/>
          <w:sz w:val="24"/>
          <w:szCs w:val="24"/>
          <w:lang w:eastAsia="en-US"/>
        </w:rPr>
        <w:t xml:space="preserve"> and the promotion of equality for all through creating a conducive environment for peace, coexistence and development opportunities for all</w:t>
      </w:r>
      <w:r w:rsidR="005A60A6" w:rsidRPr="0076645C">
        <w:rPr>
          <w:rFonts w:ascii="Garamond" w:eastAsia="Calibri" w:hAnsi="Garamond" w:cs="Times New Roman"/>
          <w:sz w:val="24"/>
          <w:szCs w:val="24"/>
          <w:lang w:eastAsia="en-US"/>
        </w:rPr>
        <w:t>,</w:t>
      </w:r>
      <w:r w:rsidR="00F429AD" w:rsidRPr="0076645C">
        <w:rPr>
          <w:rFonts w:ascii="Garamond" w:eastAsia="Calibri" w:hAnsi="Garamond" w:cs="Times New Roman"/>
          <w:sz w:val="24"/>
          <w:szCs w:val="24"/>
          <w:lang w:eastAsia="en-US"/>
        </w:rPr>
        <w:t xml:space="preserve"> irrespective of sex, race,</w:t>
      </w:r>
      <w:r w:rsidR="00E10B2C" w:rsidRPr="0076645C">
        <w:rPr>
          <w:rFonts w:ascii="Garamond" w:eastAsia="Calibri" w:hAnsi="Garamond" w:cs="Times New Roman"/>
          <w:sz w:val="24"/>
          <w:szCs w:val="24"/>
          <w:lang w:eastAsia="en-US"/>
        </w:rPr>
        <w:t xml:space="preserve"> ethnicity,</w:t>
      </w:r>
      <w:r w:rsidR="00F429AD" w:rsidRPr="0076645C">
        <w:rPr>
          <w:rFonts w:ascii="Garamond" w:eastAsia="Calibri" w:hAnsi="Garamond" w:cs="Times New Roman"/>
          <w:sz w:val="24"/>
          <w:szCs w:val="24"/>
          <w:lang w:eastAsia="en-US"/>
        </w:rPr>
        <w:t xml:space="preserve"> class</w:t>
      </w:r>
      <w:r w:rsidR="00E10B2C" w:rsidRPr="0076645C">
        <w:rPr>
          <w:rFonts w:ascii="Garamond" w:eastAsia="Calibri" w:hAnsi="Garamond" w:cs="Times New Roman"/>
          <w:sz w:val="24"/>
          <w:szCs w:val="24"/>
          <w:lang w:eastAsia="en-US"/>
        </w:rPr>
        <w:t>, religion</w:t>
      </w:r>
      <w:r w:rsidR="00F429AD" w:rsidRPr="0076645C">
        <w:rPr>
          <w:rFonts w:ascii="Garamond" w:eastAsia="Calibri" w:hAnsi="Garamond" w:cs="Times New Roman"/>
          <w:sz w:val="24"/>
          <w:szCs w:val="24"/>
          <w:lang w:eastAsia="en-US"/>
        </w:rPr>
        <w:t xml:space="preserve"> or belief. </w:t>
      </w:r>
    </w:p>
    <w:p w14:paraId="5CDE88F0" w14:textId="77777777" w:rsidR="00233B49" w:rsidRPr="0076645C" w:rsidRDefault="00233B49" w:rsidP="008A2405">
      <w:pPr>
        <w:spacing w:after="0" w:line="240" w:lineRule="auto"/>
        <w:jc w:val="both"/>
        <w:rPr>
          <w:rFonts w:ascii="Garamond" w:eastAsia="Calibri" w:hAnsi="Garamond" w:cs="Times New Roman"/>
          <w:sz w:val="24"/>
          <w:szCs w:val="24"/>
          <w:lang w:eastAsia="en-US"/>
        </w:rPr>
      </w:pPr>
    </w:p>
    <w:p w14:paraId="48C675F6" w14:textId="54B2727A" w:rsidR="00986A70" w:rsidRPr="0076645C" w:rsidRDefault="00F429AD" w:rsidP="008A2405">
      <w:pPr>
        <w:spacing w:after="0" w:line="240" w:lineRule="auto"/>
        <w:jc w:val="both"/>
        <w:rPr>
          <w:rFonts w:ascii="Garamond" w:eastAsia="Calibri" w:hAnsi="Garamond" w:cs="Times New Roman"/>
          <w:sz w:val="24"/>
          <w:szCs w:val="24"/>
          <w:lang w:eastAsia="en-US"/>
        </w:rPr>
      </w:pPr>
      <w:r w:rsidRPr="0076645C">
        <w:rPr>
          <w:rFonts w:ascii="Garamond" w:eastAsia="Calibri" w:hAnsi="Garamond" w:cs="Times New Roman"/>
          <w:sz w:val="24"/>
          <w:szCs w:val="24"/>
          <w:lang w:eastAsia="en-US"/>
        </w:rPr>
        <w:t>Central to the goal of the proposed transformative constitutionalism is bridging the gap between past injustices and today’s realities in women’s lives</w:t>
      </w:r>
      <w:r w:rsidR="00E10B2C" w:rsidRPr="0076645C">
        <w:rPr>
          <w:rFonts w:ascii="Garamond" w:eastAsia="Calibri" w:hAnsi="Garamond" w:cs="Times New Roman"/>
          <w:sz w:val="24"/>
          <w:szCs w:val="24"/>
          <w:lang w:eastAsia="en-US"/>
        </w:rPr>
        <w:t xml:space="preserve"> in a liberated contemporary Zimbabwe</w:t>
      </w:r>
      <w:r w:rsidRPr="0076645C">
        <w:rPr>
          <w:rFonts w:ascii="Garamond" w:eastAsia="Calibri" w:hAnsi="Garamond" w:cs="Times New Roman"/>
          <w:sz w:val="24"/>
          <w:szCs w:val="24"/>
          <w:lang w:eastAsia="en-US"/>
        </w:rPr>
        <w:t xml:space="preserve">. This also calls for change of </w:t>
      </w:r>
      <w:r w:rsidR="000D1BCE" w:rsidRPr="0076645C">
        <w:rPr>
          <w:rFonts w:ascii="Garamond" w:eastAsia="Calibri" w:hAnsi="Garamond" w:cs="Times New Roman"/>
          <w:sz w:val="24"/>
          <w:szCs w:val="24"/>
          <w:lang w:eastAsia="en-US"/>
        </w:rPr>
        <w:t>mind-sets</w:t>
      </w:r>
      <w:r w:rsidRPr="0076645C">
        <w:rPr>
          <w:rFonts w:ascii="Garamond" w:eastAsia="Calibri" w:hAnsi="Garamond" w:cs="Times New Roman"/>
          <w:sz w:val="24"/>
          <w:szCs w:val="24"/>
          <w:lang w:eastAsia="en-US"/>
        </w:rPr>
        <w:t xml:space="preserve"> as well as</w:t>
      </w:r>
      <w:r w:rsidR="00E10B2C" w:rsidRPr="0076645C">
        <w:rPr>
          <w:rFonts w:ascii="Garamond" w:eastAsia="Calibri" w:hAnsi="Garamond" w:cs="Times New Roman"/>
          <w:sz w:val="24"/>
          <w:szCs w:val="24"/>
          <w:lang w:eastAsia="en-US"/>
        </w:rPr>
        <w:t xml:space="preserve"> attitudes and</w:t>
      </w:r>
      <w:r w:rsidRPr="0076645C">
        <w:rPr>
          <w:rFonts w:ascii="Garamond" w:eastAsia="Calibri" w:hAnsi="Garamond" w:cs="Times New Roman"/>
          <w:sz w:val="24"/>
          <w:szCs w:val="24"/>
          <w:lang w:eastAsia="en-US"/>
        </w:rPr>
        <w:t xml:space="preserve"> </w:t>
      </w:r>
      <w:r w:rsidR="005A60A6" w:rsidRPr="0076645C">
        <w:rPr>
          <w:rFonts w:ascii="Garamond" w:eastAsia="Calibri" w:hAnsi="Garamond" w:cs="Times New Roman"/>
          <w:sz w:val="24"/>
          <w:szCs w:val="24"/>
          <w:lang w:eastAsia="en-US"/>
        </w:rPr>
        <w:t>behaviour</w:t>
      </w:r>
      <w:r w:rsidRPr="0076645C">
        <w:rPr>
          <w:rFonts w:ascii="Garamond" w:eastAsia="Calibri" w:hAnsi="Garamond" w:cs="Times New Roman"/>
          <w:sz w:val="24"/>
          <w:szCs w:val="24"/>
          <w:lang w:eastAsia="en-US"/>
        </w:rPr>
        <w:t xml:space="preserve"> in the way women are treated in both the private and public spheres. This also implies bringing abou</w:t>
      </w:r>
      <w:r w:rsidR="00816CA4" w:rsidRPr="0076645C">
        <w:rPr>
          <w:rFonts w:ascii="Garamond" w:eastAsia="Calibri" w:hAnsi="Garamond" w:cs="Times New Roman"/>
          <w:sz w:val="24"/>
          <w:szCs w:val="24"/>
          <w:lang w:eastAsia="en-US"/>
        </w:rPr>
        <w:t>t changes in laws that oppress and dominate women and make</w:t>
      </w:r>
      <w:r w:rsidRPr="0076645C">
        <w:rPr>
          <w:rFonts w:ascii="Garamond" w:eastAsia="Calibri" w:hAnsi="Garamond" w:cs="Times New Roman"/>
          <w:sz w:val="24"/>
          <w:szCs w:val="24"/>
          <w:lang w:eastAsia="en-US"/>
        </w:rPr>
        <w:t xml:space="preserve"> them vulnerable</w:t>
      </w:r>
      <w:r w:rsidR="00816CA4" w:rsidRPr="0076645C">
        <w:rPr>
          <w:rFonts w:ascii="Garamond" w:eastAsia="Calibri" w:hAnsi="Garamond" w:cs="Times New Roman"/>
          <w:sz w:val="24"/>
          <w:szCs w:val="24"/>
          <w:lang w:eastAsia="en-US"/>
        </w:rPr>
        <w:t>,</w:t>
      </w:r>
      <w:r w:rsidRPr="0076645C">
        <w:rPr>
          <w:rFonts w:ascii="Garamond" w:eastAsia="Calibri" w:hAnsi="Garamond" w:cs="Times New Roman"/>
          <w:sz w:val="24"/>
          <w:szCs w:val="24"/>
          <w:lang w:eastAsia="en-US"/>
        </w:rPr>
        <w:t xml:space="preserve"> thereby perpetuating inequalities in society. Transformative constitutionalism and the process of constitution making becomes very critical in putting in place laws that can create new spaces for both men and women founded on the values and principles of human rights, dignity and equality. It also means giving voice to women and enabling them to access justice</w:t>
      </w:r>
      <w:r w:rsidR="00A86B1F" w:rsidRPr="0076645C">
        <w:rPr>
          <w:rFonts w:ascii="Garamond" w:eastAsia="Calibri" w:hAnsi="Garamond" w:cs="Times New Roman"/>
          <w:sz w:val="24"/>
          <w:szCs w:val="24"/>
          <w:lang w:eastAsia="en-US"/>
        </w:rPr>
        <w:t xml:space="preserve"> and ensuring that government puts in place appropriate measures for redress where women’s rights are violated</w:t>
      </w:r>
      <w:r w:rsidR="00816CA4" w:rsidRPr="0076645C">
        <w:rPr>
          <w:rFonts w:ascii="Garamond" w:eastAsia="Calibri" w:hAnsi="Garamond" w:cs="Times New Roman"/>
          <w:sz w:val="24"/>
          <w:szCs w:val="24"/>
          <w:lang w:eastAsia="en-US"/>
        </w:rPr>
        <w:t xml:space="preserve">. The empowering nature of the </w:t>
      </w:r>
      <w:r w:rsidR="00D25571" w:rsidRPr="0076645C">
        <w:rPr>
          <w:rFonts w:ascii="Garamond" w:eastAsia="Calibri" w:hAnsi="Garamond" w:cs="Times New Roman"/>
          <w:sz w:val="24"/>
          <w:szCs w:val="24"/>
          <w:lang w:eastAsia="en-US"/>
        </w:rPr>
        <w:t xml:space="preserve">transformative constitutionalism and constitution making process will help women have the power to </w:t>
      </w:r>
      <w:r w:rsidR="00A86B1F" w:rsidRPr="0076645C">
        <w:rPr>
          <w:rFonts w:ascii="Garamond" w:eastAsia="Calibri" w:hAnsi="Garamond" w:cs="Times New Roman"/>
          <w:sz w:val="24"/>
          <w:szCs w:val="24"/>
          <w:lang w:eastAsia="en-US"/>
        </w:rPr>
        <w:t>re</w:t>
      </w:r>
      <w:r w:rsidR="00D25571" w:rsidRPr="0076645C">
        <w:rPr>
          <w:rFonts w:ascii="Garamond" w:eastAsia="Calibri" w:hAnsi="Garamond" w:cs="Times New Roman"/>
          <w:sz w:val="24"/>
          <w:szCs w:val="24"/>
          <w:lang w:eastAsia="en-US"/>
        </w:rPr>
        <w:t xml:space="preserve">claim </w:t>
      </w:r>
      <w:r w:rsidR="00AF7C8D" w:rsidRPr="0076645C">
        <w:rPr>
          <w:rFonts w:ascii="Garamond" w:eastAsia="Calibri" w:hAnsi="Garamond" w:cs="Times New Roman"/>
          <w:sz w:val="24"/>
          <w:szCs w:val="24"/>
          <w:lang w:eastAsia="en-US"/>
        </w:rPr>
        <w:t xml:space="preserve">their legitimacy as active participative agents of change within the private and public </w:t>
      </w:r>
      <w:r w:rsidR="00D25571" w:rsidRPr="0076645C">
        <w:rPr>
          <w:rFonts w:ascii="Garamond" w:eastAsia="Calibri" w:hAnsi="Garamond" w:cs="Times New Roman"/>
          <w:sz w:val="24"/>
          <w:szCs w:val="24"/>
          <w:lang w:eastAsia="en-US"/>
        </w:rPr>
        <w:t>spaces</w:t>
      </w:r>
      <w:r w:rsidR="00A86B1F" w:rsidRPr="0076645C">
        <w:rPr>
          <w:rFonts w:ascii="Garamond" w:eastAsia="Calibri" w:hAnsi="Garamond" w:cs="Times New Roman"/>
          <w:sz w:val="24"/>
          <w:szCs w:val="24"/>
          <w:lang w:eastAsia="en-US"/>
        </w:rPr>
        <w:t xml:space="preserve"> as expected by society</w:t>
      </w:r>
      <w:r w:rsidR="006452F7" w:rsidRPr="0076645C">
        <w:rPr>
          <w:rFonts w:ascii="Garamond" w:eastAsia="Calibri" w:hAnsi="Garamond" w:cs="Times New Roman"/>
          <w:sz w:val="24"/>
          <w:szCs w:val="24"/>
          <w:lang w:eastAsia="en-US"/>
        </w:rPr>
        <w:t xml:space="preserve"> and traditional institutions in Zimbabwe</w:t>
      </w:r>
      <w:r w:rsidR="00AF7C8D" w:rsidRPr="0076645C">
        <w:rPr>
          <w:rFonts w:ascii="Garamond" w:eastAsia="Calibri" w:hAnsi="Garamond" w:cs="Times New Roman"/>
          <w:sz w:val="24"/>
          <w:szCs w:val="24"/>
          <w:lang w:eastAsia="en-US"/>
        </w:rPr>
        <w:t>. This transformative approach to the processes of constitution making and constitutionalism becomes imperative in</w:t>
      </w:r>
      <w:r w:rsidR="00D25571" w:rsidRPr="0076645C">
        <w:rPr>
          <w:rFonts w:ascii="Garamond" w:eastAsia="Calibri" w:hAnsi="Garamond" w:cs="Times New Roman"/>
          <w:sz w:val="24"/>
          <w:szCs w:val="24"/>
          <w:lang w:eastAsia="en-US"/>
        </w:rPr>
        <w:t xml:space="preserve"> the formation of knowledge</w:t>
      </w:r>
      <w:r w:rsidR="00AF7C8D" w:rsidRPr="0076645C">
        <w:rPr>
          <w:rFonts w:ascii="Garamond" w:eastAsia="Calibri" w:hAnsi="Garamond" w:cs="Times New Roman"/>
          <w:sz w:val="24"/>
          <w:szCs w:val="24"/>
          <w:lang w:eastAsia="en-US"/>
        </w:rPr>
        <w:t>,</w:t>
      </w:r>
      <w:r w:rsidR="00A86B1F" w:rsidRPr="0076645C">
        <w:rPr>
          <w:rFonts w:ascii="Garamond" w:eastAsia="Calibri" w:hAnsi="Garamond" w:cs="Times New Roman"/>
          <w:sz w:val="24"/>
          <w:szCs w:val="24"/>
          <w:lang w:eastAsia="en-US"/>
        </w:rPr>
        <w:t xml:space="preserve"> values,</w:t>
      </w:r>
      <w:r w:rsidR="00AF7C8D" w:rsidRPr="0076645C">
        <w:rPr>
          <w:rFonts w:ascii="Garamond" w:eastAsia="Calibri" w:hAnsi="Garamond" w:cs="Times New Roman"/>
          <w:sz w:val="24"/>
          <w:szCs w:val="24"/>
          <w:lang w:eastAsia="en-US"/>
        </w:rPr>
        <w:t xml:space="preserve"> norms</w:t>
      </w:r>
      <w:r w:rsidR="00D25571" w:rsidRPr="0076645C">
        <w:rPr>
          <w:rFonts w:ascii="Garamond" w:eastAsia="Calibri" w:hAnsi="Garamond" w:cs="Times New Roman"/>
          <w:sz w:val="24"/>
          <w:szCs w:val="24"/>
          <w:lang w:eastAsia="en-US"/>
        </w:rPr>
        <w:t xml:space="preserve"> and practices </w:t>
      </w:r>
      <w:r w:rsidR="00AF7C8D" w:rsidRPr="0076645C">
        <w:rPr>
          <w:rFonts w:ascii="Garamond" w:eastAsia="Calibri" w:hAnsi="Garamond" w:cs="Times New Roman"/>
          <w:sz w:val="24"/>
          <w:szCs w:val="24"/>
          <w:lang w:eastAsia="en-US"/>
        </w:rPr>
        <w:t>that will empower women for sustainable gender equality</w:t>
      </w:r>
      <w:r w:rsidR="002858D5" w:rsidRPr="0076645C">
        <w:rPr>
          <w:rFonts w:ascii="Garamond" w:eastAsia="Calibri" w:hAnsi="Garamond" w:cs="Times New Roman"/>
          <w:sz w:val="24"/>
          <w:szCs w:val="24"/>
          <w:lang w:eastAsia="en-US"/>
        </w:rPr>
        <w:t xml:space="preserve"> and gender justice</w:t>
      </w:r>
      <w:r w:rsidR="00D25571" w:rsidRPr="0076645C">
        <w:rPr>
          <w:rFonts w:ascii="Garamond" w:eastAsia="Calibri" w:hAnsi="Garamond" w:cs="Times New Roman"/>
          <w:sz w:val="24"/>
          <w:szCs w:val="24"/>
          <w:lang w:eastAsia="en-US"/>
        </w:rPr>
        <w:t xml:space="preserve"> at bo</w:t>
      </w:r>
      <w:r w:rsidR="003255B6" w:rsidRPr="0076645C">
        <w:rPr>
          <w:rFonts w:ascii="Garamond" w:eastAsia="Calibri" w:hAnsi="Garamond" w:cs="Times New Roman"/>
          <w:sz w:val="24"/>
          <w:szCs w:val="24"/>
          <w:lang w:eastAsia="en-US"/>
        </w:rPr>
        <w:t>th personal and societal levels.</w:t>
      </w:r>
      <w:r w:rsidR="00D25571" w:rsidRPr="0076645C">
        <w:rPr>
          <w:rFonts w:ascii="Garamond" w:eastAsia="Calibri" w:hAnsi="Garamond" w:cs="Times New Roman"/>
          <w:sz w:val="24"/>
          <w:szCs w:val="24"/>
          <w:lang w:eastAsia="en-US"/>
        </w:rPr>
        <w:t xml:space="preserve"> </w:t>
      </w:r>
    </w:p>
    <w:p w14:paraId="4FE5E1E9" w14:textId="7B31F87E" w:rsidR="00BB312B" w:rsidRPr="0076645C" w:rsidRDefault="00BB312B" w:rsidP="008A2405">
      <w:pPr>
        <w:spacing w:after="0" w:line="240" w:lineRule="auto"/>
        <w:jc w:val="both"/>
        <w:rPr>
          <w:rFonts w:ascii="Garamond" w:hAnsi="Garamond" w:cs="Times New Roman"/>
          <w:sz w:val="24"/>
          <w:szCs w:val="24"/>
        </w:rPr>
      </w:pPr>
    </w:p>
    <w:p w14:paraId="41187965" w14:textId="67FF87AE" w:rsidR="009C5581" w:rsidRPr="0076645C" w:rsidRDefault="00694961" w:rsidP="008A2405">
      <w:pPr>
        <w:spacing w:after="0" w:line="240" w:lineRule="auto"/>
        <w:jc w:val="both"/>
        <w:rPr>
          <w:rFonts w:ascii="Garamond" w:hAnsi="Garamond" w:cs="Times New Roman"/>
          <w:b/>
          <w:sz w:val="24"/>
          <w:szCs w:val="24"/>
        </w:rPr>
      </w:pPr>
      <w:r w:rsidRPr="0076645C">
        <w:rPr>
          <w:rFonts w:ascii="Garamond" w:hAnsi="Garamond" w:cs="Times New Roman"/>
          <w:b/>
          <w:sz w:val="24"/>
          <w:szCs w:val="24"/>
        </w:rPr>
        <w:t>6</w:t>
      </w:r>
      <w:r w:rsidR="00233B49" w:rsidRPr="0076645C">
        <w:rPr>
          <w:rFonts w:ascii="Garamond" w:hAnsi="Garamond" w:cs="Times New Roman"/>
          <w:b/>
          <w:sz w:val="24"/>
          <w:szCs w:val="24"/>
        </w:rPr>
        <w:t xml:space="preserve"> </w:t>
      </w:r>
      <w:r w:rsidR="000A2BA8" w:rsidRPr="0076645C">
        <w:rPr>
          <w:rFonts w:ascii="Garamond" w:hAnsi="Garamond" w:cs="Times New Roman"/>
          <w:b/>
          <w:sz w:val="24"/>
          <w:szCs w:val="24"/>
        </w:rPr>
        <w:t>M</w:t>
      </w:r>
      <w:r w:rsidRPr="0076645C">
        <w:rPr>
          <w:rFonts w:ascii="Garamond" w:hAnsi="Garamond" w:cs="Times New Roman"/>
          <w:b/>
          <w:sz w:val="24"/>
          <w:szCs w:val="24"/>
        </w:rPr>
        <w:t>ethodology</w:t>
      </w:r>
    </w:p>
    <w:p w14:paraId="5447C29C" w14:textId="77777777" w:rsidR="00816CA4" w:rsidRPr="0076645C" w:rsidRDefault="00816CA4" w:rsidP="008A2405">
      <w:pPr>
        <w:spacing w:after="0" w:line="240" w:lineRule="auto"/>
        <w:jc w:val="both"/>
        <w:rPr>
          <w:rFonts w:ascii="Garamond" w:hAnsi="Garamond" w:cs="Times New Roman"/>
          <w:sz w:val="24"/>
          <w:szCs w:val="24"/>
        </w:rPr>
      </w:pPr>
    </w:p>
    <w:p w14:paraId="62F5DD26" w14:textId="2CB845D2" w:rsidR="009C5581" w:rsidRPr="0076645C" w:rsidRDefault="00DF7E97"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The research</w:t>
      </w:r>
      <w:r w:rsidR="009B31C1" w:rsidRPr="0076645C">
        <w:rPr>
          <w:rFonts w:ascii="Garamond" w:hAnsi="Garamond" w:cs="Times New Roman"/>
          <w:sz w:val="24"/>
          <w:szCs w:val="24"/>
        </w:rPr>
        <w:t xml:space="preserve"> employ</w:t>
      </w:r>
      <w:r w:rsidR="00784BA4" w:rsidRPr="0076645C">
        <w:rPr>
          <w:rFonts w:ascii="Garamond" w:hAnsi="Garamond" w:cs="Times New Roman"/>
          <w:sz w:val="24"/>
          <w:szCs w:val="24"/>
        </w:rPr>
        <w:t>ed</w:t>
      </w:r>
      <w:r w:rsidRPr="0076645C">
        <w:rPr>
          <w:rFonts w:ascii="Garamond" w:hAnsi="Garamond" w:cs="Times New Roman"/>
          <w:sz w:val="24"/>
          <w:szCs w:val="24"/>
        </w:rPr>
        <w:t xml:space="preserve"> </w:t>
      </w:r>
      <w:r w:rsidR="000B5B93" w:rsidRPr="0076645C">
        <w:rPr>
          <w:rFonts w:ascii="Garamond" w:hAnsi="Garamond" w:cs="Times New Roman"/>
          <w:sz w:val="24"/>
          <w:szCs w:val="24"/>
        </w:rPr>
        <w:t>qualitative</w:t>
      </w:r>
      <w:r w:rsidR="00784BA4" w:rsidRPr="0076645C">
        <w:rPr>
          <w:rFonts w:ascii="Garamond" w:hAnsi="Garamond" w:cs="Times New Roman"/>
          <w:sz w:val="24"/>
          <w:szCs w:val="24"/>
        </w:rPr>
        <w:t xml:space="preserve"> research methods which took</w:t>
      </w:r>
      <w:r w:rsidR="009C5581" w:rsidRPr="0076645C">
        <w:rPr>
          <w:rFonts w:ascii="Garamond" w:hAnsi="Garamond" w:cs="Times New Roman"/>
          <w:sz w:val="24"/>
          <w:szCs w:val="24"/>
        </w:rPr>
        <w:t xml:space="preserve"> into account the</w:t>
      </w:r>
      <w:r w:rsidR="00A86B1F" w:rsidRPr="0076645C">
        <w:rPr>
          <w:rFonts w:ascii="Garamond" w:hAnsi="Garamond" w:cs="Times New Roman"/>
          <w:sz w:val="24"/>
          <w:szCs w:val="24"/>
        </w:rPr>
        <w:t xml:space="preserve"> complex and contested</w:t>
      </w:r>
      <w:r w:rsidR="009C5581" w:rsidRPr="0076645C">
        <w:rPr>
          <w:rFonts w:ascii="Garamond" w:hAnsi="Garamond" w:cs="Times New Roman"/>
          <w:sz w:val="24"/>
          <w:szCs w:val="24"/>
        </w:rPr>
        <w:t xml:space="preserve"> cultural and contextual differences in the </w:t>
      </w:r>
      <w:r w:rsidR="004508CE" w:rsidRPr="0076645C">
        <w:rPr>
          <w:rFonts w:ascii="Garamond" w:hAnsi="Garamond" w:cs="Times New Roman"/>
          <w:sz w:val="24"/>
          <w:szCs w:val="24"/>
        </w:rPr>
        <w:t>nature of</w:t>
      </w:r>
      <w:r w:rsidR="00A86B1F" w:rsidRPr="0076645C">
        <w:rPr>
          <w:rFonts w:ascii="Garamond" w:hAnsi="Garamond" w:cs="Times New Roman"/>
          <w:sz w:val="24"/>
          <w:szCs w:val="24"/>
        </w:rPr>
        <w:t xml:space="preserve"> causes</w:t>
      </w:r>
      <w:r w:rsidR="004508CE" w:rsidRPr="0076645C">
        <w:rPr>
          <w:rFonts w:ascii="Garamond" w:hAnsi="Garamond" w:cs="Times New Roman"/>
          <w:sz w:val="24"/>
          <w:szCs w:val="24"/>
        </w:rPr>
        <w:t xml:space="preserve"> and issues</w:t>
      </w:r>
      <w:r w:rsidR="00A86B1F" w:rsidRPr="0076645C">
        <w:rPr>
          <w:rFonts w:ascii="Garamond" w:hAnsi="Garamond" w:cs="Times New Roman"/>
          <w:sz w:val="24"/>
          <w:szCs w:val="24"/>
        </w:rPr>
        <w:t xml:space="preserve"> and narratives</w:t>
      </w:r>
      <w:r w:rsidR="004508CE" w:rsidRPr="0076645C">
        <w:rPr>
          <w:rFonts w:ascii="Garamond" w:hAnsi="Garamond" w:cs="Times New Roman"/>
          <w:sz w:val="24"/>
          <w:szCs w:val="24"/>
        </w:rPr>
        <w:t xml:space="preserve"> around </w:t>
      </w:r>
      <w:r w:rsidR="00002877" w:rsidRPr="0076645C">
        <w:rPr>
          <w:rFonts w:ascii="Garamond" w:hAnsi="Garamond" w:cs="Times New Roman"/>
          <w:sz w:val="24"/>
          <w:szCs w:val="24"/>
        </w:rPr>
        <w:t>violence against women</w:t>
      </w:r>
      <w:r w:rsidR="004508CE" w:rsidRPr="0076645C">
        <w:rPr>
          <w:rFonts w:ascii="Garamond" w:hAnsi="Garamond" w:cs="Times New Roman"/>
          <w:sz w:val="24"/>
          <w:szCs w:val="24"/>
        </w:rPr>
        <w:t xml:space="preserve">. </w:t>
      </w:r>
      <w:r w:rsidR="00FE705D" w:rsidRPr="0076645C">
        <w:rPr>
          <w:rFonts w:ascii="Garamond" w:hAnsi="Garamond" w:cs="Times New Roman"/>
          <w:sz w:val="24"/>
          <w:szCs w:val="24"/>
        </w:rPr>
        <w:t xml:space="preserve">According to </w:t>
      </w:r>
      <w:r w:rsidR="000442B1" w:rsidRPr="0076645C">
        <w:rPr>
          <w:rFonts w:ascii="Garamond" w:hAnsi="Garamond" w:cs="Times New Roman"/>
          <w:sz w:val="24"/>
          <w:szCs w:val="24"/>
        </w:rPr>
        <w:t xml:space="preserve">the UN Declaration on the Elimination of Violence Against Women, </w:t>
      </w:r>
      <w:r w:rsidR="00FE705D" w:rsidRPr="0076645C">
        <w:rPr>
          <w:rFonts w:ascii="Garamond" w:hAnsi="Garamond" w:cs="Times New Roman"/>
          <w:sz w:val="24"/>
          <w:szCs w:val="24"/>
        </w:rPr>
        <w:t xml:space="preserve">violence against women </w:t>
      </w:r>
      <w:r w:rsidR="000442B1" w:rsidRPr="0076645C">
        <w:rPr>
          <w:rFonts w:ascii="Garamond" w:hAnsi="Garamond" w:cs="Times New Roman"/>
          <w:sz w:val="24"/>
          <w:szCs w:val="24"/>
        </w:rPr>
        <w:t>is</w:t>
      </w:r>
      <w:r w:rsidR="000442B1" w:rsidRPr="0076645C">
        <w:rPr>
          <w:rFonts w:ascii="Garamond" w:hAnsi="Garamond" w:cs="Times New Roman"/>
          <w:color w:val="000000"/>
          <w:sz w:val="24"/>
          <w:szCs w:val="24"/>
          <w:shd w:val="clear" w:color="auto" w:fill="FFFFFF"/>
        </w:rPr>
        <w:t> “any act of gender-based violence that results in, or is likely to result in, physical, sexual or psychological harm or suffering to women, including threats of such acts, coercion or arbitrary deprivation of liberty, whether occurring in public or in private life’</w:t>
      </w:r>
      <w:r w:rsidR="000442B1" w:rsidRPr="0076645C">
        <w:rPr>
          <w:rStyle w:val="Fotnotsreferens"/>
          <w:rFonts w:ascii="Garamond" w:hAnsi="Garamond" w:cs="Times New Roman"/>
          <w:color w:val="000000"/>
          <w:sz w:val="24"/>
          <w:szCs w:val="24"/>
          <w:shd w:val="clear" w:color="auto" w:fill="FFFFFF"/>
        </w:rPr>
        <w:footnoteReference w:id="5"/>
      </w:r>
      <w:r w:rsidR="000442B1" w:rsidRPr="0076645C">
        <w:rPr>
          <w:rFonts w:ascii="Garamond" w:hAnsi="Garamond" w:cs="Times New Roman"/>
          <w:color w:val="000000"/>
          <w:sz w:val="24"/>
          <w:szCs w:val="24"/>
          <w:shd w:val="clear" w:color="auto" w:fill="FFFFFF"/>
        </w:rPr>
        <w:t>.</w:t>
      </w:r>
      <w:r w:rsidR="00FE705D" w:rsidRPr="0076645C">
        <w:rPr>
          <w:rFonts w:ascii="Garamond" w:hAnsi="Garamond" w:cs="Times New Roman"/>
          <w:sz w:val="24"/>
          <w:szCs w:val="24"/>
        </w:rPr>
        <w:t xml:space="preserve"> </w:t>
      </w:r>
      <w:r w:rsidR="002A5C0F" w:rsidRPr="0076645C">
        <w:rPr>
          <w:rFonts w:ascii="Garamond" w:hAnsi="Garamond" w:cs="Times New Roman"/>
          <w:sz w:val="24"/>
          <w:szCs w:val="24"/>
        </w:rPr>
        <w:t>Data was collected from organ</w:t>
      </w:r>
      <w:r w:rsidR="004508CE" w:rsidRPr="0076645C">
        <w:rPr>
          <w:rFonts w:ascii="Garamond" w:hAnsi="Garamond" w:cs="Times New Roman"/>
          <w:sz w:val="24"/>
          <w:szCs w:val="24"/>
        </w:rPr>
        <w:t>isations that work with women, h</w:t>
      </w:r>
      <w:r w:rsidR="002A5C0F" w:rsidRPr="0076645C">
        <w:rPr>
          <w:rFonts w:ascii="Garamond" w:hAnsi="Garamond" w:cs="Times New Roman"/>
          <w:sz w:val="24"/>
          <w:szCs w:val="24"/>
        </w:rPr>
        <w:t>uman rights organisations,</w:t>
      </w:r>
      <w:r w:rsidR="00A86B1F" w:rsidRPr="0076645C">
        <w:rPr>
          <w:rFonts w:ascii="Garamond" w:hAnsi="Garamond" w:cs="Times New Roman"/>
          <w:sz w:val="24"/>
          <w:szCs w:val="24"/>
        </w:rPr>
        <w:t xml:space="preserve"> government institutions and agencies including legal institutions and</w:t>
      </w:r>
      <w:r w:rsidR="002A5C0F" w:rsidRPr="0076645C">
        <w:rPr>
          <w:rFonts w:ascii="Garamond" w:hAnsi="Garamond" w:cs="Times New Roman"/>
          <w:sz w:val="24"/>
          <w:szCs w:val="24"/>
        </w:rPr>
        <w:t xml:space="preserve"> associations that deal with women issu</w:t>
      </w:r>
      <w:r w:rsidR="00002877" w:rsidRPr="0076645C">
        <w:rPr>
          <w:rFonts w:ascii="Garamond" w:hAnsi="Garamond" w:cs="Times New Roman"/>
          <w:sz w:val="24"/>
          <w:szCs w:val="24"/>
        </w:rPr>
        <w:t>es</w:t>
      </w:r>
      <w:r w:rsidR="002A5C0F" w:rsidRPr="0076645C">
        <w:rPr>
          <w:rFonts w:ascii="Garamond" w:hAnsi="Garamond" w:cs="Times New Roman"/>
          <w:sz w:val="24"/>
          <w:szCs w:val="24"/>
        </w:rPr>
        <w:t>.</w:t>
      </w:r>
      <w:r w:rsidR="00A86B1F" w:rsidRPr="0076645C">
        <w:rPr>
          <w:rFonts w:ascii="Garamond" w:hAnsi="Garamond" w:cs="Times New Roman"/>
          <w:sz w:val="24"/>
          <w:szCs w:val="24"/>
        </w:rPr>
        <w:t xml:space="preserve"> Data was also collected from individual women who had experienced different forms of violence</w:t>
      </w:r>
      <w:r w:rsidR="006452F7" w:rsidRPr="0076645C">
        <w:rPr>
          <w:rFonts w:ascii="Garamond" w:hAnsi="Garamond" w:cs="Times New Roman"/>
          <w:sz w:val="24"/>
          <w:szCs w:val="24"/>
        </w:rPr>
        <w:t>.</w:t>
      </w:r>
      <w:r w:rsidR="002A5C0F" w:rsidRPr="0076645C">
        <w:rPr>
          <w:rFonts w:ascii="Garamond" w:hAnsi="Garamond" w:cs="Times New Roman"/>
          <w:sz w:val="24"/>
          <w:szCs w:val="24"/>
        </w:rPr>
        <w:t xml:space="preserve"> </w:t>
      </w:r>
      <w:r w:rsidR="00780D58" w:rsidRPr="0076645C">
        <w:rPr>
          <w:rFonts w:ascii="Garamond" w:hAnsi="Garamond" w:cs="Times New Roman"/>
          <w:sz w:val="24"/>
          <w:szCs w:val="24"/>
        </w:rPr>
        <w:t>Purposive sampling was uti</w:t>
      </w:r>
      <w:r w:rsidR="00E35529" w:rsidRPr="0076645C">
        <w:rPr>
          <w:rFonts w:ascii="Garamond" w:hAnsi="Garamond" w:cs="Times New Roman"/>
          <w:sz w:val="24"/>
          <w:szCs w:val="24"/>
        </w:rPr>
        <w:t xml:space="preserve">lised to identify </w:t>
      </w:r>
      <w:r w:rsidR="00780D58" w:rsidRPr="0076645C">
        <w:rPr>
          <w:rFonts w:ascii="Garamond" w:hAnsi="Garamond" w:cs="Times New Roman"/>
          <w:sz w:val="24"/>
          <w:szCs w:val="24"/>
        </w:rPr>
        <w:t xml:space="preserve">relevant informants </w:t>
      </w:r>
      <w:r w:rsidR="00002877" w:rsidRPr="0076645C">
        <w:rPr>
          <w:rFonts w:ascii="Garamond" w:hAnsi="Garamond" w:cs="Times New Roman"/>
          <w:sz w:val="24"/>
          <w:szCs w:val="24"/>
        </w:rPr>
        <w:t>who ha</w:t>
      </w:r>
      <w:r w:rsidR="00E35529" w:rsidRPr="0076645C">
        <w:rPr>
          <w:rFonts w:ascii="Garamond" w:hAnsi="Garamond" w:cs="Times New Roman"/>
          <w:sz w:val="24"/>
          <w:szCs w:val="24"/>
        </w:rPr>
        <w:t>ve an understand</w:t>
      </w:r>
      <w:r w:rsidR="00D765F7" w:rsidRPr="0076645C">
        <w:rPr>
          <w:rFonts w:ascii="Garamond" w:hAnsi="Garamond" w:cs="Times New Roman"/>
          <w:sz w:val="24"/>
          <w:szCs w:val="24"/>
        </w:rPr>
        <w:t xml:space="preserve">ing of the interpretation of </w:t>
      </w:r>
      <w:r w:rsidR="00751B45" w:rsidRPr="0076645C">
        <w:rPr>
          <w:rFonts w:ascii="Garamond" w:hAnsi="Garamond" w:cs="Times New Roman"/>
          <w:sz w:val="24"/>
          <w:szCs w:val="24"/>
        </w:rPr>
        <w:t>the 2013 constitutional provisions in the context of women’s rights</w:t>
      </w:r>
      <w:r w:rsidR="006452F7" w:rsidRPr="0076645C">
        <w:rPr>
          <w:rFonts w:ascii="Garamond" w:hAnsi="Garamond" w:cs="Times New Roman"/>
          <w:sz w:val="24"/>
          <w:szCs w:val="24"/>
        </w:rPr>
        <w:t xml:space="preserve"> and human rights</w:t>
      </w:r>
      <w:r w:rsidR="00D765F7" w:rsidRPr="0076645C">
        <w:rPr>
          <w:rFonts w:ascii="Garamond" w:hAnsi="Garamond" w:cs="Times New Roman"/>
          <w:sz w:val="24"/>
          <w:szCs w:val="24"/>
        </w:rPr>
        <w:t xml:space="preserve">. </w:t>
      </w:r>
      <w:r w:rsidR="00B90355" w:rsidRPr="0076645C">
        <w:rPr>
          <w:rFonts w:ascii="Garamond" w:hAnsi="Garamond" w:cs="Times New Roman"/>
          <w:sz w:val="24"/>
          <w:szCs w:val="24"/>
        </w:rPr>
        <w:t>To complement primary data,</w:t>
      </w:r>
      <w:r w:rsidR="00002877" w:rsidRPr="0076645C">
        <w:rPr>
          <w:rFonts w:ascii="Garamond" w:hAnsi="Garamond" w:cs="Times New Roman"/>
          <w:sz w:val="24"/>
          <w:szCs w:val="24"/>
        </w:rPr>
        <w:t xml:space="preserve"> secondary data </w:t>
      </w:r>
      <w:r w:rsidR="00751B45" w:rsidRPr="0076645C">
        <w:rPr>
          <w:rFonts w:ascii="Garamond" w:hAnsi="Garamond" w:cs="Times New Roman"/>
          <w:sz w:val="24"/>
          <w:szCs w:val="24"/>
        </w:rPr>
        <w:t xml:space="preserve">was collected </w:t>
      </w:r>
      <w:r w:rsidR="00002877" w:rsidRPr="0076645C">
        <w:rPr>
          <w:rFonts w:ascii="Garamond" w:hAnsi="Garamond" w:cs="Times New Roman"/>
          <w:sz w:val="24"/>
          <w:szCs w:val="24"/>
        </w:rPr>
        <w:t>through a</w:t>
      </w:r>
      <w:r w:rsidR="00751B45" w:rsidRPr="0076645C">
        <w:rPr>
          <w:rFonts w:ascii="Garamond" w:hAnsi="Garamond" w:cs="Times New Roman"/>
          <w:sz w:val="24"/>
          <w:szCs w:val="24"/>
        </w:rPr>
        <w:t>n</w:t>
      </w:r>
      <w:r w:rsidR="00B90355" w:rsidRPr="0076645C">
        <w:rPr>
          <w:rFonts w:ascii="Garamond" w:hAnsi="Garamond" w:cs="Times New Roman"/>
          <w:sz w:val="24"/>
          <w:szCs w:val="24"/>
        </w:rPr>
        <w:t>a</w:t>
      </w:r>
      <w:r w:rsidR="009C5581" w:rsidRPr="0076645C">
        <w:rPr>
          <w:rFonts w:ascii="Garamond" w:hAnsi="Garamond" w:cs="Times New Roman"/>
          <w:sz w:val="24"/>
          <w:szCs w:val="24"/>
        </w:rPr>
        <w:t xml:space="preserve">lysis of the </w:t>
      </w:r>
      <w:r w:rsidR="00F959EB" w:rsidRPr="0076645C">
        <w:rPr>
          <w:rFonts w:ascii="Garamond" w:hAnsi="Garamond" w:cs="Times New Roman"/>
          <w:sz w:val="24"/>
          <w:szCs w:val="24"/>
        </w:rPr>
        <w:t>Zimbabwe</w:t>
      </w:r>
      <w:r w:rsidR="00751B45" w:rsidRPr="0076645C">
        <w:rPr>
          <w:rFonts w:ascii="Garamond" w:hAnsi="Garamond" w:cs="Times New Roman"/>
          <w:sz w:val="24"/>
          <w:szCs w:val="24"/>
        </w:rPr>
        <w:t>an</w:t>
      </w:r>
      <w:r w:rsidR="00F959EB" w:rsidRPr="0076645C">
        <w:rPr>
          <w:rFonts w:ascii="Garamond" w:hAnsi="Garamond" w:cs="Times New Roman"/>
          <w:sz w:val="24"/>
          <w:szCs w:val="24"/>
        </w:rPr>
        <w:t xml:space="preserve"> </w:t>
      </w:r>
      <w:r w:rsidR="0043382E" w:rsidRPr="0076645C">
        <w:rPr>
          <w:rFonts w:ascii="Garamond" w:hAnsi="Garamond" w:cs="Times New Roman"/>
          <w:sz w:val="24"/>
          <w:szCs w:val="24"/>
        </w:rPr>
        <w:t>C</w:t>
      </w:r>
      <w:r w:rsidR="00F959EB" w:rsidRPr="0076645C">
        <w:rPr>
          <w:rFonts w:ascii="Garamond" w:hAnsi="Garamond" w:cs="Times New Roman"/>
          <w:sz w:val="24"/>
          <w:szCs w:val="24"/>
        </w:rPr>
        <w:t>onstitution</w:t>
      </w:r>
      <w:r w:rsidR="009C5581" w:rsidRPr="0076645C">
        <w:rPr>
          <w:rFonts w:ascii="Garamond" w:hAnsi="Garamond" w:cs="Times New Roman"/>
          <w:sz w:val="24"/>
          <w:szCs w:val="24"/>
        </w:rPr>
        <w:t xml:space="preserve">, </w:t>
      </w:r>
      <w:r w:rsidR="00751B45" w:rsidRPr="0076645C">
        <w:rPr>
          <w:rFonts w:ascii="Garamond" w:hAnsi="Garamond" w:cs="Times New Roman"/>
          <w:sz w:val="24"/>
          <w:szCs w:val="24"/>
        </w:rPr>
        <w:t>enacted laws</w:t>
      </w:r>
      <w:r w:rsidR="006452F7" w:rsidRPr="0076645C">
        <w:rPr>
          <w:rFonts w:ascii="Garamond" w:hAnsi="Garamond" w:cs="Times New Roman"/>
          <w:sz w:val="24"/>
          <w:szCs w:val="24"/>
        </w:rPr>
        <w:t>,</w:t>
      </w:r>
      <w:r w:rsidR="00751B45" w:rsidRPr="0076645C">
        <w:rPr>
          <w:rFonts w:ascii="Garamond" w:hAnsi="Garamond" w:cs="Times New Roman"/>
          <w:sz w:val="24"/>
          <w:szCs w:val="24"/>
        </w:rPr>
        <w:t xml:space="preserve"> </w:t>
      </w:r>
      <w:r w:rsidR="009C5581" w:rsidRPr="0076645C">
        <w:rPr>
          <w:rFonts w:ascii="Garamond" w:hAnsi="Garamond" w:cs="Times New Roman"/>
          <w:sz w:val="24"/>
          <w:szCs w:val="24"/>
        </w:rPr>
        <w:t>enforcement mechanisms</w:t>
      </w:r>
      <w:r w:rsidR="006452F7" w:rsidRPr="0076645C">
        <w:rPr>
          <w:rFonts w:ascii="Garamond" w:hAnsi="Garamond" w:cs="Times New Roman"/>
          <w:sz w:val="24"/>
          <w:szCs w:val="24"/>
        </w:rPr>
        <w:t xml:space="preserve"> and case analysis</w:t>
      </w:r>
      <w:r w:rsidR="00751B45" w:rsidRPr="0076645C">
        <w:rPr>
          <w:rFonts w:ascii="Garamond" w:hAnsi="Garamond" w:cs="Times New Roman"/>
          <w:sz w:val="24"/>
          <w:szCs w:val="24"/>
        </w:rPr>
        <w:t>.</w:t>
      </w:r>
      <w:r w:rsidR="00A04F2B" w:rsidRPr="0076645C">
        <w:rPr>
          <w:rFonts w:ascii="Garamond" w:hAnsi="Garamond" w:cs="Times New Roman"/>
          <w:sz w:val="24"/>
          <w:szCs w:val="24"/>
        </w:rPr>
        <w:t xml:space="preserve"> </w:t>
      </w:r>
      <w:r w:rsidR="009C5581" w:rsidRPr="0076645C">
        <w:rPr>
          <w:rFonts w:ascii="Garamond" w:hAnsi="Garamond" w:cs="Times New Roman"/>
          <w:sz w:val="24"/>
          <w:szCs w:val="24"/>
        </w:rPr>
        <w:t>Given the time constrain</w:t>
      </w:r>
      <w:r w:rsidR="00751B45" w:rsidRPr="0076645C">
        <w:rPr>
          <w:rFonts w:ascii="Garamond" w:hAnsi="Garamond" w:cs="Times New Roman"/>
          <w:sz w:val="24"/>
          <w:szCs w:val="24"/>
        </w:rPr>
        <w:t>t</w:t>
      </w:r>
      <w:r w:rsidR="009C5581" w:rsidRPr="0076645C">
        <w:rPr>
          <w:rFonts w:ascii="Garamond" w:hAnsi="Garamond" w:cs="Times New Roman"/>
          <w:sz w:val="24"/>
          <w:szCs w:val="24"/>
        </w:rPr>
        <w:t>s and limited resources</w:t>
      </w:r>
      <w:r w:rsidR="00D212E5" w:rsidRPr="0076645C">
        <w:rPr>
          <w:rFonts w:ascii="Garamond" w:hAnsi="Garamond" w:cs="Times New Roman"/>
          <w:sz w:val="24"/>
          <w:szCs w:val="24"/>
        </w:rPr>
        <w:t>,</w:t>
      </w:r>
      <w:r w:rsidR="009C5581" w:rsidRPr="0076645C">
        <w:rPr>
          <w:rFonts w:ascii="Garamond" w:hAnsi="Garamond" w:cs="Times New Roman"/>
          <w:sz w:val="24"/>
          <w:szCs w:val="24"/>
        </w:rPr>
        <w:t xml:space="preserve"> much of the </w:t>
      </w:r>
      <w:r w:rsidR="00F959EB" w:rsidRPr="0076645C">
        <w:rPr>
          <w:rFonts w:ascii="Garamond" w:hAnsi="Garamond" w:cs="Times New Roman"/>
          <w:sz w:val="24"/>
          <w:szCs w:val="24"/>
        </w:rPr>
        <w:t xml:space="preserve">research was </w:t>
      </w:r>
      <w:r w:rsidR="009C5581" w:rsidRPr="0076645C">
        <w:rPr>
          <w:rFonts w:ascii="Garamond" w:hAnsi="Garamond" w:cs="Times New Roman"/>
          <w:sz w:val="24"/>
          <w:szCs w:val="24"/>
        </w:rPr>
        <w:t>done through liter</w:t>
      </w:r>
      <w:r w:rsidR="00E111D0" w:rsidRPr="0076645C">
        <w:rPr>
          <w:rFonts w:ascii="Garamond" w:hAnsi="Garamond" w:cs="Times New Roman"/>
          <w:sz w:val="24"/>
          <w:szCs w:val="24"/>
        </w:rPr>
        <w:t>ature review and document analysis</w:t>
      </w:r>
      <w:r w:rsidR="006452F7" w:rsidRPr="0076645C">
        <w:rPr>
          <w:rFonts w:ascii="Garamond" w:hAnsi="Garamond" w:cs="Times New Roman"/>
          <w:sz w:val="24"/>
          <w:szCs w:val="24"/>
        </w:rPr>
        <w:t xml:space="preserve"> </w:t>
      </w:r>
      <w:r w:rsidR="00D212E5" w:rsidRPr="0076645C">
        <w:rPr>
          <w:rFonts w:ascii="Garamond" w:hAnsi="Garamond" w:cs="Times New Roman"/>
          <w:sz w:val="24"/>
          <w:szCs w:val="24"/>
        </w:rPr>
        <w:t xml:space="preserve">highlighting </w:t>
      </w:r>
      <w:r w:rsidR="006452F7" w:rsidRPr="0076645C">
        <w:rPr>
          <w:rFonts w:ascii="Garamond" w:hAnsi="Garamond" w:cs="Times New Roman"/>
          <w:sz w:val="24"/>
          <w:szCs w:val="24"/>
        </w:rPr>
        <w:t xml:space="preserve">the limitation of the study as different categories </w:t>
      </w:r>
      <w:r w:rsidR="00D212E5" w:rsidRPr="0076645C">
        <w:rPr>
          <w:rFonts w:ascii="Garamond" w:hAnsi="Garamond" w:cs="Times New Roman"/>
          <w:sz w:val="24"/>
          <w:szCs w:val="24"/>
        </w:rPr>
        <w:t xml:space="preserve">of </w:t>
      </w:r>
      <w:r w:rsidR="006452F7" w:rsidRPr="0076645C">
        <w:rPr>
          <w:rFonts w:ascii="Garamond" w:hAnsi="Garamond" w:cs="Times New Roman"/>
          <w:sz w:val="24"/>
          <w:szCs w:val="24"/>
        </w:rPr>
        <w:t xml:space="preserve">vulnerable women would have strengthened the validity of the </w:t>
      </w:r>
      <w:r w:rsidR="006452F7" w:rsidRPr="0076645C">
        <w:rPr>
          <w:rFonts w:ascii="Garamond" w:hAnsi="Garamond" w:cs="Times New Roman"/>
          <w:sz w:val="24"/>
          <w:szCs w:val="24"/>
        </w:rPr>
        <w:lastRenderedPageBreak/>
        <w:t>study</w:t>
      </w:r>
      <w:r w:rsidR="00E111D0" w:rsidRPr="0076645C">
        <w:rPr>
          <w:rFonts w:ascii="Garamond" w:hAnsi="Garamond" w:cs="Times New Roman"/>
          <w:sz w:val="24"/>
          <w:szCs w:val="24"/>
        </w:rPr>
        <w:t xml:space="preserve">. Presentation of results was based on themes </w:t>
      </w:r>
      <w:r w:rsidR="00A31783" w:rsidRPr="0076645C">
        <w:rPr>
          <w:rFonts w:ascii="Garamond" w:hAnsi="Garamond" w:cs="Times New Roman"/>
          <w:sz w:val="24"/>
          <w:szCs w:val="24"/>
        </w:rPr>
        <w:t>derived from</w:t>
      </w:r>
      <w:r w:rsidR="00A04F2B" w:rsidRPr="0076645C">
        <w:rPr>
          <w:rFonts w:ascii="Garamond" w:hAnsi="Garamond" w:cs="Times New Roman"/>
          <w:sz w:val="24"/>
          <w:szCs w:val="24"/>
        </w:rPr>
        <w:t xml:space="preserve"> </w:t>
      </w:r>
      <w:r w:rsidR="00A31783" w:rsidRPr="0076645C">
        <w:rPr>
          <w:rFonts w:ascii="Garamond" w:hAnsi="Garamond" w:cs="Times New Roman"/>
          <w:sz w:val="24"/>
          <w:szCs w:val="24"/>
        </w:rPr>
        <w:t>the research objectives</w:t>
      </w:r>
      <w:r w:rsidR="00E111D0" w:rsidRPr="0076645C">
        <w:rPr>
          <w:rFonts w:ascii="Garamond" w:hAnsi="Garamond" w:cs="Times New Roman"/>
          <w:sz w:val="24"/>
          <w:szCs w:val="24"/>
        </w:rPr>
        <w:t>, research questions</w:t>
      </w:r>
      <w:r w:rsidR="00A31783" w:rsidRPr="0076645C">
        <w:rPr>
          <w:rFonts w:ascii="Garamond" w:hAnsi="Garamond" w:cs="Times New Roman"/>
          <w:sz w:val="24"/>
          <w:szCs w:val="24"/>
        </w:rPr>
        <w:t xml:space="preserve"> and </w:t>
      </w:r>
      <w:r w:rsidR="00E111D0" w:rsidRPr="0076645C">
        <w:rPr>
          <w:rFonts w:ascii="Garamond" w:hAnsi="Garamond" w:cs="Times New Roman"/>
          <w:sz w:val="24"/>
          <w:szCs w:val="24"/>
        </w:rPr>
        <w:t xml:space="preserve">relevant </w:t>
      </w:r>
      <w:r w:rsidR="00A31783" w:rsidRPr="0076645C">
        <w:rPr>
          <w:rFonts w:ascii="Garamond" w:hAnsi="Garamond" w:cs="Times New Roman"/>
          <w:sz w:val="24"/>
          <w:szCs w:val="24"/>
        </w:rPr>
        <w:t>emerging issues</w:t>
      </w:r>
      <w:r w:rsidR="00E111D0" w:rsidRPr="0076645C">
        <w:rPr>
          <w:rFonts w:ascii="Garamond" w:hAnsi="Garamond" w:cs="Times New Roman"/>
          <w:sz w:val="24"/>
          <w:szCs w:val="24"/>
        </w:rPr>
        <w:t>.</w:t>
      </w:r>
    </w:p>
    <w:p w14:paraId="378AEDCC" w14:textId="77777777" w:rsidR="007B7906" w:rsidRPr="0076645C" w:rsidRDefault="007B7906" w:rsidP="008A2405">
      <w:pPr>
        <w:spacing w:after="0" w:line="240" w:lineRule="auto"/>
        <w:jc w:val="both"/>
        <w:rPr>
          <w:rFonts w:ascii="Garamond" w:hAnsi="Garamond" w:cs="Times New Roman"/>
          <w:sz w:val="24"/>
          <w:szCs w:val="24"/>
        </w:rPr>
      </w:pPr>
    </w:p>
    <w:p w14:paraId="0D31E342" w14:textId="6040C19B" w:rsidR="00CA40C3" w:rsidRPr="0076645C" w:rsidRDefault="00694961" w:rsidP="008A2405">
      <w:pPr>
        <w:spacing w:after="0" w:line="240" w:lineRule="auto"/>
        <w:jc w:val="both"/>
        <w:rPr>
          <w:rFonts w:ascii="Garamond" w:hAnsi="Garamond" w:cs="Times New Roman"/>
          <w:b/>
          <w:sz w:val="24"/>
          <w:szCs w:val="24"/>
        </w:rPr>
      </w:pPr>
      <w:r w:rsidRPr="0076645C">
        <w:rPr>
          <w:rFonts w:ascii="Garamond" w:hAnsi="Garamond" w:cs="Times New Roman"/>
          <w:b/>
          <w:sz w:val="24"/>
          <w:szCs w:val="24"/>
        </w:rPr>
        <w:t>7</w:t>
      </w:r>
      <w:r w:rsidR="00233B49" w:rsidRPr="0076645C">
        <w:rPr>
          <w:rFonts w:ascii="Garamond" w:hAnsi="Garamond" w:cs="Times New Roman"/>
          <w:b/>
          <w:sz w:val="24"/>
          <w:szCs w:val="24"/>
        </w:rPr>
        <w:t xml:space="preserve"> </w:t>
      </w:r>
      <w:r w:rsidR="000A2BA8" w:rsidRPr="0076645C">
        <w:rPr>
          <w:rFonts w:ascii="Garamond" w:hAnsi="Garamond" w:cs="Times New Roman"/>
          <w:b/>
          <w:sz w:val="24"/>
          <w:szCs w:val="24"/>
        </w:rPr>
        <w:t>F</w:t>
      </w:r>
      <w:r w:rsidRPr="0076645C">
        <w:rPr>
          <w:rFonts w:ascii="Garamond" w:hAnsi="Garamond" w:cs="Times New Roman"/>
          <w:b/>
          <w:sz w:val="24"/>
          <w:szCs w:val="24"/>
        </w:rPr>
        <w:t>indings</w:t>
      </w:r>
    </w:p>
    <w:p w14:paraId="2F456A6F" w14:textId="77777777" w:rsidR="000442B1" w:rsidRPr="0076645C" w:rsidRDefault="000442B1" w:rsidP="008A2405">
      <w:pPr>
        <w:spacing w:after="0" w:line="240" w:lineRule="auto"/>
        <w:jc w:val="both"/>
        <w:rPr>
          <w:rFonts w:ascii="Garamond" w:hAnsi="Garamond" w:cs="Times New Roman"/>
          <w:sz w:val="24"/>
          <w:szCs w:val="24"/>
        </w:rPr>
      </w:pPr>
    </w:p>
    <w:p w14:paraId="4DE81665" w14:textId="77777777" w:rsidR="001B155E" w:rsidRPr="0076645C" w:rsidRDefault="001B155E"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This section provides the findings that came out of the data collected from various organisations as well as analysis of the frameworks that aim at protecting women against violence in Zimbabwe. Findings are presented in themes which were derived from the research objectives as well as other emerging issues that were </w:t>
      </w:r>
      <w:r w:rsidR="00D212E5" w:rsidRPr="0076645C">
        <w:rPr>
          <w:rFonts w:ascii="Garamond" w:hAnsi="Garamond" w:cs="Times New Roman"/>
          <w:sz w:val="24"/>
          <w:szCs w:val="24"/>
        </w:rPr>
        <w:t xml:space="preserve">selected </w:t>
      </w:r>
      <w:r w:rsidRPr="0076645C">
        <w:rPr>
          <w:rFonts w:ascii="Garamond" w:hAnsi="Garamond" w:cs="Times New Roman"/>
          <w:sz w:val="24"/>
          <w:szCs w:val="24"/>
        </w:rPr>
        <w:t xml:space="preserve">from the study findings. </w:t>
      </w:r>
    </w:p>
    <w:p w14:paraId="6B95B391" w14:textId="77777777" w:rsidR="007B7906" w:rsidRPr="0076645C" w:rsidRDefault="007B7906" w:rsidP="008A2405">
      <w:pPr>
        <w:spacing w:after="0" w:line="240" w:lineRule="auto"/>
        <w:jc w:val="both"/>
        <w:rPr>
          <w:rFonts w:ascii="Garamond" w:hAnsi="Garamond" w:cs="Times New Roman"/>
          <w:sz w:val="24"/>
          <w:szCs w:val="24"/>
        </w:rPr>
      </w:pPr>
    </w:p>
    <w:p w14:paraId="5BAFFC1A" w14:textId="6998C440" w:rsidR="00CA40C3" w:rsidRPr="0076645C" w:rsidRDefault="00233B49" w:rsidP="008A2405">
      <w:pPr>
        <w:spacing w:after="0" w:line="240" w:lineRule="auto"/>
        <w:jc w:val="both"/>
        <w:rPr>
          <w:rFonts w:ascii="Garamond" w:hAnsi="Garamond" w:cs="Times New Roman"/>
          <w:b/>
          <w:i/>
          <w:sz w:val="24"/>
          <w:szCs w:val="24"/>
        </w:rPr>
      </w:pPr>
      <w:r w:rsidRPr="0076645C">
        <w:rPr>
          <w:rFonts w:ascii="Garamond" w:hAnsi="Garamond" w:cs="Times New Roman"/>
          <w:b/>
          <w:sz w:val="24"/>
          <w:szCs w:val="24"/>
        </w:rPr>
        <w:t xml:space="preserve">7.1 </w:t>
      </w:r>
      <w:r w:rsidR="0067593C" w:rsidRPr="0076645C">
        <w:rPr>
          <w:rFonts w:ascii="Garamond" w:hAnsi="Garamond" w:cs="Times New Roman"/>
          <w:b/>
          <w:i/>
          <w:sz w:val="24"/>
          <w:szCs w:val="24"/>
        </w:rPr>
        <w:t>Constitutional Provisions and Supporting Legal Frameworks</w:t>
      </w:r>
    </w:p>
    <w:p w14:paraId="4840FF70" w14:textId="77777777" w:rsidR="000442B1" w:rsidRPr="0076645C" w:rsidRDefault="000442B1" w:rsidP="008A2405">
      <w:pPr>
        <w:spacing w:after="0" w:line="240" w:lineRule="auto"/>
        <w:jc w:val="both"/>
        <w:rPr>
          <w:rFonts w:ascii="Garamond" w:hAnsi="Garamond" w:cs="Times New Roman"/>
          <w:sz w:val="24"/>
          <w:szCs w:val="24"/>
        </w:rPr>
      </w:pPr>
    </w:p>
    <w:p w14:paraId="0967625E" w14:textId="26AD6BF4" w:rsidR="00CE7B68" w:rsidRPr="0076645C" w:rsidRDefault="002B76C4"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Zimbabwe’s </w:t>
      </w:r>
      <w:r w:rsidR="00247D64" w:rsidRPr="0076645C">
        <w:rPr>
          <w:rFonts w:ascii="Garamond" w:hAnsi="Garamond" w:cs="Times New Roman"/>
          <w:sz w:val="24"/>
          <w:szCs w:val="24"/>
        </w:rPr>
        <w:t>commitment</w:t>
      </w:r>
      <w:r w:rsidR="009878EB" w:rsidRPr="0076645C">
        <w:rPr>
          <w:rFonts w:ascii="Garamond" w:hAnsi="Garamond" w:cs="Times New Roman"/>
          <w:sz w:val="24"/>
          <w:szCs w:val="24"/>
        </w:rPr>
        <w:t xml:space="preserve"> towards the</w:t>
      </w:r>
      <w:r w:rsidRPr="0076645C">
        <w:rPr>
          <w:rFonts w:ascii="Garamond" w:hAnsi="Garamond" w:cs="Times New Roman"/>
          <w:sz w:val="24"/>
          <w:szCs w:val="24"/>
        </w:rPr>
        <w:t xml:space="preserve"> participation and</w:t>
      </w:r>
      <w:r w:rsidR="009878EB" w:rsidRPr="0076645C">
        <w:rPr>
          <w:rFonts w:ascii="Garamond" w:hAnsi="Garamond" w:cs="Times New Roman"/>
          <w:sz w:val="24"/>
          <w:szCs w:val="24"/>
        </w:rPr>
        <w:t xml:space="preserve"> empowerment</w:t>
      </w:r>
      <w:r w:rsidRPr="0076645C">
        <w:rPr>
          <w:rFonts w:ascii="Garamond" w:hAnsi="Garamond" w:cs="Times New Roman"/>
          <w:sz w:val="24"/>
          <w:szCs w:val="24"/>
        </w:rPr>
        <w:t xml:space="preserve"> of women</w:t>
      </w:r>
      <w:r w:rsidR="009878EB" w:rsidRPr="0076645C">
        <w:rPr>
          <w:rFonts w:ascii="Garamond" w:hAnsi="Garamond" w:cs="Times New Roman"/>
          <w:sz w:val="24"/>
          <w:szCs w:val="24"/>
        </w:rPr>
        <w:t xml:space="preserve"> </w:t>
      </w:r>
      <w:r w:rsidR="00247D64" w:rsidRPr="0076645C">
        <w:rPr>
          <w:rFonts w:ascii="Garamond" w:hAnsi="Garamond" w:cs="Times New Roman"/>
          <w:sz w:val="24"/>
          <w:szCs w:val="24"/>
        </w:rPr>
        <w:t xml:space="preserve">has been </w:t>
      </w:r>
      <w:r w:rsidR="009878EB" w:rsidRPr="0076645C">
        <w:rPr>
          <w:rFonts w:ascii="Garamond" w:hAnsi="Garamond" w:cs="Times New Roman"/>
          <w:sz w:val="24"/>
          <w:szCs w:val="24"/>
        </w:rPr>
        <w:t xml:space="preserve">explicitly </w:t>
      </w:r>
      <w:r w:rsidR="00AB4F2A" w:rsidRPr="0076645C">
        <w:rPr>
          <w:rFonts w:ascii="Garamond" w:hAnsi="Garamond" w:cs="Times New Roman"/>
          <w:sz w:val="24"/>
          <w:szCs w:val="24"/>
        </w:rPr>
        <w:t>expresse</w:t>
      </w:r>
      <w:r w:rsidR="00247D64" w:rsidRPr="0076645C">
        <w:rPr>
          <w:rFonts w:ascii="Garamond" w:hAnsi="Garamond" w:cs="Times New Roman"/>
          <w:sz w:val="24"/>
          <w:szCs w:val="24"/>
        </w:rPr>
        <w:t xml:space="preserve">d </w:t>
      </w:r>
      <w:r w:rsidR="009878EB" w:rsidRPr="0076645C">
        <w:rPr>
          <w:rFonts w:ascii="Garamond" w:hAnsi="Garamond" w:cs="Times New Roman"/>
          <w:sz w:val="24"/>
          <w:szCs w:val="24"/>
        </w:rPr>
        <w:t xml:space="preserve">through the constitution making process of </w:t>
      </w:r>
      <w:r w:rsidR="00247D64" w:rsidRPr="0076645C">
        <w:rPr>
          <w:rFonts w:ascii="Garamond" w:hAnsi="Garamond" w:cs="Times New Roman"/>
          <w:sz w:val="24"/>
          <w:szCs w:val="24"/>
        </w:rPr>
        <w:t>2013.</w:t>
      </w:r>
      <w:r w:rsidR="00A544EA" w:rsidRPr="0076645C">
        <w:rPr>
          <w:rFonts w:ascii="Garamond" w:hAnsi="Garamond" w:cs="Times New Roman"/>
          <w:sz w:val="24"/>
          <w:szCs w:val="24"/>
        </w:rPr>
        <w:t xml:space="preserve"> The 201</w:t>
      </w:r>
      <w:r w:rsidR="009878EB" w:rsidRPr="0076645C">
        <w:rPr>
          <w:rFonts w:ascii="Garamond" w:hAnsi="Garamond" w:cs="Times New Roman"/>
          <w:sz w:val="24"/>
          <w:szCs w:val="24"/>
        </w:rPr>
        <w:t>3</w:t>
      </w:r>
      <w:r w:rsidR="00A544EA" w:rsidRPr="0076645C">
        <w:rPr>
          <w:rFonts w:ascii="Garamond" w:hAnsi="Garamond" w:cs="Times New Roman"/>
          <w:sz w:val="24"/>
          <w:szCs w:val="24"/>
        </w:rPr>
        <w:t xml:space="preserve"> Constitution</w:t>
      </w:r>
      <w:r w:rsidR="00A47728" w:rsidRPr="0076645C">
        <w:rPr>
          <w:rFonts w:ascii="Garamond" w:hAnsi="Garamond" w:cs="Times New Roman"/>
          <w:sz w:val="24"/>
          <w:szCs w:val="24"/>
        </w:rPr>
        <w:t xml:space="preserve"> was created on the founding values and principles of fundamental human rights and freedoms and gender equality among many others</w:t>
      </w:r>
      <w:r w:rsidR="00865FE7" w:rsidRPr="0076645C">
        <w:rPr>
          <w:rFonts w:ascii="Garamond" w:hAnsi="Garamond" w:cs="Times New Roman"/>
          <w:sz w:val="24"/>
          <w:szCs w:val="24"/>
        </w:rPr>
        <w:t xml:space="preserve">. The current transformative </w:t>
      </w:r>
      <w:r w:rsidR="0043382E" w:rsidRPr="0076645C">
        <w:rPr>
          <w:rFonts w:ascii="Garamond" w:hAnsi="Garamond" w:cs="Times New Roman"/>
          <w:sz w:val="24"/>
          <w:szCs w:val="24"/>
        </w:rPr>
        <w:t>C</w:t>
      </w:r>
      <w:r w:rsidR="00865FE7" w:rsidRPr="0076645C">
        <w:rPr>
          <w:rFonts w:ascii="Garamond" w:hAnsi="Garamond" w:cs="Times New Roman"/>
          <w:sz w:val="24"/>
          <w:szCs w:val="24"/>
        </w:rPr>
        <w:t>onstitution</w:t>
      </w:r>
      <w:r w:rsidR="00A544EA" w:rsidRPr="0076645C">
        <w:rPr>
          <w:rFonts w:ascii="Garamond" w:hAnsi="Garamond" w:cs="Times New Roman"/>
          <w:sz w:val="24"/>
          <w:szCs w:val="24"/>
        </w:rPr>
        <w:t xml:space="preserve"> provides better protection and visibility to women</w:t>
      </w:r>
      <w:r w:rsidR="00A47728" w:rsidRPr="0076645C">
        <w:rPr>
          <w:rFonts w:ascii="Garamond" w:hAnsi="Garamond" w:cs="Times New Roman"/>
          <w:sz w:val="24"/>
          <w:szCs w:val="24"/>
        </w:rPr>
        <w:t xml:space="preserve">’s rights </w:t>
      </w:r>
      <w:r w:rsidR="00A544EA" w:rsidRPr="0076645C">
        <w:rPr>
          <w:rFonts w:ascii="Garamond" w:hAnsi="Garamond" w:cs="Times New Roman"/>
          <w:sz w:val="24"/>
          <w:szCs w:val="24"/>
        </w:rPr>
        <w:t xml:space="preserve">than the previous </w:t>
      </w:r>
      <w:r w:rsidR="000442B1" w:rsidRPr="0076645C">
        <w:rPr>
          <w:rFonts w:ascii="Garamond" w:hAnsi="Garamond" w:cs="Times New Roman"/>
          <w:sz w:val="24"/>
          <w:szCs w:val="24"/>
        </w:rPr>
        <w:t>C</w:t>
      </w:r>
      <w:r w:rsidR="003255B6" w:rsidRPr="0076645C">
        <w:rPr>
          <w:rFonts w:ascii="Garamond" w:hAnsi="Garamond" w:cs="Times New Roman"/>
          <w:sz w:val="24"/>
          <w:szCs w:val="24"/>
        </w:rPr>
        <w:t>onstitution. The</w:t>
      </w:r>
      <w:r w:rsidR="00865FE7" w:rsidRPr="0076645C">
        <w:rPr>
          <w:rFonts w:ascii="Garamond" w:hAnsi="Garamond" w:cs="Times New Roman"/>
          <w:sz w:val="24"/>
          <w:szCs w:val="24"/>
        </w:rPr>
        <w:t xml:space="preserve"> </w:t>
      </w:r>
      <w:r w:rsidR="00AB4F2A" w:rsidRPr="0076645C">
        <w:rPr>
          <w:rFonts w:ascii="Garamond" w:hAnsi="Garamond" w:cs="Times New Roman"/>
          <w:sz w:val="24"/>
          <w:szCs w:val="24"/>
        </w:rPr>
        <w:t>specific provisions</w:t>
      </w:r>
      <w:r w:rsidR="003255B6" w:rsidRPr="0076645C">
        <w:rPr>
          <w:rFonts w:ascii="Garamond" w:hAnsi="Garamond" w:cs="Times New Roman"/>
          <w:sz w:val="24"/>
          <w:szCs w:val="24"/>
        </w:rPr>
        <w:t xml:space="preserve"> </w:t>
      </w:r>
      <w:r w:rsidR="00865FE7" w:rsidRPr="0076645C">
        <w:rPr>
          <w:rFonts w:ascii="Garamond" w:hAnsi="Garamond" w:cs="Times New Roman"/>
          <w:sz w:val="24"/>
          <w:szCs w:val="24"/>
        </w:rPr>
        <w:t>for</w:t>
      </w:r>
      <w:r w:rsidR="005C36FD" w:rsidRPr="0076645C">
        <w:rPr>
          <w:rFonts w:ascii="Garamond" w:hAnsi="Garamond" w:cs="Times New Roman"/>
          <w:sz w:val="24"/>
          <w:szCs w:val="24"/>
        </w:rPr>
        <w:t xml:space="preserve"> the</w:t>
      </w:r>
      <w:r w:rsidR="003255B6" w:rsidRPr="0076645C">
        <w:rPr>
          <w:rFonts w:ascii="Garamond" w:hAnsi="Garamond" w:cs="Times New Roman"/>
          <w:sz w:val="24"/>
          <w:szCs w:val="24"/>
        </w:rPr>
        <w:t xml:space="preserve"> </w:t>
      </w:r>
      <w:r w:rsidR="005C36FD" w:rsidRPr="0076645C">
        <w:rPr>
          <w:rFonts w:ascii="Garamond" w:hAnsi="Garamond" w:cs="Times New Roman"/>
          <w:sz w:val="24"/>
          <w:szCs w:val="24"/>
        </w:rPr>
        <w:t xml:space="preserve">promotion, </w:t>
      </w:r>
      <w:r w:rsidR="00D522B0" w:rsidRPr="0076645C">
        <w:rPr>
          <w:rFonts w:ascii="Garamond" w:hAnsi="Garamond" w:cs="Times New Roman"/>
          <w:sz w:val="24"/>
          <w:szCs w:val="24"/>
        </w:rPr>
        <w:t>protect</w:t>
      </w:r>
      <w:r w:rsidR="005C36FD" w:rsidRPr="0076645C">
        <w:rPr>
          <w:rFonts w:ascii="Garamond" w:hAnsi="Garamond" w:cs="Times New Roman"/>
          <w:sz w:val="24"/>
          <w:szCs w:val="24"/>
        </w:rPr>
        <w:t>ion</w:t>
      </w:r>
      <w:r w:rsidR="00D522B0" w:rsidRPr="0076645C">
        <w:rPr>
          <w:rFonts w:ascii="Garamond" w:hAnsi="Garamond" w:cs="Times New Roman"/>
          <w:sz w:val="24"/>
          <w:szCs w:val="24"/>
        </w:rPr>
        <w:t xml:space="preserve"> and enforce</w:t>
      </w:r>
      <w:r w:rsidR="005C36FD" w:rsidRPr="0076645C">
        <w:rPr>
          <w:rFonts w:ascii="Garamond" w:hAnsi="Garamond" w:cs="Times New Roman"/>
          <w:sz w:val="24"/>
          <w:szCs w:val="24"/>
        </w:rPr>
        <w:t>ment of</w:t>
      </w:r>
      <w:r w:rsidR="00D522B0" w:rsidRPr="0076645C">
        <w:rPr>
          <w:rFonts w:ascii="Garamond" w:hAnsi="Garamond" w:cs="Times New Roman"/>
          <w:sz w:val="24"/>
          <w:szCs w:val="24"/>
        </w:rPr>
        <w:t xml:space="preserve"> w</w:t>
      </w:r>
      <w:r w:rsidR="00DD7298" w:rsidRPr="0076645C">
        <w:rPr>
          <w:rFonts w:ascii="Garamond" w:hAnsi="Garamond" w:cs="Times New Roman"/>
          <w:sz w:val="24"/>
          <w:szCs w:val="24"/>
        </w:rPr>
        <w:t>om</w:t>
      </w:r>
      <w:r w:rsidR="00CE7B68" w:rsidRPr="0076645C">
        <w:rPr>
          <w:rFonts w:ascii="Garamond" w:hAnsi="Garamond" w:cs="Times New Roman"/>
          <w:sz w:val="24"/>
          <w:szCs w:val="24"/>
        </w:rPr>
        <w:t>en’s rights</w:t>
      </w:r>
      <w:r w:rsidR="00DD7298" w:rsidRPr="0076645C">
        <w:rPr>
          <w:rFonts w:ascii="Garamond" w:hAnsi="Garamond" w:cs="Times New Roman"/>
          <w:sz w:val="24"/>
          <w:szCs w:val="24"/>
        </w:rPr>
        <w:t xml:space="preserve"> in Zimbabwe</w:t>
      </w:r>
      <w:r w:rsidR="00865FE7" w:rsidRPr="0076645C">
        <w:rPr>
          <w:rFonts w:ascii="Garamond" w:hAnsi="Garamond" w:cs="Times New Roman"/>
          <w:sz w:val="24"/>
          <w:szCs w:val="24"/>
        </w:rPr>
        <w:t xml:space="preserve"> include the following</w:t>
      </w:r>
      <w:r w:rsidR="00CE7B68" w:rsidRPr="0076645C">
        <w:rPr>
          <w:rFonts w:ascii="Garamond" w:hAnsi="Garamond" w:cs="Times New Roman"/>
          <w:sz w:val="24"/>
          <w:szCs w:val="24"/>
        </w:rPr>
        <w:t>:</w:t>
      </w:r>
    </w:p>
    <w:p w14:paraId="6916C1BA" w14:textId="77777777" w:rsidR="007B7906" w:rsidRPr="0076645C" w:rsidRDefault="007B7906" w:rsidP="008A2405">
      <w:pPr>
        <w:spacing w:after="0" w:line="240" w:lineRule="auto"/>
        <w:jc w:val="both"/>
        <w:rPr>
          <w:rFonts w:ascii="Garamond" w:hAnsi="Garamond" w:cs="Times New Roman"/>
          <w:sz w:val="24"/>
          <w:szCs w:val="24"/>
        </w:rPr>
      </w:pPr>
    </w:p>
    <w:p w14:paraId="5E35595C" w14:textId="65F9A189" w:rsidR="00CA40C3" w:rsidRPr="0076645C" w:rsidRDefault="00C97E8B" w:rsidP="008A2405">
      <w:pPr>
        <w:pStyle w:val="Liststycke"/>
        <w:numPr>
          <w:ilvl w:val="0"/>
          <w:numId w:val="12"/>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Section </w:t>
      </w:r>
      <w:r w:rsidR="00CE7B68" w:rsidRPr="0076645C">
        <w:rPr>
          <w:rFonts w:ascii="Garamond" w:hAnsi="Garamond" w:cs="Times New Roman"/>
          <w:sz w:val="24"/>
          <w:szCs w:val="24"/>
        </w:rPr>
        <w:t>17</w:t>
      </w:r>
      <w:r w:rsidR="001A3346" w:rsidRPr="0076645C">
        <w:rPr>
          <w:rFonts w:ascii="Garamond" w:hAnsi="Garamond" w:cs="Times New Roman"/>
          <w:sz w:val="24"/>
          <w:szCs w:val="24"/>
        </w:rPr>
        <w:t xml:space="preserve"> is </w:t>
      </w:r>
      <w:r w:rsidR="00CE7B68" w:rsidRPr="0076645C">
        <w:rPr>
          <w:rFonts w:ascii="Garamond" w:hAnsi="Garamond" w:cs="Times New Roman"/>
          <w:sz w:val="24"/>
          <w:szCs w:val="24"/>
        </w:rPr>
        <w:t xml:space="preserve">dedicated to gender and urges the </w:t>
      </w:r>
      <w:r w:rsidR="000442B1" w:rsidRPr="0076645C">
        <w:rPr>
          <w:rFonts w:ascii="Garamond" w:hAnsi="Garamond" w:cs="Times New Roman"/>
          <w:sz w:val="24"/>
          <w:szCs w:val="24"/>
        </w:rPr>
        <w:t>s</w:t>
      </w:r>
      <w:r w:rsidR="00CE7B68" w:rsidRPr="0076645C">
        <w:rPr>
          <w:rFonts w:ascii="Garamond" w:hAnsi="Garamond" w:cs="Times New Roman"/>
          <w:sz w:val="24"/>
          <w:szCs w:val="24"/>
        </w:rPr>
        <w:t>tate to promote t</w:t>
      </w:r>
      <w:r w:rsidR="001D659F" w:rsidRPr="0076645C">
        <w:rPr>
          <w:rFonts w:ascii="Garamond" w:hAnsi="Garamond" w:cs="Times New Roman"/>
          <w:sz w:val="24"/>
          <w:szCs w:val="24"/>
        </w:rPr>
        <w:t>he full participation of women i</w:t>
      </w:r>
      <w:r w:rsidR="00CE7B68" w:rsidRPr="0076645C">
        <w:rPr>
          <w:rFonts w:ascii="Garamond" w:hAnsi="Garamond" w:cs="Times New Roman"/>
          <w:sz w:val="24"/>
          <w:szCs w:val="24"/>
        </w:rPr>
        <w:t>n all spheres on the basis of equality with men.</w:t>
      </w:r>
      <w:r w:rsidR="001D659F" w:rsidRPr="0076645C">
        <w:rPr>
          <w:rFonts w:ascii="Garamond" w:hAnsi="Garamond" w:cs="Times New Roman"/>
          <w:sz w:val="24"/>
          <w:szCs w:val="24"/>
        </w:rPr>
        <w:t xml:space="preserve"> </w:t>
      </w:r>
      <w:r w:rsidR="00FE2D74" w:rsidRPr="0076645C">
        <w:rPr>
          <w:rFonts w:ascii="Garamond" w:hAnsi="Garamond" w:cs="Times New Roman"/>
          <w:sz w:val="24"/>
          <w:szCs w:val="24"/>
        </w:rPr>
        <w:t xml:space="preserve">The </w:t>
      </w:r>
      <w:r w:rsidR="0043382E" w:rsidRPr="0076645C">
        <w:rPr>
          <w:rFonts w:ascii="Garamond" w:hAnsi="Garamond" w:cs="Times New Roman"/>
          <w:sz w:val="24"/>
          <w:szCs w:val="24"/>
        </w:rPr>
        <w:t>section</w:t>
      </w:r>
      <w:r w:rsidR="00CE7B68" w:rsidRPr="0076645C">
        <w:rPr>
          <w:rFonts w:ascii="Garamond" w:hAnsi="Garamond" w:cs="Times New Roman"/>
          <w:sz w:val="24"/>
          <w:szCs w:val="24"/>
        </w:rPr>
        <w:t xml:space="preserve"> address</w:t>
      </w:r>
      <w:r w:rsidR="001D659F" w:rsidRPr="0076645C">
        <w:rPr>
          <w:rFonts w:ascii="Garamond" w:hAnsi="Garamond" w:cs="Times New Roman"/>
          <w:sz w:val="24"/>
          <w:szCs w:val="24"/>
        </w:rPr>
        <w:t>es</w:t>
      </w:r>
      <w:r w:rsidR="00CE7B68" w:rsidRPr="0076645C">
        <w:rPr>
          <w:rFonts w:ascii="Garamond" w:hAnsi="Garamond" w:cs="Times New Roman"/>
          <w:sz w:val="24"/>
          <w:szCs w:val="24"/>
        </w:rPr>
        <w:t xml:space="preserve"> access to resources, </w:t>
      </w:r>
      <w:r w:rsidR="001D659F" w:rsidRPr="0076645C">
        <w:rPr>
          <w:rFonts w:ascii="Garamond" w:hAnsi="Garamond" w:cs="Times New Roman"/>
          <w:sz w:val="24"/>
          <w:szCs w:val="24"/>
        </w:rPr>
        <w:t>elimination</w:t>
      </w:r>
      <w:r w:rsidR="00CE7B68" w:rsidRPr="0076645C">
        <w:rPr>
          <w:rFonts w:ascii="Garamond" w:hAnsi="Garamond" w:cs="Times New Roman"/>
          <w:sz w:val="24"/>
          <w:szCs w:val="24"/>
        </w:rPr>
        <w:t xml:space="preserve"> of gender</w:t>
      </w:r>
      <w:r w:rsidR="001D659F" w:rsidRPr="0076645C">
        <w:rPr>
          <w:rFonts w:ascii="Garamond" w:hAnsi="Garamond" w:cs="Times New Roman"/>
          <w:sz w:val="24"/>
          <w:szCs w:val="24"/>
        </w:rPr>
        <w:t xml:space="preserve"> based</w:t>
      </w:r>
      <w:r w:rsidR="00CE7B68" w:rsidRPr="0076645C">
        <w:rPr>
          <w:rFonts w:ascii="Garamond" w:hAnsi="Garamond" w:cs="Times New Roman"/>
          <w:sz w:val="24"/>
          <w:szCs w:val="24"/>
        </w:rPr>
        <w:t xml:space="preserve"> discrimination </w:t>
      </w:r>
      <w:r w:rsidR="001D659F" w:rsidRPr="0076645C">
        <w:rPr>
          <w:rFonts w:ascii="Garamond" w:hAnsi="Garamond" w:cs="Times New Roman"/>
          <w:sz w:val="24"/>
          <w:szCs w:val="24"/>
        </w:rPr>
        <w:t xml:space="preserve">in policy, law and practice, the </w:t>
      </w:r>
      <w:r w:rsidR="00CE7B68" w:rsidRPr="0076645C">
        <w:rPr>
          <w:rFonts w:ascii="Garamond" w:hAnsi="Garamond" w:cs="Times New Roman"/>
          <w:sz w:val="24"/>
          <w:szCs w:val="24"/>
        </w:rPr>
        <w:t>protection of women</w:t>
      </w:r>
      <w:r w:rsidR="001D659F" w:rsidRPr="0076645C">
        <w:rPr>
          <w:rFonts w:ascii="Garamond" w:hAnsi="Garamond" w:cs="Times New Roman"/>
          <w:sz w:val="24"/>
          <w:szCs w:val="24"/>
        </w:rPr>
        <w:t xml:space="preserve"> and girls</w:t>
      </w:r>
      <w:r w:rsidR="00CE7B68" w:rsidRPr="0076645C">
        <w:rPr>
          <w:rFonts w:ascii="Garamond" w:hAnsi="Garamond" w:cs="Times New Roman"/>
          <w:sz w:val="24"/>
          <w:szCs w:val="24"/>
        </w:rPr>
        <w:t xml:space="preserve"> from domestic violence, as well as protection of girls from marriage</w:t>
      </w:r>
      <w:r w:rsidR="00B37D3D" w:rsidRPr="0076645C">
        <w:rPr>
          <w:rFonts w:ascii="Garamond" w:hAnsi="Garamond" w:cs="Times New Roman"/>
          <w:sz w:val="24"/>
          <w:szCs w:val="24"/>
        </w:rPr>
        <w:t>.</w:t>
      </w:r>
      <w:r w:rsidR="00A53B04" w:rsidRPr="0076645C">
        <w:rPr>
          <w:rFonts w:ascii="Garamond" w:hAnsi="Garamond" w:cs="Times New Roman"/>
          <w:sz w:val="24"/>
          <w:szCs w:val="24"/>
        </w:rPr>
        <w:t xml:space="preserve"> </w:t>
      </w:r>
      <w:r w:rsidR="0067593C" w:rsidRPr="0076645C">
        <w:rPr>
          <w:rFonts w:ascii="Garamond" w:hAnsi="Garamond" w:cs="Times New Roman"/>
          <w:sz w:val="24"/>
          <w:szCs w:val="24"/>
        </w:rPr>
        <w:t xml:space="preserve">The section also provides that both genders must be equally represented in all institutions and agencies of </w:t>
      </w:r>
      <w:r w:rsidR="00A53B04" w:rsidRPr="0076645C">
        <w:rPr>
          <w:rFonts w:ascii="Garamond" w:hAnsi="Garamond" w:cs="Times New Roman"/>
          <w:sz w:val="24"/>
          <w:szCs w:val="24"/>
        </w:rPr>
        <w:t>g</w:t>
      </w:r>
      <w:r w:rsidR="0067593C" w:rsidRPr="0076645C">
        <w:rPr>
          <w:rFonts w:ascii="Garamond" w:hAnsi="Garamond" w:cs="Times New Roman"/>
          <w:sz w:val="24"/>
          <w:szCs w:val="24"/>
        </w:rPr>
        <w:t xml:space="preserve">overnment and women must constitute half of all members of established </w:t>
      </w:r>
      <w:r w:rsidR="00A53B04" w:rsidRPr="0076645C">
        <w:rPr>
          <w:rFonts w:ascii="Garamond" w:hAnsi="Garamond" w:cs="Times New Roman"/>
          <w:sz w:val="24"/>
          <w:szCs w:val="24"/>
        </w:rPr>
        <w:t>c</w:t>
      </w:r>
      <w:r w:rsidR="000442B1" w:rsidRPr="0076645C">
        <w:rPr>
          <w:rFonts w:ascii="Garamond" w:hAnsi="Garamond" w:cs="Times New Roman"/>
          <w:sz w:val="24"/>
          <w:szCs w:val="24"/>
        </w:rPr>
        <w:t>ommissions.  The g</w:t>
      </w:r>
      <w:r w:rsidR="0067593C" w:rsidRPr="0076645C">
        <w:rPr>
          <w:rFonts w:ascii="Garamond" w:hAnsi="Garamond" w:cs="Times New Roman"/>
          <w:sz w:val="24"/>
          <w:szCs w:val="24"/>
        </w:rPr>
        <w:t xml:space="preserve">overnment is currently working on rationalising all </w:t>
      </w:r>
      <w:r w:rsidR="00A53B04" w:rsidRPr="0076645C">
        <w:rPr>
          <w:rFonts w:ascii="Garamond" w:hAnsi="Garamond" w:cs="Times New Roman"/>
          <w:sz w:val="24"/>
          <w:szCs w:val="24"/>
        </w:rPr>
        <w:t>c</w:t>
      </w:r>
      <w:r w:rsidR="000442B1" w:rsidRPr="0076645C">
        <w:rPr>
          <w:rFonts w:ascii="Garamond" w:hAnsi="Garamond" w:cs="Times New Roman"/>
          <w:sz w:val="24"/>
          <w:szCs w:val="24"/>
        </w:rPr>
        <w:t>ommissions</w:t>
      </w:r>
      <w:r w:rsidR="0067593C" w:rsidRPr="0076645C">
        <w:rPr>
          <w:rFonts w:ascii="Garamond" w:hAnsi="Garamond" w:cs="Times New Roman"/>
          <w:sz w:val="24"/>
          <w:szCs w:val="24"/>
        </w:rPr>
        <w:t xml:space="preserve"> since most of them are male dominated.</w:t>
      </w:r>
    </w:p>
    <w:p w14:paraId="3FB1F484" w14:textId="77777777" w:rsidR="00CA40C3" w:rsidRPr="0076645C" w:rsidRDefault="00C97E8B" w:rsidP="008A2405">
      <w:pPr>
        <w:pStyle w:val="Liststycke"/>
        <w:numPr>
          <w:ilvl w:val="0"/>
          <w:numId w:val="12"/>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Section 80 </w:t>
      </w:r>
      <w:r w:rsidR="00A9782F" w:rsidRPr="0076645C">
        <w:rPr>
          <w:rFonts w:ascii="Garamond" w:hAnsi="Garamond" w:cs="Times New Roman"/>
          <w:sz w:val="24"/>
          <w:szCs w:val="24"/>
        </w:rPr>
        <w:t>focuses on the rights of women and highlights the</w:t>
      </w:r>
      <w:r w:rsidRPr="0076645C">
        <w:rPr>
          <w:rFonts w:ascii="Garamond" w:hAnsi="Garamond" w:cs="Times New Roman"/>
          <w:sz w:val="24"/>
          <w:szCs w:val="24"/>
        </w:rPr>
        <w:t xml:space="preserve"> provision for equal opportunities, in political, social and economic activities. It also grants women the same rights as men regarding custody and guardianship of children.</w:t>
      </w:r>
      <w:r w:rsidR="007F385E" w:rsidRPr="0076645C">
        <w:rPr>
          <w:rFonts w:ascii="Garamond" w:hAnsi="Garamond" w:cs="Times New Roman"/>
          <w:sz w:val="24"/>
          <w:szCs w:val="24"/>
        </w:rPr>
        <w:t xml:space="preserve"> Previously, the Guardianship of Minors Act</w:t>
      </w:r>
      <w:r w:rsidR="00A949F5" w:rsidRPr="0076645C">
        <w:rPr>
          <w:rStyle w:val="Fotnotsreferens"/>
          <w:rFonts w:ascii="Garamond" w:hAnsi="Garamond" w:cs="Times New Roman"/>
          <w:sz w:val="24"/>
          <w:szCs w:val="24"/>
        </w:rPr>
        <w:footnoteReference w:id="6"/>
      </w:r>
      <w:r w:rsidR="007F385E" w:rsidRPr="0076645C">
        <w:rPr>
          <w:rFonts w:ascii="Garamond" w:hAnsi="Garamond" w:cs="Times New Roman"/>
          <w:sz w:val="24"/>
          <w:szCs w:val="24"/>
        </w:rPr>
        <w:t xml:space="preserve"> was biased towards women, granting automatic custody rights to women, whilst men were restricted to guardianship and access rights.</w:t>
      </w:r>
      <w:r w:rsidR="00A53B04" w:rsidRPr="0076645C">
        <w:rPr>
          <w:rFonts w:ascii="Garamond" w:hAnsi="Garamond" w:cs="Times New Roman"/>
          <w:sz w:val="24"/>
          <w:szCs w:val="24"/>
        </w:rPr>
        <w:t xml:space="preserve"> </w:t>
      </w:r>
      <w:r w:rsidR="0067593C" w:rsidRPr="0076645C">
        <w:rPr>
          <w:rFonts w:ascii="Garamond" w:hAnsi="Garamond" w:cs="Times New Roman"/>
          <w:sz w:val="24"/>
          <w:szCs w:val="24"/>
        </w:rPr>
        <w:t>The section also provides that all customs, traditions and cultural practices that infringe the rights of women are void. Women have been vulnerable to all sorts of harmful traditional practices such as early child marriages, forced marriages</w:t>
      </w:r>
      <w:r w:rsidR="00A53B04" w:rsidRPr="0076645C">
        <w:rPr>
          <w:rFonts w:ascii="Garamond" w:hAnsi="Garamond" w:cs="Times New Roman"/>
          <w:sz w:val="24"/>
          <w:szCs w:val="24"/>
        </w:rPr>
        <w:t xml:space="preserve"> and</w:t>
      </w:r>
      <w:r w:rsidR="0067593C" w:rsidRPr="0076645C">
        <w:rPr>
          <w:rFonts w:ascii="Garamond" w:hAnsi="Garamond" w:cs="Times New Roman"/>
          <w:sz w:val="24"/>
          <w:szCs w:val="24"/>
        </w:rPr>
        <w:t xml:space="preserve"> genital mutilation.</w:t>
      </w:r>
    </w:p>
    <w:p w14:paraId="28FE3A7B" w14:textId="6A8E3445" w:rsidR="00A9782F" w:rsidRPr="0076645C" w:rsidRDefault="00A9782F" w:rsidP="008A2405">
      <w:pPr>
        <w:pStyle w:val="Liststycke"/>
        <w:numPr>
          <w:ilvl w:val="0"/>
          <w:numId w:val="15"/>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Section 85 buttresses the enforcement </w:t>
      </w:r>
      <w:r w:rsidR="00273CF2" w:rsidRPr="0076645C">
        <w:rPr>
          <w:rFonts w:ascii="Garamond" w:hAnsi="Garamond" w:cs="Times New Roman"/>
          <w:sz w:val="24"/>
          <w:szCs w:val="24"/>
        </w:rPr>
        <w:t xml:space="preserve">of </w:t>
      </w:r>
      <w:r w:rsidRPr="0076645C">
        <w:rPr>
          <w:rFonts w:ascii="Garamond" w:hAnsi="Garamond" w:cs="Times New Roman"/>
          <w:sz w:val="24"/>
          <w:szCs w:val="24"/>
        </w:rPr>
        <w:t xml:space="preserve">fundamental human rights and freedoms by the courts, </w:t>
      </w:r>
      <w:r w:rsidR="00FB442E" w:rsidRPr="0076645C">
        <w:rPr>
          <w:rFonts w:ascii="Garamond" w:hAnsi="Garamond" w:cs="Times New Roman"/>
          <w:sz w:val="24"/>
          <w:szCs w:val="24"/>
        </w:rPr>
        <w:t xml:space="preserve">and </w:t>
      </w:r>
      <w:r w:rsidRPr="0076645C">
        <w:rPr>
          <w:rFonts w:ascii="Garamond" w:hAnsi="Garamond" w:cs="Times New Roman"/>
          <w:sz w:val="24"/>
          <w:szCs w:val="24"/>
        </w:rPr>
        <w:t>granting of appropriate relief and compensation where one’s rights have been infringed.</w:t>
      </w:r>
    </w:p>
    <w:p w14:paraId="3C1641F2" w14:textId="77777777" w:rsidR="008661A0" w:rsidRPr="0076645C" w:rsidRDefault="008661A0" w:rsidP="008A2405">
      <w:pPr>
        <w:pStyle w:val="Liststycke"/>
        <w:numPr>
          <w:ilvl w:val="0"/>
          <w:numId w:val="12"/>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Section 78 of the Constitution </w:t>
      </w:r>
      <w:r w:rsidR="00273CF2" w:rsidRPr="0076645C">
        <w:rPr>
          <w:rFonts w:ascii="Garamond" w:hAnsi="Garamond" w:cs="Times New Roman"/>
          <w:sz w:val="24"/>
          <w:szCs w:val="24"/>
        </w:rPr>
        <w:t xml:space="preserve">is on </w:t>
      </w:r>
      <w:r w:rsidRPr="0076645C">
        <w:rPr>
          <w:rFonts w:ascii="Garamond" w:hAnsi="Garamond" w:cs="Times New Roman"/>
          <w:sz w:val="24"/>
          <w:szCs w:val="24"/>
        </w:rPr>
        <w:t>marriage rights. It provides that every person who has attained the age of 18 years has a right to</w:t>
      </w:r>
      <w:r w:rsidR="003255B6" w:rsidRPr="0076645C">
        <w:rPr>
          <w:rFonts w:ascii="Garamond" w:hAnsi="Garamond" w:cs="Times New Roman"/>
          <w:sz w:val="24"/>
          <w:szCs w:val="24"/>
        </w:rPr>
        <w:t xml:space="preserve"> </w:t>
      </w:r>
      <w:r w:rsidRPr="0076645C">
        <w:rPr>
          <w:rFonts w:ascii="Garamond" w:hAnsi="Garamond" w:cs="Times New Roman"/>
          <w:sz w:val="24"/>
          <w:szCs w:val="24"/>
        </w:rPr>
        <w:t>found a family and that no person can be compelled to enter into a marriage against their will. Women have often been forced into marriage and this section prohibits that.</w:t>
      </w:r>
    </w:p>
    <w:p w14:paraId="5B3EBAF8" w14:textId="77777777" w:rsidR="00FB442E" w:rsidRPr="0076645C" w:rsidRDefault="00C97E8B" w:rsidP="008A2405">
      <w:pPr>
        <w:pStyle w:val="Liststycke"/>
        <w:numPr>
          <w:ilvl w:val="0"/>
          <w:numId w:val="12"/>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Section 245 calls for the establishment of the </w:t>
      </w:r>
      <w:r w:rsidR="007F385E" w:rsidRPr="0076645C">
        <w:rPr>
          <w:rFonts w:ascii="Garamond" w:hAnsi="Garamond" w:cs="Times New Roman"/>
          <w:sz w:val="24"/>
          <w:szCs w:val="24"/>
        </w:rPr>
        <w:t>G</w:t>
      </w:r>
      <w:r w:rsidRPr="0076645C">
        <w:rPr>
          <w:rFonts w:ascii="Garamond" w:hAnsi="Garamond" w:cs="Times New Roman"/>
          <w:sz w:val="24"/>
          <w:szCs w:val="24"/>
        </w:rPr>
        <w:t xml:space="preserve">ender </w:t>
      </w:r>
      <w:r w:rsidR="007F385E" w:rsidRPr="0076645C">
        <w:rPr>
          <w:rFonts w:ascii="Garamond" w:hAnsi="Garamond" w:cs="Times New Roman"/>
          <w:sz w:val="24"/>
          <w:szCs w:val="24"/>
        </w:rPr>
        <w:t>C</w:t>
      </w:r>
      <w:r w:rsidRPr="0076645C">
        <w:rPr>
          <w:rFonts w:ascii="Garamond" w:hAnsi="Garamond" w:cs="Times New Roman"/>
          <w:sz w:val="24"/>
          <w:szCs w:val="24"/>
        </w:rPr>
        <w:t xml:space="preserve">ommission whose mandate is to ensure gender equality, investigate violations and take action. Section 246 mandates the </w:t>
      </w:r>
      <w:r w:rsidR="007F385E" w:rsidRPr="0076645C">
        <w:rPr>
          <w:rFonts w:ascii="Garamond" w:hAnsi="Garamond" w:cs="Times New Roman"/>
          <w:sz w:val="24"/>
          <w:szCs w:val="24"/>
        </w:rPr>
        <w:t>C</w:t>
      </w:r>
      <w:r w:rsidRPr="0076645C">
        <w:rPr>
          <w:rFonts w:ascii="Garamond" w:hAnsi="Garamond" w:cs="Times New Roman"/>
          <w:sz w:val="24"/>
          <w:szCs w:val="24"/>
        </w:rPr>
        <w:t>ommission to conduct research into issues relating to gender and social justice and recommend changes to laws and practices which lead to discrimination based on gender.</w:t>
      </w:r>
    </w:p>
    <w:p w14:paraId="2912E6BF" w14:textId="77777777" w:rsidR="007B7906" w:rsidRPr="0076645C" w:rsidRDefault="007B7906" w:rsidP="008A2405">
      <w:pPr>
        <w:spacing w:after="0" w:line="240" w:lineRule="auto"/>
        <w:jc w:val="both"/>
        <w:rPr>
          <w:rFonts w:ascii="Garamond" w:hAnsi="Garamond" w:cs="Times New Roman"/>
          <w:sz w:val="24"/>
          <w:szCs w:val="24"/>
        </w:rPr>
      </w:pPr>
    </w:p>
    <w:p w14:paraId="306A8B0A" w14:textId="77777777" w:rsidR="00FB442E" w:rsidRPr="0076645C" w:rsidRDefault="00D522B0"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Due to the</w:t>
      </w:r>
      <w:r w:rsidR="00EC14A8" w:rsidRPr="0076645C">
        <w:rPr>
          <w:rFonts w:ascii="Garamond" w:hAnsi="Garamond" w:cs="Times New Roman"/>
          <w:sz w:val="24"/>
          <w:szCs w:val="24"/>
        </w:rPr>
        <w:t xml:space="preserve"> </w:t>
      </w:r>
      <w:r w:rsidRPr="0076645C">
        <w:rPr>
          <w:rFonts w:ascii="Garamond" w:hAnsi="Garamond" w:cs="Times New Roman"/>
          <w:sz w:val="24"/>
          <w:szCs w:val="24"/>
        </w:rPr>
        <w:t xml:space="preserve">acknowledgement that women </w:t>
      </w:r>
      <w:r w:rsidR="00313CF1" w:rsidRPr="0076645C">
        <w:rPr>
          <w:rFonts w:ascii="Garamond" w:hAnsi="Garamond" w:cs="Times New Roman"/>
          <w:sz w:val="24"/>
          <w:szCs w:val="24"/>
        </w:rPr>
        <w:t>and</w:t>
      </w:r>
      <w:r w:rsidRPr="0076645C">
        <w:rPr>
          <w:rFonts w:ascii="Garamond" w:hAnsi="Garamond" w:cs="Times New Roman"/>
          <w:sz w:val="24"/>
          <w:szCs w:val="24"/>
        </w:rPr>
        <w:t xml:space="preserve"> girls are often victims of social and economic injustice, </w:t>
      </w:r>
      <w:r w:rsidR="007F385E" w:rsidRPr="0076645C">
        <w:rPr>
          <w:rFonts w:ascii="Garamond" w:hAnsi="Garamond" w:cs="Times New Roman"/>
          <w:sz w:val="24"/>
          <w:szCs w:val="24"/>
        </w:rPr>
        <w:t>it was imperative that</w:t>
      </w:r>
      <w:r w:rsidRPr="0076645C">
        <w:rPr>
          <w:rFonts w:ascii="Garamond" w:hAnsi="Garamond" w:cs="Times New Roman"/>
          <w:sz w:val="24"/>
          <w:szCs w:val="24"/>
        </w:rPr>
        <w:t xml:space="preserve"> legal frameworks and policies </w:t>
      </w:r>
      <w:r w:rsidR="007F385E" w:rsidRPr="0076645C">
        <w:rPr>
          <w:rFonts w:ascii="Garamond" w:hAnsi="Garamond" w:cs="Times New Roman"/>
          <w:sz w:val="24"/>
          <w:szCs w:val="24"/>
        </w:rPr>
        <w:t xml:space="preserve">be enacted to </w:t>
      </w:r>
      <w:r w:rsidRPr="0076645C">
        <w:rPr>
          <w:rFonts w:ascii="Garamond" w:hAnsi="Garamond" w:cs="Times New Roman"/>
          <w:sz w:val="24"/>
          <w:szCs w:val="24"/>
        </w:rPr>
        <w:t xml:space="preserve">ensure their protection. </w:t>
      </w:r>
      <w:r w:rsidR="007F385E" w:rsidRPr="0076645C">
        <w:rPr>
          <w:rFonts w:ascii="Garamond" w:hAnsi="Garamond" w:cs="Times New Roman"/>
          <w:sz w:val="24"/>
          <w:szCs w:val="24"/>
        </w:rPr>
        <w:t xml:space="preserve">These </w:t>
      </w:r>
      <w:r w:rsidR="008D649B" w:rsidRPr="0076645C">
        <w:rPr>
          <w:rFonts w:ascii="Garamond" w:hAnsi="Garamond" w:cs="Times New Roman"/>
          <w:sz w:val="24"/>
          <w:szCs w:val="24"/>
        </w:rPr>
        <w:t xml:space="preserve">constitutional </w:t>
      </w:r>
      <w:r w:rsidR="007F385E" w:rsidRPr="0076645C">
        <w:rPr>
          <w:rFonts w:ascii="Garamond" w:hAnsi="Garamond" w:cs="Times New Roman"/>
          <w:sz w:val="24"/>
          <w:szCs w:val="24"/>
        </w:rPr>
        <w:t>provisions have been promulgated in various</w:t>
      </w:r>
      <w:r w:rsidR="00FB442E" w:rsidRPr="0076645C">
        <w:rPr>
          <w:rFonts w:ascii="Garamond" w:hAnsi="Garamond" w:cs="Times New Roman"/>
          <w:sz w:val="24"/>
          <w:szCs w:val="24"/>
        </w:rPr>
        <w:t xml:space="preserve"> </w:t>
      </w:r>
      <w:r w:rsidR="007F385E" w:rsidRPr="0076645C">
        <w:rPr>
          <w:rFonts w:ascii="Garamond" w:hAnsi="Garamond" w:cs="Times New Roman"/>
          <w:sz w:val="24"/>
          <w:szCs w:val="24"/>
        </w:rPr>
        <w:t xml:space="preserve">subsidiary legislation, which include the following: </w:t>
      </w:r>
    </w:p>
    <w:p w14:paraId="6F870602" w14:textId="77777777" w:rsidR="00FB442E" w:rsidRPr="0076645C" w:rsidRDefault="00FB442E" w:rsidP="008A2405">
      <w:pPr>
        <w:pStyle w:val="Liststycke"/>
        <w:spacing w:after="0" w:line="240" w:lineRule="auto"/>
        <w:jc w:val="both"/>
        <w:rPr>
          <w:rFonts w:ascii="Garamond" w:hAnsi="Garamond" w:cs="Times New Roman"/>
          <w:sz w:val="24"/>
          <w:szCs w:val="24"/>
        </w:rPr>
      </w:pPr>
    </w:p>
    <w:p w14:paraId="61F8E1F2" w14:textId="0264C931" w:rsidR="00CA40C3" w:rsidRPr="0076645C" w:rsidRDefault="0067593C" w:rsidP="008A2405">
      <w:pPr>
        <w:pStyle w:val="Liststycke"/>
        <w:numPr>
          <w:ilvl w:val="0"/>
          <w:numId w:val="27"/>
        </w:numPr>
        <w:spacing w:after="0" w:line="240" w:lineRule="auto"/>
        <w:jc w:val="both"/>
        <w:rPr>
          <w:rFonts w:ascii="Garamond" w:hAnsi="Garamond" w:cs="Times New Roman"/>
          <w:sz w:val="24"/>
          <w:szCs w:val="24"/>
        </w:rPr>
      </w:pPr>
      <w:r w:rsidRPr="0076645C">
        <w:rPr>
          <w:rFonts w:ascii="Garamond" w:hAnsi="Garamond" w:cs="Times New Roman"/>
          <w:sz w:val="24"/>
          <w:szCs w:val="24"/>
        </w:rPr>
        <w:t>Domestic Violence Act [Chapter 5:16]</w:t>
      </w:r>
    </w:p>
    <w:p w14:paraId="6D01A4BD" w14:textId="77777777" w:rsidR="00FB442E" w:rsidRPr="0076645C" w:rsidRDefault="00FB442E" w:rsidP="008A2405">
      <w:pPr>
        <w:pStyle w:val="Liststycke"/>
        <w:spacing w:after="0" w:line="240" w:lineRule="auto"/>
        <w:jc w:val="both"/>
        <w:rPr>
          <w:rFonts w:ascii="Garamond" w:hAnsi="Garamond" w:cs="Times New Roman"/>
          <w:sz w:val="24"/>
          <w:szCs w:val="24"/>
        </w:rPr>
      </w:pPr>
    </w:p>
    <w:p w14:paraId="2400EDB6" w14:textId="77777777" w:rsidR="00FD5B49" w:rsidRPr="0076645C" w:rsidRDefault="00B12418" w:rsidP="008A2405">
      <w:pPr>
        <w:pStyle w:val="Liststycke"/>
        <w:spacing w:after="0" w:line="240" w:lineRule="auto"/>
        <w:jc w:val="both"/>
        <w:rPr>
          <w:rFonts w:ascii="Garamond" w:hAnsi="Garamond" w:cs="Times New Roman"/>
          <w:sz w:val="24"/>
          <w:szCs w:val="24"/>
        </w:rPr>
      </w:pPr>
      <w:r w:rsidRPr="0076645C">
        <w:rPr>
          <w:rFonts w:ascii="Garamond" w:hAnsi="Garamond" w:cs="Times New Roman"/>
          <w:sz w:val="24"/>
          <w:szCs w:val="24"/>
        </w:rPr>
        <w:t>This is an Act to make provision for the protection and relief of victims of domestic violence. The definition of domestic violence, under the Act, is very wide and includes abuse derived from any cultural or customary rites or practices that discriminate against or degrade women, such as forced virginity testing, female genital mutilation, pledging of women and girls for purposes of appeasing spirits, abduction, child marriages, forced marriages, forced wife inheritance and other such practices.</w:t>
      </w:r>
    </w:p>
    <w:p w14:paraId="52AC2F11" w14:textId="77777777" w:rsidR="00B12418" w:rsidRPr="0076645C" w:rsidRDefault="00B12418" w:rsidP="008A2405">
      <w:pPr>
        <w:pStyle w:val="Liststycke"/>
        <w:spacing w:after="0" w:line="240" w:lineRule="auto"/>
        <w:jc w:val="both"/>
        <w:rPr>
          <w:rFonts w:ascii="Garamond" w:hAnsi="Garamond" w:cs="Times New Roman"/>
          <w:i/>
          <w:sz w:val="24"/>
          <w:szCs w:val="24"/>
        </w:rPr>
      </w:pPr>
    </w:p>
    <w:p w14:paraId="329671BF" w14:textId="77777777" w:rsidR="00CA40C3" w:rsidRPr="0076645C" w:rsidRDefault="0067593C" w:rsidP="008A2405">
      <w:pPr>
        <w:pStyle w:val="Liststycke"/>
        <w:numPr>
          <w:ilvl w:val="0"/>
          <w:numId w:val="27"/>
        </w:numPr>
        <w:spacing w:after="0" w:line="240" w:lineRule="auto"/>
        <w:jc w:val="both"/>
        <w:rPr>
          <w:rFonts w:ascii="Garamond" w:hAnsi="Garamond" w:cs="Times New Roman"/>
          <w:sz w:val="24"/>
          <w:szCs w:val="24"/>
        </w:rPr>
      </w:pPr>
      <w:r w:rsidRPr="0076645C">
        <w:rPr>
          <w:rFonts w:ascii="Garamond" w:hAnsi="Garamond" w:cs="Times New Roman"/>
          <w:sz w:val="24"/>
          <w:szCs w:val="24"/>
        </w:rPr>
        <w:t>Marriage Act [Chapter 5:11]</w:t>
      </w:r>
    </w:p>
    <w:p w14:paraId="3BE73EA1" w14:textId="77777777" w:rsidR="00FB442E" w:rsidRPr="0076645C" w:rsidRDefault="00FB442E" w:rsidP="008A2405">
      <w:pPr>
        <w:pStyle w:val="Default"/>
        <w:ind w:left="2160"/>
        <w:jc w:val="both"/>
        <w:rPr>
          <w:rFonts w:ascii="Garamond" w:hAnsi="Garamond" w:cs="Times New Roman"/>
          <w:color w:val="auto"/>
        </w:rPr>
      </w:pPr>
    </w:p>
    <w:p w14:paraId="50968CAB" w14:textId="637E0B9D" w:rsidR="00CA40C3" w:rsidRPr="0076645C" w:rsidRDefault="0067593C" w:rsidP="008A2405">
      <w:pPr>
        <w:pStyle w:val="Default"/>
        <w:ind w:left="720"/>
        <w:jc w:val="both"/>
        <w:rPr>
          <w:rFonts w:ascii="Garamond" w:hAnsi="Garamond" w:cs="Times New Roman"/>
          <w:color w:val="auto"/>
        </w:rPr>
      </w:pPr>
      <w:r w:rsidRPr="0076645C">
        <w:rPr>
          <w:rFonts w:ascii="Garamond" w:hAnsi="Garamond" w:cs="Times New Roman"/>
          <w:color w:val="auto"/>
        </w:rPr>
        <w:t>The Act provides for laws relating to solemnisation of civil marriages.</w:t>
      </w:r>
      <w:r w:rsidR="0007227C" w:rsidRPr="0076645C">
        <w:rPr>
          <w:rFonts w:ascii="Garamond" w:hAnsi="Garamond" w:cs="Times New Roman"/>
          <w:i/>
          <w:color w:val="auto"/>
        </w:rPr>
        <w:t xml:space="preserve"> </w:t>
      </w:r>
      <w:r w:rsidR="0007227C" w:rsidRPr="0076645C">
        <w:rPr>
          <w:rFonts w:ascii="Garamond" w:hAnsi="Garamond" w:cs="Times New Roman"/>
          <w:color w:val="auto"/>
        </w:rPr>
        <w:t>Section 20 provides for the circumstances under which a minor may marry and section 21 states that the marriage of a minor without consent is voidable. Section 22 states that no boy under the age of 18 years and no girl under the age of 16 years shall be capable of contracting a valid marriage except w</w:t>
      </w:r>
      <w:r w:rsidR="00BE002C" w:rsidRPr="0076645C">
        <w:rPr>
          <w:rFonts w:ascii="Garamond" w:hAnsi="Garamond" w:cs="Times New Roman"/>
          <w:color w:val="auto"/>
        </w:rPr>
        <w:t>ith the written consent of the m</w:t>
      </w:r>
      <w:r w:rsidR="0007227C" w:rsidRPr="0076645C">
        <w:rPr>
          <w:rFonts w:ascii="Garamond" w:hAnsi="Garamond" w:cs="Times New Roman"/>
          <w:color w:val="auto"/>
        </w:rPr>
        <w:t>inister. This means that a girl may marry at 16 or less and a boy a</w:t>
      </w:r>
      <w:r w:rsidR="00BE002C" w:rsidRPr="0076645C">
        <w:rPr>
          <w:rFonts w:ascii="Garamond" w:hAnsi="Garamond" w:cs="Times New Roman"/>
          <w:color w:val="auto"/>
        </w:rPr>
        <w:t>t 18 or less provided that the m</w:t>
      </w:r>
      <w:r w:rsidR="0007227C" w:rsidRPr="0076645C">
        <w:rPr>
          <w:rFonts w:ascii="Garamond" w:hAnsi="Garamond" w:cs="Times New Roman"/>
          <w:color w:val="auto"/>
        </w:rPr>
        <w:t>inister has consent</w:t>
      </w:r>
      <w:r w:rsidR="00FB442E" w:rsidRPr="0076645C">
        <w:rPr>
          <w:rFonts w:ascii="Garamond" w:hAnsi="Garamond" w:cs="Times New Roman"/>
          <w:color w:val="auto"/>
        </w:rPr>
        <w:t>ed. The Act goes on further in s</w:t>
      </w:r>
      <w:r w:rsidR="0007227C" w:rsidRPr="0076645C">
        <w:rPr>
          <w:rFonts w:ascii="Garamond" w:hAnsi="Garamond" w:cs="Times New Roman"/>
          <w:color w:val="auto"/>
        </w:rPr>
        <w:t>ection 22(2) to state that if a girl or boy goes on to contract a marri</w:t>
      </w:r>
      <w:r w:rsidR="00BE002C" w:rsidRPr="0076645C">
        <w:rPr>
          <w:rFonts w:ascii="Garamond" w:hAnsi="Garamond" w:cs="Times New Roman"/>
          <w:color w:val="auto"/>
        </w:rPr>
        <w:t>age without the consent of the m</w:t>
      </w:r>
      <w:r w:rsidR="0007227C" w:rsidRPr="0076645C">
        <w:rPr>
          <w:rFonts w:ascii="Garamond" w:hAnsi="Garamond" w:cs="Times New Roman"/>
          <w:color w:val="auto"/>
        </w:rPr>
        <w:t>inister, such marriage can be considered as desirable and in the in</w:t>
      </w:r>
      <w:r w:rsidR="00BE002C" w:rsidRPr="0076645C">
        <w:rPr>
          <w:rFonts w:ascii="Garamond" w:hAnsi="Garamond" w:cs="Times New Roman"/>
          <w:color w:val="auto"/>
        </w:rPr>
        <w:t>terests of the parties and the m</w:t>
      </w:r>
      <w:r w:rsidR="0007227C" w:rsidRPr="0076645C">
        <w:rPr>
          <w:rFonts w:ascii="Garamond" w:hAnsi="Garamond" w:cs="Times New Roman"/>
          <w:color w:val="auto"/>
        </w:rPr>
        <w:t xml:space="preserve">inister may validate it in writing. In other words, </w:t>
      </w:r>
      <w:r w:rsidR="00313CF1" w:rsidRPr="0076645C">
        <w:rPr>
          <w:rFonts w:ascii="Garamond" w:hAnsi="Garamond" w:cs="Times New Roman"/>
          <w:color w:val="auto"/>
        </w:rPr>
        <w:t xml:space="preserve">the </w:t>
      </w:r>
      <w:r w:rsidR="00BE002C" w:rsidRPr="0076645C">
        <w:rPr>
          <w:rFonts w:ascii="Garamond" w:hAnsi="Garamond" w:cs="Times New Roman"/>
          <w:color w:val="auto"/>
        </w:rPr>
        <w:t>m</w:t>
      </w:r>
      <w:r w:rsidR="0007227C" w:rsidRPr="0076645C">
        <w:rPr>
          <w:rFonts w:ascii="Garamond" w:hAnsi="Garamond" w:cs="Times New Roman"/>
          <w:color w:val="auto"/>
        </w:rPr>
        <w:t xml:space="preserve">inister may </w:t>
      </w:r>
      <w:r w:rsidR="00FB442E" w:rsidRPr="0076645C">
        <w:rPr>
          <w:rFonts w:ascii="Garamond" w:hAnsi="Garamond" w:cs="Times New Roman"/>
          <w:color w:val="auto"/>
        </w:rPr>
        <w:t>retroactively</w:t>
      </w:r>
      <w:r w:rsidR="0007227C" w:rsidRPr="0076645C">
        <w:rPr>
          <w:rFonts w:ascii="Garamond" w:hAnsi="Garamond" w:cs="Times New Roman"/>
          <w:color w:val="auto"/>
        </w:rPr>
        <w:t xml:space="preserve"> validate a marriage of minors. These sections have been fuelling child marriages.</w:t>
      </w:r>
    </w:p>
    <w:p w14:paraId="3A9F659F" w14:textId="77777777" w:rsidR="00FD5B49" w:rsidRPr="0076645C" w:rsidRDefault="00FD5B49" w:rsidP="008A2405">
      <w:pPr>
        <w:pStyle w:val="Liststycke"/>
        <w:spacing w:after="0" w:line="240" w:lineRule="auto"/>
        <w:jc w:val="both"/>
        <w:rPr>
          <w:rFonts w:ascii="Garamond" w:hAnsi="Garamond" w:cs="Times New Roman"/>
          <w:i/>
          <w:sz w:val="24"/>
          <w:szCs w:val="24"/>
        </w:rPr>
      </w:pPr>
    </w:p>
    <w:p w14:paraId="100A5503" w14:textId="77777777" w:rsidR="00CA40C3" w:rsidRPr="0076645C" w:rsidRDefault="0067593C" w:rsidP="008A2405">
      <w:pPr>
        <w:pStyle w:val="Liststycke"/>
        <w:numPr>
          <w:ilvl w:val="0"/>
          <w:numId w:val="27"/>
        </w:numPr>
        <w:spacing w:after="0" w:line="240" w:lineRule="auto"/>
        <w:jc w:val="both"/>
        <w:rPr>
          <w:rFonts w:ascii="Garamond" w:hAnsi="Garamond" w:cs="Times New Roman"/>
          <w:sz w:val="24"/>
          <w:szCs w:val="24"/>
        </w:rPr>
      </w:pPr>
      <w:r w:rsidRPr="0076645C">
        <w:rPr>
          <w:rFonts w:ascii="Garamond" w:hAnsi="Garamond" w:cs="Times New Roman"/>
          <w:sz w:val="24"/>
          <w:szCs w:val="24"/>
        </w:rPr>
        <w:t>Termination of Pregnancy Act [Chapter 15:10]</w:t>
      </w:r>
    </w:p>
    <w:p w14:paraId="0A334BE4" w14:textId="77777777" w:rsidR="00FB442E" w:rsidRPr="0076645C" w:rsidRDefault="00FB442E" w:rsidP="008A2405">
      <w:pPr>
        <w:pStyle w:val="Liststycke"/>
        <w:spacing w:after="0" w:line="240" w:lineRule="auto"/>
        <w:jc w:val="both"/>
        <w:rPr>
          <w:rFonts w:ascii="Garamond" w:hAnsi="Garamond" w:cs="Times New Roman"/>
          <w:sz w:val="24"/>
          <w:szCs w:val="24"/>
        </w:rPr>
      </w:pPr>
    </w:p>
    <w:p w14:paraId="776C1C2B" w14:textId="5A9BACDD" w:rsidR="00FD5B49" w:rsidRPr="0076645C" w:rsidRDefault="0007227C" w:rsidP="008A2405">
      <w:pPr>
        <w:pStyle w:val="Liststycke"/>
        <w:spacing w:after="0" w:line="240" w:lineRule="auto"/>
        <w:jc w:val="both"/>
        <w:rPr>
          <w:rFonts w:ascii="Garamond" w:hAnsi="Garamond" w:cs="Times New Roman"/>
          <w:sz w:val="24"/>
          <w:szCs w:val="24"/>
        </w:rPr>
      </w:pPr>
      <w:r w:rsidRPr="0076645C">
        <w:rPr>
          <w:rFonts w:ascii="Garamond" w:hAnsi="Garamond" w:cs="Times New Roman"/>
          <w:sz w:val="24"/>
          <w:szCs w:val="24"/>
        </w:rPr>
        <w:t>The Act provides for laws relating to abortion and defines circumstances in which a pregnan</w:t>
      </w:r>
      <w:r w:rsidR="00FB442E" w:rsidRPr="0076645C">
        <w:rPr>
          <w:rFonts w:ascii="Garamond" w:hAnsi="Garamond" w:cs="Times New Roman"/>
          <w:sz w:val="24"/>
          <w:szCs w:val="24"/>
        </w:rPr>
        <w:t>cy may be terminated  which are:</w:t>
      </w:r>
      <w:r w:rsidRPr="0076645C">
        <w:rPr>
          <w:rFonts w:ascii="Garamond" w:hAnsi="Garamond" w:cs="Times New Roman"/>
          <w:sz w:val="24"/>
          <w:szCs w:val="24"/>
        </w:rPr>
        <w:t xml:space="preserve"> where the continuation of the pregnancy so endangers the life of the woman concerned or constitutes a serious danger of permanent impairment of her physical health that the</w:t>
      </w:r>
      <w:r w:rsidRPr="0076645C">
        <w:rPr>
          <w:rFonts w:ascii="Garamond" w:hAnsi="Garamond" w:cs="Times New Roman"/>
          <w:i/>
          <w:sz w:val="24"/>
          <w:szCs w:val="24"/>
        </w:rPr>
        <w:t xml:space="preserve"> </w:t>
      </w:r>
      <w:r w:rsidRPr="0076645C">
        <w:rPr>
          <w:rFonts w:ascii="Garamond" w:hAnsi="Garamond" w:cs="Times New Roman"/>
          <w:sz w:val="24"/>
          <w:szCs w:val="24"/>
        </w:rPr>
        <w:t>termination of the pregnancy is necessary to ensure her life or physical health; where there is serious risk that the child to be born will suffer from a physical or mental defect of such a nature that he will be seriously handicapped</w:t>
      </w:r>
      <w:r w:rsidR="00FB442E" w:rsidRPr="0076645C">
        <w:rPr>
          <w:rFonts w:ascii="Garamond" w:hAnsi="Garamond" w:cs="Times New Roman"/>
          <w:sz w:val="24"/>
          <w:szCs w:val="24"/>
        </w:rPr>
        <w:t>;</w:t>
      </w:r>
      <w:r w:rsidRPr="0076645C">
        <w:rPr>
          <w:rFonts w:ascii="Garamond" w:hAnsi="Garamond" w:cs="Times New Roman"/>
          <w:sz w:val="24"/>
          <w:szCs w:val="24"/>
        </w:rPr>
        <w:t xml:space="preserve"> and where there is reasonable possibility that the foetus is conceived as a result of unlawful intercourse.</w:t>
      </w:r>
    </w:p>
    <w:p w14:paraId="098193C9" w14:textId="77777777" w:rsidR="00EA158C" w:rsidRPr="0076645C" w:rsidRDefault="00EA158C" w:rsidP="008A2405">
      <w:pPr>
        <w:spacing w:after="0" w:line="240" w:lineRule="auto"/>
        <w:jc w:val="both"/>
        <w:rPr>
          <w:rFonts w:ascii="Garamond" w:hAnsi="Garamond" w:cs="Times New Roman"/>
          <w:sz w:val="24"/>
          <w:szCs w:val="24"/>
        </w:rPr>
      </w:pPr>
    </w:p>
    <w:p w14:paraId="4B0F4ABA" w14:textId="77777777" w:rsidR="00CA40C3" w:rsidRPr="0076645C" w:rsidRDefault="0067593C" w:rsidP="008A2405">
      <w:pPr>
        <w:pStyle w:val="Liststycke"/>
        <w:numPr>
          <w:ilvl w:val="0"/>
          <w:numId w:val="27"/>
        </w:numPr>
        <w:spacing w:after="0" w:line="240" w:lineRule="auto"/>
        <w:jc w:val="both"/>
        <w:rPr>
          <w:rFonts w:ascii="Garamond" w:hAnsi="Garamond" w:cs="Times New Roman"/>
          <w:sz w:val="24"/>
          <w:szCs w:val="24"/>
        </w:rPr>
      </w:pPr>
      <w:r w:rsidRPr="0076645C">
        <w:rPr>
          <w:rFonts w:ascii="Garamond" w:hAnsi="Garamond" w:cs="Times New Roman"/>
          <w:sz w:val="24"/>
          <w:szCs w:val="24"/>
        </w:rPr>
        <w:t>Customary Marriage Act [Chapter 5:07]</w:t>
      </w:r>
    </w:p>
    <w:p w14:paraId="3C041C01" w14:textId="77777777" w:rsidR="00FB442E" w:rsidRPr="0076645C" w:rsidRDefault="00FB442E" w:rsidP="008A2405">
      <w:pPr>
        <w:spacing w:after="0" w:line="240" w:lineRule="auto"/>
        <w:ind w:left="720"/>
        <w:jc w:val="both"/>
        <w:rPr>
          <w:rFonts w:ascii="Garamond" w:eastAsia="Times New Roman" w:hAnsi="Garamond" w:cs="Times New Roman"/>
          <w:sz w:val="24"/>
          <w:szCs w:val="24"/>
        </w:rPr>
      </w:pPr>
    </w:p>
    <w:p w14:paraId="5C798DA8" w14:textId="21439180" w:rsidR="00BE002C" w:rsidRPr="0076645C" w:rsidRDefault="00E9241E" w:rsidP="008A2405">
      <w:pPr>
        <w:spacing w:after="0" w:line="240" w:lineRule="auto"/>
        <w:ind w:left="720"/>
        <w:jc w:val="both"/>
        <w:rPr>
          <w:rFonts w:ascii="Garamond" w:eastAsia="Times New Roman" w:hAnsi="Garamond" w:cs="Times New Roman"/>
          <w:sz w:val="24"/>
          <w:szCs w:val="24"/>
        </w:rPr>
      </w:pPr>
      <w:r w:rsidRPr="0076645C">
        <w:rPr>
          <w:rFonts w:ascii="Garamond" w:eastAsia="Times New Roman" w:hAnsi="Garamond" w:cs="Times New Roman"/>
          <w:sz w:val="24"/>
          <w:szCs w:val="24"/>
        </w:rPr>
        <w:t xml:space="preserve">The Customary Marriage Act does not provide for age of marriage, thereby </w:t>
      </w:r>
      <w:r w:rsidR="00313CF1" w:rsidRPr="0076645C">
        <w:rPr>
          <w:rFonts w:ascii="Garamond" w:eastAsia="Times New Roman" w:hAnsi="Garamond" w:cs="Times New Roman"/>
          <w:sz w:val="24"/>
          <w:szCs w:val="24"/>
        </w:rPr>
        <w:t xml:space="preserve">giving </w:t>
      </w:r>
      <w:r w:rsidRPr="0076645C">
        <w:rPr>
          <w:rFonts w:ascii="Garamond" w:eastAsia="Times New Roman" w:hAnsi="Garamond" w:cs="Times New Roman"/>
          <w:sz w:val="24"/>
          <w:szCs w:val="24"/>
        </w:rPr>
        <w:t xml:space="preserve">leeway for child marriages. Section 5 of the Act states that if </w:t>
      </w:r>
      <w:r w:rsidR="00313CF1" w:rsidRPr="0076645C">
        <w:rPr>
          <w:rFonts w:ascii="Garamond" w:eastAsia="Times New Roman" w:hAnsi="Garamond" w:cs="Times New Roman"/>
          <w:sz w:val="24"/>
          <w:szCs w:val="24"/>
        </w:rPr>
        <w:t xml:space="preserve">the </w:t>
      </w:r>
      <w:r w:rsidRPr="0076645C">
        <w:rPr>
          <w:rFonts w:ascii="Garamond" w:eastAsia="Times New Roman" w:hAnsi="Garamond" w:cs="Times New Roman"/>
          <w:sz w:val="24"/>
          <w:szCs w:val="24"/>
        </w:rPr>
        <w:t>guardian of a woman wi</w:t>
      </w:r>
      <w:r w:rsidR="00BE002C" w:rsidRPr="0076645C">
        <w:rPr>
          <w:rFonts w:ascii="Garamond" w:eastAsia="Times New Roman" w:hAnsi="Garamond" w:cs="Times New Roman"/>
          <w:sz w:val="24"/>
          <w:szCs w:val="24"/>
        </w:rPr>
        <w:t>thholds consent to marriage, a m</w:t>
      </w:r>
      <w:r w:rsidRPr="0076645C">
        <w:rPr>
          <w:rFonts w:ascii="Garamond" w:eastAsia="Times New Roman" w:hAnsi="Garamond" w:cs="Times New Roman"/>
          <w:sz w:val="24"/>
          <w:szCs w:val="24"/>
        </w:rPr>
        <w:t>agistrate may be approached for consent. The basis of having a guardian is that an African woman prior to the Legal Age of Majority Act of 1982 was viewed as a perpetual minor needing a guar</w:t>
      </w:r>
      <w:r w:rsidR="00FB442E" w:rsidRPr="0076645C">
        <w:rPr>
          <w:rFonts w:ascii="Garamond" w:eastAsia="Times New Roman" w:hAnsi="Garamond" w:cs="Times New Roman"/>
          <w:sz w:val="24"/>
          <w:szCs w:val="24"/>
        </w:rPr>
        <w:t>dian all her life. Section 5(1)</w:t>
      </w:r>
      <w:r w:rsidRPr="0076645C">
        <w:rPr>
          <w:rFonts w:ascii="Garamond" w:eastAsia="Times New Roman" w:hAnsi="Garamond" w:cs="Times New Roman"/>
          <w:sz w:val="24"/>
          <w:szCs w:val="24"/>
        </w:rPr>
        <w:t>(b) states</w:t>
      </w:r>
      <w:r w:rsidR="00BE002C" w:rsidRPr="0076645C">
        <w:rPr>
          <w:rFonts w:ascii="Garamond" w:hAnsi="Garamond" w:cs="Times New Roman"/>
          <w:sz w:val="24"/>
          <w:szCs w:val="24"/>
        </w:rPr>
        <w:t xml:space="preserve"> that the m</w:t>
      </w:r>
      <w:r w:rsidRPr="0076645C">
        <w:rPr>
          <w:rFonts w:ascii="Garamond" w:hAnsi="Garamond" w:cs="Times New Roman"/>
          <w:sz w:val="24"/>
          <w:szCs w:val="24"/>
        </w:rPr>
        <w:t>agistrate may fix marriage consideration in consultation with the guardian of the woman.</w:t>
      </w:r>
      <w:r w:rsidR="00FB442E" w:rsidRPr="0076645C">
        <w:rPr>
          <w:rFonts w:ascii="Garamond" w:hAnsi="Garamond" w:cs="Times New Roman"/>
          <w:sz w:val="24"/>
          <w:szCs w:val="24"/>
        </w:rPr>
        <w:t xml:space="preserve"> </w:t>
      </w:r>
      <w:r w:rsidR="001627B8" w:rsidRPr="0076645C">
        <w:rPr>
          <w:rFonts w:ascii="Garamond" w:eastAsia="Times New Roman" w:hAnsi="Garamond" w:cs="Times New Roman"/>
          <w:sz w:val="24"/>
          <w:szCs w:val="24"/>
        </w:rPr>
        <w:t>Section 3(1) states that for a customary law marriage to be considered valid</w:t>
      </w:r>
      <w:r w:rsidR="00D47F95" w:rsidRPr="0076645C">
        <w:rPr>
          <w:rFonts w:ascii="Garamond" w:eastAsia="Times New Roman" w:hAnsi="Garamond" w:cs="Times New Roman"/>
          <w:sz w:val="24"/>
          <w:szCs w:val="24"/>
        </w:rPr>
        <w:t xml:space="preserve">, </w:t>
      </w:r>
      <w:r w:rsidR="001627B8" w:rsidRPr="0076645C">
        <w:rPr>
          <w:rFonts w:ascii="Garamond" w:eastAsia="Times New Roman" w:hAnsi="Garamond" w:cs="Times New Roman"/>
          <w:sz w:val="24"/>
          <w:szCs w:val="24"/>
        </w:rPr>
        <w:t xml:space="preserve">it has to be solemnised. This has placed many women married under customary law in a difficult position because not all marriages contracted under customary law have been </w:t>
      </w:r>
      <w:r w:rsidR="001627B8" w:rsidRPr="0076645C">
        <w:rPr>
          <w:rFonts w:ascii="Garamond" w:eastAsia="Times New Roman" w:hAnsi="Garamond" w:cs="Times New Roman"/>
          <w:sz w:val="24"/>
          <w:szCs w:val="24"/>
        </w:rPr>
        <w:lastRenderedPageBreak/>
        <w:t>solemnised. This causes problems especially at the termination of the unregistered customary law union (UCLU). Courts have used the principles of unjust enrichment or tacit universal partnership to distribute property acquired in an UCLU.</w:t>
      </w:r>
      <w:r w:rsidR="001627B8" w:rsidRPr="0076645C">
        <w:rPr>
          <w:rStyle w:val="Fotnotsreferens"/>
          <w:rFonts w:ascii="Garamond" w:eastAsia="Times New Roman" w:hAnsi="Garamond" w:cs="Times New Roman"/>
          <w:sz w:val="24"/>
          <w:szCs w:val="24"/>
        </w:rPr>
        <w:footnoteReference w:id="7"/>
      </w:r>
      <w:r w:rsidR="001627B8" w:rsidRPr="0076645C">
        <w:rPr>
          <w:rFonts w:ascii="Garamond" w:eastAsia="Times New Roman" w:hAnsi="Garamond" w:cs="Times New Roman"/>
          <w:sz w:val="24"/>
          <w:szCs w:val="24"/>
        </w:rPr>
        <w:t xml:space="preserve"> The courts will only resort to using any one of the two principles if the plaintiff proves that despite being married under customary law, </w:t>
      </w:r>
      <w:r w:rsidR="00D47F95" w:rsidRPr="0076645C">
        <w:rPr>
          <w:rFonts w:ascii="Garamond" w:eastAsia="Times New Roman" w:hAnsi="Garamond" w:cs="Times New Roman"/>
          <w:sz w:val="24"/>
          <w:szCs w:val="24"/>
        </w:rPr>
        <w:t xml:space="preserve">their </w:t>
      </w:r>
      <w:r w:rsidR="001627B8" w:rsidRPr="0076645C">
        <w:rPr>
          <w:rFonts w:ascii="Garamond" w:eastAsia="Times New Roman" w:hAnsi="Garamond" w:cs="Times New Roman"/>
          <w:sz w:val="24"/>
          <w:szCs w:val="24"/>
        </w:rPr>
        <w:t>case should be determined using general law. This necessitates the invoking of the choice of law process as laid out in the Customary Law and Local C</w:t>
      </w:r>
      <w:r w:rsidR="00BE002C" w:rsidRPr="0076645C">
        <w:rPr>
          <w:rFonts w:ascii="Garamond" w:eastAsia="Times New Roman" w:hAnsi="Garamond" w:cs="Times New Roman"/>
          <w:sz w:val="24"/>
          <w:szCs w:val="24"/>
        </w:rPr>
        <w:t>ourts Act Chapter 7:05. At the magistrate court level, some m</w:t>
      </w:r>
      <w:r w:rsidR="001627B8" w:rsidRPr="0076645C">
        <w:rPr>
          <w:rFonts w:ascii="Garamond" w:eastAsia="Times New Roman" w:hAnsi="Garamond" w:cs="Times New Roman"/>
          <w:sz w:val="24"/>
          <w:szCs w:val="24"/>
        </w:rPr>
        <w:t>agistrates are erroneously using the Matrimonial Causes Act to distribute property in UCLUs. The Matrimonial Causes Act does not apply to an UCLU since it is not solemnised. The correct procedure is to invoke the choice of law process and if a determination is made that the case should be dealt with using general law, the next issue would be whether or not the property to be distributed falls within th</w:t>
      </w:r>
      <w:r w:rsidR="00BE002C" w:rsidRPr="0076645C">
        <w:rPr>
          <w:rFonts w:ascii="Garamond" w:eastAsia="Times New Roman" w:hAnsi="Garamond" w:cs="Times New Roman"/>
          <w:sz w:val="24"/>
          <w:szCs w:val="24"/>
        </w:rPr>
        <w:t>e monetary jurisdiction of the m</w:t>
      </w:r>
      <w:r w:rsidR="001627B8" w:rsidRPr="0076645C">
        <w:rPr>
          <w:rFonts w:ascii="Garamond" w:eastAsia="Times New Roman" w:hAnsi="Garamond" w:cs="Times New Roman"/>
          <w:sz w:val="24"/>
          <w:szCs w:val="24"/>
        </w:rPr>
        <w:t>agistrate</w:t>
      </w:r>
      <w:r w:rsidR="002859A5" w:rsidRPr="0076645C">
        <w:rPr>
          <w:rFonts w:ascii="Garamond" w:eastAsia="Times New Roman" w:hAnsi="Garamond" w:cs="Times New Roman"/>
          <w:sz w:val="24"/>
          <w:szCs w:val="24"/>
        </w:rPr>
        <w:t>’s</w:t>
      </w:r>
      <w:r w:rsidR="00BE002C" w:rsidRPr="0076645C">
        <w:rPr>
          <w:rFonts w:ascii="Garamond" w:eastAsia="Times New Roman" w:hAnsi="Garamond" w:cs="Times New Roman"/>
          <w:sz w:val="24"/>
          <w:szCs w:val="24"/>
        </w:rPr>
        <w:t xml:space="preserve"> c</w:t>
      </w:r>
      <w:r w:rsidR="001627B8" w:rsidRPr="0076645C">
        <w:rPr>
          <w:rFonts w:ascii="Garamond" w:eastAsia="Times New Roman" w:hAnsi="Garamond" w:cs="Times New Roman"/>
          <w:sz w:val="24"/>
          <w:szCs w:val="24"/>
        </w:rPr>
        <w:t>ourt. If it does, the court should then use either the principle of tacit universal partnership or unjust enrichment to distribute the property. If it falls outside the monet</w:t>
      </w:r>
      <w:r w:rsidR="00BE002C" w:rsidRPr="0076645C">
        <w:rPr>
          <w:rFonts w:ascii="Garamond" w:eastAsia="Times New Roman" w:hAnsi="Garamond" w:cs="Times New Roman"/>
          <w:sz w:val="24"/>
          <w:szCs w:val="24"/>
        </w:rPr>
        <w:t>ary jurisdiction of the m</w:t>
      </w:r>
      <w:r w:rsidR="001627B8" w:rsidRPr="0076645C">
        <w:rPr>
          <w:rFonts w:ascii="Garamond" w:eastAsia="Times New Roman" w:hAnsi="Garamond" w:cs="Times New Roman"/>
          <w:sz w:val="24"/>
          <w:szCs w:val="24"/>
        </w:rPr>
        <w:t>agistrate</w:t>
      </w:r>
      <w:r w:rsidR="002859A5" w:rsidRPr="0076645C">
        <w:rPr>
          <w:rFonts w:ascii="Garamond" w:eastAsia="Times New Roman" w:hAnsi="Garamond" w:cs="Times New Roman"/>
          <w:sz w:val="24"/>
          <w:szCs w:val="24"/>
        </w:rPr>
        <w:t>’s</w:t>
      </w:r>
      <w:r w:rsidR="00BE002C" w:rsidRPr="0076645C">
        <w:rPr>
          <w:rFonts w:ascii="Garamond" w:eastAsia="Times New Roman" w:hAnsi="Garamond" w:cs="Times New Roman"/>
          <w:sz w:val="24"/>
          <w:szCs w:val="24"/>
        </w:rPr>
        <w:t xml:space="preserve"> c</w:t>
      </w:r>
      <w:r w:rsidR="001627B8" w:rsidRPr="0076645C">
        <w:rPr>
          <w:rFonts w:ascii="Garamond" w:eastAsia="Times New Roman" w:hAnsi="Garamond" w:cs="Times New Roman"/>
          <w:sz w:val="24"/>
          <w:szCs w:val="24"/>
        </w:rPr>
        <w:t xml:space="preserve">ourt, such case has to be heard at the High Court which has inherent jurisdiction. Several </w:t>
      </w:r>
      <w:r w:rsidR="002859A5" w:rsidRPr="0076645C">
        <w:rPr>
          <w:rFonts w:ascii="Garamond" w:eastAsia="Times New Roman" w:hAnsi="Garamond" w:cs="Times New Roman"/>
          <w:sz w:val="24"/>
          <w:szCs w:val="24"/>
        </w:rPr>
        <w:t xml:space="preserve">judges </w:t>
      </w:r>
      <w:r w:rsidR="001627B8" w:rsidRPr="0076645C">
        <w:rPr>
          <w:rFonts w:ascii="Garamond" w:eastAsia="Times New Roman" w:hAnsi="Garamond" w:cs="Times New Roman"/>
          <w:sz w:val="24"/>
          <w:szCs w:val="24"/>
        </w:rPr>
        <w:t xml:space="preserve">have called for an </w:t>
      </w:r>
      <w:r w:rsidR="00BE002C" w:rsidRPr="0076645C">
        <w:rPr>
          <w:rFonts w:ascii="Garamond" w:eastAsia="Times New Roman" w:hAnsi="Garamond" w:cs="Times New Roman"/>
          <w:sz w:val="24"/>
          <w:szCs w:val="24"/>
        </w:rPr>
        <w:t>amendment</w:t>
      </w:r>
      <w:r w:rsidR="001627B8" w:rsidRPr="0076645C">
        <w:rPr>
          <w:rFonts w:ascii="Garamond" w:eastAsia="Times New Roman" w:hAnsi="Garamond" w:cs="Times New Roman"/>
          <w:sz w:val="24"/>
          <w:szCs w:val="24"/>
        </w:rPr>
        <w:t xml:space="preserve"> to the laws of Zimbabwe to deal with this anomaly. For all intents and purposes a wife in an UCLU is no different from one with a marriage certificate but she faces prejudice by virtue of the fact that her UCLU is not solemnised.</w:t>
      </w:r>
    </w:p>
    <w:p w14:paraId="27C7470F" w14:textId="77777777" w:rsidR="00BE002C" w:rsidRPr="0076645C" w:rsidRDefault="00BE002C" w:rsidP="008A2405">
      <w:pPr>
        <w:spacing w:after="0" w:line="240" w:lineRule="auto"/>
        <w:ind w:left="720"/>
        <w:jc w:val="both"/>
        <w:rPr>
          <w:rFonts w:ascii="Garamond" w:eastAsia="Times New Roman" w:hAnsi="Garamond" w:cs="Times New Roman"/>
          <w:sz w:val="24"/>
          <w:szCs w:val="24"/>
        </w:rPr>
      </w:pPr>
    </w:p>
    <w:p w14:paraId="00A1A1B9" w14:textId="3FBFDEC4" w:rsidR="00CA40C3" w:rsidRPr="0076645C" w:rsidRDefault="0067593C" w:rsidP="008A2405">
      <w:pPr>
        <w:pStyle w:val="Liststycke"/>
        <w:numPr>
          <w:ilvl w:val="0"/>
          <w:numId w:val="27"/>
        </w:numPr>
        <w:spacing w:after="0" w:line="240" w:lineRule="auto"/>
        <w:jc w:val="both"/>
        <w:rPr>
          <w:rFonts w:ascii="Garamond" w:eastAsia="Times New Roman" w:hAnsi="Garamond" w:cs="Times New Roman"/>
          <w:sz w:val="24"/>
          <w:szCs w:val="24"/>
        </w:rPr>
      </w:pPr>
      <w:r w:rsidRPr="0076645C">
        <w:rPr>
          <w:rFonts w:ascii="Garamond" w:hAnsi="Garamond" w:cs="Times New Roman"/>
          <w:sz w:val="24"/>
          <w:szCs w:val="24"/>
        </w:rPr>
        <w:t>Criminal Law (Codification and Reform) Act</w:t>
      </w:r>
      <w:r w:rsidR="00BE002C" w:rsidRPr="0076645C">
        <w:rPr>
          <w:rFonts w:ascii="Garamond" w:hAnsi="Garamond" w:cs="Times New Roman"/>
          <w:sz w:val="24"/>
          <w:szCs w:val="24"/>
        </w:rPr>
        <w:t xml:space="preserve"> </w:t>
      </w:r>
      <w:r w:rsidRPr="0076645C">
        <w:rPr>
          <w:rFonts w:ascii="Garamond" w:hAnsi="Garamond" w:cs="Times New Roman"/>
          <w:sz w:val="24"/>
          <w:szCs w:val="24"/>
        </w:rPr>
        <w:t>[Chapter 9:23]</w:t>
      </w:r>
    </w:p>
    <w:p w14:paraId="359C1434" w14:textId="77777777" w:rsidR="00BE002C" w:rsidRPr="0076645C" w:rsidRDefault="00BE002C" w:rsidP="008A2405">
      <w:pPr>
        <w:pStyle w:val="Liststycke"/>
        <w:spacing w:after="0" w:line="240" w:lineRule="auto"/>
        <w:jc w:val="both"/>
        <w:rPr>
          <w:rFonts w:ascii="Garamond" w:eastAsia="Times New Roman" w:hAnsi="Garamond" w:cs="Times New Roman"/>
          <w:sz w:val="24"/>
          <w:szCs w:val="24"/>
        </w:rPr>
      </w:pPr>
    </w:p>
    <w:p w14:paraId="53C5D766" w14:textId="541DFD80" w:rsidR="00CA40C3" w:rsidRPr="0076645C" w:rsidRDefault="001627B8" w:rsidP="008A2405">
      <w:pPr>
        <w:pStyle w:val="Liststycke"/>
        <w:spacing w:after="0" w:line="240" w:lineRule="auto"/>
        <w:jc w:val="both"/>
        <w:rPr>
          <w:rFonts w:ascii="Garamond" w:hAnsi="Garamond" w:cs="Times New Roman"/>
          <w:sz w:val="24"/>
          <w:szCs w:val="24"/>
        </w:rPr>
      </w:pPr>
      <w:r w:rsidRPr="0076645C">
        <w:rPr>
          <w:rFonts w:ascii="Garamond" w:eastAsia="Times New Roman" w:hAnsi="Garamond" w:cs="Times New Roman"/>
          <w:sz w:val="24"/>
          <w:szCs w:val="24"/>
        </w:rPr>
        <w:t xml:space="preserve">Section 70 of the Criminal Law (Codification and Reform) Act provides that any person, who has sexual intercourse with a person below the age of </w:t>
      </w:r>
      <w:r w:rsidR="00BE002C" w:rsidRPr="0076645C">
        <w:rPr>
          <w:rFonts w:ascii="Garamond" w:eastAsia="Times New Roman" w:hAnsi="Garamond" w:cs="Times New Roman"/>
          <w:sz w:val="24"/>
          <w:szCs w:val="24"/>
        </w:rPr>
        <w:t xml:space="preserve">16 </w:t>
      </w:r>
      <w:r w:rsidRPr="0076645C">
        <w:rPr>
          <w:rFonts w:ascii="Garamond" w:eastAsia="Times New Roman" w:hAnsi="Garamond" w:cs="Times New Roman"/>
          <w:sz w:val="24"/>
          <w:szCs w:val="24"/>
        </w:rPr>
        <w:t>year</w:t>
      </w:r>
      <w:r w:rsidR="00BE002C" w:rsidRPr="0076645C">
        <w:rPr>
          <w:rFonts w:ascii="Garamond" w:eastAsia="Times New Roman" w:hAnsi="Garamond" w:cs="Times New Roman"/>
          <w:sz w:val="24"/>
          <w:szCs w:val="24"/>
        </w:rPr>
        <w:t>s with or without their consent</w:t>
      </w:r>
      <w:r w:rsidRPr="0076645C">
        <w:rPr>
          <w:rFonts w:ascii="Garamond" w:eastAsia="Times New Roman" w:hAnsi="Garamond" w:cs="Times New Roman"/>
          <w:sz w:val="24"/>
          <w:szCs w:val="24"/>
        </w:rPr>
        <w:t xml:space="preserve"> shall be charged with rape or aggravated indecent assault or indecent assault. The law differentiates between consensual and non-consensual sexual activity with a child. The crimes of rape, aggravated indecent assault and indecent assault cover non-consensual sexual assaults upon a child, but the law provides that a child under 12 is deemed incapable of consenting to sexual activity for the purposes of these crimes. There is an inconsistency in the Criminal Law Codification and Reform Act relating to the age of consent</w:t>
      </w:r>
      <w:r w:rsidR="002859A5" w:rsidRPr="0076645C">
        <w:rPr>
          <w:rFonts w:ascii="Garamond" w:hAnsi="Garamond" w:cs="Times New Roman"/>
          <w:sz w:val="24"/>
          <w:szCs w:val="24"/>
        </w:rPr>
        <w:t>.</w:t>
      </w:r>
    </w:p>
    <w:p w14:paraId="3AA3B61E" w14:textId="77777777" w:rsidR="00BE002C" w:rsidRPr="0076645C" w:rsidRDefault="00BE002C" w:rsidP="008A2405">
      <w:pPr>
        <w:spacing w:after="0" w:line="240" w:lineRule="auto"/>
        <w:jc w:val="both"/>
        <w:rPr>
          <w:rFonts w:ascii="Garamond" w:hAnsi="Garamond" w:cs="Times New Roman"/>
          <w:sz w:val="24"/>
          <w:szCs w:val="24"/>
        </w:rPr>
      </w:pPr>
    </w:p>
    <w:p w14:paraId="67E54FCD" w14:textId="77777777" w:rsidR="00CA40C3" w:rsidRPr="0076645C" w:rsidRDefault="0067593C" w:rsidP="008A2405">
      <w:pPr>
        <w:pStyle w:val="Liststycke"/>
        <w:numPr>
          <w:ilvl w:val="0"/>
          <w:numId w:val="27"/>
        </w:numPr>
        <w:spacing w:after="0" w:line="240" w:lineRule="auto"/>
        <w:jc w:val="both"/>
        <w:rPr>
          <w:rFonts w:ascii="Garamond" w:hAnsi="Garamond" w:cs="Times New Roman"/>
          <w:sz w:val="24"/>
          <w:szCs w:val="24"/>
        </w:rPr>
      </w:pPr>
      <w:r w:rsidRPr="0076645C">
        <w:rPr>
          <w:rFonts w:ascii="Garamond" w:hAnsi="Garamond" w:cs="Times New Roman"/>
          <w:sz w:val="24"/>
          <w:szCs w:val="24"/>
        </w:rPr>
        <w:t>Children</w:t>
      </w:r>
      <w:r w:rsidR="000351A5" w:rsidRPr="0076645C">
        <w:rPr>
          <w:rFonts w:ascii="Garamond" w:hAnsi="Garamond" w:cs="Times New Roman"/>
          <w:sz w:val="24"/>
          <w:szCs w:val="24"/>
        </w:rPr>
        <w:t>’</w:t>
      </w:r>
      <w:r w:rsidR="002859A5" w:rsidRPr="0076645C">
        <w:rPr>
          <w:rFonts w:ascii="Garamond" w:hAnsi="Garamond" w:cs="Times New Roman"/>
          <w:sz w:val="24"/>
          <w:szCs w:val="24"/>
        </w:rPr>
        <w:t>s</w:t>
      </w:r>
      <w:r w:rsidRPr="0076645C">
        <w:rPr>
          <w:rFonts w:ascii="Garamond" w:hAnsi="Garamond" w:cs="Times New Roman"/>
          <w:sz w:val="24"/>
          <w:szCs w:val="24"/>
        </w:rPr>
        <w:t xml:space="preserve"> Act [</w:t>
      </w:r>
      <w:r w:rsidR="005336C6" w:rsidRPr="0076645C">
        <w:rPr>
          <w:rFonts w:ascii="Garamond" w:hAnsi="Garamond" w:cs="Times New Roman"/>
          <w:sz w:val="24"/>
          <w:szCs w:val="24"/>
        </w:rPr>
        <w:t xml:space="preserve">Chapter </w:t>
      </w:r>
      <w:r w:rsidR="000C41E9" w:rsidRPr="0076645C">
        <w:rPr>
          <w:rFonts w:ascii="Garamond" w:hAnsi="Garamond" w:cs="Times New Roman"/>
          <w:sz w:val="24"/>
          <w:szCs w:val="24"/>
        </w:rPr>
        <w:t>5:06]</w:t>
      </w:r>
    </w:p>
    <w:p w14:paraId="4CD3DAC7" w14:textId="77777777" w:rsidR="00BE002C" w:rsidRPr="0076645C" w:rsidRDefault="00BE002C" w:rsidP="008A2405">
      <w:pPr>
        <w:pStyle w:val="Liststycke"/>
        <w:spacing w:after="0" w:line="240" w:lineRule="auto"/>
        <w:jc w:val="both"/>
        <w:rPr>
          <w:rFonts w:ascii="Garamond" w:eastAsia="Times New Roman" w:hAnsi="Garamond" w:cs="Times New Roman"/>
          <w:sz w:val="24"/>
          <w:szCs w:val="24"/>
        </w:rPr>
      </w:pPr>
    </w:p>
    <w:p w14:paraId="6333586B" w14:textId="77777777" w:rsidR="001627B8" w:rsidRPr="0076645C" w:rsidRDefault="001627B8" w:rsidP="008A2405">
      <w:pPr>
        <w:pStyle w:val="Liststycke"/>
        <w:spacing w:after="0" w:line="240" w:lineRule="auto"/>
        <w:jc w:val="both"/>
        <w:rPr>
          <w:rFonts w:ascii="Garamond" w:eastAsia="Times New Roman" w:hAnsi="Garamond" w:cs="Times New Roman"/>
          <w:sz w:val="24"/>
          <w:szCs w:val="24"/>
        </w:rPr>
      </w:pPr>
      <w:r w:rsidRPr="0076645C">
        <w:rPr>
          <w:rFonts w:ascii="Garamond" w:eastAsia="Times New Roman" w:hAnsi="Garamond" w:cs="Times New Roman"/>
          <w:sz w:val="24"/>
          <w:szCs w:val="24"/>
        </w:rPr>
        <w:t>The Children’s Act was enacted to provide for the general welfare of children. Among other issues, the Act provides for the protection of children from physical and mental violence, neglect, injury, abuse and maltreatment, in line with the requirements of the Charter. The Children’s Act is currently under review and a Draft Bill is in place.</w:t>
      </w:r>
    </w:p>
    <w:p w14:paraId="43D3DEC2" w14:textId="77777777" w:rsidR="00FD5B49" w:rsidRPr="0076645C" w:rsidRDefault="00FD5B49" w:rsidP="008A2405">
      <w:pPr>
        <w:pStyle w:val="Liststycke"/>
        <w:spacing w:after="0" w:line="240" w:lineRule="auto"/>
        <w:jc w:val="both"/>
        <w:rPr>
          <w:rFonts w:ascii="Garamond" w:hAnsi="Garamond" w:cs="Times New Roman"/>
          <w:sz w:val="24"/>
          <w:szCs w:val="24"/>
        </w:rPr>
      </w:pPr>
    </w:p>
    <w:p w14:paraId="30AA4148" w14:textId="1CBC5DD1" w:rsidR="00BE002C" w:rsidRPr="0076645C" w:rsidRDefault="0067593C" w:rsidP="008A2405">
      <w:pPr>
        <w:pStyle w:val="Liststycke"/>
        <w:numPr>
          <w:ilvl w:val="0"/>
          <w:numId w:val="27"/>
        </w:numPr>
        <w:spacing w:after="0" w:line="240" w:lineRule="auto"/>
        <w:jc w:val="both"/>
        <w:rPr>
          <w:rFonts w:ascii="Garamond" w:hAnsi="Garamond" w:cs="Times New Roman"/>
          <w:sz w:val="24"/>
          <w:szCs w:val="24"/>
        </w:rPr>
      </w:pPr>
      <w:r w:rsidRPr="0076645C">
        <w:rPr>
          <w:rFonts w:ascii="Garamond" w:hAnsi="Garamond" w:cs="Times New Roman"/>
          <w:sz w:val="24"/>
          <w:szCs w:val="24"/>
        </w:rPr>
        <w:t>Married Persons Property Act [Chapter 5:12]</w:t>
      </w:r>
    </w:p>
    <w:p w14:paraId="685561F5" w14:textId="77777777" w:rsidR="007B7906" w:rsidRPr="0076645C" w:rsidRDefault="007B7906" w:rsidP="008A2405">
      <w:pPr>
        <w:spacing w:after="0" w:line="240" w:lineRule="auto"/>
        <w:ind w:left="720"/>
        <w:jc w:val="both"/>
        <w:rPr>
          <w:rFonts w:ascii="Garamond" w:eastAsia="Times New Roman" w:hAnsi="Garamond" w:cs="Times New Roman"/>
          <w:sz w:val="24"/>
          <w:szCs w:val="24"/>
        </w:rPr>
      </w:pPr>
    </w:p>
    <w:p w14:paraId="321582CE" w14:textId="05409293" w:rsidR="00CA40C3" w:rsidRPr="0076645C" w:rsidRDefault="0067593C" w:rsidP="008A2405">
      <w:pPr>
        <w:spacing w:after="0" w:line="240" w:lineRule="auto"/>
        <w:ind w:left="720"/>
        <w:jc w:val="both"/>
        <w:rPr>
          <w:rFonts w:ascii="Garamond" w:eastAsia="Times New Roman" w:hAnsi="Garamond" w:cs="Times New Roman"/>
          <w:sz w:val="24"/>
          <w:szCs w:val="24"/>
        </w:rPr>
      </w:pPr>
      <w:r w:rsidRPr="0076645C">
        <w:rPr>
          <w:rFonts w:ascii="Garamond" w:eastAsia="Times New Roman" w:hAnsi="Garamond" w:cs="Times New Roman"/>
          <w:sz w:val="24"/>
          <w:szCs w:val="24"/>
        </w:rPr>
        <w:t>The marriage regime in Zimbabwe is currently that of out of community of property</w:t>
      </w:r>
      <w:r w:rsidR="00BE002C" w:rsidRPr="0076645C">
        <w:rPr>
          <w:rFonts w:ascii="Garamond" w:eastAsia="Times New Roman" w:hAnsi="Garamond" w:cs="Times New Roman"/>
          <w:sz w:val="24"/>
          <w:szCs w:val="24"/>
        </w:rPr>
        <w:t>,</w:t>
      </w:r>
      <w:r w:rsidRPr="0076645C">
        <w:rPr>
          <w:rFonts w:ascii="Garamond" w:eastAsia="Times New Roman" w:hAnsi="Garamond" w:cs="Times New Roman"/>
          <w:sz w:val="24"/>
          <w:szCs w:val="24"/>
        </w:rPr>
        <w:t xml:space="preserve"> except for marriages entered into before the </w:t>
      </w:r>
      <w:r w:rsidR="00BE002C" w:rsidRPr="0076645C">
        <w:rPr>
          <w:rFonts w:ascii="Garamond" w:eastAsia="Times New Roman" w:hAnsi="Garamond" w:cs="Times New Roman"/>
          <w:sz w:val="24"/>
          <w:szCs w:val="24"/>
        </w:rPr>
        <w:t xml:space="preserve">1 </w:t>
      </w:r>
      <w:r w:rsidRPr="0076645C">
        <w:rPr>
          <w:rFonts w:ascii="Garamond" w:eastAsia="Times New Roman" w:hAnsi="Garamond" w:cs="Times New Roman"/>
          <w:sz w:val="24"/>
          <w:szCs w:val="24"/>
        </w:rPr>
        <w:t>January 1929. For those who wish to enter into in-community of property marriages, the major impediment is that of the excessive marital power that is bestowed to a husband during the subsistence of a marriage. A husband can alienate property, encumber it or sell it and the wife has no recourse. It would seem prudent to specifically provide that the marital power is excluded from an in-</w:t>
      </w:r>
      <w:r w:rsidRPr="0076645C">
        <w:rPr>
          <w:rFonts w:ascii="Garamond" w:eastAsia="Times New Roman" w:hAnsi="Garamond" w:cs="Times New Roman"/>
          <w:sz w:val="24"/>
          <w:szCs w:val="24"/>
        </w:rPr>
        <w:lastRenderedPageBreak/>
        <w:t>community of property marriage so as to encourage those who want to enter into such a marriage to do so. This would mean that both wife and husband have equal power over their assets during the subsistence of a marriage. Even in instances where there is marriage out of community, courts have stated that the notion of a husband or wife selling immovable property during the subsistence of a marriage just because it is registered in their sole name is untenable.</w:t>
      </w:r>
      <w:r w:rsidR="001627B8" w:rsidRPr="0076645C">
        <w:rPr>
          <w:rStyle w:val="Fotnotsreferens"/>
          <w:rFonts w:ascii="Garamond" w:eastAsia="Times New Roman" w:hAnsi="Garamond" w:cs="Times New Roman"/>
          <w:sz w:val="24"/>
          <w:szCs w:val="24"/>
        </w:rPr>
        <w:footnoteReference w:id="8"/>
      </w:r>
    </w:p>
    <w:p w14:paraId="2E9BEF30" w14:textId="77777777" w:rsidR="007B7906" w:rsidRPr="0076645C" w:rsidRDefault="007B7906" w:rsidP="008A2405">
      <w:pPr>
        <w:spacing w:after="0" w:line="240" w:lineRule="auto"/>
        <w:ind w:left="720"/>
        <w:jc w:val="both"/>
        <w:rPr>
          <w:rFonts w:ascii="Garamond" w:hAnsi="Garamond" w:cs="Times New Roman"/>
          <w:sz w:val="24"/>
          <w:szCs w:val="24"/>
        </w:rPr>
      </w:pPr>
    </w:p>
    <w:p w14:paraId="60D6CB13" w14:textId="340248EE" w:rsidR="003F7369" w:rsidRPr="0076645C" w:rsidRDefault="0067593C" w:rsidP="008A2405">
      <w:pPr>
        <w:pStyle w:val="Liststycke"/>
        <w:numPr>
          <w:ilvl w:val="0"/>
          <w:numId w:val="27"/>
        </w:numPr>
        <w:spacing w:after="0" w:line="240" w:lineRule="auto"/>
        <w:jc w:val="both"/>
        <w:rPr>
          <w:rFonts w:ascii="Garamond" w:hAnsi="Garamond" w:cs="Times New Roman"/>
          <w:sz w:val="24"/>
          <w:szCs w:val="24"/>
        </w:rPr>
      </w:pPr>
      <w:r w:rsidRPr="0076645C">
        <w:rPr>
          <w:rFonts w:ascii="Garamond" w:hAnsi="Garamond" w:cs="Times New Roman"/>
          <w:sz w:val="24"/>
          <w:szCs w:val="24"/>
        </w:rPr>
        <w:t>Deceased Estates Succession Act [Chapter 6:02]</w:t>
      </w:r>
      <w:r w:rsidR="003F7369" w:rsidRPr="0076645C">
        <w:rPr>
          <w:rFonts w:ascii="Garamond" w:hAnsi="Garamond" w:cs="Times New Roman"/>
          <w:sz w:val="24"/>
          <w:szCs w:val="24"/>
        </w:rPr>
        <w:t xml:space="preserve"> and Administration of Estates Act [Chapter 6:01] </w:t>
      </w:r>
    </w:p>
    <w:p w14:paraId="618990A1" w14:textId="77777777" w:rsidR="00BE002C" w:rsidRPr="001278D8" w:rsidRDefault="00BE002C" w:rsidP="001278D8">
      <w:pPr>
        <w:spacing w:after="0" w:line="240" w:lineRule="auto"/>
        <w:jc w:val="both"/>
        <w:rPr>
          <w:rFonts w:ascii="Garamond" w:eastAsia="Times New Roman" w:hAnsi="Garamond" w:cs="Times New Roman"/>
          <w:sz w:val="24"/>
          <w:szCs w:val="24"/>
        </w:rPr>
      </w:pPr>
    </w:p>
    <w:p w14:paraId="2A499C1B" w14:textId="2F079DA5" w:rsidR="00CA40C3" w:rsidRPr="0076645C" w:rsidRDefault="00730864" w:rsidP="008A2405">
      <w:pPr>
        <w:pStyle w:val="Liststycke"/>
        <w:spacing w:after="0" w:line="240" w:lineRule="auto"/>
        <w:jc w:val="both"/>
        <w:rPr>
          <w:rFonts w:ascii="Garamond" w:eastAsia="Times New Roman" w:hAnsi="Garamond" w:cs="Times New Roman"/>
          <w:sz w:val="24"/>
          <w:szCs w:val="24"/>
        </w:rPr>
      </w:pPr>
      <w:r w:rsidRPr="0076645C">
        <w:rPr>
          <w:rFonts w:ascii="Garamond" w:eastAsia="Times New Roman" w:hAnsi="Garamond" w:cs="Times New Roman"/>
          <w:sz w:val="24"/>
          <w:szCs w:val="24"/>
        </w:rPr>
        <w:t>Inheritance of immovable property falls under either customary law as governed by the Administration of Estates Act as amended or general law as governed by the Deceased Estates Succession Act.</w:t>
      </w:r>
      <w:r w:rsidR="00F2627A" w:rsidRPr="0076645C">
        <w:rPr>
          <w:rFonts w:ascii="Garamond" w:eastAsia="Times New Roman" w:hAnsi="Garamond" w:cs="Times New Roman"/>
          <w:sz w:val="24"/>
          <w:szCs w:val="24"/>
        </w:rPr>
        <w:t xml:space="preserve"> </w:t>
      </w:r>
      <w:r w:rsidR="0067593C" w:rsidRPr="0076645C">
        <w:rPr>
          <w:rFonts w:ascii="Garamond" w:eastAsia="Times New Roman" w:hAnsi="Garamond" w:cs="Times New Roman"/>
          <w:sz w:val="24"/>
          <w:szCs w:val="24"/>
        </w:rPr>
        <w:t>Section 3A of the Deceased Estates Succession Act states as follows</w:t>
      </w:r>
      <w:r w:rsidR="00BE002C" w:rsidRPr="0076645C">
        <w:rPr>
          <w:rFonts w:ascii="Garamond" w:eastAsia="Times New Roman" w:hAnsi="Garamond" w:cs="Times New Roman"/>
          <w:sz w:val="24"/>
          <w:szCs w:val="24"/>
        </w:rPr>
        <w:t>:</w:t>
      </w:r>
      <w:r w:rsidR="00D651C0" w:rsidRPr="0076645C">
        <w:rPr>
          <w:rFonts w:ascii="Garamond" w:eastAsia="Times New Roman" w:hAnsi="Garamond" w:cs="Times New Roman"/>
          <w:sz w:val="24"/>
          <w:szCs w:val="24"/>
        </w:rPr>
        <w:t xml:space="preserve"> </w:t>
      </w:r>
      <w:r w:rsidR="0067593C" w:rsidRPr="0076645C">
        <w:rPr>
          <w:rFonts w:ascii="Garamond" w:eastAsia="Times New Roman" w:hAnsi="Garamond" w:cs="Times New Roman"/>
          <w:sz w:val="24"/>
          <w:szCs w:val="24"/>
        </w:rPr>
        <w:t xml:space="preserve">“The surviving spouse of every person who dies wholly or partially intestate shall be entitled to receive from the free residue of the estate, the house or other domestic premises in which the surviving spouse as the case maybe lived immediately before the person’s death.” </w:t>
      </w:r>
    </w:p>
    <w:p w14:paraId="323E53F7" w14:textId="77777777" w:rsidR="00233B49" w:rsidRPr="0076645C" w:rsidRDefault="00233B49" w:rsidP="008A2405">
      <w:pPr>
        <w:pStyle w:val="Liststycke"/>
        <w:spacing w:after="0" w:line="240" w:lineRule="auto"/>
        <w:jc w:val="both"/>
        <w:rPr>
          <w:rFonts w:ascii="Garamond" w:eastAsia="Times New Roman" w:hAnsi="Garamond" w:cs="Times New Roman"/>
          <w:sz w:val="24"/>
          <w:szCs w:val="24"/>
        </w:rPr>
      </w:pPr>
    </w:p>
    <w:p w14:paraId="64F6855C" w14:textId="719FDF6C" w:rsidR="00FD5B49" w:rsidRPr="0076645C" w:rsidRDefault="0067593C" w:rsidP="008A2405">
      <w:pPr>
        <w:pStyle w:val="Liststycke"/>
        <w:spacing w:after="0" w:line="240" w:lineRule="auto"/>
        <w:jc w:val="both"/>
        <w:rPr>
          <w:rFonts w:ascii="Garamond" w:eastAsia="Times New Roman" w:hAnsi="Garamond" w:cs="Times New Roman"/>
          <w:sz w:val="24"/>
          <w:szCs w:val="24"/>
        </w:rPr>
      </w:pPr>
      <w:r w:rsidRPr="0076645C">
        <w:rPr>
          <w:rFonts w:ascii="Garamond" w:eastAsia="Times New Roman" w:hAnsi="Garamond" w:cs="Times New Roman"/>
          <w:sz w:val="24"/>
          <w:szCs w:val="24"/>
        </w:rPr>
        <w:t>In the Administration of Estates Act, due to the fact that under customary law a man may have more than one spouse, the legal position is that the surviving spouse(s) is entitled to the following:</w:t>
      </w:r>
      <w:r w:rsidR="00D651C0" w:rsidRPr="0076645C">
        <w:rPr>
          <w:rFonts w:ascii="Garamond" w:eastAsia="Times New Roman" w:hAnsi="Garamond" w:cs="Times New Roman"/>
          <w:sz w:val="24"/>
          <w:szCs w:val="24"/>
        </w:rPr>
        <w:t xml:space="preserve"> </w:t>
      </w:r>
      <w:r w:rsidRPr="0076645C">
        <w:rPr>
          <w:rFonts w:ascii="Garamond" w:eastAsia="Times New Roman" w:hAnsi="Garamond" w:cs="Times New Roman"/>
          <w:sz w:val="24"/>
          <w:szCs w:val="24"/>
        </w:rPr>
        <w:t>“Where they live in separate houses, each wife should get ownership of or if that is impracticable, a usufruct over, the house she lived in at the time of the deceased’s person’s death, together with all household goods in that house”</w:t>
      </w:r>
      <w:r w:rsidR="00BE002C" w:rsidRPr="0076645C">
        <w:rPr>
          <w:rFonts w:ascii="Garamond" w:eastAsia="Times New Roman" w:hAnsi="Garamond" w:cs="Times New Roman"/>
          <w:sz w:val="24"/>
          <w:szCs w:val="24"/>
        </w:rPr>
        <w:t>,</w:t>
      </w:r>
      <w:r w:rsidRPr="0076645C">
        <w:rPr>
          <w:rStyle w:val="Fotnotsreferens"/>
          <w:rFonts w:ascii="Garamond" w:eastAsia="Times New Roman" w:hAnsi="Garamond" w:cs="Times New Roman"/>
          <w:sz w:val="24"/>
          <w:szCs w:val="24"/>
        </w:rPr>
        <w:footnoteReference w:id="9"/>
      </w:r>
      <w:r w:rsidRPr="0076645C">
        <w:rPr>
          <w:rFonts w:ascii="Garamond" w:eastAsia="Times New Roman" w:hAnsi="Garamond" w:cs="Times New Roman"/>
          <w:sz w:val="24"/>
          <w:szCs w:val="24"/>
        </w:rPr>
        <w:t xml:space="preserve">  or “Where the wives live together in one house at the time of the deceased person’s death, they should get joint ownership of or; if that is impracticable, a joint usufruct over the house and the household goods in that house.”</w:t>
      </w:r>
      <w:r w:rsidRPr="0076645C">
        <w:rPr>
          <w:rStyle w:val="Fotnotsreferens"/>
          <w:rFonts w:ascii="Garamond" w:eastAsia="Times New Roman" w:hAnsi="Garamond" w:cs="Times New Roman"/>
          <w:sz w:val="24"/>
          <w:szCs w:val="24"/>
        </w:rPr>
        <w:footnoteReference w:id="10"/>
      </w:r>
      <w:r w:rsidRPr="0076645C">
        <w:rPr>
          <w:rFonts w:ascii="Garamond" w:eastAsia="Times New Roman" w:hAnsi="Garamond" w:cs="Times New Roman"/>
          <w:sz w:val="24"/>
          <w:szCs w:val="24"/>
        </w:rPr>
        <w:t xml:space="preserve"> </w:t>
      </w:r>
    </w:p>
    <w:p w14:paraId="72B4AEA9" w14:textId="77777777" w:rsidR="00233B49" w:rsidRPr="0076645C" w:rsidRDefault="00233B49" w:rsidP="008A2405">
      <w:pPr>
        <w:pStyle w:val="Liststycke"/>
        <w:spacing w:after="0" w:line="240" w:lineRule="auto"/>
        <w:jc w:val="both"/>
        <w:rPr>
          <w:rFonts w:ascii="Garamond" w:eastAsia="Times New Roman" w:hAnsi="Garamond" w:cs="Times New Roman"/>
          <w:sz w:val="24"/>
          <w:szCs w:val="24"/>
        </w:rPr>
      </w:pPr>
    </w:p>
    <w:p w14:paraId="68B2A024" w14:textId="468EE359" w:rsidR="00CA40C3" w:rsidRPr="0076645C" w:rsidRDefault="00730864" w:rsidP="008A2405">
      <w:pPr>
        <w:pStyle w:val="Liststycke"/>
        <w:spacing w:after="0" w:line="240" w:lineRule="auto"/>
        <w:jc w:val="both"/>
        <w:rPr>
          <w:rFonts w:ascii="Garamond" w:eastAsia="Times New Roman" w:hAnsi="Garamond" w:cs="Times New Roman"/>
          <w:sz w:val="24"/>
          <w:szCs w:val="24"/>
        </w:rPr>
      </w:pPr>
      <w:r w:rsidRPr="0076645C">
        <w:rPr>
          <w:rFonts w:ascii="Garamond" w:eastAsia="Times New Roman" w:hAnsi="Garamond" w:cs="Times New Roman"/>
          <w:sz w:val="24"/>
          <w:szCs w:val="24"/>
        </w:rPr>
        <w:t xml:space="preserve">If a deceased person had one wife then she will be entitled to the following: </w:t>
      </w:r>
      <w:r w:rsidR="0067593C" w:rsidRPr="0076645C">
        <w:rPr>
          <w:rFonts w:ascii="Garamond" w:eastAsia="Times New Roman" w:hAnsi="Garamond" w:cs="Times New Roman"/>
          <w:sz w:val="24"/>
          <w:szCs w:val="24"/>
        </w:rPr>
        <w:t>“Ownership of or, if that is impracticable, a usufruct over the house in which the spouse lived at the time of the deceased person’s death, together with all household goods in that house.”</w:t>
      </w:r>
      <w:r w:rsidR="0067593C" w:rsidRPr="0076645C">
        <w:rPr>
          <w:rStyle w:val="Fotnotsreferens"/>
          <w:rFonts w:ascii="Garamond" w:eastAsia="Times New Roman" w:hAnsi="Garamond" w:cs="Times New Roman"/>
          <w:sz w:val="24"/>
          <w:szCs w:val="24"/>
        </w:rPr>
        <w:footnoteReference w:id="11"/>
      </w:r>
      <w:r w:rsidR="0067593C" w:rsidRPr="0076645C">
        <w:rPr>
          <w:rFonts w:ascii="Garamond" w:eastAsia="Times New Roman" w:hAnsi="Garamond" w:cs="Times New Roman"/>
          <w:sz w:val="24"/>
          <w:szCs w:val="24"/>
        </w:rPr>
        <w:t xml:space="preserve"> The phrases “lived immediately before the person’s death” and “lived in at the time of the deceased person’s death” have created challenges in implementation to the extent that women are losing their right to inherit the house because they were not living in the house at the time of the death of the deceased. However, due to the changing family dynamics, there are numerous situations that now exist due to migration.</w:t>
      </w:r>
      <w:r w:rsidR="00BE002C" w:rsidRPr="0076645C">
        <w:rPr>
          <w:rFonts w:ascii="Garamond" w:eastAsia="Times New Roman" w:hAnsi="Garamond" w:cs="Times New Roman"/>
          <w:sz w:val="24"/>
          <w:szCs w:val="24"/>
        </w:rPr>
        <w:t xml:space="preserve"> </w:t>
      </w:r>
      <w:r w:rsidRPr="0076645C">
        <w:rPr>
          <w:rFonts w:ascii="Garamond" w:eastAsia="Times New Roman" w:hAnsi="Garamond" w:cs="Times New Roman"/>
          <w:sz w:val="24"/>
          <w:szCs w:val="24"/>
        </w:rPr>
        <w:t>Due to the nature of Zimbabwe’s patriarchal society, it is not uncommon to find a woman living the larger part of her married life in the rural areas especially during the planting and harvesting season. She may g</w:t>
      </w:r>
      <w:r w:rsidR="00BE002C" w:rsidRPr="0076645C">
        <w:rPr>
          <w:rFonts w:ascii="Garamond" w:eastAsia="Times New Roman" w:hAnsi="Garamond" w:cs="Times New Roman"/>
          <w:sz w:val="24"/>
          <w:szCs w:val="24"/>
        </w:rPr>
        <w:t>o to the urban home on occasion</w:t>
      </w:r>
      <w:r w:rsidRPr="0076645C">
        <w:rPr>
          <w:rFonts w:ascii="Garamond" w:eastAsia="Times New Roman" w:hAnsi="Garamond" w:cs="Times New Roman"/>
          <w:sz w:val="24"/>
          <w:szCs w:val="24"/>
        </w:rPr>
        <w:t xml:space="preserve">. Assuming that her husband dies whilst she is in the rural area, a restrictive interpretation of the law may mean that she was not living at the urban home at the time of death and therefore that particular home will not be inherited by her. This situation may also affect women in polygamous unions who may both be predominantly staying in the rural areas but going to the urban home occasionally, usually in turns. Suppose wife A is at the urban home at the time of death and wife B is in the rural areas, a restrictive interpretation will mean that wife B was not living at the urban home immediately before death and thus would stand to lose. And yet another scenario is where lodgers </w:t>
      </w:r>
      <w:r w:rsidR="00D651C0" w:rsidRPr="0076645C">
        <w:rPr>
          <w:rFonts w:ascii="Garamond" w:eastAsia="Times New Roman" w:hAnsi="Garamond" w:cs="Times New Roman"/>
          <w:sz w:val="24"/>
          <w:szCs w:val="24"/>
        </w:rPr>
        <w:t>live</w:t>
      </w:r>
      <w:r w:rsidRPr="0076645C">
        <w:rPr>
          <w:rFonts w:ascii="Garamond" w:eastAsia="Times New Roman" w:hAnsi="Garamond" w:cs="Times New Roman"/>
          <w:sz w:val="24"/>
          <w:szCs w:val="24"/>
        </w:rPr>
        <w:t xml:space="preserve"> in </w:t>
      </w:r>
      <w:r w:rsidR="00D651C0" w:rsidRPr="0076645C">
        <w:rPr>
          <w:rFonts w:ascii="Garamond" w:eastAsia="Times New Roman" w:hAnsi="Garamond" w:cs="Times New Roman"/>
          <w:sz w:val="24"/>
          <w:szCs w:val="24"/>
        </w:rPr>
        <w:t xml:space="preserve">the </w:t>
      </w:r>
      <w:r w:rsidRPr="0076645C">
        <w:rPr>
          <w:rFonts w:ascii="Garamond" w:eastAsia="Times New Roman" w:hAnsi="Garamond" w:cs="Times New Roman"/>
          <w:sz w:val="24"/>
          <w:szCs w:val="24"/>
        </w:rPr>
        <w:t xml:space="preserve">urban home whilst a husband and wife stay in the rural area and survive on the rentals. Should one spouse die, </w:t>
      </w:r>
      <w:r w:rsidRPr="0076645C">
        <w:rPr>
          <w:rFonts w:ascii="Garamond" w:eastAsia="Times New Roman" w:hAnsi="Garamond" w:cs="Times New Roman"/>
          <w:sz w:val="24"/>
          <w:szCs w:val="24"/>
        </w:rPr>
        <w:lastRenderedPageBreak/>
        <w:t xml:space="preserve">again it would mean that they do not qualify to inherit the immovable property by virtue of the interpretation of the legal provisions. </w:t>
      </w:r>
    </w:p>
    <w:p w14:paraId="5F20AC52" w14:textId="77777777" w:rsidR="00BE002C" w:rsidRPr="0076645C" w:rsidRDefault="00BE002C" w:rsidP="008A2405">
      <w:pPr>
        <w:pStyle w:val="Liststycke"/>
        <w:spacing w:after="0" w:line="240" w:lineRule="auto"/>
        <w:jc w:val="both"/>
        <w:rPr>
          <w:rFonts w:ascii="Garamond" w:eastAsia="Times New Roman" w:hAnsi="Garamond" w:cs="Times New Roman"/>
          <w:sz w:val="24"/>
          <w:szCs w:val="24"/>
        </w:rPr>
      </w:pPr>
    </w:p>
    <w:p w14:paraId="27B66297" w14:textId="77777777" w:rsidR="00CA40C3" w:rsidRPr="0076645C" w:rsidRDefault="00D6762C" w:rsidP="008A2405">
      <w:pPr>
        <w:pStyle w:val="Liststycke"/>
        <w:numPr>
          <w:ilvl w:val="0"/>
          <w:numId w:val="27"/>
        </w:numPr>
        <w:spacing w:after="0" w:line="240" w:lineRule="auto"/>
        <w:jc w:val="both"/>
        <w:rPr>
          <w:rFonts w:ascii="Garamond" w:hAnsi="Garamond" w:cs="Times New Roman"/>
          <w:sz w:val="24"/>
          <w:szCs w:val="24"/>
        </w:rPr>
      </w:pPr>
      <w:r w:rsidRPr="0076645C">
        <w:rPr>
          <w:rFonts w:ascii="Garamond" w:hAnsi="Garamond" w:cs="Times New Roman"/>
          <w:sz w:val="24"/>
          <w:szCs w:val="24"/>
        </w:rPr>
        <w:t>Guardianship of Minors Act [Chapter 5:08]</w:t>
      </w:r>
    </w:p>
    <w:p w14:paraId="64670466" w14:textId="77777777" w:rsidR="00BE002C" w:rsidRPr="0076645C" w:rsidRDefault="00BE002C" w:rsidP="008A2405">
      <w:pPr>
        <w:pStyle w:val="Liststycke"/>
        <w:spacing w:after="0" w:line="240" w:lineRule="auto"/>
        <w:jc w:val="both"/>
        <w:rPr>
          <w:rFonts w:ascii="Garamond" w:eastAsia="Times New Roman" w:hAnsi="Garamond" w:cs="Times New Roman"/>
          <w:sz w:val="24"/>
          <w:szCs w:val="24"/>
        </w:rPr>
      </w:pPr>
    </w:p>
    <w:p w14:paraId="1AF108B5" w14:textId="77777777" w:rsidR="00FD5B49" w:rsidRPr="0076645C" w:rsidRDefault="001627B8" w:rsidP="008A2405">
      <w:pPr>
        <w:pStyle w:val="Liststycke"/>
        <w:spacing w:after="0" w:line="240" w:lineRule="auto"/>
        <w:jc w:val="both"/>
        <w:rPr>
          <w:rFonts w:ascii="Garamond" w:eastAsia="Times New Roman" w:hAnsi="Garamond" w:cs="Times New Roman"/>
          <w:sz w:val="24"/>
          <w:szCs w:val="24"/>
        </w:rPr>
      </w:pPr>
      <w:r w:rsidRPr="0076645C">
        <w:rPr>
          <w:rFonts w:ascii="Garamond" w:eastAsia="Times New Roman" w:hAnsi="Garamond" w:cs="Times New Roman"/>
          <w:sz w:val="24"/>
          <w:szCs w:val="24"/>
        </w:rPr>
        <w:t xml:space="preserve">This Act covers custody and access in addition to guardianship. It covers parental rights and responsibilities in respect of these issues. Section 3 of the Act effectively provides that the father of children born in wedlock is their guardian. This offends against the equality provision in the Constitution as well as international human rights which require that men and women have equal rights and responsibilities over their children. Section 5(1) of the Act also violates the constitutional provisions on equality and the need to consider the best interests of the child. It provides that “where either of the parents of a minor leaves the other and such parents commence to live apart, the mother of that minor shall have the sole custody of that minor until an order regulating the custody of that minor is made” by the </w:t>
      </w:r>
      <w:r w:rsidR="00F2627A" w:rsidRPr="0076645C">
        <w:rPr>
          <w:rFonts w:ascii="Garamond" w:eastAsia="Times New Roman" w:hAnsi="Garamond" w:cs="Times New Roman"/>
          <w:sz w:val="24"/>
          <w:szCs w:val="24"/>
        </w:rPr>
        <w:t>Court</w:t>
      </w:r>
      <w:r w:rsidRPr="0076645C">
        <w:rPr>
          <w:rFonts w:ascii="Garamond" w:eastAsia="Times New Roman" w:hAnsi="Garamond" w:cs="Times New Roman"/>
          <w:sz w:val="24"/>
          <w:szCs w:val="24"/>
        </w:rPr>
        <w:t>. These sections need to be amended to give equal rights and responsibilities to the father and mother of a child with the overriding consideration of the best interests of the child.</w:t>
      </w:r>
    </w:p>
    <w:p w14:paraId="2BE7D708" w14:textId="77777777" w:rsidR="00BC5A59" w:rsidRPr="0076645C" w:rsidRDefault="00BC5A59" w:rsidP="008A2405">
      <w:pPr>
        <w:pStyle w:val="Liststycke"/>
        <w:spacing w:after="0" w:line="240" w:lineRule="auto"/>
        <w:jc w:val="both"/>
        <w:rPr>
          <w:rFonts w:ascii="Garamond" w:hAnsi="Garamond" w:cs="Times New Roman"/>
          <w:sz w:val="24"/>
          <w:szCs w:val="24"/>
        </w:rPr>
      </w:pPr>
    </w:p>
    <w:p w14:paraId="7831081F" w14:textId="77777777" w:rsidR="00CA40C3" w:rsidRPr="0076645C" w:rsidRDefault="00D6762C" w:rsidP="008A2405">
      <w:pPr>
        <w:pStyle w:val="Liststycke"/>
        <w:numPr>
          <w:ilvl w:val="0"/>
          <w:numId w:val="27"/>
        </w:numPr>
        <w:spacing w:after="0" w:line="240" w:lineRule="auto"/>
        <w:jc w:val="both"/>
        <w:rPr>
          <w:rFonts w:ascii="Garamond" w:hAnsi="Garamond" w:cs="Times New Roman"/>
          <w:sz w:val="24"/>
          <w:szCs w:val="24"/>
        </w:rPr>
      </w:pPr>
      <w:r w:rsidRPr="0076645C">
        <w:rPr>
          <w:rFonts w:ascii="Garamond" w:hAnsi="Garamond" w:cs="Times New Roman"/>
          <w:sz w:val="24"/>
          <w:szCs w:val="24"/>
        </w:rPr>
        <w:t>Deceased Persons Family Maintenance Act [Chapter 6:03]</w:t>
      </w:r>
    </w:p>
    <w:p w14:paraId="5E459AFF" w14:textId="77777777" w:rsidR="00BE002C" w:rsidRPr="0076645C" w:rsidRDefault="00BE002C" w:rsidP="008A2405">
      <w:pPr>
        <w:pStyle w:val="Liststycke"/>
        <w:spacing w:after="0" w:line="240" w:lineRule="auto"/>
        <w:jc w:val="both"/>
        <w:rPr>
          <w:rFonts w:ascii="Garamond" w:eastAsia="Times New Roman" w:hAnsi="Garamond" w:cs="Times New Roman"/>
          <w:sz w:val="24"/>
          <w:szCs w:val="24"/>
        </w:rPr>
      </w:pPr>
    </w:p>
    <w:p w14:paraId="2FF0199E" w14:textId="0F10AD83" w:rsidR="008C70EB" w:rsidRPr="0076645C" w:rsidRDefault="001627B8" w:rsidP="008A2405">
      <w:pPr>
        <w:pStyle w:val="Liststycke"/>
        <w:spacing w:after="0" w:line="240" w:lineRule="auto"/>
        <w:jc w:val="both"/>
        <w:rPr>
          <w:rFonts w:ascii="Garamond" w:eastAsia="Times New Roman" w:hAnsi="Garamond" w:cs="Times New Roman"/>
          <w:sz w:val="24"/>
          <w:szCs w:val="24"/>
        </w:rPr>
      </w:pPr>
      <w:r w:rsidRPr="0076645C">
        <w:rPr>
          <w:rFonts w:ascii="Garamond" w:eastAsia="Times New Roman" w:hAnsi="Garamond" w:cs="Times New Roman"/>
          <w:sz w:val="24"/>
          <w:szCs w:val="24"/>
        </w:rPr>
        <w:t>The Deceased Persons Family Maintenance Act provides some protection for the needs of the family of the deceased who may be disadvantaged by the laws on intestate and testate succession. It applies to the estates of all people regardless of their type of marriage. The Act then provides that any dependent of the deceased may make an application for an award of maintenance from the net estate of the deceased.</w:t>
      </w:r>
      <w:r w:rsidRPr="0076645C">
        <w:rPr>
          <w:rStyle w:val="Fotnotsreferens"/>
          <w:rFonts w:ascii="Garamond" w:eastAsia="Times New Roman" w:hAnsi="Garamond" w:cs="Times New Roman"/>
          <w:sz w:val="24"/>
          <w:szCs w:val="24"/>
        </w:rPr>
        <w:footnoteReference w:id="12"/>
      </w:r>
      <w:r w:rsidRPr="0076645C">
        <w:rPr>
          <w:rFonts w:ascii="Garamond" w:eastAsia="Times New Roman" w:hAnsi="Garamond" w:cs="Times New Roman"/>
          <w:sz w:val="24"/>
          <w:szCs w:val="24"/>
        </w:rPr>
        <w:t xml:space="preserve"> The Act gives a definition for net estate which means all the property after paying off creditors.</w:t>
      </w:r>
      <w:r w:rsidRPr="0076645C">
        <w:rPr>
          <w:rStyle w:val="Fotnotsreferens"/>
          <w:rFonts w:ascii="Garamond" w:eastAsia="Times New Roman" w:hAnsi="Garamond" w:cs="Times New Roman"/>
          <w:sz w:val="24"/>
          <w:szCs w:val="24"/>
        </w:rPr>
        <w:footnoteReference w:id="13"/>
      </w:r>
      <w:r w:rsidRPr="0076645C">
        <w:rPr>
          <w:rFonts w:ascii="Garamond" w:eastAsia="Times New Roman" w:hAnsi="Garamond" w:cs="Times New Roman"/>
          <w:sz w:val="24"/>
          <w:szCs w:val="24"/>
        </w:rPr>
        <w:t xml:space="preserve"> This includes the matrimonial house and household goods which the Administration of Estates Amendment Act and the Deceased Estates Succession Act in some cases stipulate that they should be inherited by the surviving spouse.</w:t>
      </w:r>
    </w:p>
    <w:p w14:paraId="291393FF" w14:textId="77777777" w:rsidR="008C70EB" w:rsidRPr="0076645C" w:rsidRDefault="008C70EB" w:rsidP="008A2405">
      <w:pPr>
        <w:pStyle w:val="Liststycke"/>
        <w:spacing w:after="0" w:line="240" w:lineRule="auto"/>
        <w:jc w:val="both"/>
        <w:rPr>
          <w:rFonts w:ascii="Garamond" w:hAnsi="Garamond" w:cs="Times New Roman"/>
          <w:sz w:val="24"/>
          <w:szCs w:val="24"/>
        </w:rPr>
      </w:pPr>
    </w:p>
    <w:p w14:paraId="5CD104C3" w14:textId="2F58240C" w:rsidR="00CA40C3" w:rsidRPr="0076645C" w:rsidRDefault="0067593C" w:rsidP="008A2405">
      <w:pPr>
        <w:pStyle w:val="Liststycke"/>
        <w:numPr>
          <w:ilvl w:val="0"/>
          <w:numId w:val="27"/>
        </w:numPr>
        <w:spacing w:after="0" w:line="240" w:lineRule="auto"/>
        <w:jc w:val="both"/>
        <w:rPr>
          <w:rFonts w:ascii="Garamond" w:hAnsi="Garamond" w:cs="Times New Roman"/>
          <w:sz w:val="24"/>
          <w:szCs w:val="24"/>
        </w:rPr>
      </w:pPr>
      <w:r w:rsidRPr="0076645C">
        <w:rPr>
          <w:rFonts w:ascii="Garamond" w:hAnsi="Garamond" w:cs="Times New Roman"/>
          <w:sz w:val="24"/>
          <w:szCs w:val="24"/>
        </w:rPr>
        <w:t>Maintenance Act [Chapter 5:09]</w:t>
      </w:r>
    </w:p>
    <w:p w14:paraId="3B776894" w14:textId="77777777" w:rsidR="00BE002C" w:rsidRPr="0076645C" w:rsidRDefault="00BE002C" w:rsidP="008A2405">
      <w:pPr>
        <w:autoSpaceDE w:val="0"/>
        <w:autoSpaceDN w:val="0"/>
        <w:adjustRightInd w:val="0"/>
        <w:spacing w:after="0" w:line="240" w:lineRule="auto"/>
        <w:ind w:left="720"/>
        <w:jc w:val="both"/>
        <w:rPr>
          <w:rFonts w:ascii="Garamond" w:eastAsia="Times New Roman" w:hAnsi="Garamond" w:cs="Times New Roman"/>
          <w:sz w:val="24"/>
          <w:szCs w:val="24"/>
        </w:rPr>
      </w:pPr>
    </w:p>
    <w:p w14:paraId="59B094EA" w14:textId="4D1C6312" w:rsidR="00CA40C3" w:rsidRPr="0076645C" w:rsidRDefault="00730864" w:rsidP="008A2405">
      <w:pPr>
        <w:autoSpaceDE w:val="0"/>
        <w:autoSpaceDN w:val="0"/>
        <w:adjustRightInd w:val="0"/>
        <w:spacing w:after="0" w:line="240" w:lineRule="auto"/>
        <w:ind w:left="720"/>
        <w:jc w:val="both"/>
        <w:rPr>
          <w:rFonts w:ascii="Garamond" w:eastAsia="Times New Roman" w:hAnsi="Garamond" w:cs="Times New Roman"/>
          <w:sz w:val="24"/>
          <w:szCs w:val="24"/>
        </w:rPr>
      </w:pPr>
      <w:r w:rsidRPr="0076645C">
        <w:rPr>
          <w:rFonts w:ascii="Garamond" w:eastAsia="Times New Roman" w:hAnsi="Garamond" w:cs="Times New Roman"/>
          <w:sz w:val="24"/>
          <w:szCs w:val="24"/>
        </w:rPr>
        <w:t>The Maintenance Act provides for the making of orders for maintenance of dependent persons and for the enforcement of those orders. Parents are primarily and jointly responsible for the maintenance of their children until the children attain the age of majority or become sel</w:t>
      </w:r>
      <w:r w:rsidR="00BE002C" w:rsidRPr="0076645C">
        <w:rPr>
          <w:rFonts w:ascii="Garamond" w:eastAsia="Times New Roman" w:hAnsi="Garamond" w:cs="Times New Roman"/>
          <w:sz w:val="24"/>
          <w:szCs w:val="24"/>
        </w:rPr>
        <w:t>f-</w:t>
      </w:r>
      <w:r w:rsidRPr="0076645C">
        <w:rPr>
          <w:rFonts w:ascii="Garamond" w:eastAsia="Times New Roman" w:hAnsi="Garamond" w:cs="Times New Roman"/>
          <w:sz w:val="24"/>
          <w:szCs w:val="24"/>
        </w:rPr>
        <w:t>supporting.</w:t>
      </w:r>
      <w:r w:rsidR="00BC5A59" w:rsidRPr="0076645C">
        <w:rPr>
          <w:rFonts w:ascii="Garamond" w:eastAsia="Times New Roman" w:hAnsi="Garamond" w:cs="Times New Roman"/>
          <w:sz w:val="24"/>
          <w:szCs w:val="24"/>
        </w:rPr>
        <w:t xml:space="preserve"> </w:t>
      </w:r>
      <w:r w:rsidR="0067593C" w:rsidRPr="0076645C">
        <w:rPr>
          <w:rFonts w:ascii="Garamond" w:eastAsia="Times New Roman" w:hAnsi="Garamond" w:cs="Times New Roman"/>
          <w:sz w:val="24"/>
          <w:szCs w:val="24"/>
        </w:rPr>
        <w:t xml:space="preserve">Where the parent(s) are deceased, the children are to be maintained from the estate of their parent(s) in line with the Deceased Persons Family Maintenance Act [Chapter 6:03]. This includes adopted children and children born out of wedlock. </w:t>
      </w:r>
    </w:p>
    <w:p w14:paraId="2F33CF98" w14:textId="77777777" w:rsidR="007B7906" w:rsidRPr="0076645C" w:rsidRDefault="007B7906" w:rsidP="008A2405">
      <w:pPr>
        <w:autoSpaceDE w:val="0"/>
        <w:autoSpaceDN w:val="0"/>
        <w:adjustRightInd w:val="0"/>
        <w:spacing w:after="0" w:line="240" w:lineRule="auto"/>
        <w:ind w:left="720"/>
        <w:jc w:val="both"/>
        <w:rPr>
          <w:rFonts w:ascii="Garamond" w:eastAsia="Times New Roman" w:hAnsi="Garamond" w:cs="Times New Roman"/>
          <w:sz w:val="24"/>
          <w:szCs w:val="24"/>
        </w:rPr>
      </w:pPr>
    </w:p>
    <w:p w14:paraId="664DBA4F" w14:textId="3C193181" w:rsidR="00CA40C3" w:rsidRPr="0076645C" w:rsidRDefault="0067593C" w:rsidP="008A2405">
      <w:pPr>
        <w:spacing w:after="0" w:line="240" w:lineRule="auto"/>
        <w:jc w:val="both"/>
        <w:rPr>
          <w:rFonts w:ascii="Garamond" w:hAnsi="Garamond" w:cs="Times New Roman"/>
          <w:b/>
          <w:i/>
          <w:sz w:val="24"/>
          <w:szCs w:val="24"/>
        </w:rPr>
      </w:pPr>
      <w:r w:rsidRPr="0076645C">
        <w:rPr>
          <w:rFonts w:ascii="Garamond" w:hAnsi="Garamond" w:cs="Times New Roman"/>
          <w:b/>
          <w:sz w:val="24"/>
          <w:szCs w:val="24"/>
        </w:rPr>
        <w:t>7.2</w:t>
      </w:r>
      <w:r w:rsidR="00233B49" w:rsidRPr="0076645C">
        <w:rPr>
          <w:rFonts w:ascii="Garamond" w:hAnsi="Garamond" w:cs="Times New Roman"/>
          <w:i/>
          <w:sz w:val="24"/>
          <w:szCs w:val="24"/>
        </w:rPr>
        <w:t xml:space="preserve"> </w:t>
      </w:r>
      <w:r w:rsidR="0076645C">
        <w:rPr>
          <w:rFonts w:ascii="Garamond" w:hAnsi="Garamond" w:cs="Times New Roman"/>
          <w:b/>
          <w:i/>
          <w:sz w:val="24"/>
          <w:szCs w:val="24"/>
        </w:rPr>
        <w:t>Forms of Violence a</w:t>
      </w:r>
      <w:r w:rsidRPr="0076645C">
        <w:rPr>
          <w:rFonts w:ascii="Garamond" w:hAnsi="Garamond" w:cs="Times New Roman"/>
          <w:b/>
          <w:i/>
          <w:sz w:val="24"/>
          <w:szCs w:val="24"/>
        </w:rPr>
        <w:t>gainst Women</w:t>
      </w:r>
    </w:p>
    <w:p w14:paraId="345B5B56" w14:textId="77777777" w:rsidR="00784BA4" w:rsidRPr="0076645C" w:rsidRDefault="00784BA4" w:rsidP="008A2405">
      <w:pPr>
        <w:spacing w:after="0" w:line="240" w:lineRule="auto"/>
        <w:jc w:val="both"/>
        <w:rPr>
          <w:rFonts w:ascii="Garamond" w:hAnsi="Garamond" w:cs="Times New Roman"/>
          <w:sz w:val="24"/>
          <w:szCs w:val="24"/>
        </w:rPr>
      </w:pPr>
    </w:p>
    <w:p w14:paraId="4EF158B7" w14:textId="0D378BCA" w:rsidR="005336C6" w:rsidRPr="0076645C" w:rsidRDefault="00CC7F5E"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Having identified the constitutional provisions and legal instruments that Zimbabwe has put i</w:t>
      </w:r>
      <w:r w:rsidR="006518F4" w:rsidRPr="0076645C">
        <w:rPr>
          <w:rFonts w:ascii="Garamond" w:hAnsi="Garamond" w:cs="Times New Roman"/>
          <w:sz w:val="24"/>
          <w:szCs w:val="24"/>
        </w:rPr>
        <w:t xml:space="preserve">n place to curtail </w:t>
      </w:r>
      <w:r w:rsidRPr="0076645C">
        <w:rPr>
          <w:rFonts w:ascii="Garamond" w:hAnsi="Garamond" w:cs="Times New Roman"/>
          <w:sz w:val="24"/>
          <w:szCs w:val="24"/>
        </w:rPr>
        <w:t>violence</w:t>
      </w:r>
      <w:r w:rsidR="006518F4" w:rsidRPr="0076645C">
        <w:rPr>
          <w:rFonts w:ascii="Garamond" w:hAnsi="Garamond" w:cs="Times New Roman"/>
          <w:sz w:val="24"/>
          <w:szCs w:val="24"/>
        </w:rPr>
        <w:t xml:space="preserve"> against women</w:t>
      </w:r>
      <w:r w:rsidRPr="0076645C">
        <w:rPr>
          <w:rFonts w:ascii="Garamond" w:hAnsi="Garamond" w:cs="Times New Roman"/>
          <w:sz w:val="24"/>
          <w:szCs w:val="24"/>
        </w:rPr>
        <w:t xml:space="preserve"> as well as improve </w:t>
      </w:r>
      <w:r w:rsidR="00A2395F" w:rsidRPr="0076645C">
        <w:rPr>
          <w:rFonts w:ascii="Garamond" w:hAnsi="Garamond" w:cs="Times New Roman"/>
          <w:sz w:val="24"/>
          <w:szCs w:val="24"/>
        </w:rPr>
        <w:t xml:space="preserve">women’s access to justice, it </w:t>
      </w:r>
      <w:r w:rsidR="002B1B4A" w:rsidRPr="0076645C">
        <w:rPr>
          <w:rFonts w:ascii="Garamond" w:hAnsi="Garamond" w:cs="Times New Roman"/>
          <w:sz w:val="24"/>
          <w:szCs w:val="24"/>
        </w:rPr>
        <w:t xml:space="preserve">was very critical for this </w:t>
      </w:r>
      <w:r w:rsidR="00A2395F" w:rsidRPr="0076645C">
        <w:rPr>
          <w:rFonts w:ascii="Garamond" w:hAnsi="Garamond" w:cs="Times New Roman"/>
          <w:sz w:val="24"/>
          <w:szCs w:val="24"/>
        </w:rPr>
        <w:t>study</w:t>
      </w:r>
      <w:r w:rsidRPr="0076645C">
        <w:rPr>
          <w:rFonts w:ascii="Garamond" w:hAnsi="Garamond" w:cs="Times New Roman"/>
          <w:sz w:val="24"/>
          <w:szCs w:val="24"/>
        </w:rPr>
        <w:t xml:space="preserve"> to also identify the most common issues that have continued to affect both rural and urban women and girls across Zimbabwe thereby resulting in the development of the above instruments</w:t>
      </w:r>
      <w:r w:rsidR="00A21EFF" w:rsidRPr="0076645C">
        <w:rPr>
          <w:rFonts w:ascii="Garamond" w:hAnsi="Garamond" w:cs="Times New Roman"/>
          <w:sz w:val="24"/>
          <w:szCs w:val="24"/>
        </w:rPr>
        <w:t>.</w:t>
      </w:r>
      <w:r w:rsidR="00DC06D0" w:rsidRPr="0076645C">
        <w:rPr>
          <w:rFonts w:ascii="Garamond" w:hAnsi="Garamond" w:cs="Times New Roman"/>
          <w:sz w:val="24"/>
          <w:szCs w:val="24"/>
        </w:rPr>
        <w:t xml:space="preserve"> </w:t>
      </w:r>
      <w:r w:rsidR="005336C6" w:rsidRPr="0076645C">
        <w:rPr>
          <w:rFonts w:ascii="Garamond" w:hAnsi="Garamond" w:cs="Times New Roman"/>
          <w:sz w:val="24"/>
          <w:szCs w:val="24"/>
        </w:rPr>
        <w:t>Data collected from organisations that</w:t>
      </w:r>
      <w:r w:rsidR="00C6496C" w:rsidRPr="0076645C">
        <w:rPr>
          <w:rFonts w:ascii="Garamond" w:hAnsi="Garamond" w:cs="Times New Roman"/>
          <w:sz w:val="24"/>
          <w:szCs w:val="24"/>
        </w:rPr>
        <w:t xml:space="preserve"> deal with women</w:t>
      </w:r>
      <w:r w:rsidR="000465B7" w:rsidRPr="0076645C">
        <w:rPr>
          <w:rFonts w:ascii="Garamond" w:hAnsi="Garamond" w:cs="Times New Roman"/>
          <w:sz w:val="24"/>
          <w:szCs w:val="24"/>
        </w:rPr>
        <w:t>’s</w:t>
      </w:r>
      <w:r w:rsidR="00C6496C" w:rsidRPr="0076645C">
        <w:rPr>
          <w:rFonts w:ascii="Garamond" w:hAnsi="Garamond" w:cs="Times New Roman"/>
          <w:sz w:val="24"/>
          <w:szCs w:val="24"/>
        </w:rPr>
        <w:t xml:space="preserve"> issues</w:t>
      </w:r>
      <w:r w:rsidR="005336C6" w:rsidRPr="0076645C">
        <w:rPr>
          <w:rFonts w:ascii="Garamond" w:hAnsi="Garamond" w:cs="Times New Roman"/>
          <w:sz w:val="24"/>
          <w:szCs w:val="24"/>
        </w:rPr>
        <w:t xml:space="preserve"> revealed that while effort</w:t>
      </w:r>
      <w:r w:rsidR="000465B7" w:rsidRPr="0076645C">
        <w:rPr>
          <w:rFonts w:ascii="Garamond" w:hAnsi="Garamond" w:cs="Times New Roman"/>
          <w:sz w:val="24"/>
          <w:szCs w:val="24"/>
        </w:rPr>
        <w:t>s</w:t>
      </w:r>
      <w:r w:rsidR="005336C6" w:rsidRPr="0076645C">
        <w:rPr>
          <w:rFonts w:ascii="Garamond" w:hAnsi="Garamond" w:cs="Times New Roman"/>
          <w:sz w:val="24"/>
          <w:szCs w:val="24"/>
        </w:rPr>
        <w:t xml:space="preserve"> </w:t>
      </w:r>
      <w:r w:rsidR="000465B7" w:rsidRPr="0076645C">
        <w:rPr>
          <w:rFonts w:ascii="Garamond" w:hAnsi="Garamond" w:cs="Times New Roman"/>
          <w:sz w:val="24"/>
          <w:szCs w:val="24"/>
        </w:rPr>
        <w:t xml:space="preserve">are </w:t>
      </w:r>
      <w:r w:rsidR="005336C6" w:rsidRPr="0076645C">
        <w:rPr>
          <w:rFonts w:ascii="Garamond" w:hAnsi="Garamond" w:cs="Times New Roman"/>
          <w:sz w:val="24"/>
          <w:szCs w:val="24"/>
        </w:rPr>
        <w:t>continuously made to curb violence against women’s social, economic</w:t>
      </w:r>
      <w:r w:rsidR="00D6762C" w:rsidRPr="0076645C">
        <w:rPr>
          <w:rFonts w:ascii="Garamond" w:hAnsi="Garamond" w:cs="Times New Roman"/>
          <w:sz w:val="24"/>
          <w:szCs w:val="24"/>
        </w:rPr>
        <w:t>, cultural</w:t>
      </w:r>
      <w:r w:rsidR="005336C6" w:rsidRPr="0076645C">
        <w:rPr>
          <w:rFonts w:ascii="Garamond" w:hAnsi="Garamond" w:cs="Times New Roman"/>
          <w:sz w:val="24"/>
          <w:szCs w:val="24"/>
        </w:rPr>
        <w:t xml:space="preserve"> and political rights and ensure access to justice, cases are still brought up to their attention. These </w:t>
      </w:r>
      <w:r w:rsidR="005336C6" w:rsidRPr="0076645C">
        <w:rPr>
          <w:rFonts w:ascii="Garamond" w:hAnsi="Garamond" w:cs="Times New Roman"/>
          <w:sz w:val="24"/>
          <w:szCs w:val="24"/>
        </w:rPr>
        <w:lastRenderedPageBreak/>
        <w:t xml:space="preserve">include </w:t>
      </w:r>
      <w:r w:rsidR="006D03A0" w:rsidRPr="0076645C">
        <w:rPr>
          <w:rFonts w:ascii="Garamond" w:hAnsi="Garamond" w:cs="Times New Roman"/>
          <w:sz w:val="24"/>
          <w:szCs w:val="24"/>
        </w:rPr>
        <w:t xml:space="preserve">cases of sexual abuse, maintenance issues, birth registration, child custody, as well inheritance issues. </w:t>
      </w:r>
    </w:p>
    <w:p w14:paraId="49EFA352" w14:textId="77777777" w:rsidR="007B7906" w:rsidRPr="0076645C" w:rsidRDefault="007B7906" w:rsidP="008A2405">
      <w:pPr>
        <w:spacing w:after="0" w:line="240" w:lineRule="auto"/>
        <w:jc w:val="both"/>
        <w:rPr>
          <w:rFonts w:ascii="Garamond" w:hAnsi="Garamond" w:cs="Times New Roman"/>
          <w:sz w:val="24"/>
          <w:szCs w:val="24"/>
        </w:rPr>
      </w:pPr>
    </w:p>
    <w:p w14:paraId="1BE55387" w14:textId="4879735B" w:rsidR="00CA40C3" w:rsidRPr="0076645C" w:rsidRDefault="00233B4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7.2.1 </w:t>
      </w:r>
      <w:r w:rsidR="0067593C" w:rsidRPr="0076645C">
        <w:rPr>
          <w:rFonts w:ascii="Garamond" w:hAnsi="Garamond" w:cs="Times New Roman"/>
          <w:sz w:val="24"/>
          <w:szCs w:val="24"/>
        </w:rPr>
        <w:t xml:space="preserve">Sexual </w:t>
      </w:r>
      <w:r w:rsidR="000465B7" w:rsidRPr="0076645C">
        <w:rPr>
          <w:rFonts w:ascii="Garamond" w:hAnsi="Garamond" w:cs="Times New Roman"/>
          <w:sz w:val="24"/>
          <w:szCs w:val="24"/>
        </w:rPr>
        <w:t>and Physical Abuse</w:t>
      </w:r>
    </w:p>
    <w:p w14:paraId="06F0B085" w14:textId="77777777" w:rsidR="002B1B4A" w:rsidRPr="0076645C" w:rsidRDefault="002B1B4A" w:rsidP="008A2405">
      <w:pPr>
        <w:spacing w:after="0" w:line="240" w:lineRule="auto"/>
        <w:jc w:val="both"/>
        <w:rPr>
          <w:rFonts w:ascii="Garamond" w:hAnsi="Garamond" w:cs="Times New Roman"/>
          <w:sz w:val="24"/>
          <w:szCs w:val="24"/>
        </w:rPr>
      </w:pPr>
    </w:p>
    <w:p w14:paraId="47C21CDD" w14:textId="6122EBBA" w:rsidR="00CA40C3" w:rsidRPr="0076645C" w:rsidRDefault="00F62B91"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An interview with </w:t>
      </w:r>
      <w:r w:rsidR="000465B7" w:rsidRPr="0076645C">
        <w:rPr>
          <w:rFonts w:ascii="Garamond" w:hAnsi="Garamond" w:cs="Times New Roman"/>
          <w:sz w:val="24"/>
          <w:szCs w:val="24"/>
        </w:rPr>
        <w:t xml:space="preserve">the </w:t>
      </w:r>
      <w:r w:rsidRPr="0076645C">
        <w:rPr>
          <w:rFonts w:ascii="Garamond" w:hAnsi="Garamond" w:cs="Times New Roman"/>
          <w:sz w:val="24"/>
          <w:szCs w:val="24"/>
        </w:rPr>
        <w:t>Justice for Children Trust</w:t>
      </w:r>
      <w:r w:rsidR="006D03A0" w:rsidRPr="0076645C">
        <w:rPr>
          <w:rFonts w:ascii="Garamond" w:hAnsi="Garamond" w:cs="Times New Roman"/>
          <w:sz w:val="24"/>
          <w:szCs w:val="24"/>
        </w:rPr>
        <w:t xml:space="preserve"> revealed that although there are various well-drafted legal framew</w:t>
      </w:r>
      <w:r w:rsidRPr="0076645C">
        <w:rPr>
          <w:rFonts w:ascii="Garamond" w:hAnsi="Garamond" w:cs="Times New Roman"/>
          <w:sz w:val="24"/>
          <w:szCs w:val="24"/>
        </w:rPr>
        <w:t>orks, abuse is still on the increase</w:t>
      </w:r>
      <w:r w:rsidR="006D03A0" w:rsidRPr="0076645C">
        <w:rPr>
          <w:rFonts w:ascii="Garamond" w:hAnsi="Garamond" w:cs="Times New Roman"/>
          <w:sz w:val="24"/>
          <w:szCs w:val="24"/>
        </w:rPr>
        <w:t xml:space="preserve"> both towards women and girls</w:t>
      </w:r>
      <w:r w:rsidR="00A4531B" w:rsidRPr="0076645C">
        <w:rPr>
          <w:rFonts w:ascii="Garamond" w:hAnsi="Garamond" w:cs="Times New Roman"/>
          <w:sz w:val="24"/>
          <w:szCs w:val="24"/>
        </w:rPr>
        <w:t xml:space="preserve">, with 164 cases </w:t>
      </w:r>
      <w:r w:rsidRPr="0076645C">
        <w:rPr>
          <w:rFonts w:ascii="Garamond" w:hAnsi="Garamond" w:cs="Times New Roman"/>
          <w:sz w:val="24"/>
          <w:szCs w:val="24"/>
        </w:rPr>
        <w:t xml:space="preserve">reported </w:t>
      </w:r>
      <w:r w:rsidR="00A4531B" w:rsidRPr="0076645C">
        <w:rPr>
          <w:rFonts w:ascii="Garamond" w:hAnsi="Garamond" w:cs="Times New Roman"/>
          <w:sz w:val="24"/>
          <w:szCs w:val="24"/>
        </w:rPr>
        <w:t>through their Harare offices in 2014.</w:t>
      </w:r>
      <w:r w:rsidR="006D03A0" w:rsidRPr="0076645C">
        <w:rPr>
          <w:rFonts w:ascii="Garamond" w:hAnsi="Garamond" w:cs="Times New Roman"/>
          <w:sz w:val="24"/>
          <w:szCs w:val="24"/>
        </w:rPr>
        <w:t xml:space="preserve"> This </w:t>
      </w:r>
      <w:r w:rsidR="002B1B4A" w:rsidRPr="0076645C">
        <w:rPr>
          <w:rFonts w:ascii="Garamond" w:hAnsi="Garamond" w:cs="Times New Roman"/>
          <w:sz w:val="24"/>
          <w:szCs w:val="24"/>
        </w:rPr>
        <w:t>concern was also raised by the d</w:t>
      </w:r>
      <w:r w:rsidR="006D03A0" w:rsidRPr="0076645C">
        <w:rPr>
          <w:rFonts w:ascii="Garamond" w:hAnsi="Garamond" w:cs="Times New Roman"/>
          <w:sz w:val="24"/>
          <w:szCs w:val="24"/>
        </w:rPr>
        <w:t>irector of the Zimbabwe Women</w:t>
      </w:r>
      <w:r w:rsidR="00A4531B" w:rsidRPr="0076645C">
        <w:rPr>
          <w:rFonts w:ascii="Garamond" w:hAnsi="Garamond" w:cs="Times New Roman"/>
          <w:sz w:val="24"/>
          <w:szCs w:val="24"/>
        </w:rPr>
        <w:t>’s</w:t>
      </w:r>
      <w:r w:rsidR="006D03A0" w:rsidRPr="0076645C">
        <w:rPr>
          <w:rFonts w:ascii="Garamond" w:hAnsi="Garamond" w:cs="Times New Roman"/>
          <w:sz w:val="24"/>
          <w:szCs w:val="24"/>
        </w:rPr>
        <w:t xml:space="preserve"> Bu</w:t>
      </w:r>
      <w:r w:rsidR="00A4531B" w:rsidRPr="0076645C">
        <w:rPr>
          <w:rFonts w:ascii="Garamond" w:hAnsi="Garamond" w:cs="Times New Roman"/>
          <w:sz w:val="24"/>
          <w:szCs w:val="24"/>
        </w:rPr>
        <w:t xml:space="preserve">reau who further indicated that women are facing sexual abuse at work places, churches and institutions of higher learning. </w:t>
      </w:r>
      <w:r w:rsidR="0065465E" w:rsidRPr="0076645C">
        <w:rPr>
          <w:rFonts w:ascii="Garamond" w:hAnsi="Garamond" w:cs="Times New Roman"/>
          <w:sz w:val="24"/>
          <w:szCs w:val="24"/>
        </w:rPr>
        <w:t xml:space="preserve">Of </w:t>
      </w:r>
      <w:r w:rsidR="008D70D6" w:rsidRPr="0076645C">
        <w:rPr>
          <w:rFonts w:ascii="Garamond" w:hAnsi="Garamond" w:cs="Times New Roman"/>
          <w:sz w:val="24"/>
          <w:szCs w:val="24"/>
        </w:rPr>
        <w:t>i</w:t>
      </w:r>
      <w:r w:rsidR="0065465E" w:rsidRPr="0076645C">
        <w:rPr>
          <w:rFonts w:ascii="Garamond" w:hAnsi="Garamond" w:cs="Times New Roman"/>
          <w:sz w:val="24"/>
          <w:szCs w:val="24"/>
        </w:rPr>
        <w:t>mportance to note is</w:t>
      </w:r>
      <w:r w:rsidR="002B1B4A" w:rsidRPr="0076645C">
        <w:rPr>
          <w:rFonts w:ascii="Garamond" w:hAnsi="Garamond" w:cs="Times New Roman"/>
          <w:sz w:val="24"/>
          <w:szCs w:val="24"/>
        </w:rPr>
        <w:t xml:space="preserve"> the reality that in many cases</w:t>
      </w:r>
      <w:r w:rsidR="0065465E" w:rsidRPr="0076645C">
        <w:rPr>
          <w:rFonts w:ascii="Garamond" w:hAnsi="Garamond" w:cs="Times New Roman"/>
          <w:sz w:val="24"/>
          <w:szCs w:val="24"/>
        </w:rPr>
        <w:t xml:space="preserve"> sexual transactions are requested by either male bosses </w:t>
      </w:r>
      <w:r w:rsidR="002B1B4A" w:rsidRPr="0076645C">
        <w:rPr>
          <w:rFonts w:ascii="Garamond" w:hAnsi="Garamond" w:cs="Times New Roman"/>
          <w:sz w:val="24"/>
          <w:szCs w:val="24"/>
        </w:rPr>
        <w:t xml:space="preserve">for contract renewal in return, </w:t>
      </w:r>
      <w:r w:rsidR="0065465E" w:rsidRPr="0076645C">
        <w:rPr>
          <w:rFonts w:ascii="Garamond" w:hAnsi="Garamond" w:cs="Times New Roman"/>
          <w:sz w:val="24"/>
          <w:szCs w:val="24"/>
        </w:rPr>
        <w:t xml:space="preserve">spiritual fathers </w:t>
      </w:r>
      <w:r w:rsidRPr="0076645C">
        <w:rPr>
          <w:rFonts w:ascii="Garamond" w:hAnsi="Garamond" w:cs="Times New Roman"/>
          <w:sz w:val="24"/>
          <w:szCs w:val="24"/>
        </w:rPr>
        <w:t>who</w:t>
      </w:r>
      <w:r w:rsidR="0065465E" w:rsidRPr="0076645C">
        <w:rPr>
          <w:rFonts w:ascii="Garamond" w:hAnsi="Garamond" w:cs="Times New Roman"/>
          <w:sz w:val="24"/>
          <w:szCs w:val="24"/>
        </w:rPr>
        <w:t xml:space="preserve"> are better known as </w:t>
      </w:r>
      <w:r w:rsidR="003A3CCC" w:rsidRPr="0076645C">
        <w:rPr>
          <w:rFonts w:ascii="Garamond" w:hAnsi="Garamond" w:cs="Times New Roman"/>
          <w:i/>
          <w:sz w:val="24"/>
          <w:szCs w:val="24"/>
        </w:rPr>
        <w:t>papas</w:t>
      </w:r>
      <w:r w:rsidR="003A3CCC" w:rsidRPr="0076645C">
        <w:rPr>
          <w:rFonts w:ascii="Garamond" w:hAnsi="Garamond" w:cs="Times New Roman"/>
          <w:sz w:val="24"/>
          <w:szCs w:val="24"/>
        </w:rPr>
        <w:t xml:space="preserve"> </w:t>
      </w:r>
      <w:r w:rsidR="0065465E" w:rsidRPr="0076645C">
        <w:rPr>
          <w:rFonts w:ascii="Garamond" w:hAnsi="Garamond" w:cs="Times New Roman"/>
          <w:sz w:val="24"/>
          <w:szCs w:val="24"/>
        </w:rPr>
        <w:t xml:space="preserve">in some religious circles or lecturers who threaten to fail female students if they turn down the request. </w:t>
      </w:r>
      <w:r w:rsidR="00857033" w:rsidRPr="0076645C">
        <w:rPr>
          <w:rFonts w:ascii="Garamond" w:hAnsi="Garamond" w:cs="Times New Roman"/>
          <w:sz w:val="24"/>
          <w:szCs w:val="24"/>
        </w:rPr>
        <w:t xml:space="preserve">The </w:t>
      </w:r>
      <w:r w:rsidRPr="0076645C">
        <w:rPr>
          <w:rFonts w:ascii="Garamond" w:hAnsi="Garamond" w:cs="Times New Roman"/>
          <w:sz w:val="24"/>
          <w:szCs w:val="24"/>
        </w:rPr>
        <w:t xml:space="preserve">intensity </w:t>
      </w:r>
      <w:r w:rsidR="00857033" w:rsidRPr="0076645C">
        <w:rPr>
          <w:rFonts w:ascii="Garamond" w:hAnsi="Garamond" w:cs="Times New Roman"/>
          <w:sz w:val="24"/>
          <w:szCs w:val="24"/>
        </w:rPr>
        <w:t>of this form of abuse was also confirmed by statistics compiled and presented by Musasa</w:t>
      </w:r>
      <w:r w:rsidR="00EC14A8" w:rsidRPr="0076645C">
        <w:rPr>
          <w:rFonts w:ascii="Garamond" w:hAnsi="Garamond" w:cs="Times New Roman"/>
          <w:sz w:val="24"/>
          <w:szCs w:val="24"/>
        </w:rPr>
        <w:t xml:space="preserve"> </w:t>
      </w:r>
      <w:r w:rsidR="00857033" w:rsidRPr="0076645C">
        <w:rPr>
          <w:rFonts w:ascii="Garamond" w:hAnsi="Garamond" w:cs="Times New Roman"/>
          <w:sz w:val="24"/>
          <w:szCs w:val="24"/>
        </w:rPr>
        <w:t>Project</w:t>
      </w:r>
      <w:r w:rsidRPr="0076645C">
        <w:rPr>
          <w:rFonts w:ascii="Garamond" w:hAnsi="Garamond" w:cs="Times New Roman"/>
          <w:sz w:val="24"/>
          <w:szCs w:val="24"/>
        </w:rPr>
        <w:t xml:space="preserve"> </w:t>
      </w:r>
      <w:r w:rsidR="00857033" w:rsidRPr="0076645C">
        <w:rPr>
          <w:rFonts w:ascii="Garamond" w:hAnsi="Garamond" w:cs="Times New Roman"/>
          <w:sz w:val="24"/>
          <w:szCs w:val="24"/>
        </w:rPr>
        <w:t>at an All Stakeholders Conference on 25 November 2016 in which 42, 40, 37 and 94 rape cases were reportedly brought through the organisation’s Bulawayo, Chiredzi, Gweru and Harare offices respectively</w:t>
      </w:r>
      <w:r w:rsidR="00C6496C" w:rsidRPr="0076645C">
        <w:rPr>
          <w:rFonts w:ascii="Garamond" w:hAnsi="Garamond" w:cs="Times New Roman"/>
          <w:sz w:val="24"/>
          <w:szCs w:val="24"/>
        </w:rPr>
        <w:t xml:space="preserve"> implicating those entrusted with authority and power who take </w:t>
      </w:r>
      <w:r w:rsidR="00495C8A" w:rsidRPr="0076645C">
        <w:rPr>
          <w:rFonts w:ascii="Garamond" w:hAnsi="Garamond" w:cs="Times New Roman"/>
          <w:sz w:val="24"/>
          <w:szCs w:val="24"/>
        </w:rPr>
        <w:t>advantage</w:t>
      </w:r>
      <w:r w:rsidR="00C6496C" w:rsidRPr="0076645C">
        <w:rPr>
          <w:rFonts w:ascii="Garamond" w:hAnsi="Garamond" w:cs="Times New Roman"/>
          <w:sz w:val="24"/>
          <w:szCs w:val="24"/>
        </w:rPr>
        <w:t xml:space="preserve"> of some women because of the dire circumstances they may find themselves in and just due to fear and limited knowledge about their rights</w:t>
      </w:r>
      <w:r w:rsidR="00857033" w:rsidRPr="0076645C">
        <w:rPr>
          <w:rFonts w:ascii="Garamond" w:hAnsi="Garamond" w:cs="Times New Roman"/>
          <w:sz w:val="24"/>
          <w:szCs w:val="24"/>
        </w:rPr>
        <w:t xml:space="preserve">. </w:t>
      </w:r>
    </w:p>
    <w:p w14:paraId="5EF415AB" w14:textId="77777777" w:rsidR="00233B49" w:rsidRPr="0076645C" w:rsidRDefault="00233B49" w:rsidP="008A2405">
      <w:pPr>
        <w:spacing w:after="0" w:line="240" w:lineRule="auto"/>
        <w:jc w:val="both"/>
        <w:rPr>
          <w:rFonts w:ascii="Garamond" w:hAnsi="Garamond" w:cs="Times New Roman"/>
          <w:sz w:val="24"/>
          <w:szCs w:val="24"/>
        </w:rPr>
      </w:pPr>
    </w:p>
    <w:p w14:paraId="7CDA1450" w14:textId="402823D9" w:rsidR="0065465E" w:rsidRPr="0076645C" w:rsidRDefault="00857033"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Despite having the </w:t>
      </w:r>
      <w:r w:rsidR="007E7807" w:rsidRPr="0076645C">
        <w:rPr>
          <w:rFonts w:ascii="Garamond" w:hAnsi="Garamond" w:cs="Times New Roman"/>
          <w:sz w:val="24"/>
          <w:szCs w:val="24"/>
        </w:rPr>
        <w:t xml:space="preserve">Domestic Violence Act in place, </w:t>
      </w:r>
      <w:r w:rsidR="00495C8A" w:rsidRPr="0076645C">
        <w:rPr>
          <w:rFonts w:ascii="Garamond" w:hAnsi="Garamond" w:cs="Times New Roman"/>
          <w:sz w:val="24"/>
          <w:szCs w:val="24"/>
        </w:rPr>
        <w:t>findings revealed that many women and girls continue to</w:t>
      </w:r>
      <w:r w:rsidR="007E7807" w:rsidRPr="0076645C">
        <w:rPr>
          <w:rFonts w:ascii="Garamond" w:hAnsi="Garamond" w:cs="Times New Roman"/>
          <w:sz w:val="24"/>
          <w:szCs w:val="24"/>
        </w:rPr>
        <w:t xml:space="preserve"> experien</w:t>
      </w:r>
      <w:r w:rsidR="00495C8A" w:rsidRPr="0076645C">
        <w:rPr>
          <w:rFonts w:ascii="Garamond" w:hAnsi="Garamond" w:cs="Times New Roman"/>
          <w:sz w:val="24"/>
          <w:szCs w:val="24"/>
        </w:rPr>
        <w:t>ce</w:t>
      </w:r>
      <w:r w:rsidR="007E7807" w:rsidRPr="0076645C">
        <w:rPr>
          <w:rFonts w:ascii="Garamond" w:hAnsi="Garamond" w:cs="Times New Roman"/>
          <w:sz w:val="24"/>
          <w:szCs w:val="24"/>
        </w:rPr>
        <w:t xml:space="preserve"> physical abuse in</w:t>
      </w:r>
      <w:r w:rsidR="00F62B91" w:rsidRPr="0076645C">
        <w:rPr>
          <w:rFonts w:ascii="Garamond" w:hAnsi="Garamond" w:cs="Times New Roman"/>
          <w:sz w:val="24"/>
          <w:szCs w:val="24"/>
        </w:rPr>
        <w:t xml:space="preserve"> the form</w:t>
      </w:r>
      <w:r w:rsidR="007E7807" w:rsidRPr="0076645C">
        <w:rPr>
          <w:rFonts w:ascii="Garamond" w:hAnsi="Garamond" w:cs="Times New Roman"/>
          <w:sz w:val="24"/>
          <w:szCs w:val="24"/>
        </w:rPr>
        <w:t xml:space="preserve"> o</w:t>
      </w:r>
      <w:r w:rsidR="00F62B91" w:rsidRPr="0076645C">
        <w:rPr>
          <w:rFonts w:ascii="Garamond" w:hAnsi="Garamond" w:cs="Times New Roman"/>
          <w:sz w:val="24"/>
          <w:szCs w:val="24"/>
        </w:rPr>
        <w:t>f harassment and beatings from family members and partners</w:t>
      </w:r>
      <w:r w:rsidR="00495C8A" w:rsidRPr="0076645C">
        <w:rPr>
          <w:rFonts w:ascii="Garamond" w:hAnsi="Garamond" w:cs="Times New Roman"/>
          <w:sz w:val="24"/>
          <w:szCs w:val="24"/>
        </w:rPr>
        <w:t xml:space="preserve"> for trivial reasons or as a way of some men wanting to exercise their power over women</w:t>
      </w:r>
      <w:r w:rsidR="007E7807" w:rsidRPr="0076645C">
        <w:rPr>
          <w:rFonts w:ascii="Garamond" w:hAnsi="Garamond" w:cs="Times New Roman"/>
          <w:sz w:val="24"/>
          <w:szCs w:val="24"/>
        </w:rPr>
        <w:t>. In many cases, as indicated by a member of the Zimbabwe Women’s Lawyers Association, the patriarchal nature of our culture still influences how men relate to women</w:t>
      </w:r>
      <w:r w:rsidR="002B1B4A" w:rsidRPr="0076645C">
        <w:rPr>
          <w:rFonts w:ascii="Garamond" w:hAnsi="Garamond" w:cs="Times New Roman"/>
          <w:sz w:val="24"/>
          <w:szCs w:val="24"/>
        </w:rPr>
        <w:t>,</w:t>
      </w:r>
      <w:r w:rsidR="007E7807" w:rsidRPr="0076645C">
        <w:rPr>
          <w:rFonts w:ascii="Garamond" w:hAnsi="Garamond" w:cs="Times New Roman"/>
          <w:sz w:val="24"/>
          <w:szCs w:val="24"/>
        </w:rPr>
        <w:t xml:space="preserve"> and this has played a part in the rise of sexual and physical abu</w:t>
      </w:r>
      <w:r w:rsidR="004B5B8B" w:rsidRPr="0076645C">
        <w:rPr>
          <w:rFonts w:ascii="Garamond" w:hAnsi="Garamond" w:cs="Times New Roman"/>
          <w:sz w:val="24"/>
          <w:szCs w:val="24"/>
        </w:rPr>
        <w:t>ses and violence against women. This has con</w:t>
      </w:r>
      <w:r w:rsidR="002B1B4A" w:rsidRPr="0076645C">
        <w:rPr>
          <w:rFonts w:ascii="Garamond" w:hAnsi="Garamond" w:cs="Times New Roman"/>
          <w:sz w:val="24"/>
          <w:szCs w:val="24"/>
        </w:rPr>
        <w:t>tinued to happen to such an extent</w:t>
      </w:r>
      <w:r w:rsidR="004B5B8B" w:rsidRPr="0076645C">
        <w:rPr>
          <w:rFonts w:ascii="Garamond" w:hAnsi="Garamond" w:cs="Times New Roman"/>
          <w:sz w:val="24"/>
          <w:szCs w:val="24"/>
        </w:rPr>
        <w:t xml:space="preserve"> that society has</w:t>
      </w:r>
      <w:r w:rsidR="00F9097A" w:rsidRPr="0076645C">
        <w:rPr>
          <w:rFonts w:ascii="Garamond" w:hAnsi="Garamond" w:cs="Times New Roman"/>
          <w:sz w:val="24"/>
          <w:szCs w:val="24"/>
        </w:rPr>
        <w:t xml:space="preserve"> not only </w:t>
      </w:r>
      <w:r w:rsidR="004B5B8B" w:rsidRPr="0076645C">
        <w:rPr>
          <w:rFonts w:ascii="Garamond" w:hAnsi="Garamond" w:cs="Times New Roman"/>
          <w:sz w:val="24"/>
          <w:szCs w:val="24"/>
        </w:rPr>
        <w:t>almost legitimised such acts</w:t>
      </w:r>
      <w:r w:rsidR="00F9097A" w:rsidRPr="0076645C">
        <w:rPr>
          <w:rFonts w:ascii="Garamond" w:hAnsi="Garamond" w:cs="Times New Roman"/>
          <w:sz w:val="24"/>
          <w:szCs w:val="24"/>
        </w:rPr>
        <w:t xml:space="preserve"> by dressing them up as common misunderstandings which every woman should get used to but has seen </w:t>
      </w:r>
      <w:r w:rsidR="004B5B8B" w:rsidRPr="0076645C">
        <w:rPr>
          <w:rFonts w:ascii="Garamond" w:hAnsi="Garamond" w:cs="Times New Roman"/>
          <w:sz w:val="24"/>
          <w:szCs w:val="24"/>
        </w:rPr>
        <w:t>family support structures</w:t>
      </w:r>
      <w:r w:rsidR="00032C27" w:rsidRPr="0076645C">
        <w:rPr>
          <w:rFonts w:ascii="Garamond" w:hAnsi="Garamond" w:cs="Times New Roman"/>
          <w:sz w:val="24"/>
          <w:szCs w:val="24"/>
        </w:rPr>
        <w:t>, particularly aunts and uncles</w:t>
      </w:r>
      <w:r w:rsidR="002B1B4A" w:rsidRPr="0076645C">
        <w:rPr>
          <w:rFonts w:ascii="Garamond" w:hAnsi="Garamond" w:cs="Times New Roman"/>
          <w:sz w:val="24"/>
          <w:szCs w:val="24"/>
        </w:rPr>
        <w:t>,</w:t>
      </w:r>
      <w:r w:rsidR="004B5B8B" w:rsidRPr="0076645C">
        <w:rPr>
          <w:rFonts w:ascii="Garamond" w:hAnsi="Garamond" w:cs="Times New Roman"/>
          <w:sz w:val="24"/>
          <w:szCs w:val="24"/>
        </w:rPr>
        <w:t xml:space="preserve"> even </w:t>
      </w:r>
      <w:r w:rsidR="00032C27" w:rsidRPr="0076645C">
        <w:rPr>
          <w:rFonts w:ascii="Garamond" w:hAnsi="Garamond" w:cs="Times New Roman"/>
          <w:sz w:val="24"/>
          <w:szCs w:val="24"/>
        </w:rPr>
        <w:t xml:space="preserve">covering up for their relatives or threatening victims when </w:t>
      </w:r>
      <w:r w:rsidR="003A3CCC" w:rsidRPr="0076645C">
        <w:rPr>
          <w:rFonts w:ascii="Garamond" w:hAnsi="Garamond" w:cs="Times New Roman"/>
          <w:sz w:val="24"/>
          <w:szCs w:val="24"/>
        </w:rPr>
        <w:t xml:space="preserve">they </w:t>
      </w:r>
      <w:r w:rsidR="00032C27" w:rsidRPr="0076645C">
        <w:rPr>
          <w:rFonts w:ascii="Garamond" w:hAnsi="Garamond" w:cs="Times New Roman"/>
          <w:sz w:val="24"/>
          <w:szCs w:val="24"/>
        </w:rPr>
        <w:t>decide to speak up and seek legal action</w:t>
      </w:r>
      <w:r w:rsidR="00495C8A" w:rsidRPr="0076645C">
        <w:rPr>
          <w:rFonts w:ascii="Garamond" w:hAnsi="Garamond" w:cs="Times New Roman"/>
          <w:sz w:val="24"/>
          <w:szCs w:val="24"/>
        </w:rPr>
        <w:t xml:space="preserve"> or redress</w:t>
      </w:r>
      <w:r w:rsidR="00032C27" w:rsidRPr="0076645C">
        <w:rPr>
          <w:rFonts w:ascii="Garamond" w:hAnsi="Garamond" w:cs="Times New Roman"/>
          <w:sz w:val="24"/>
          <w:szCs w:val="24"/>
        </w:rPr>
        <w:t>.</w:t>
      </w:r>
      <w:r w:rsidR="00495C8A" w:rsidRPr="0076645C">
        <w:rPr>
          <w:rFonts w:ascii="Garamond" w:hAnsi="Garamond" w:cs="Times New Roman"/>
          <w:sz w:val="24"/>
          <w:szCs w:val="24"/>
        </w:rPr>
        <w:t xml:space="preserve"> Because many women remain dependent on men economically</w:t>
      </w:r>
      <w:r w:rsidR="003A3CCC" w:rsidRPr="0076645C">
        <w:rPr>
          <w:rFonts w:ascii="Garamond" w:hAnsi="Garamond" w:cs="Times New Roman"/>
          <w:sz w:val="24"/>
          <w:szCs w:val="24"/>
        </w:rPr>
        <w:t>,</w:t>
      </w:r>
      <w:r w:rsidR="00495C8A" w:rsidRPr="0076645C">
        <w:rPr>
          <w:rFonts w:ascii="Garamond" w:hAnsi="Garamond" w:cs="Times New Roman"/>
          <w:sz w:val="24"/>
          <w:szCs w:val="24"/>
        </w:rPr>
        <w:t xml:space="preserve"> this further compromises their ability to challenge such men, opting to remain in abusive relationships for survival or for the sake of their children.</w:t>
      </w:r>
      <w:r w:rsidR="00032C27" w:rsidRPr="0076645C">
        <w:rPr>
          <w:rFonts w:ascii="Garamond" w:hAnsi="Garamond" w:cs="Times New Roman"/>
          <w:sz w:val="24"/>
          <w:szCs w:val="24"/>
        </w:rPr>
        <w:t xml:space="preserve"> </w:t>
      </w:r>
    </w:p>
    <w:p w14:paraId="42DCF0D6" w14:textId="77777777" w:rsidR="007B7906" w:rsidRPr="0076645C" w:rsidRDefault="007B7906" w:rsidP="008A2405">
      <w:pPr>
        <w:spacing w:after="0" w:line="240" w:lineRule="auto"/>
        <w:jc w:val="both"/>
        <w:rPr>
          <w:rFonts w:ascii="Garamond" w:hAnsi="Garamond" w:cs="Times New Roman"/>
          <w:sz w:val="24"/>
          <w:szCs w:val="24"/>
        </w:rPr>
      </w:pPr>
    </w:p>
    <w:p w14:paraId="554A2C95" w14:textId="4EA407F5" w:rsidR="00CA40C3" w:rsidRPr="0076645C" w:rsidRDefault="00233B49" w:rsidP="008A2405">
      <w:pPr>
        <w:spacing w:after="0" w:line="240" w:lineRule="auto"/>
        <w:ind w:left="720" w:hanging="720"/>
        <w:jc w:val="both"/>
        <w:rPr>
          <w:rFonts w:ascii="Garamond" w:hAnsi="Garamond" w:cs="Times New Roman"/>
          <w:sz w:val="24"/>
          <w:szCs w:val="24"/>
        </w:rPr>
      </w:pPr>
      <w:r w:rsidRPr="0076645C">
        <w:rPr>
          <w:rFonts w:ascii="Garamond" w:hAnsi="Garamond" w:cs="Times New Roman"/>
          <w:sz w:val="24"/>
          <w:szCs w:val="24"/>
        </w:rPr>
        <w:t xml:space="preserve">7.2.2 </w:t>
      </w:r>
      <w:r w:rsidR="0067593C" w:rsidRPr="0076645C">
        <w:rPr>
          <w:rFonts w:ascii="Garamond" w:hAnsi="Garamond" w:cs="Times New Roman"/>
          <w:sz w:val="24"/>
          <w:szCs w:val="24"/>
        </w:rPr>
        <w:t xml:space="preserve">Birth </w:t>
      </w:r>
      <w:r w:rsidR="003A3CCC" w:rsidRPr="0076645C">
        <w:rPr>
          <w:rFonts w:ascii="Garamond" w:hAnsi="Garamond" w:cs="Times New Roman"/>
          <w:sz w:val="24"/>
          <w:szCs w:val="24"/>
        </w:rPr>
        <w:t>R</w:t>
      </w:r>
      <w:r w:rsidR="0067593C" w:rsidRPr="0076645C">
        <w:rPr>
          <w:rFonts w:ascii="Garamond" w:hAnsi="Garamond" w:cs="Times New Roman"/>
          <w:sz w:val="24"/>
          <w:szCs w:val="24"/>
        </w:rPr>
        <w:t>egistration</w:t>
      </w:r>
    </w:p>
    <w:p w14:paraId="31100900" w14:textId="77777777" w:rsidR="007B7906" w:rsidRPr="0076645C" w:rsidRDefault="007B7906" w:rsidP="008A2405">
      <w:pPr>
        <w:spacing w:after="0" w:line="240" w:lineRule="auto"/>
        <w:jc w:val="both"/>
        <w:rPr>
          <w:rFonts w:ascii="Garamond" w:hAnsi="Garamond" w:cs="Times New Roman"/>
          <w:sz w:val="24"/>
          <w:szCs w:val="24"/>
        </w:rPr>
      </w:pPr>
    </w:p>
    <w:p w14:paraId="199D4326" w14:textId="59C0A819" w:rsidR="00D5039F" w:rsidRPr="0076645C" w:rsidRDefault="00EA0CCE"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While section 81(b) of the Zimbabwe Constitution emphasises that every child has the right to be given a name and a family name, some women have literally failed to access birth certificates for their children, particularly the single mothers.</w:t>
      </w:r>
      <w:r w:rsidR="00D5039F" w:rsidRPr="0076645C">
        <w:rPr>
          <w:rFonts w:ascii="Garamond" w:hAnsi="Garamond" w:cs="Times New Roman"/>
          <w:sz w:val="24"/>
          <w:szCs w:val="24"/>
        </w:rPr>
        <w:t xml:space="preserve"> As it is biologically true that </w:t>
      </w:r>
      <w:r w:rsidR="003A3CCC" w:rsidRPr="0076645C">
        <w:rPr>
          <w:rFonts w:ascii="Garamond" w:hAnsi="Garamond" w:cs="Times New Roman"/>
          <w:sz w:val="24"/>
          <w:szCs w:val="24"/>
        </w:rPr>
        <w:t>“</w:t>
      </w:r>
      <w:r w:rsidR="00D5039F" w:rsidRPr="0076645C">
        <w:rPr>
          <w:rFonts w:ascii="Garamond" w:hAnsi="Garamond" w:cs="Times New Roman"/>
          <w:sz w:val="24"/>
          <w:szCs w:val="24"/>
        </w:rPr>
        <w:t xml:space="preserve">every child has a </w:t>
      </w:r>
      <w:r w:rsidR="003A3CCC" w:rsidRPr="0076645C">
        <w:rPr>
          <w:rFonts w:ascii="Garamond" w:hAnsi="Garamond" w:cs="Times New Roman"/>
          <w:sz w:val="24"/>
          <w:szCs w:val="24"/>
        </w:rPr>
        <w:t>father”</w:t>
      </w:r>
      <w:r w:rsidR="00D5039F" w:rsidRPr="0076645C">
        <w:rPr>
          <w:rFonts w:ascii="Garamond" w:hAnsi="Garamond" w:cs="Times New Roman"/>
          <w:sz w:val="24"/>
          <w:szCs w:val="24"/>
        </w:rPr>
        <w:t xml:space="preserve">, there are trends of the </w:t>
      </w:r>
      <w:r w:rsidR="002B1B4A" w:rsidRPr="0076645C">
        <w:rPr>
          <w:rFonts w:ascii="Garamond" w:hAnsi="Garamond" w:cs="Times New Roman"/>
          <w:sz w:val="24"/>
          <w:szCs w:val="24"/>
        </w:rPr>
        <w:t>non-fulfilment</w:t>
      </w:r>
      <w:r w:rsidR="00D5039F" w:rsidRPr="0076645C">
        <w:rPr>
          <w:rFonts w:ascii="Garamond" w:hAnsi="Garamond" w:cs="Times New Roman"/>
          <w:sz w:val="24"/>
          <w:szCs w:val="24"/>
        </w:rPr>
        <w:t xml:space="preserve"> of this</w:t>
      </w:r>
      <w:r w:rsidR="00E61EEC" w:rsidRPr="0076645C">
        <w:rPr>
          <w:rFonts w:ascii="Garamond" w:hAnsi="Garamond" w:cs="Times New Roman"/>
          <w:sz w:val="24"/>
          <w:szCs w:val="24"/>
        </w:rPr>
        <w:t xml:space="preserve"> reality. A</w:t>
      </w:r>
      <w:r w:rsidR="00D5039F" w:rsidRPr="0076645C">
        <w:rPr>
          <w:rFonts w:ascii="Garamond" w:hAnsi="Garamond" w:cs="Times New Roman"/>
          <w:sz w:val="24"/>
          <w:szCs w:val="24"/>
        </w:rPr>
        <w:t>n interview with an organisation whose mandate is to protect and fight for the rights of</w:t>
      </w:r>
      <w:r w:rsidR="0035475F" w:rsidRPr="0076645C">
        <w:rPr>
          <w:rFonts w:ascii="Garamond" w:hAnsi="Garamond" w:cs="Times New Roman"/>
          <w:sz w:val="24"/>
          <w:szCs w:val="24"/>
        </w:rPr>
        <w:t xml:space="preserve"> women through assisting them in accessing </w:t>
      </w:r>
      <w:r w:rsidR="00E61EEC" w:rsidRPr="0076645C">
        <w:rPr>
          <w:rFonts w:ascii="Garamond" w:hAnsi="Garamond" w:cs="Times New Roman"/>
          <w:sz w:val="24"/>
          <w:szCs w:val="24"/>
        </w:rPr>
        <w:t>birth registration</w:t>
      </w:r>
      <w:r w:rsidR="0035475F" w:rsidRPr="0076645C">
        <w:rPr>
          <w:rFonts w:ascii="Garamond" w:hAnsi="Garamond" w:cs="Times New Roman"/>
          <w:sz w:val="24"/>
          <w:szCs w:val="24"/>
        </w:rPr>
        <w:t xml:space="preserve"> reported an increase in such cases. </w:t>
      </w:r>
      <w:r w:rsidR="00E61EEC" w:rsidRPr="0076645C">
        <w:rPr>
          <w:rFonts w:ascii="Garamond" w:hAnsi="Garamond" w:cs="Times New Roman"/>
          <w:sz w:val="24"/>
          <w:szCs w:val="24"/>
        </w:rPr>
        <w:t>While stressing an example of the cases that come through the organisation’s desk, polygamous marriages have also contributed to women failing to attain certificates for their children. Sharing an ex</w:t>
      </w:r>
      <w:r w:rsidR="00D27516" w:rsidRPr="0076645C">
        <w:rPr>
          <w:rFonts w:ascii="Garamond" w:hAnsi="Garamond" w:cs="Times New Roman"/>
          <w:sz w:val="24"/>
          <w:szCs w:val="24"/>
        </w:rPr>
        <w:t>perience</w:t>
      </w:r>
      <w:r w:rsidR="00E61EEC" w:rsidRPr="0076645C">
        <w:rPr>
          <w:rFonts w:ascii="Garamond" w:hAnsi="Garamond" w:cs="Times New Roman"/>
          <w:sz w:val="24"/>
          <w:szCs w:val="24"/>
        </w:rPr>
        <w:t xml:space="preserve"> in an interview, it was revealed that the organisation was in the process of acquiring birth certificates for the remaining 20 children whose father has </w:t>
      </w:r>
      <w:r w:rsidR="002B1B4A" w:rsidRPr="0076645C">
        <w:rPr>
          <w:rFonts w:ascii="Garamond" w:hAnsi="Garamond" w:cs="Times New Roman"/>
          <w:sz w:val="24"/>
          <w:szCs w:val="24"/>
        </w:rPr>
        <w:t>six</w:t>
      </w:r>
      <w:r w:rsidR="00E61EEC" w:rsidRPr="0076645C">
        <w:rPr>
          <w:rFonts w:ascii="Garamond" w:hAnsi="Garamond" w:cs="Times New Roman"/>
          <w:sz w:val="24"/>
          <w:szCs w:val="24"/>
        </w:rPr>
        <w:t xml:space="preserve"> wives and 48 children.</w:t>
      </w:r>
    </w:p>
    <w:p w14:paraId="6CE34E04" w14:textId="77777777" w:rsidR="007B7906" w:rsidRPr="0076645C" w:rsidRDefault="007B7906" w:rsidP="008A2405">
      <w:pPr>
        <w:spacing w:after="0" w:line="240" w:lineRule="auto"/>
        <w:jc w:val="both"/>
        <w:rPr>
          <w:rFonts w:ascii="Garamond" w:hAnsi="Garamond" w:cs="Times New Roman"/>
          <w:sz w:val="24"/>
          <w:szCs w:val="24"/>
        </w:rPr>
      </w:pPr>
    </w:p>
    <w:p w14:paraId="4125B550" w14:textId="15A0E60C" w:rsidR="00CA40C3" w:rsidRPr="0076645C" w:rsidRDefault="00233B4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7.2.3 </w:t>
      </w:r>
      <w:r w:rsidR="0067593C" w:rsidRPr="0076645C">
        <w:rPr>
          <w:rFonts w:ascii="Garamond" w:hAnsi="Garamond" w:cs="Times New Roman"/>
          <w:sz w:val="24"/>
          <w:szCs w:val="24"/>
        </w:rPr>
        <w:t xml:space="preserve">Maintenance </w:t>
      </w:r>
      <w:r w:rsidR="003A3CCC" w:rsidRPr="0076645C">
        <w:rPr>
          <w:rFonts w:ascii="Garamond" w:hAnsi="Garamond" w:cs="Times New Roman"/>
          <w:sz w:val="24"/>
          <w:szCs w:val="24"/>
        </w:rPr>
        <w:t>I</w:t>
      </w:r>
      <w:r w:rsidR="0067593C" w:rsidRPr="0076645C">
        <w:rPr>
          <w:rFonts w:ascii="Garamond" w:hAnsi="Garamond" w:cs="Times New Roman"/>
          <w:sz w:val="24"/>
          <w:szCs w:val="24"/>
        </w:rPr>
        <w:t>ssues</w:t>
      </w:r>
    </w:p>
    <w:p w14:paraId="4EFDABC9" w14:textId="77777777" w:rsidR="002B1B4A" w:rsidRPr="0076645C" w:rsidRDefault="002B1B4A" w:rsidP="008A2405">
      <w:pPr>
        <w:spacing w:after="0" w:line="240" w:lineRule="auto"/>
        <w:jc w:val="both"/>
        <w:rPr>
          <w:rFonts w:ascii="Garamond" w:hAnsi="Garamond" w:cs="Times New Roman"/>
          <w:sz w:val="24"/>
          <w:szCs w:val="24"/>
        </w:rPr>
      </w:pPr>
    </w:p>
    <w:p w14:paraId="5EA993DB" w14:textId="369A5731" w:rsidR="00857033" w:rsidRPr="0076645C" w:rsidRDefault="007122FE"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Women have often suffered from the demands of single parenthood whenever maintenance issues are of concern.</w:t>
      </w:r>
      <w:r w:rsidR="00DC06D0" w:rsidRPr="0076645C">
        <w:rPr>
          <w:rFonts w:ascii="Garamond" w:hAnsi="Garamond" w:cs="Times New Roman"/>
          <w:sz w:val="24"/>
          <w:szCs w:val="24"/>
        </w:rPr>
        <w:t xml:space="preserve"> </w:t>
      </w:r>
      <w:r w:rsidR="001D3EA3" w:rsidRPr="0076645C">
        <w:rPr>
          <w:rFonts w:ascii="Garamond" w:hAnsi="Garamond" w:cs="Times New Roman"/>
          <w:sz w:val="24"/>
          <w:szCs w:val="24"/>
        </w:rPr>
        <w:t xml:space="preserve">While it takes two to create a child, women and often young girls are left to </w:t>
      </w:r>
      <w:r w:rsidR="001D3EA3" w:rsidRPr="0076645C">
        <w:rPr>
          <w:rFonts w:ascii="Garamond" w:hAnsi="Garamond" w:cs="Times New Roman"/>
          <w:sz w:val="24"/>
          <w:szCs w:val="24"/>
        </w:rPr>
        <w:lastRenderedPageBreak/>
        <w:t>look after babies whenever the fathers of the children choose to deny responsibility</w:t>
      </w:r>
      <w:r w:rsidR="00495C8A" w:rsidRPr="0076645C">
        <w:rPr>
          <w:rFonts w:ascii="Garamond" w:hAnsi="Garamond" w:cs="Times New Roman"/>
          <w:sz w:val="24"/>
          <w:szCs w:val="24"/>
        </w:rPr>
        <w:t xml:space="preserve"> or abandon them</w:t>
      </w:r>
      <w:r w:rsidR="001D3EA3" w:rsidRPr="0076645C">
        <w:rPr>
          <w:rFonts w:ascii="Garamond" w:hAnsi="Garamond" w:cs="Times New Roman"/>
          <w:sz w:val="24"/>
          <w:szCs w:val="24"/>
        </w:rPr>
        <w:t>.</w:t>
      </w:r>
      <w:r w:rsidRPr="0076645C">
        <w:rPr>
          <w:rFonts w:ascii="Garamond" w:hAnsi="Garamond" w:cs="Times New Roman"/>
          <w:sz w:val="24"/>
          <w:szCs w:val="24"/>
        </w:rPr>
        <w:t xml:space="preserve"> Difficulties emerge when the needs of the child need to be take</w:t>
      </w:r>
      <w:r w:rsidR="00EA0CCE" w:rsidRPr="0076645C">
        <w:rPr>
          <w:rFonts w:ascii="Garamond" w:hAnsi="Garamond" w:cs="Times New Roman"/>
          <w:sz w:val="24"/>
          <w:szCs w:val="24"/>
        </w:rPr>
        <w:t>n care of by the single parent. While such issues are taken lightly by others, Justice for Children Trust</w:t>
      </w:r>
      <w:r w:rsidR="00D27516" w:rsidRPr="0076645C">
        <w:rPr>
          <w:rFonts w:ascii="Garamond" w:hAnsi="Garamond" w:cs="Times New Roman"/>
          <w:sz w:val="24"/>
          <w:szCs w:val="24"/>
        </w:rPr>
        <w:t xml:space="preserve"> </w:t>
      </w:r>
      <w:r w:rsidR="002B1B4A" w:rsidRPr="0076645C">
        <w:rPr>
          <w:rFonts w:ascii="Garamond" w:hAnsi="Garamond" w:cs="Times New Roman"/>
          <w:sz w:val="24"/>
          <w:szCs w:val="24"/>
        </w:rPr>
        <w:t>has recorded a total of 2,</w:t>
      </w:r>
      <w:r w:rsidR="00EA0CCE" w:rsidRPr="0076645C">
        <w:rPr>
          <w:rFonts w:ascii="Garamond" w:hAnsi="Garamond" w:cs="Times New Roman"/>
          <w:sz w:val="24"/>
          <w:szCs w:val="24"/>
        </w:rPr>
        <w:t>900 cases that were b</w:t>
      </w:r>
      <w:r w:rsidR="0055495B" w:rsidRPr="0076645C">
        <w:rPr>
          <w:rFonts w:ascii="Garamond" w:hAnsi="Garamond" w:cs="Times New Roman"/>
          <w:sz w:val="24"/>
          <w:szCs w:val="24"/>
        </w:rPr>
        <w:t>rought to its attention in 2014 while Musasa Project</w:t>
      </w:r>
      <w:r w:rsidR="002B1B4A" w:rsidRPr="0076645C">
        <w:rPr>
          <w:rFonts w:ascii="Garamond" w:hAnsi="Garamond" w:cs="Times New Roman"/>
          <w:sz w:val="24"/>
          <w:szCs w:val="24"/>
        </w:rPr>
        <w:t xml:space="preserve"> has also recorded a total of 1,</w:t>
      </w:r>
      <w:r w:rsidR="0055495B" w:rsidRPr="0076645C">
        <w:rPr>
          <w:rFonts w:ascii="Garamond" w:hAnsi="Garamond" w:cs="Times New Roman"/>
          <w:sz w:val="24"/>
          <w:szCs w:val="24"/>
        </w:rPr>
        <w:t>836 cases</w:t>
      </w:r>
      <w:r w:rsidR="002B1B4A" w:rsidRPr="0076645C">
        <w:rPr>
          <w:rFonts w:ascii="Garamond" w:hAnsi="Garamond" w:cs="Times New Roman"/>
          <w:sz w:val="24"/>
          <w:szCs w:val="24"/>
        </w:rPr>
        <w:t>: Bulawayo 930, Chiredzi 216, Gweru 537 and Harare 153</w:t>
      </w:r>
      <w:r w:rsidR="0055495B" w:rsidRPr="0076645C">
        <w:rPr>
          <w:rFonts w:ascii="Garamond" w:hAnsi="Garamond" w:cs="Times New Roman"/>
          <w:sz w:val="24"/>
          <w:szCs w:val="24"/>
        </w:rPr>
        <w:t>. The slight difference in the total numbers of cases confirms the prevalence of violence</w:t>
      </w:r>
      <w:r w:rsidR="00A84889" w:rsidRPr="0076645C">
        <w:rPr>
          <w:rFonts w:ascii="Garamond" w:hAnsi="Garamond" w:cs="Times New Roman"/>
          <w:sz w:val="24"/>
          <w:szCs w:val="24"/>
        </w:rPr>
        <w:t xml:space="preserve"> against women</w:t>
      </w:r>
      <w:r w:rsidR="0055495B" w:rsidRPr="0076645C">
        <w:rPr>
          <w:rFonts w:ascii="Garamond" w:hAnsi="Garamond" w:cs="Times New Roman"/>
          <w:sz w:val="24"/>
          <w:szCs w:val="24"/>
        </w:rPr>
        <w:t xml:space="preserve"> despite the provisions of the Domestic Violence Act. </w:t>
      </w:r>
      <w:r w:rsidR="00EA0CCE" w:rsidRPr="0076645C">
        <w:rPr>
          <w:rFonts w:ascii="Garamond" w:hAnsi="Garamond" w:cs="Times New Roman"/>
          <w:sz w:val="24"/>
          <w:szCs w:val="24"/>
        </w:rPr>
        <w:t>This indicate</w:t>
      </w:r>
      <w:r w:rsidR="003A3CCC" w:rsidRPr="0076645C">
        <w:rPr>
          <w:rFonts w:ascii="Garamond" w:hAnsi="Garamond" w:cs="Times New Roman"/>
          <w:sz w:val="24"/>
          <w:szCs w:val="24"/>
        </w:rPr>
        <w:t>s</w:t>
      </w:r>
      <w:r w:rsidR="00EA0CCE" w:rsidRPr="0076645C">
        <w:rPr>
          <w:rFonts w:ascii="Garamond" w:hAnsi="Garamond" w:cs="Times New Roman"/>
          <w:sz w:val="24"/>
          <w:szCs w:val="24"/>
        </w:rPr>
        <w:t xml:space="preserve"> how women in Zimbabwe are still disadvantaged despite the Maintenance Act which is operational.</w:t>
      </w:r>
    </w:p>
    <w:p w14:paraId="6734CE89" w14:textId="77777777" w:rsidR="007B7906" w:rsidRPr="0076645C" w:rsidRDefault="007B7906" w:rsidP="008A2405">
      <w:pPr>
        <w:spacing w:after="0" w:line="240" w:lineRule="auto"/>
        <w:jc w:val="both"/>
        <w:rPr>
          <w:rFonts w:ascii="Garamond" w:hAnsi="Garamond" w:cs="Times New Roman"/>
          <w:sz w:val="24"/>
          <w:szCs w:val="24"/>
        </w:rPr>
      </w:pPr>
    </w:p>
    <w:p w14:paraId="2A9A1193" w14:textId="61D5738D" w:rsidR="00CA40C3" w:rsidRPr="0076645C" w:rsidRDefault="00233B4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7.2.4 </w:t>
      </w:r>
      <w:r w:rsidR="0067593C" w:rsidRPr="0076645C">
        <w:rPr>
          <w:rFonts w:ascii="Garamond" w:hAnsi="Garamond" w:cs="Times New Roman"/>
          <w:sz w:val="24"/>
          <w:szCs w:val="24"/>
        </w:rPr>
        <w:t xml:space="preserve">Economic </w:t>
      </w:r>
      <w:r w:rsidR="003A3CCC" w:rsidRPr="0076645C">
        <w:rPr>
          <w:rFonts w:ascii="Garamond" w:hAnsi="Garamond" w:cs="Times New Roman"/>
          <w:sz w:val="24"/>
          <w:szCs w:val="24"/>
        </w:rPr>
        <w:t>V</w:t>
      </w:r>
      <w:r w:rsidR="0067593C" w:rsidRPr="0076645C">
        <w:rPr>
          <w:rFonts w:ascii="Garamond" w:hAnsi="Garamond" w:cs="Times New Roman"/>
          <w:sz w:val="24"/>
          <w:szCs w:val="24"/>
        </w:rPr>
        <w:t>ulnerability</w:t>
      </w:r>
    </w:p>
    <w:p w14:paraId="5A0FD089" w14:textId="77777777" w:rsidR="002B1B4A" w:rsidRPr="0076645C" w:rsidRDefault="002B1B4A" w:rsidP="008A2405">
      <w:pPr>
        <w:spacing w:after="0" w:line="240" w:lineRule="auto"/>
        <w:jc w:val="both"/>
        <w:rPr>
          <w:rFonts w:ascii="Garamond" w:hAnsi="Garamond" w:cs="Times New Roman"/>
          <w:sz w:val="24"/>
          <w:szCs w:val="24"/>
        </w:rPr>
      </w:pPr>
    </w:p>
    <w:p w14:paraId="73A10625" w14:textId="7EFACFF3" w:rsidR="00CA40C3" w:rsidRPr="0076645C" w:rsidRDefault="007F60FA"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The informality of the Zimbabwean economy has reportedly seen several women becoming economically vulnerable.</w:t>
      </w:r>
      <w:r w:rsidR="0087178B" w:rsidRPr="0076645C">
        <w:rPr>
          <w:rFonts w:ascii="Garamond" w:hAnsi="Garamond" w:cs="Times New Roman"/>
          <w:sz w:val="24"/>
          <w:szCs w:val="24"/>
        </w:rPr>
        <w:t xml:space="preserve"> This is due to the reality that it</w:t>
      </w:r>
      <w:r w:rsidR="00AC1A2C" w:rsidRPr="0076645C">
        <w:rPr>
          <w:rFonts w:ascii="Garamond" w:hAnsi="Garamond" w:cs="Times New Roman"/>
          <w:sz w:val="24"/>
          <w:szCs w:val="24"/>
        </w:rPr>
        <w:t xml:space="preserve"> is the women who</w:t>
      </w:r>
      <w:r w:rsidR="0087178B" w:rsidRPr="0076645C">
        <w:rPr>
          <w:rFonts w:ascii="Garamond" w:hAnsi="Garamond" w:cs="Times New Roman"/>
          <w:sz w:val="24"/>
          <w:szCs w:val="24"/>
        </w:rPr>
        <w:t xml:space="preserve"> are mostly engaged in informal street trading</w:t>
      </w:r>
      <w:r w:rsidR="00AC1A2C" w:rsidRPr="0076645C">
        <w:rPr>
          <w:rFonts w:ascii="Garamond" w:hAnsi="Garamond" w:cs="Times New Roman"/>
          <w:sz w:val="24"/>
          <w:szCs w:val="24"/>
        </w:rPr>
        <w:t xml:space="preserve"> or vending</w:t>
      </w:r>
      <w:r w:rsidR="00AE4F21" w:rsidRPr="0076645C">
        <w:rPr>
          <w:rFonts w:ascii="Garamond" w:hAnsi="Garamond" w:cs="Times New Roman"/>
          <w:sz w:val="24"/>
          <w:szCs w:val="24"/>
        </w:rPr>
        <w:t xml:space="preserve"> in order to take care of their families or supplement the husband’s income</w:t>
      </w:r>
      <w:r w:rsidR="0087178B" w:rsidRPr="0076645C">
        <w:rPr>
          <w:rFonts w:ascii="Garamond" w:hAnsi="Garamond" w:cs="Times New Roman"/>
          <w:sz w:val="24"/>
          <w:szCs w:val="24"/>
        </w:rPr>
        <w:t>.</w:t>
      </w:r>
      <w:r w:rsidRPr="0076645C">
        <w:rPr>
          <w:rFonts w:ascii="Garamond" w:hAnsi="Garamond" w:cs="Times New Roman"/>
          <w:sz w:val="24"/>
          <w:szCs w:val="24"/>
        </w:rPr>
        <w:t xml:space="preserve"> In an interview with one of the informants, concern was raised that women had been negatively affected by the recent</w:t>
      </w:r>
      <w:r w:rsidR="0029255D" w:rsidRPr="0076645C">
        <w:rPr>
          <w:rFonts w:ascii="Garamond" w:hAnsi="Garamond" w:cs="Times New Roman"/>
          <w:sz w:val="24"/>
          <w:szCs w:val="24"/>
        </w:rPr>
        <w:t xml:space="preserve">ly held </w:t>
      </w:r>
      <w:r w:rsidR="00D44827" w:rsidRPr="0076645C">
        <w:rPr>
          <w:rFonts w:ascii="Garamond" w:hAnsi="Garamond" w:cs="Times New Roman"/>
          <w:i/>
          <w:sz w:val="24"/>
          <w:szCs w:val="24"/>
        </w:rPr>
        <w:t>Tajamuka</w:t>
      </w:r>
      <w:r w:rsidR="00EC14A8" w:rsidRPr="0076645C">
        <w:rPr>
          <w:rFonts w:ascii="Garamond" w:hAnsi="Garamond" w:cs="Times New Roman"/>
          <w:i/>
          <w:sz w:val="24"/>
          <w:szCs w:val="24"/>
        </w:rPr>
        <w:t xml:space="preserve"> </w:t>
      </w:r>
      <w:r w:rsidR="00D44827" w:rsidRPr="0076645C">
        <w:rPr>
          <w:rFonts w:ascii="Garamond" w:hAnsi="Garamond" w:cs="Times New Roman"/>
          <w:sz w:val="24"/>
          <w:szCs w:val="24"/>
        </w:rPr>
        <w:t>demonstrations which resulted in many street vendors, who are often women, losing their items and never</w:t>
      </w:r>
      <w:r w:rsidR="00AE4F21" w:rsidRPr="0076645C">
        <w:rPr>
          <w:rFonts w:ascii="Garamond" w:hAnsi="Garamond" w:cs="Times New Roman"/>
          <w:sz w:val="24"/>
          <w:szCs w:val="24"/>
        </w:rPr>
        <w:t xml:space="preserve"> able to regain their wares after they were either confiscated by law enforcement agencies or vandalised</w:t>
      </w:r>
      <w:r w:rsidR="00D44827" w:rsidRPr="0076645C">
        <w:rPr>
          <w:rFonts w:ascii="Garamond" w:hAnsi="Garamond" w:cs="Times New Roman"/>
          <w:sz w:val="24"/>
          <w:szCs w:val="24"/>
        </w:rPr>
        <w:t>.</w:t>
      </w:r>
      <w:r w:rsidR="002F0E93" w:rsidRPr="0076645C">
        <w:rPr>
          <w:rFonts w:ascii="Garamond" w:hAnsi="Garamond" w:cs="Times New Roman"/>
          <w:sz w:val="24"/>
          <w:szCs w:val="24"/>
        </w:rPr>
        <w:t xml:space="preserve"> </w:t>
      </w:r>
      <w:r w:rsidR="00AE4F21" w:rsidRPr="0076645C">
        <w:rPr>
          <w:rFonts w:ascii="Garamond" w:hAnsi="Garamond" w:cs="Times New Roman"/>
          <w:sz w:val="24"/>
          <w:szCs w:val="24"/>
        </w:rPr>
        <w:t>It was indicated that at most t</w:t>
      </w:r>
      <w:r w:rsidR="002F0E93" w:rsidRPr="0076645C">
        <w:rPr>
          <w:rFonts w:ascii="Garamond" w:hAnsi="Garamond" w:cs="Times New Roman"/>
          <w:sz w:val="24"/>
          <w:szCs w:val="24"/>
        </w:rPr>
        <w:t>hese demonstratio</w:t>
      </w:r>
      <w:r w:rsidR="00AE4F21" w:rsidRPr="0076645C">
        <w:rPr>
          <w:rFonts w:ascii="Garamond" w:hAnsi="Garamond" w:cs="Times New Roman"/>
          <w:sz w:val="24"/>
          <w:szCs w:val="24"/>
        </w:rPr>
        <w:t>ns resulted in serious damage to property,</w:t>
      </w:r>
      <w:r w:rsidR="002F0E93" w:rsidRPr="0076645C">
        <w:rPr>
          <w:rFonts w:ascii="Garamond" w:hAnsi="Garamond" w:cs="Times New Roman"/>
          <w:sz w:val="24"/>
          <w:szCs w:val="24"/>
        </w:rPr>
        <w:t xml:space="preserve"> </w:t>
      </w:r>
      <w:r w:rsidR="00AE4F21" w:rsidRPr="0076645C">
        <w:rPr>
          <w:rFonts w:ascii="Garamond" w:hAnsi="Garamond" w:cs="Times New Roman"/>
          <w:sz w:val="24"/>
          <w:szCs w:val="24"/>
        </w:rPr>
        <w:t>displacement</w:t>
      </w:r>
      <w:r w:rsidR="002F0E93" w:rsidRPr="0076645C">
        <w:rPr>
          <w:rFonts w:ascii="Garamond" w:hAnsi="Garamond" w:cs="Times New Roman"/>
          <w:sz w:val="24"/>
          <w:szCs w:val="24"/>
        </w:rPr>
        <w:t xml:space="preserve"> of street vendors from their vending points as well as looting of vendors’ goods.</w:t>
      </w:r>
      <w:r w:rsidR="004A11C6" w:rsidRPr="0076645C">
        <w:rPr>
          <w:rFonts w:ascii="Garamond" w:hAnsi="Garamond" w:cs="Times New Roman"/>
          <w:sz w:val="24"/>
          <w:szCs w:val="24"/>
        </w:rPr>
        <w:t xml:space="preserve"> </w:t>
      </w:r>
      <w:r w:rsidR="0087178B" w:rsidRPr="0076645C">
        <w:rPr>
          <w:rFonts w:ascii="Garamond" w:hAnsi="Garamond" w:cs="Times New Roman"/>
          <w:sz w:val="24"/>
          <w:szCs w:val="24"/>
        </w:rPr>
        <w:t xml:space="preserve">Although such kinds of destabilisations are never specifically targeting women, the disruptions have proved to be one of the forms of violence that continue to face the Zimbabwean women. Further, this kind of violence often goes unreported since the victims often cannot identify any specific offender. </w:t>
      </w:r>
    </w:p>
    <w:p w14:paraId="353EB073" w14:textId="77777777" w:rsidR="00233B49" w:rsidRPr="0076645C" w:rsidRDefault="00233B49" w:rsidP="008A2405">
      <w:pPr>
        <w:spacing w:after="0" w:line="240" w:lineRule="auto"/>
        <w:jc w:val="both"/>
        <w:rPr>
          <w:rFonts w:ascii="Garamond" w:hAnsi="Garamond" w:cs="Times New Roman"/>
          <w:sz w:val="24"/>
          <w:szCs w:val="24"/>
        </w:rPr>
      </w:pPr>
    </w:p>
    <w:p w14:paraId="0375C02B" w14:textId="54BEC2A9" w:rsidR="00B375D9" w:rsidRPr="0076645C" w:rsidRDefault="00B375D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Another silent b</w:t>
      </w:r>
      <w:r w:rsidR="00322A6A" w:rsidRPr="0076645C">
        <w:rPr>
          <w:rFonts w:ascii="Garamond" w:hAnsi="Garamond" w:cs="Times New Roman"/>
          <w:sz w:val="24"/>
          <w:szCs w:val="24"/>
        </w:rPr>
        <w:t xml:space="preserve">ut disempowering </w:t>
      </w:r>
      <w:r w:rsidR="00313C71" w:rsidRPr="0076645C">
        <w:rPr>
          <w:rFonts w:ascii="Garamond" w:hAnsi="Garamond" w:cs="Times New Roman"/>
          <w:sz w:val="24"/>
          <w:szCs w:val="24"/>
        </w:rPr>
        <w:t xml:space="preserve">consequence of economic vulnerability is the lack of </w:t>
      </w:r>
      <w:r w:rsidR="00B56041" w:rsidRPr="0076645C">
        <w:rPr>
          <w:rFonts w:ascii="Garamond" w:hAnsi="Garamond" w:cs="Times New Roman"/>
          <w:sz w:val="24"/>
          <w:szCs w:val="24"/>
        </w:rPr>
        <w:t>confidence in oneself which further results in women not coming out</w:t>
      </w:r>
      <w:r w:rsidR="004A455C" w:rsidRPr="0076645C">
        <w:rPr>
          <w:rFonts w:ascii="Garamond" w:hAnsi="Garamond" w:cs="Times New Roman"/>
          <w:sz w:val="24"/>
          <w:szCs w:val="24"/>
        </w:rPr>
        <w:t xml:space="preserve"> to possess critical positions</w:t>
      </w:r>
      <w:r w:rsidR="00B56041" w:rsidRPr="0076645C">
        <w:rPr>
          <w:rFonts w:ascii="Garamond" w:hAnsi="Garamond" w:cs="Times New Roman"/>
          <w:sz w:val="24"/>
          <w:szCs w:val="24"/>
        </w:rPr>
        <w:t xml:space="preserve"> when </w:t>
      </w:r>
      <w:r w:rsidR="004A455C" w:rsidRPr="0076645C">
        <w:rPr>
          <w:rFonts w:ascii="Garamond" w:hAnsi="Garamond" w:cs="Times New Roman"/>
          <w:sz w:val="24"/>
          <w:szCs w:val="24"/>
        </w:rPr>
        <w:t>opportunities are presented to them. In many instances, women find themselves being spectators whose decisions ar</w:t>
      </w:r>
      <w:r w:rsidR="00AE4F21" w:rsidRPr="0076645C">
        <w:rPr>
          <w:rFonts w:ascii="Garamond" w:hAnsi="Garamond" w:cs="Times New Roman"/>
          <w:sz w:val="24"/>
          <w:szCs w:val="24"/>
        </w:rPr>
        <w:t>e dictated to them by those in</w:t>
      </w:r>
      <w:r w:rsidR="004A455C" w:rsidRPr="0076645C">
        <w:rPr>
          <w:rFonts w:ascii="Garamond" w:hAnsi="Garamond" w:cs="Times New Roman"/>
          <w:sz w:val="24"/>
          <w:szCs w:val="24"/>
        </w:rPr>
        <w:t xml:space="preserve"> strong </w:t>
      </w:r>
      <w:r w:rsidR="00AE4F21" w:rsidRPr="0076645C">
        <w:rPr>
          <w:rFonts w:ascii="Garamond" w:hAnsi="Garamond" w:cs="Times New Roman"/>
          <w:sz w:val="24"/>
          <w:szCs w:val="24"/>
        </w:rPr>
        <w:t>financial positions</w:t>
      </w:r>
      <w:r w:rsidR="004A455C" w:rsidRPr="0076645C">
        <w:rPr>
          <w:rFonts w:ascii="Garamond" w:hAnsi="Garamond" w:cs="Times New Roman"/>
          <w:sz w:val="24"/>
          <w:szCs w:val="24"/>
        </w:rPr>
        <w:t xml:space="preserve">. This has resulted in very low esteem in women who therefore continue to lag behind and </w:t>
      </w:r>
      <w:r w:rsidR="00AE4F21" w:rsidRPr="0076645C">
        <w:rPr>
          <w:rFonts w:ascii="Garamond" w:hAnsi="Garamond" w:cs="Times New Roman"/>
          <w:sz w:val="24"/>
          <w:szCs w:val="24"/>
        </w:rPr>
        <w:t>are unable to drive change or transform their lives.</w:t>
      </w:r>
      <w:r w:rsidR="004A455C" w:rsidRPr="0076645C">
        <w:rPr>
          <w:rFonts w:ascii="Garamond" w:hAnsi="Garamond" w:cs="Times New Roman"/>
          <w:sz w:val="24"/>
          <w:szCs w:val="24"/>
        </w:rPr>
        <w:t xml:space="preserve"> </w:t>
      </w:r>
    </w:p>
    <w:p w14:paraId="6FE44AF0" w14:textId="77777777" w:rsidR="007B7906" w:rsidRPr="0076645C" w:rsidRDefault="007B7906" w:rsidP="008A2405">
      <w:pPr>
        <w:spacing w:after="0" w:line="240" w:lineRule="auto"/>
        <w:jc w:val="both"/>
        <w:rPr>
          <w:rFonts w:ascii="Garamond" w:hAnsi="Garamond" w:cs="Times New Roman"/>
          <w:sz w:val="24"/>
          <w:szCs w:val="24"/>
        </w:rPr>
      </w:pPr>
    </w:p>
    <w:p w14:paraId="5759D583" w14:textId="0F2BE8B7" w:rsidR="00CA40C3" w:rsidRPr="0076645C" w:rsidRDefault="0067593C" w:rsidP="008A2405">
      <w:pPr>
        <w:spacing w:after="0" w:line="240" w:lineRule="auto"/>
        <w:jc w:val="both"/>
        <w:rPr>
          <w:rFonts w:ascii="Garamond" w:hAnsi="Garamond" w:cs="Times New Roman"/>
          <w:b/>
          <w:i/>
          <w:sz w:val="24"/>
          <w:szCs w:val="24"/>
        </w:rPr>
      </w:pPr>
      <w:r w:rsidRPr="0076645C">
        <w:rPr>
          <w:rFonts w:ascii="Garamond" w:hAnsi="Garamond" w:cs="Times New Roman"/>
          <w:b/>
          <w:sz w:val="24"/>
          <w:szCs w:val="24"/>
        </w:rPr>
        <w:t>7.3</w:t>
      </w:r>
      <w:r w:rsidR="00233B49" w:rsidRPr="0076645C">
        <w:rPr>
          <w:rFonts w:ascii="Garamond" w:hAnsi="Garamond" w:cs="Times New Roman"/>
          <w:b/>
          <w:i/>
          <w:sz w:val="24"/>
          <w:szCs w:val="24"/>
        </w:rPr>
        <w:t xml:space="preserve"> </w:t>
      </w:r>
      <w:r w:rsidRPr="0076645C">
        <w:rPr>
          <w:rFonts w:ascii="Garamond" w:hAnsi="Garamond" w:cs="Times New Roman"/>
          <w:b/>
          <w:i/>
          <w:sz w:val="24"/>
          <w:szCs w:val="24"/>
        </w:rPr>
        <w:t xml:space="preserve">Existing </w:t>
      </w:r>
      <w:r w:rsidR="007C7341" w:rsidRPr="0076645C">
        <w:rPr>
          <w:rFonts w:ascii="Garamond" w:hAnsi="Garamond" w:cs="Times New Roman"/>
          <w:b/>
          <w:i/>
          <w:sz w:val="24"/>
          <w:szCs w:val="24"/>
        </w:rPr>
        <w:t>L</w:t>
      </w:r>
      <w:r w:rsidRPr="0076645C">
        <w:rPr>
          <w:rFonts w:ascii="Garamond" w:hAnsi="Garamond" w:cs="Times New Roman"/>
          <w:b/>
          <w:i/>
          <w:sz w:val="24"/>
          <w:szCs w:val="24"/>
        </w:rPr>
        <w:t xml:space="preserve">egal </w:t>
      </w:r>
      <w:r w:rsidR="007C7341" w:rsidRPr="0076645C">
        <w:rPr>
          <w:rFonts w:ascii="Garamond" w:hAnsi="Garamond" w:cs="Times New Roman"/>
          <w:b/>
          <w:i/>
          <w:sz w:val="24"/>
          <w:szCs w:val="24"/>
        </w:rPr>
        <w:t>I</w:t>
      </w:r>
      <w:r w:rsidRPr="0076645C">
        <w:rPr>
          <w:rFonts w:ascii="Garamond" w:hAnsi="Garamond" w:cs="Times New Roman"/>
          <w:b/>
          <w:i/>
          <w:sz w:val="24"/>
          <w:szCs w:val="24"/>
        </w:rPr>
        <w:t xml:space="preserve">nstrument </w:t>
      </w:r>
      <w:r w:rsidR="007C7341" w:rsidRPr="0076645C">
        <w:rPr>
          <w:rFonts w:ascii="Garamond" w:hAnsi="Garamond" w:cs="Times New Roman"/>
          <w:b/>
          <w:i/>
          <w:sz w:val="24"/>
          <w:szCs w:val="24"/>
        </w:rPr>
        <w:t>I</w:t>
      </w:r>
      <w:r w:rsidRPr="0076645C">
        <w:rPr>
          <w:rFonts w:ascii="Garamond" w:hAnsi="Garamond" w:cs="Times New Roman"/>
          <w:b/>
          <w:i/>
          <w:sz w:val="24"/>
          <w:szCs w:val="24"/>
        </w:rPr>
        <w:t xml:space="preserve">nconsistencies and </w:t>
      </w:r>
      <w:r w:rsidR="007C7341" w:rsidRPr="0076645C">
        <w:rPr>
          <w:rFonts w:ascii="Garamond" w:hAnsi="Garamond" w:cs="Times New Roman"/>
          <w:b/>
          <w:i/>
          <w:sz w:val="24"/>
          <w:szCs w:val="24"/>
        </w:rPr>
        <w:t>G</w:t>
      </w:r>
      <w:r w:rsidRPr="0076645C">
        <w:rPr>
          <w:rFonts w:ascii="Garamond" w:hAnsi="Garamond" w:cs="Times New Roman"/>
          <w:b/>
          <w:i/>
          <w:sz w:val="24"/>
          <w:szCs w:val="24"/>
        </w:rPr>
        <w:t xml:space="preserve">aps  </w:t>
      </w:r>
    </w:p>
    <w:p w14:paraId="7708A558" w14:textId="77777777" w:rsidR="002B1B4A" w:rsidRPr="0076645C" w:rsidRDefault="002B1B4A" w:rsidP="008A2405">
      <w:pPr>
        <w:spacing w:after="0" w:line="240" w:lineRule="auto"/>
        <w:jc w:val="both"/>
        <w:rPr>
          <w:rFonts w:ascii="Garamond" w:hAnsi="Garamond" w:cs="Times New Roman"/>
          <w:sz w:val="24"/>
          <w:szCs w:val="24"/>
        </w:rPr>
      </w:pPr>
    </w:p>
    <w:p w14:paraId="2C60DCA8" w14:textId="48923D54" w:rsidR="0002697E" w:rsidRPr="0076645C" w:rsidRDefault="00730F13"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Another critical step </w:t>
      </w:r>
      <w:r w:rsidR="009A62E1" w:rsidRPr="0076645C">
        <w:rPr>
          <w:rFonts w:ascii="Garamond" w:hAnsi="Garamond" w:cs="Times New Roman"/>
          <w:sz w:val="24"/>
          <w:szCs w:val="24"/>
        </w:rPr>
        <w:t xml:space="preserve">that is important whenever laws and </w:t>
      </w:r>
      <w:r w:rsidR="00AE4F21" w:rsidRPr="0076645C">
        <w:rPr>
          <w:rFonts w:ascii="Garamond" w:hAnsi="Garamond" w:cs="Times New Roman"/>
          <w:sz w:val="24"/>
          <w:szCs w:val="24"/>
        </w:rPr>
        <w:t>policies are put in place is</w:t>
      </w:r>
      <w:r w:rsidR="009A62E1" w:rsidRPr="0076645C">
        <w:rPr>
          <w:rFonts w:ascii="Garamond" w:hAnsi="Garamond" w:cs="Times New Roman"/>
          <w:sz w:val="24"/>
          <w:szCs w:val="24"/>
        </w:rPr>
        <w:t xml:space="preserve"> implementation. </w:t>
      </w:r>
      <w:r w:rsidRPr="0076645C">
        <w:rPr>
          <w:rFonts w:ascii="Garamond" w:hAnsi="Garamond" w:cs="Times New Roman"/>
          <w:sz w:val="24"/>
          <w:szCs w:val="24"/>
        </w:rPr>
        <w:t>F</w:t>
      </w:r>
      <w:r w:rsidR="00032DA9" w:rsidRPr="0076645C">
        <w:rPr>
          <w:rFonts w:ascii="Garamond" w:hAnsi="Garamond" w:cs="Times New Roman"/>
          <w:sz w:val="24"/>
          <w:szCs w:val="24"/>
        </w:rPr>
        <w:t>or</w:t>
      </w:r>
      <w:r w:rsidRPr="0076645C">
        <w:rPr>
          <w:rFonts w:ascii="Garamond" w:hAnsi="Garamond" w:cs="Times New Roman"/>
          <w:sz w:val="24"/>
          <w:szCs w:val="24"/>
        </w:rPr>
        <w:t xml:space="preserve"> the </w:t>
      </w:r>
      <w:r w:rsidR="001130EE" w:rsidRPr="0076645C">
        <w:rPr>
          <w:rFonts w:ascii="Garamond" w:hAnsi="Garamond" w:cs="Times New Roman"/>
          <w:sz w:val="24"/>
          <w:szCs w:val="24"/>
        </w:rPr>
        <w:t>C</w:t>
      </w:r>
      <w:r w:rsidRPr="0076645C">
        <w:rPr>
          <w:rFonts w:ascii="Garamond" w:hAnsi="Garamond" w:cs="Times New Roman"/>
          <w:sz w:val="24"/>
          <w:szCs w:val="24"/>
        </w:rPr>
        <w:t xml:space="preserve">onstitution to be </w:t>
      </w:r>
      <w:r w:rsidR="00032DA9" w:rsidRPr="0076645C">
        <w:rPr>
          <w:rFonts w:ascii="Garamond" w:hAnsi="Garamond" w:cs="Times New Roman"/>
          <w:sz w:val="24"/>
          <w:szCs w:val="24"/>
        </w:rPr>
        <w:t xml:space="preserve">effective and possibly yield success </w:t>
      </w:r>
      <w:r w:rsidR="0002697E" w:rsidRPr="0076645C">
        <w:rPr>
          <w:rFonts w:ascii="Garamond" w:hAnsi="Garamond" w:cs="Times New Roman"/>
          <w:sz w:val="24"/>
          <w:szCs w:val="24"/>
        </w:rPr>
        <w:t>stories</w:t>
      </w:r>
      <w:r w:rsidR="00032DA9" w:rsidRPr="0076645C">
        <w:rPr>
          <w:rFonts w:ascii="Garamond" w:hAnsi="Garamond" w:cs="Times New Roman"/>
          <w:sz w:val="24"/>
          <w:szCs w:val="24"/>
        </w:rPr>
        <w:t xml:space="preserve"> there should be no antagonistic </w:t>
      </w:r>
      <w:r w:rsidRPr="0076645C">
        <w:rPr>
          <w:rFonts w:ascii="Garamond" w:hAnsi="Garamond" w:cs="Times New Roman"/>
          <w:sz w:val="24"/>
          <w:szCs w:val="24"/>
        </w:rPr>
        <w:t>policies or legal frameworks</w:t>
      </w:r>
      <w:r w:rsidR="002B1B4A" w:rsidRPr="0076645C">
        <w:rPr>
          <w:rFonts w:ascii="Garamond" w:hAnsi="Garamond" w:cs="Times New Roman"/>
          <w:sz w:val="24"/>
          <w:szCs w:val="24"/>
        </w:rPr>
        <w:t>;</w:t>
      </w:r>
      <w:r w:rsidR="00032DA9" w:rsidRPr="0076645C">
        <w:rPr>
          <w:rFonts w:ascii="Garamond" w:hAnsi="Garamond" w:cs="Times New Roman"/>
          <w:sz w:val="24"/>
          <w:szCs w:val="24"/>
        </w:rPr>
        <w:t xml:space="preserve"> thus the need for alignment whenever inconsistencies are noted</w:t>
      </w:r>
      <w:r w:rsidR="00AE4F21" w:rsidRPr="0076645C">
        <w:rPr>
          <w:rFonts w:ascii="Garamond" w:hAnsi="Garamond" w:cs="Times New Roman"/>
          <w:sz w:val="24"/>
          <w:szCs w:val="24"/>
        </w:rPr>
        <w:t xml:space="preserve"> becomes imperative</w:t>
      </w:r>
      <w:r w:rsidR="00032DA9" w:rsidRPr="0076645C">
        <w:rPr>
          <w:rFonts w:ascii="Garamond" w:hAnsi="Garamond" w:cs="Times New Roman"/>
          <w:sz w:val="24"/>
          <w:szCs w:val="24"/>
        </w:rPr>
        <w:t xml:space="preserve">. This is to ensure that no </w:t>
      </w:r>
      <w:r w:rsidR="0002697E" w:rsidRPr="0076645C">
        <w:rPr>
          <w:rFonts w:ascii="Garamond" w:hAnsi="Garamond" w:cs="Times New Roman"/>
          <w:sz w:val="24"/>
          <w:szCs w:val="24"/>
        </w:rPr>
        <w:t>inconsistencies exist</w:t>
      </w:r>
      <w:r w:rsidR="00032DA9" w:rsidRPr="0076645C">
        <w:rPr>
          <w:rFonts w:ascii="Garamond" w:hAnsi="Garamond" w:cs="Times New Roman"/>
          <w:sz w:val="24"/>
          <w:szCs w:val="24"/>
        </w:rPr>
        <w:t xml:space="preserve"> as </w:t>
      </w:r>
      <w:r w:rsidR="00AE4F21" w:rsidRPr="0076645C">
        <w:rPr>
          <w:rFonts w:ascii="Garamond" w:hAnsi="Garamond" w:cs="Times New Roman"/>
          <w:sz w:val="24"/>
          <w:szCs w:val="24"/>
        </w:rPr>
        <w:t>contradictions in interpretation of</w:t>
      </w:r>
      <w:r w:rsidR="00B32F15" w:rsidRPr="0076645C">
        <w:rPr>
          <w:rFonts w:ascii="Garamond" w:hAnsi="Garamond" w:cs="Times New Roman"/>
          <w:sz w:val="24"/>
          <w:szCs w:val="24"/>
        </w:rPr>
        <w:t xml:space="preserve"> policy or legislation</w:t>
      </w:r>
      <w:r w:rsidR="00E8359D" w:rsidRPr="0076645C">
        <w:rPr>
          <w:rFonts w:ascii="Garamond" w:hAnsi="Garamond" w:cs="Times New Roman"/>
          <w:sz w:val="24"/>
          <w:szCs w:val="24"/>
        </w:rPr>
        <w:t xml:space="preserve"> create</w:t>
      </w:r>
      <w:r w:rsidR="005B1086" w:rsidRPr="0076645C">
        <w:rPr>
          <w:rFonts w:ascii="Garamond" w:hAnsi="Garamond" w:cs="Times New Roman"/>
          <w:sz w:val="24"/>
          <w:szCs w:val="24"/>
        </w:rPr>
        <w:t xml:space="preserve"> </w:t>
      </w:r>
      <w:r w:rsidR="00B32F15" w:rsidRPr="0076645C">
        <w:rPr>
          <w:rFonts w:ascii="Garamond" w:hAnsi="Garamond" w:cs="Times New Roman"/>
          <w:sz w:val="24"/>
          <w:szCs w:val="24"/>
        </w:rPr>
        <w:t>misunderstandings</w:t>
      </w:r>
      <w:r w:rsidR="005B1086" w:rsidRPr="0076645C">
        <w:rPr>
          <w:rFonts w:ascii="Garamond" w:hAnsi="Garamond" w:cs="Times New Roman"/>
          <w:sz w:val="24"/>
          <w:szCs w:val="24"/>
        </w:rPr>
        <w:t xml:space="preserve"> </w:t>
      </w:r>
      <w:r w:rsidR="00E8359D" w:rsidRPr="0076645C">
        <w:rPr>
          <w:rFonts w:ascii="Garamond" w:hAnsi="Garamond" w:cs="Times New Roman"/>
          <w:sz w:val="24"/>
          <w:szCs w:val="24"/>
        </w:rPr>
        <w:t xml:space="preserve">which </w:t>
      </w:r>
      <w:r w:rsidRPr="0076645C">
        <w:rPr>
          <w:rFonts w:ascii="Garamond" w:hAnsi="Garamond" w:cs="Times New Roman"/>
          <w:sz w:val="24"/>
          <w:szCs w:val="24"/>
        </w:rPr>
        <w:t>cause</w:t>
      </w:r>
      <w:r w:rsidR="00E8359D" w:rsidRPr="0076645C">
        <w:rPr>
          <w:rFonts w:ascii="Garamond" w:hAnsi="Garamond" w:cs="Times New Roman"/>
          <w:sz w:val="24"/>
          <w:szCs w:val="24"/>
        </w:rPr>
        <w:t xml:space="preserve"> implementation </w:t>
      </w:r>
      <w:r w:rsidR="007C7341" w:rsidRPr="0076645C">
        <w:rPr>
          <w:rFonts w:ascii="Garamond" w:hAnsi="Garamond" w:cs="Times New Roman"/>
          <w:sz w:val="24"/>
          <w:szCs w:val="24"/>
        </w:rPr>
        <w:t xml:space="preserve">to </w:t>
      </w:r>
      <w:r w:rsidR="00B32F15" w:rsidRPr="0076645C">
        <w:rPr>
          <w:rFonts w:ascii="Garamond" w:hAnsi="Garamond" w:cs="Times New Roman"/>
          <w:sz w:val="24"/>
          <w:szCs w:val="24"/>
        </w:rPr>
        <w:t>become disjointed or contested</w:t>
      </w:r>
      <w:r w:rsidR="00E8359D" w:rsidRPr="0076645C">
        <w:rPr>
          <w:rFonts w:ascii="Garamond" w:hAnsi="Garamond" w:cs="Times New Roman"/>
          <w:sz w:val="24"/>
          <w:szCs w:val="24"/>
        </w:rPr>
        <w:t xml:space="preserve"> </w:t>
      </w:r>
      <w:r w:rsidR="00032DA9" w:rsidRPr="0076645C">
        <w:rPr>
          <w:rFonts w:ascii="Garamond" w:hAnsi="Garamond" w:cs="Times New Roman"/>
          <w:sz w:val="24"/>
          <w:szCs w:val="24"/>
        </w:rPr>
        <w:t>where a certain law is overridden by</w:t>
      </w:r>
      <w:r w:rsidR="002B1B4A" w:rsidRPr="0076645C">
        <w:rPr>
          <w:rFonts w:ascii="Garamond" w:hAnsi="Garamond" w:cs="Times New Roman"/>
          <w:sz w:val="24"/>
          <w:szCs w:val="24"/>
        </w:rPr>
        <w:t xml:space="preserve"> the Constitution as it is the supreme l</w:t>
      </w:r>
      <w:r w:rsidR="00032DA9" w:rsidRPr="0076645C">
        <w:rPr>
          <w:rFonts w:ascii="Garamond" w:hAnsi="Garamond" w:cs="Times New Roman"/>
          <w:sz w:val="24"/>
          <w:szCs w:val="24"/>
        </w:rPr>
        <w:t>aw</w:t>
      </w:r>
      <w:r w:rsidR="0002697E" w:rsidRPr="0076645C">
        <w:rPr>
          <w:rFonts w:ascii="Garamond" w:hAnsi="Garamond" w:cs="Times New Roman"/>
          <w:sz w:val="24"/>
          <w:szCs w:val="24"/>
        </w:rPr>
        <w:t>.</w:t>
      </w:r>
      <w:r w:rsidR="00637973" w:rsidRPr="0076645C">
        <w:rPr>
          <w:rFonts w:ascii="Garamond" w:hAnsi="Garamond" w:cs="Times New Roman"/>
          <w:sz w:val="24"/>
          <w:szCs w:val="24"/>
        </w:rPr>
        <w:t xml:space="preserve"> This has also been the </w:t>
      </w:r>
      <w:r w:rsidR="007C7341" w:rsidRPr="0076645C">
        <w:rPr>
          <w:rFonts w:ascii="Garamond" w:hAnsi="Garamond" w:cs="Times New Roman"/>
          <w:sz w:val="24"/>
          <w:szCs w:val="24"/>
        </w:rPr>
        <w:t xml:space="preserve">centre </w:t>
      </w:r>
      <w:r w:rsidR="00637973" w:rsidRPr="0076645C">
        <w:rPr>
          <w:rFonts w:ascii="Garamond" w:hAnsi="Garamond" w:cs="Times New Roman"/>
          <w:sz w:val="24"/>
          <w:szCs w:val="24"/>
        </w:rPr>
        <w:t>of discussion by Dziva and Mazambani</w:t>
      </w:r>
      <w:r w:rsidR="00637973" w:rsidRPr="0076645C">
        <w:rPr>
          <w:rStyle w:val="Fotnotsreferens"/>
          <w:rFonts w:ascii="Garamond" w:hAnsi="Garamond" w:cs="Times New Roman"/>
          <w:sz w:val="24"/>
          <w:szCs w:val="24"/>
        </w:rPr>
        <w:footnoteReference w:id="14"/>
      </w:r>
      <w:r w:rsidR="000D21FC" w:rsidRPr="0076645C">
        <w:rPr>
          <w:rFonts w:ascii="Garamond" w:hAnsi="Garamond" w:cs="Times New Roman"/>
          <w:sz w:val="24"/>
          <w:szCs w:val="24"/>
        </w:rPr>
        <w:t xml:space="preserve"> who note</w:t>
      </w:r>
      <w:r w:rsidR="00637973" w:rsidRPr="0076645C">
        <w:rPr>
          <w:rFonts w:ascii="Garamond" w:hAnsi="Garamond" w:cs="Times New Roman"/>
          <w:sz w:val="24"/>
          <w:szCs w:val="24"/>
        </w:rPr>
        <w:t xml:space="preserve"> </w:t>
      </w:r>
      <w:r w:rsidR="000D21FC" w:rsidRPr="0076645C">
        <w:rPr>
          <w:rFonts w:ascii="Garamond" w:hAnsi="Garamond" w:cs="Times New Roman"/>
          <w:sz w:val="24"/>
          <w:szCs w:val="24"/>
        </w:rPr>
        <w:t>how some legal frameworks protect girls from marrying boys without considering how the same frameworks expose the girl child to manipulation.</w:t>
      </w:r>
      <w:r w:rsidR="006516DD" w:rsidRPr="0076645C">
        <w:rPr>
          <w:rFonts w:ascii="Garamond" w:hAnsi="Garamond" w:cs="Times New Roman"/>
          <w:sz w:val="24"/>
          <w:szCs w:val="24"/>
        </w:rPr>
        <w:t xml:space="preserve"> Some of the notable </w:t>
      </w:r>
      <w:r w:rsidR="00D45EDA" w:rsidRPr="0076645C">
        <w:rPr>
          <w:rFonts w:ascii="Garamond" w:hAnsi="Garamond" w:cs="Times New Roman"/>
          <w:sz w:val="24"/>
          <w:szCs w:val="24"/>
        </w:rPr>
        <w:t>inconsistencies</w:t>
      </w:r>
      <w:r w:rsidR="006516DD" w:rsidRPr="0076645C">
        <w:rPr>
          <w:rFonts w:ascii="Garamond" w:hAnsi="Garamond" w:cs="Times New Roman"/>
          <w:sz w:val="24"/>
          <w:szCs w:val="24"/>
        </w:rPr>
        <w:t xml:space="preserve"> which have also blocked </w:t>
      </w:r>
      <w:r w:rsidR="00A60C5C" w:rsidRPr="0076645C">
        <w:rPr>
          <w:rFonts w:ascii="Garamond" w:hAnsi="Garamond" w:cs="Times New Roman"/>
          <w:sz w:val="24"/>
          <w:szCs w:val="24"/>
        </w:rPr>
        <w:t xml:space="preserve">both social and economic </w:t>
      </w:r>
      <w:r w:rsidR="006516DD" w:rsidRPr="0076645C">
        <w:rPr>
          <w:rFonts w:ascii="Garamond" w:hAnsi="Garamond" w:cs="Times New Roman"/>
          <w:sz w:val="24"/>
          <w:szCs w:val="24"/>
        </w:rPr>
        <w:t>justice include:</w:t>
      </w:r>
    </w:p>
    <w:p w14:paraId="241BCBFB" w14:textId="77777777" w:rsidR="007B7906" w:rsidRPr="0076645C" w:rsidRDefault="007B7906" w:rsidP="008A2405">
      <w:pPr>
        <w:spacing w:after="0" w:line="240" w:lineRule="auto"/>
        <w:jc w:val="both"/>
        <w:rPr>
          <w:rFonts w:ascii="Garamond" w:hAnsi="Garamond" w:cs="Times New Roman"/>
          <w:sz w:val="24"/>
          <w:szCs w:val="24"/>
        </w:rPr>
      </w:pPr>
    </w:p>
    <w:p w14:paraId="1AFDD93F" w14:textId="29BDA88E" w:rsidR="00CA40C3" w:rsidRPr="0076645C" w:rsidRDefault="00233B4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7.3.1 </w:t>
      </w:r>
      <w:r w:rsidR="0067593C" w:rsidRPr="0076645C">
        <w:rPr>
          <w:rFonts w:ascii="Garamond" w:hAnsi="Garamond" w:cs="Times New Roman"/>
          <w:sz w:val="24"/>
          <w:szCs w:val="24"/>
        </w:rPr>
        <w:t>Marriage Act, Children’s Act and Criminal Law [Codification and Reform] Act</w:t>
      </w:r>
    </w:p>
    <w:p w14:paraId="2D4797B5" w14:textId="77777777" w:rsidR="002B1B4A" w:rsidRPr="0076645C" w:rsidRDefault="002B1B4A" w:rsidP="008A2405">
      <w:pPr>
        <w:spacing w:after="0" w:line="240" w:lineRule="auto"/>
        <w:jc w:val="both"/>
        <w:rPr>
          <w:rFonts w:ascii="Garamond" w:hAnsi="Garamond" w:cs="Times New Roman"/>
          <w:sz w:val="24"/>
          <w:szCs w:val="24"/>
        </w:rPr>
      </w:pPr>
    </w:p>
    <w:p w14:paraId="178412EA" w14:textId="76F41893" w:rsidR="0001122E" w:rsidRPr="0076645C" w:rsidRDefault="00D45EDA" w:rsidP="008A2405">
      <w:pPr>
        <w:spacing w:after="0" w:line="240" w:lineRule="auto"/>
        <w:jc w:val="both"/>
        <w:rPr>
          <w:rFonts w:ascii="Garamond" w:eastAsia="Times New Roman" w:hAnsi="Garamond" w:cs="Times New Roman"/>
          <w:sz w:val="24"/>
          <w:szCs w:val="24"/>
        </w:rPr>
      </w:pPr>
      <w:r w:rsidRPr="0076645C">
        <w:rPr>
          <w:rFonts w:ascii="Garamond" w:hAnsi="Garamond" w:cs="Times New Roman"/>
          <w:sz w:val="24"/>
          <w:szCs w:val="24"/>
        </w:rPr>
        <w:t xml:space="preserve">Section 78 of the Zimbabwe Constitution </w:t>
      </w:r>
      <w:r w:rsidR="008060EF" w:rsidRPr="0076645C">
        <w:rPr>
          <w:rFonts w:ascii="Garamond" w:hAnsi="Garamond" w:cs="Times New Roman"/>
          <w:sz w:val="24"/>
          <w:szCs w:val="24"/>
        </w:rPr>
        <w:t xml:space="preserve">has set the age of marriage at 18 years. This is inconsistent with the </w:t>
      </w:r>
      <w:r w:rsidRPr="0076645C">
        <w:rPr>
          <w:rFonts w:ascii="Garamond" w:hAnsi="Garamond" w:cs="Times New Roman"/>
          <w:sz w:val="24"/>
          <w:szCs w:val="24"/>
        </w:rPr>
        <w:t>M</w:t>
      </w:r>
      <w:r w:rsidR="006516DD" w:rsidRPr="0076645C">
        <w:rPr>
          <w:rFonts w:ascii="Garamond" w:hAnsi="Garamond" w:cs="Times New Roman"/>
          <w:sz w:val="24"/>
          <w:szCs w:val="24"/>
        </w:rPr>
        <w:t xml:space="preserve">arriage Act </w:t>
      </w:r>
      <w:r w:rsidR="007C7341" w:rsidRPr="0076645C">
        <w:rPr>
          <w:rFonts w:ascii="Garamond" w:hAnsi="Garamond" w:cs="Times New Roman"/>
          <w:sz w:val="24"/>
          <w:szCs w:val="24"/>
        </w:rPr>
        <w:t xml:space="preserve">which has </w:t>
      </w:r>
      <w:r w:rsidR="006516DD" w:rsidRPr="0076645C">
        <w:rPr>
          <w:rFonts w:ascii="Garamond" w:hAnsi="Garamond" w:cs="Times New Roman"/>
          <w:sz w:val="24"/>
          <w:szCs w:val="24"/>
        </w:rPr>
        <w:t>set the age of</w:t>
      </w:r>
      <w:r w:rsidR="008060EF" w:rsidRPr="0076645C">
        <w:rPr>
          <w:rFonts w:ascii="Garamond" w:hAnsi="Garamond" w:cs="Times New Roman"/>
          <w:sz w:val="24"/>
          <w:szCs w:val="24"/>
        </w:rPr>
        <w:t xml:space="preserve"> marriage at 16 for girls and </w:t>
      </w:r>
      <w:r w:rsidR="006516DD" w:rsidRPr="0076645C">
        <w:rPr>
          <w:rFonts w:ascii="Garamond" w:hAnsi="Garamond" w:cs="Times New Roman"/>
          <w:sz w:val="24"/>
          <w:szCs w:val="24"/>
        </w:rPr>
        <w:t xml:space="preserve">18 </w:t>
      </w:r>
      <w:r w:rsidR="008060EF" w:rsidRPr="0076645C">
        <w:rPr>
          <w:rFonts w:ascii="Garamond" w:hAnsi="Garamond" w:cs="Times New Roman"/>
          <w:sz w:val="24"/>
          <w:szCs w:val="24"/>
        </w:rPr>
        <w:t xml:space="preserve">for boys, which further discriminates against women. </w:t>
      </w:r>
      <w:r w:rsidR="008060EF" w:rsidRPr="0076645C">
        <w:rPr>
          <w:rFonts w:ascii="Garamond" w:eastAsia="Times New Roman" w:hAnsi="Garamond" w:cs="Times New Roman"/>
          <w:sz w:val="24"/>
          <w:szCs w:val="24"/>
        </w:rPr>
        <w:t xml:space="preserve">Section 70 of the Criminal Law (Codification </w:t>
      </w:r>
      <w:r w:rsidR="008060EF" w:rsidRPr="0076645C">
        <w:rPr>
          <w:rFonts w:ascii="Garamond" w:eastAsia="Times New Roman" w:hAnsi="Garamond" w:cs="Times New Roman"/>
          <w:sz w:val="24"/>
          <w:szCs w:val="24"/>
        </w:rPr>
        <w:lastRenderedPageBreak/>
        <w:t>and Refor</w:t>
      </w:r>
      <w:r w:rsidR="002B1B4A" w:rsidRPr="0076645C">
        <w:rPr>
          <w:rFonts w:ascii="Garamond" w:eastAsia="Times New Roman" w:hAnsi="Garamond" w:cs="Times New Roman"/>
          <w:sz w:val="24"/>
          <w:szCs w:val="24"/>
        </w:rPr>
        <w:t>m) Act provides that any person</w:t>
      </w:r>
      <w:r w:rsidR="008060EF" w:rsidRPr="0076645C">
        <w:rPr>
          <w:rFonts w:ascii="Garamond" w:eastAsia="Times New Roman" w:hAnsi="Garamond" w:cs="Times New Roman"/>
          <w:sz w:val="24"/>
          <w:szCs w:val="24"/>
        </w:rPr>
        <w:t xml:space="preserve"> who has sexual intercourse with a person below the age of </w:t>
      </w:r>
      <w:r w:rsidR="002B1B4A" w:rsidRPr="0076645C">
        <w:rPr>
          <w:rFonts w:ascii="Garamond" w:eastAsia="Times New Roman" w:hAnsi="Garamond" w:cs="Times New Roman"/>
          <w:sz w:val="24"/>
          <w:szCs w:val="24"/>
        </w:rPr>
        <w:t xml:space="preserve">16 </w:t>
      </w:r>
      <w:r w:rsidR="008060EF" w:rsidRPr="0076645C">
        <w:rPr>
          <w:rFonts w:ascii="Garamond" w:eastAsia="Times New Roman" w:hAnsi="Garamond" w:cs="Times New Roman"/>
          <w:sz w:val="24"/>
          <w:szCs w:val="24"/>
        </w:rPr>
        <w:t>year</w:t>
      </w:r>
      <w:r w:rsidR="002B1B4A" w:rsidRPr="0076645C">
        <w:rPr>
          <w:rFonts w:ascii="Garamond" w:eastAsia="Times New Roman" w:hAnsi="Garamond" w:cs="Times New Roman"/>
          <w:sz w:val="24"/>
          <w:szCs w:val="24"/>
        </w:rPr>
        <w:t>s with or without their consent</w:t>
      </w:r>
      <w:r w:rsidR="008060EF" w:rsidRPr="0076645C">
        <w:rPr>
          <w:rFonts w:ascii="Garamond" w:eastAsia="Times New Roman" w:hAnsi="Garamond" w:cs="Times New Roman"/>
          <w:sz w:val="24"/>
          <w:szCs w:val="24"/>
        </w:rPr>
        <w:t xml:space="preserve"> shall be charged with rape or aggravated indecent assault or indecent assault. The law differentiates between consensual and non-consensual sexual activity with a child. The crimes of rape, aggravated indecent assault and indecent assault cover non-consensual sexual assaults upon a child, but the law provides that a child under 12 is deemed incapable of consenting to sexual activity for the purposes of these crimes. There is an inconsistency in the Criminal Law Codification and Reform Act relating to the age of consent. Section 64 provides that the crimes of rape, aggravated indecent assault or indecent assault are committed if the victim is of or under the age of 12 whereas section 70 says that these crimes are committed if the victim is below the age of 12.</w:t>
      </w:r>
    </w:p>
    <w:p w14:paraId="7DDD2310" w14:textId="77777777" w:rsidR="00233B49" w:rsidRPr="0076645C" w:rsidRDefault="00233B49" w:rsidP="008A2405">
      <w:pPr>
        <w:spacing w:after="0" w:line="240" w:lineRule="auto"/>
        <w:contextualSpacing/>
        <w:jc w:val="both"/>
        <w:rPr>
          <w:rFonts w:ascii="Garamond" w:eastAsia="Times New Roman" w:hAnsi="Garamond" w:cs="Times New Roman"/>
          <w:sz w:val="24"/>
          <w:szCs w:val="24"/>
        </w:rPr>
      </w:pPr>
    </w:p>
    <w:p w14:paraId="40D66A5B" w14:textId="77777777" w:rsidR="008060EF" w:rsidRPr="0076645C" w:rsidRDefault="008060EF" w:rsidP="008A2405">
      <w:pPr>
        <w:spacing w:after="0" w:line="240" w:lineRule="auto"/>
        <w:contextualSpacing/>
        <w:jc w:val="both"/>
        <w:rPr>
          <w:rFonts w:ascii="Garamond" w:eastAsia="Times New Roman" w:hAnsi="Garamond" w:cs="Times New Roman"/>
          <w:sz w:val="24"/>
          <w:szCs w:val="24"/>
        </w:rPr>
      </w:pPr>
      <w:r w:rsidRPr="0076645C">
        <w:rPr>
          <w:rFonts w:ascii="Garamond" w:eastAsia="Times New Roman" w:hAnsi="Garamond" w:cs="Times New Roman"/>
          <w:sz w:val="24"/>
          <w:szCs w:val="24"/>
        </w:rPr>
        <w:t xml:space="preserve">The </w:t>
      </w:r>
      <w:r w:rsidR="00C66EA5" w:rsidRPr="0076645C">
        <w:rPr>
          <w:rFonts w:ascii="Garamond" w:eastAsia="Times New Roman" w:hAnsi="Garamond" w:cs="Times New Roman"/>
          <w:sz w:val="24"/>
          <w:szCs w:val="24"/>
        </w:rPr>
        <w:t xml:space="preserve">table </w:t>
      </w:r>
      <w:r w:rsidRPr="0076645C">
        <w:rPr>
          <w:rFonts w:ascii="Garamond" w:eastAsia="Times New Roman" w:hAnsi="Garamond" w:cs="Times New Roman"/>
          <w:sz w:val="24"/>
          <w:szCs w:val="24"/>
        </w:rPr>
        <w:t>below explains the current Zimbabwean age of sexual consent in detail:</w:t>
      </w:r>
    </w:p>
    <w:p w14:paraId="30EA8F2C" w14:textId="77777777" w:rsidR="00264F50" w:rsidRPr="0076645C" w:rsidRDefault="00264F50" w:rsidP="008A2405">
      <w:pPr>
        <w:spacing w:after="0" w:line="240" w:lineRule="auto"/>
        <w:contextualSpacing/>
        <w:jc w:val="both"/>
        <w:rPr>
          <w:rFonts w:ascii="Garamond" w:eastAsia="Times New Roman" w:hAnsi="Garamond" w:cs="Times New Roman"/>
          <w:sz w:val="24"/>
          <w:szCs w:val="24"/>
        </w:rPr>
      </w:pPr>
    </w:p>
    <w:tbl>
      <w:tblPr>
        <w:tblStyle w:val="TableGrid1"/>
        <w:tblW w:w="9029" w:type="dxa"/>
        <w:jc w:val="center"/>
        <w:tblLook w:val="04A0" w:firstRow="1" w:lastRow="0" w:firstColumn="1" w:lastColumn="0" w:noHBand="0" w:noVBand="1"/>
      </w:tblPr>
      <w:tblGrid>
        <w:gridCol w:w="4460"/>
        <w:gridCol w:w="4569"/>
      </w:tblGrid>
      <w:tr w:rsidR="00892E77" w:rsidRPr="0076645C" w14:paraId="52C62F86" w14:textId="77777777" w:rsidTr="00CC4740">
        <w:trPr>
          <w:jc w:val="center"/>
        </w:trPr>
        <w:tc>
          <w:tcPr>
            <w:tcW w:w="4460" w:type="dxa"/>
          </w:tcPr>
          <w:p w14:paraId="7CBB0C9B" w14:textId="77777777" w:rsidR="008060EF" w:rsidRPr="0076645C" w:rsidRDefault="008060EF" w:rsidP="008A2405">
            <w:pPr>
              <w:contextualSpacing/>
              <w:rPr>
                <w:rFonts w:ascii="Garamond" w:eastAsia="Times New Roman" w:hAnsi="Garamond" w:cs="Times New Roman"/>
                <w:b/>
                <w:lang w:eastAsia="en-ZW"/>
              </w:rPr>
            </w:pPr>
            <w:r w:rsidRPr="0076645C">
              <w:rPr>
                <w:rFonts w:ascii="Garamond" w:eastAsia="Times New Roman" w:hAnsi="Garamond" w:cs="Times New Roman"/>
                <w:b/>
                <w:lang w:eastAsia="en-ZW"/>
              </w:rPr>
              <w:t xml:space="preserve">Age </w:t>
            </w:r>
          </w:p>
        </w:tc>
        <w:tc>
          <w:tcPr>
            <w:tcW w:w="4569" w:type="dxa"/>
          </w:tcPr>
          <w:p w14:paraId="2EDF9790" w14:textId="77777777" w:rsidR="008060EF" w:rsidRPr="0076645C" w:rsidRDefault="008060EF" w:rsidP="008A2405">
            <w:pPr>
              <w:contextualSpacing/>
              <w:rPr>
                <w:rFonts w:ascii="Garamond" w:eastAsia="Times New Roman" w:hAnsi="Garamond" w:cs="Times New Roman"/>
                <w:b/>
                <w:lang w:eastAsia="en-ZW"/>
              </w:rPr>
            </w:pPr>
            <w:r w:rsidRPr="0076645C">
              <w:rPr>
                <w:rFonts w:ascii="Garamond" w:eastAsia="Times New Roman" w:hAnsi="Garamond" w:cs="Times New Roman"/>
                <w:b/>
                <w:lang w:eastAsia="en-ZW"/>
              </w:rPr>
              <w:t>Provision in terms of the law</w:t>
            </w:r>
          </w:p>
        </w:tc>
      </w:tr>
      <w:tr w:rsidR="00892E77" w:rsidRPr="0076645C" w14:paraId="1464FC05" w14:textId="77777777" w:rsidTr="00CC4740">
        <w:trPr>
          <w:jc w:val="center"/>
        </w:trPr>
        <w:tc>
          <w:tcPr>
            <w:tcW w:w="4460" w:type="dxa"/>
          </w:tcPr>
          <w:p w14:paraId="181A1B12" w14:textId="77777777" w:rsidR="008060EF" w:rsidRPr="0076645C" w:rsidRDefault="008060EF" w:rsidP="008A2405">
            <w:pPr>
              <w:contextualSpacing/>
              <w:rPr>
                <w:rFonts w:ascii="Garamond" w:eastAsia="Times New Roman" w:hAnsi="Garamond" w:cs="Times New Roman"/>
                <w:lang w:eastAsia="en-ZW"/>
              </w:rPr>
            </w:pPr>
            <w:r w:rsidRPr="0076645C">
              <w:rPr>
                <w:rFonts w:ascii="Garamond" w:eastAsia="Times New Roman" w:hAnsi="Garamond" w:cs="Times New Roman"/>
                <w:lang w:eastAsia="en-ZW"/>
              </w:rPr>
              <w:t>Girls under the age of 12</w:t>
            </w:r>
          </w:p>
        </w:tc>
        <w:tc>
          <w:tcPr>
            <w:tcW w:w="4569" w:type="dxa"/>
          </w:tcPr>
          <w:p w14:paraId="3C8D50E3" w14:textId="19245FCD" w:rsidR="008060EF" w:rsidRPr="0076645C" w:rsidRDefault="00D80800" w:rsidP="008A2405">
            <w:pPr>
              <w:rPr>
                <w:rFonts w:ascii="Garamond" w:eastAsia="Times New Roman" w:hAnsi="Garamond" w:cs="Times New Roman"/>
                <w:lang w:eastAsia="en-ZW"/>
              </w:rPr>
            </w:pPr>
            <w:r w:rsidRPr="0076645C">
              <w:rPr>
                <w:rFonts w:ascii="Garamond" w:eastAsia="Times New Roman" w:hAnsi="Garamond" w:cs="Times New Roman"/>
                <w:lang w:eastAsia="en-ZW"/>
              </w:rPr>
              <w:t xml:space="preserve">In </w:t>
            </w:r>
            <w:r w:rsidR="00264F50" w:rsidRPr="0076645C">
              <w:rPr>
                <w:rFonts w:ascii="Garamond" w:eastAsia="Times New Roman" w:hAnsi="Garamond" w:cs="Times New Roman"/>
                <w:lang w:eastAsia="en-ZW"/>
              </w:rPr>
              <w:t>terms of section 63</w:t>
            </w:r>
            <w:r w:rsidR="008060EF" w:rsidRPr="0076645C">
              <w:rPr>
                <w:rFonts w:ascii="Garamond" w:eastAsia="Times New Roman" w:hAnsi="Garamond" w:cs="Times New Roman"/>
                <w:lang w:eastAsia="en-ZW"/>
              </w:rPr>
              <w:t>(2) of the Criminal Law Code, sexual intercourse with a girl below the age of 12 constitutes a crime of rape</w:t>
            </w:r>
            <w:r w:rsidRPr="0076645C">
              <w:rPr>
                <w:rFonts w:ascii="Garamond" w:eastAsia="Times New Roman" w:hAnsi="Garamond" w:cs="Times New Roman"/>
                <w:lang w:eastAsia="en-ZW"/>
              </w:rPr>
              <w:t>.</w:t>
            </w:r>
          </w:p>
        </w:tc>
      </w:tr>
      <w:tr w:rsidR="00892E77" w:rsidRPr="0076645C" w14:paraId="042A283C" w14:textId="77777777" w:rsidTr="00CC4740">
        <w:trPr>
          <w:jc w:val="center"/>
        </w:trPr>
        <w:tc>
          <w:tcPr>
            <w:tcW w:w="4460" w:type="dxa"/>
          </w:tcPr>
          <w:p w14:paraId="01250058" w14:textId="77777777" w:rsidR="008060EF" w:rsidRPr="0076645C" w:rsidRDefault="008060EF" w:rsidP="008A2405">
            <w:pPr>
              <w:contextualSpacing/>
              <w:rPr>
                <w:rFonts w:ascii="Garamond" w:eastAsia="Times New Roman" w:hAnsi="Garamond" w:cs="Times New Roman"/>
                <w:lang w:eastAsia="en-ZW"/>
              </w:rPr>
            </w:pPr>
            <w:r w:rsidRPr="0076645C">
              <w:rPr>
                <w:rFonts w:ascii="Garamond" w:eastAsia="Times New Roman" w:hAnsi="Garamond" w:cs="Times New Roman"/>
                <w:lang w:eastAsia="en-ZW"/>
              </w:rPr>
              <w:t>Girls between the ages of 12 and 14</w:t>
            </w:r>
          </w:p>
        </w:tc>
        <w:tc>
          <w:tcPr>
            <w:tcW w:w="4569" w:type="dxa"/>
          </w:tcPr>
          <w:p w14:paraId="038AF01D" w14:textId="237BF7B8" w:rsidR="008060EF" w:rsidRPr="0076645C" w:rsidRDefault="00D80800" w:rsidP="008A2405">
            <w:pPr>
              <w:rPr>
                <w:rFonts w:ascii="Garamond" w:eastAsia="Times New Roman" w:hAnsi="Garamond" w:cs="Times New Roman"/>
                <w:lang w:eastAsia="en-ZW"/>
              </w:rPr>
            </w:pPr>
            <w:r w:rsidRPr="0076645C">
              <w:rPr>
                <w:rFonts w:ascii="Garamond" w:eastAsia="Times New Roman" w:hAnsi="Garamond" w:cs="Times New Roman"/>
                <w:lang w:eastAsia="en-ZW"/>
              </w:rPr>
              <w:t xml:space="preserve">Subsection </w:t>
            </w:r>
            <w:r w:rsidR="008060EF" w:rsidRPr="0076645C">
              <w:rPr>
                <w:rFonts w:ascii="Garamond" w:eastAsia="Times New Roman" w:hAnsi="Garamond" w:cs="Times New Roman"/>
                <w:lang w:eastAsia="en-ZW"/>
              </w:rPr>
              <w:t>(2) of section 64 provides that a person accused of engaging in sexual intercourse with a girl of above the age of 12 but below 14 years shall be charged with rape unless there is evidence that the girl was capable of giving consent to the sexual intercourse and gave her consent thereto (in this case the perpetrator faces a lesser charge of having sexual intercourse with a young person)</w:t>
            </w:r>
            <w:r w:rsidR="00264F50" w:rsidRPr="0076645C">
              <w:rPr>
                <w:rFonts w:ascii="Garamond" w:eastAsia="Times New Roman" w:hAnsi="Garamond" w:cs="Times New Roman"/>
                <w:lang w:eastAsia="en-ZW"/>
              </w:rPr>
              <w:t>.</w:t>
            </w:r>
          </w:p>
        </w:tc>
      </w:tr>
      <w:tr w:rsidR="00892E77" w:rsidRPr="0076645C" w14:paraId="35FD21BC" w14:textId="77777777" w:rsidTr="00CC4740">
        <w:trPr>
          <w:jc w:val="center"/>
        </w:trPr>
        <w:tc>
          <w:tcPr>
            <w:tcW w:w="4460" w:type="dxa"/>
          </w:tcPr>
          <w:p w14:paraId="60563E66" w14:textId="77777777" w:rsidR="008060EF" w:rsidRPr="0076645C" w:rsidRDefault="008060EF" w:rsidP="008A2405">
            <w:pPr>
              <w:contextualSpacing/>
              <w:rPr>
                <w:rFonts w:ascii="Garamond" w:eastAsia="Times New Roman" w:hAnsi="Garamond" w:cs="Times New Roman"/>
                <w:lang w:eastAsia="en-ZW"/>
              </w:rPr>
            </w:pPr>
            <w:r w:rsidRPr="0076645C">
              <w:rPr>
                <w:rFonts w:ascii="Garamond" w:eastAsia="Times New Roman" w:hAnsi="Garamond" w:cs="Times New Roman"/>
                <w:lang w:eastAsia="en-ZW"/>
              </w:rPr>
              <w:t>Girls between the ages of 14 and 16</w:t>
            </w:r>
          </w:p>
        </w:tc>
        <w:tc>
          <w:tcPr>
            <w:tcW w:w="4569" w:type="dxa"/>
          </w:tcPr>
          <w:p w14:paraId="67A4BD40" w14:textId="65DB02D1" w:rsidR="008060EF" w:rsidRPr="0076645C" w:rsidRDefault="00D80800" w:rsidP="008A2405">
            <w:pPr>
              <w:rPr>
                <w:rFonts w:ascii="Garamond" w:eastAsia="Times New Roman" w:hAnsi="Garamond" w:cs="Times New Roman"/>
                <w:lang w:eastAsia="en-ZW"/>
              </w:rPr>
            </w:pPr>
            <w:r w:rsidRPr="0076645C">
              <w:rPr>
                <w:rFonts w:ascii="Garamond" w:eastAsia="Times New Roman" w:hAnsi="Garamond" w:cs="Times New Roman"/>
                <w:lang w:eastAsia="en-ZW"/>
              </w:rPr>
              <w:t xml:space="preserve">Sexual </w:t>
            </w:r>
            <w:r w:rsidR="008060EF" w:rsidRPr="0076645C">
              <w:rPr>
                <w:rFonts w:ascii="Garamond" w:eastAsia="Times New Roman" w:hAnsi="Garamond" w:cs="Times New Roman"/>
                <w:lang w:eastAsia="en-ZW"/>
              </w:rPr>
              <w:t>intercourse with a girl of between the ages of 14 and 16 with her consent constitutes the crime of having sexual intercourse with a young person</w:t>
            </w:r>
            <w:r w:rsidR="00264F50" w:rsidRPr="0076645C">
              <w:rPr>
                <w:rFonts w:ascii="Garamond" w:eastAsia="Times New Roman" w:hAnsi="Garamond" w:cs="Times New Roman"/>
                <w:lang w:eastAsia="en-ZW"/>
              </w:rPr>
              <w:t>.</w:t>
            </w:r>
          </w:p>
        </w:tc>
      </w:tr>
      <w:tr w:rsidR="00892E77" w:rsidRPr="0076645C" w14:paraId="05DDAABC" w14:textId="77777777" w:rsidTr="00CC4740">
        <w:trPr>
          <w:jc w:val="center"/>
        </w:trPr>
        <w:tc>
          <w:tcPr>
            <w:tcW w:w="4460" w:type="dxa"/>
          </w:tcPr>
          <w:p w14:paraId="4B03E8D6" w14:textId="77777777" w:rsidR="008060EF" w:rsidRPr="0076645C" w:rsidRDefault="008060EF" w:rsidP="008A2405">
            <w:pPr>
              <w:contextualSpacing/>
              <w:rPr>
                <w:rFonts w:ascii="Garamond" w:eastAsia="Times New Roman" w:hAnsi="Garamond" w:cs="Times New Roman"/>
                <w:lang w:eastAsia="en-ZW"/>
              </w:rPr>
            </w:pPr>
            <w:r w:rsidRPr="0076645C">
              <w:rPr>
                <w:rFonts w:ascii="Garamond" w:eastAsia="Times New Roman" w:hAnsi="Garamond" w:cs="Times New Roman"/>
                <w:lang w:eastAsia="en-ZW"/>
              </w:rPr>
              <w:t>Girls between the  ages 16 and 18</w:t>
            </w:r>
          </w:p>
        </w:tc>
        <w:tc>
          <w:tcPr>
            <w:tcW w:w="4569" w:type="dxa"/>
          </w:tcPr>
          <w:p w14:paraId="700834C7" w14:textId="1E07F5E0" w:rsidR="008060EF" w:rsidRPr="0076645C" w:rsidRDefault="00D80800" w:rsidP="008A2405">
            <w:pPr>
              <w:rPr>
                <w:rFonts w:ascii="Garamond" w:eastAsia="Times New Roman" w:hAnsi="Garamond" w:cs="Times New Roman"/>
                <w:lang w:eastAsia="en-ZW"/>
              </w:rPr>
            </w:pPr>
            <w:r w:rsidRPr="0076645C">
              <w:rPr>
                <w:rFonts w:ascii="Garamond" w:eastAsia="Times New Roman" w:hAnsi="Garamond" w:cs="Times New Roman"/>
                <w:lang w:eastAsia="en-ZW"/>
              </w:rPr>
              <w:t xml:space="preserve">Currently </w:t>
            </w:r>
            <w:r w:rsidR="008060EF" w:rsidRPr="0076645C">
              <w:rPr>
                <w:rFonts w:ascii="Garamond" w:eastAsia="Times New Roman" w:hAnsi="Garamond" w:cs="Times New Roman"/>
                <w:lang w:eastAsia="en-ZW"/>
              </w:rPr>
              <w:t>it is not an offence to have sexual intercourse with a girl of 16, with her consent</w:t>
            </w:r>
            <w:r w:rsidR="00264F50" w:rsidRPr="0076645C">
              <w:rPr>
                <w:rFonts w:ascii="Garamond" w:eastAsia="Times New Roman" w:hAnsi="Garamond" w:cs="Times New Roman"/>
                <w:lang w:eastAsia="en-ZW"/>
              </w:rPr>
              <w:t>.</w:t>
            </w:r>
          </w:p>
        </w:tc>
      </w:tr>
    </w:tbl>
    <w:p w14:paraId="23EBAC44" w14:textId="77777777" w:rsidR="008060EF" w:rsidRPr="0076645C" w:rsidRDefault="008060EF" w:rsidP="008A2405">
      <w:pPr>
        <w:autoSpaceDE w:val="0"/>
        <w:autoSpaceDN w:val="0"/>
        <w:adjustRightInd w:val="0"/>
        <w:spacing w:after="0" w:line="240" w:lineRule="auto"/>
        <w:jc w:val="both"/>
        <w:rPr>
          <w:rFonts w:ascii="Garamond" w:eastAsia="Times New Roman" w:hAnsi="Garamond" w:cs="Times New Roman"/>
          <w:sz w:val="24"/>
          <w:szCs w:val="24"/>
        </w:rPr>
      </w:pPr>
    </w:p>
    <w:p w14:paraId="233C687F" w14:textId="3A0CAC52" w:rsidR="008060EF" w:rsidRPr="0076645C" w:rsidRDefault="0067593C" w:rsidP="008A2405">
      <w:pPr>
        <w:autoSpaceDE w:val="0"/>
        <w:autoSpaceDN w:val="0"/>
        <w:adjustRightInd w:val="0"/>
        <w:spacing w:after="0" w:line="240" w:lineRule="auto"/>
        <w:jc w:val="both"/>
        <w:rPr>
          <w:rFonts w:ascii="Garamond" w:eastAsia="Times New Roman" w:hAnsi="Garamond" w:cs="Times New Roman"/>
          <w:sz w:val="24"/>
          <w:szCs w:val="24"/>
        </w:rPr>
      </w:pPr>
      <w:r w:rsidRPr="0076645C">
        <w:rPr>
          <w:rFonts w:ascii="Garamond" w:eastAsia="Times New Roman" w:hAnsi="Garamond" w:cs="Times New Roman"/>
          <w:sz w:val="24"/>
          <w:szCs w:val="24"/>
        </w:rPr>
        <w:t>7.3.</w:t>
      </w:r>
      <w:r w:rsidR="007F2310" w:rsidRPr="0076645C">
        <w:rPr>
          <w:rFonts w:ascii="Garamond" w:eastAsia="Times New Roman" w:hAnsi="Garamond" w:cs="Times New Roman"/>
          <w:sz w:val="24"/>
          <w:szCs w:val="24"/>
        </w:rPr>
        <w:t>2</w:t>
      </w:r>
      <w:r w:rsidR="0076645C">
        <w:rPr>
          <w:rFonts w:ascii="Garamond" w:eastAsia="Times New Roman" w:hAnsi="Garamond" w:cs="Times New Roman"/>
          <w:sz w:val="24"/>
          <w:szCs w:val="24"/>
        </w:rPr>
        <w:t xml:space="preserve"> </w:t>
      </w:r>
      <w:r w:rsidRPr="0076645C">
        <w:rPr>
          <w:rFonts w:ascii="Garamond" w:eastAsia="Times New Roman" w:hAnsi="Garamond" w:cs="Times New Roman"/>
          <w:sz w:val="24"/>
          <w:szCs w:val="24"/>
        </w:rPr>
        <w:t>Sexual Consent and Marital Consent</w:t>
      </w:r>
    </w:p>
    <w:p w14:paraId="32706612" w14:textId="77777777" w:rsidR="00264F50" w:rsidRPr="0076645C" w:rsidRDefault="00264F50" w:rsidP="008A2405">
      <w:pPr>
        <w:autoSpaceDE w:val="0"/>
        <w:autoSpaceDN w:val="0"/>
        <w:adjustRightInd w:val="0"/>
        <w:spacing w:after="0" w:line="240" w:lineRule="auto"/>
        <w:jc w:val="both"/>
        <w:rPr>
          <w:rFonts w:ascii="Garamond" w:eastAsia="Times New Roman" w:hAnsi="Garamond" w:cs="Times New Roman"/>
          <w:sz w:val="24"/>
          <w:szCs w:val="24"/>
        </w:rPr>
      </w:pPr>
    </w:p>
    <w:p w14:paraId="5F81A807" w14:textId="208F2420" w:rsidR="008060EF" w:rsidRPr="0076645C" w:rsidRDefault="008060EF" w:rsidP="008A2405">
      <w:pPr>
        <w:autoSpaceDE w:val="0"/>
        <w:autoSpaceDN w:val="0"/>
        <w:adjustRightInd w:val="0"/>
        <w:spacing w:after="0" w:line="240" w:lineRule="auto"/>
        <w:jc w:val="both"/>
        <w:rPr>
          <w:rFonts w:ascii="Garamond" w:eastAsia="Times New Roman" w:hAnsi="Garamond" w:cs="Times New Roman"/>
          <w:sz w:val="24"/>
          <w:szCs w:val="24"/>
        </w:rPr>
      </w:pPr>
      <w:r w:rsidRPr="0076645C">
        <w:rPr>
          <w:rFonts w:ascii="Garamond" w:eastAsia="Times New Roman" w:hAnsi="Garamond" w:cs="Times New Roman"/>
          <w:sz w:val="24"/>
          <w:szCs w:val="24"/>
        </w:rPr>
        <w:t>Section 64 of the Criminal Code</w:t>
      </w:r>
      <w:r w:rsidR="00D80800" w:rsidRPr="0076645C">
        <w:rPr>
          <w:rFonts w:ascii="Garamond" w:eastAsia="Times New Roman" w:hAnsi="Garamond" w:cs="Times New Roman"/>
          <w:sz w:val="24"/>
          <w:szCs w:val="24"/>
        </w:rPr>
        <w:t xml:space="preserve"> </w:t>
      </w:r>
      <w:r w:rsidRPr="0076645C">
        <w:rPr>
          <w:rFonts w:ascii="Garamond" w:eastAsia="Times New Roman" w:hAnsi="Garamond" w:cs="Times New Roman"/>
          <w:sz w:val="24"/>
          <w:szCs w:val="24"/>
        </w:rPr>
        <w:t>provides that a person accused of engaging in sexual intercourse with a girl of above the age of 12 but below 14 years shall be charged with rape unless there is evidence that the girl was capable of giving consent to the sexual intercourse and gave her consent thereto. This therefore means that the age of sexual consent in Zimbabwe is 12 years. According to the same Act, it is not an offence to have sexual intercourse with a p</w:t>
      </w:r>
      <w:r w:rsidR="00264F50" w:rsidRPr="0076645C">
        <w:rPr>
          <w:rFonts w:ascii="Garamond" w:eastAsia="Times New Roman" w:hAnsi="Garamond" w:cs="Times New Roman"/>
          <w:sz w:val="24"/>
          <w:szCs w:val="24"/>
        </w:rPr>
        <w:t xml:space="preserve">erson above the age of 16 years with his or her consent. </w:t>
      </w:r>
      <w:r w:rsidRPr="0076645C">
        <w:rPr>
          <w:rFonts w:ascii="Garamond" w:eastAsia="Times New Roman" w:hAnsi="Garamond" w:cs="Times New Roman"/>
          <w:sz w:val="24"/>
          <w:szCs w:val="24"/>
        </w:rPr>
        <w:t xml:space="preserve">On the other hand, by virtue </w:t>
      </w:r>
      <w:r w:rsidR="00BD2592" w:rsidRPr="0076645C">
        <w:rPr>
          <w:rFonts w:ascii="Garamond" w:eastAsia="Times New Roman" w:hAnsi="Garamond" w:cs="Times New Roman"/>
          <w:sz w:val="24"/>
          <w:szCs w:val="24"/>
        </w:rPr>
        <w:t>o</w:t>
      </w:r>
      <w:r w:rsidRPr="0076645C">
        <w:rPr>
          <w:rFonts w:ascii="Garamond" w:eastAsia="Times New Roman" w:hAnsi="Garamond" w:cs="Times New Roman"/>
          <w:sz w:val="24"/>
          <w:szCs w:val="24"/>
        </w:rPr>
        <w:t>f section 78 of the Constitution, consent to marriage is pegged at 18 years. This means that y</w:t>
      </w:r>
      <w:r w:rsidR="00264F50" w:rsidRPr="0076645C">
        <w:rPr>
          <w:rFonts w:ascii="Garamond" w:eastAsia="Times New Roman" w:hAnsi="Garamond" w:cs="Times New Roman"/>
          <w:sz w:val="24"/>
          <w:szCs w:val="24"/>
        </w:rPr>
        <w:t xml:space="preserve">oung people are allowed at law </w:t>
      </w:r>
      <w:r w:rsidRPr="0076645C">
        <w:rPr>
          <w:rFonts w:ascii="Garamond" w:eastAsia="Times New Roman" w:hAnsi="Garamond" w:cs="Times New Roman"/>
          <w:sz w:val="24"/>
          <w:szCs w:val="24"/>
        </w:rPr>
        <w:t>to indulge in sex at ages as early as 12 years, but are prohibited from getting married until they are 18 years of age.  There is need for a review of the age of sexual consent in Zimbabwe, taking into consideration global trends. Equating the age of sexual consent to the age of consent to marriage can be tantamount to turning a blind eye to the reality that children are indulgi</w:t>
      </w:r>
      <w:r w:rsidR="00264F50" w:rsidRPr="0076645C">
        <w:rPr>
          <w:rFonts w:ascii="Garamond" w:eastAsia="Times New Roman" w:hAnsi="Garamond" w:cs="Times New Roman"/>
          <w:sz w:val="24"/>
          <w:szCs w:val="24"/>
        </w:rPr>
        <w:t xml:space="preserve">ng in sexual activities early. </w:t>
      </w:r>
      <w:r w:rsidRPr="0076645C">
        <w:rPr>
          <w:rFonts w:ascii="Garamond" w:eastAsia="Times New Roman" w:hAnsi="Garamond" w:cs="Times New Roman"/>
          <w:sz w:val="24"/>
          <w:szCs w:val="24"/>
        </w:rPr>
        <w:t xml:space="preserve">Yet, setting the age of sexual consent too low might leave children vulnerable to sexual predators and paedophiles. </w:t>
      </w:r>
    </w:p>
    <w:p w14:paraId="695B2A21" w14:textId="77777777" w:rsidR="00233B49" w:rsidRPr="0076645C" w:rsidRDefault="00233B49" w:rsidP="008A2405">
      <w:pPr>
        <w:tabs>
          <w:tab w:val="left" w:pos="0"/>
          <w:tab w:val="left" w:pos="1260"/>
          <w:tab w:val="left" w:pos="1440"/>
        </w:tabs>
        <w:spacing w:after="0" w:line="240" w:lineRule="auto"/>
        <w:jc w:val="both"/>
        <w:rPr>
          <w:rFonts w:ascii="Garamond" w:hAnsi="Garamond" w:cs="Times New Roman"/>
          <w:sz w:val="24"/>
          <w:szCs w:val="24"/>
        </w:rPr>
      </w:pPr>
    </w:p>
    <w:p w14:paraId="0C17F0DC" w14:textId="2797105B" w:rsidR="0067593C" w:rsidRPr="0076645C" w:rsidRDefault="00264F50" w:rsidP="008A2405">
      <w:pPr>
        <w:tabs>
          <w:tab w:val="left" w:pos="0"/>
          <w:tab w:val="left" w:pos="1260"/>
          <w:tab w:val="left" w:pos="1440"/>
        </w:tabs>
        <w:spacing w:after="0" w:line="240" w:lineRule="auto"/>
        <w:jc w:val="both"/>
        <w:rPr>
          <w:rFonts w:ascii="Garamond" w:hAnsi="Garamond" w:cs="Times New Roman"/>
          <w:sz w:val="24"/>
          <w:szCs w:val="24"/>
        </w:rPr>
      </w:pPr>
      <w:r w:rsidRPr="0076645C">
        <w:rPr>
          <w:rFonts w:ascii="Garamond" w:hAnsi="Garamond" w:cs="Times New Roman"/>
          <w:sz w:val="24"/>
          <w:szCs w:val="24"/>
        </w:rPr>
        <w:lastRenderedPageBreak/>
        <w:t xml:space="preserve">A </w:t>
      </w:r>
      <w:r w:rsidR="00B85EA5" w:rsidRPr="0076645C">
        <w:rPr>
          <w:rFonts w:ascii="Garamond" w:hAnsi="Garamond" w:cs="Times New Roman"/>
          <w:sz w:val="24"/>
          <w:szCs w:val="24"/>
        </w:rPr>
        <w:t xml:space="preserve">topical case that raised so much concern is a Beitbridge man who went after young girls below </w:t>
      </w:r>
      <w:r w:rsidRPr="0076645C">
        <w:rPr>
          <w:rFonts w:ascii="Garamond" w:hAnsi="Garamond" w:cs="Times New Roman"/>
          <w:sz w:val="24"/>
          <w:szCs w:val="24"/>
        </w:rPr>
        <w:t>16 years and</w:t>
      </w:r>
      <w:r w:rsidR="00B85EA5" w:rsidRPr="0076645C">
        <w:rPr>
          <w:rFonts w:ascii="Garamond" w:hAnsi="Garamond" w:cs="Times New Roman"/>
          <w:sz w:val="24"/>
          <w:szCs w:val="24"/>
        </w:rPr>
        <w:t xml:space="preserve"> stayed and had sexual intercourse with them until they turned 16 years or more before releasing them. Due to the absence of a law that could be used to convict him since they were consenting to sex, the man was instead cha</w:t>
      </w:r>
      <w:r w:rsidR="00B32F15" w:rsidRPr="0076645C">
        <w:rPr>
          <w:rFonts w:ascii="Garamond" w:hAnsi="Garamond" w:cs="Times New Roman"/>
          <w:sz w:val="24"/>
          <w:szCs w:val="24"/>
        </w:rPr>
        <w:t>rged with kidnapping and sentenced</w:t>
      </w:r>
      <w:r w:rsidR="00B85EA5" w:rsidRPr="0076645C">
        <w:rPr>
          <w:rFonts w:ascii="Garamond" w:hAnsi="Garamond" w:cs="Times New Roman"/>
          <w:sz w:val="24"/>
          <w:szCs w:val="24"/>
        </w:rPr>
        <w:t xml:space="preserve"> to </w:t>
      </w:r>
      <w:r w:rsidR="00D1018A" w:rsidRPr="0076645C">
        <w:rPr>
          <w:rFonts w:ascii="Garamond" w:hAnsi="Garamond" w:cs="Times New Roman"/>
          <w:sz w:val="24"/>
          <w:szCs w:val="24"/>
        </w:rPr>
        <w:t xml:space="preserve">four </w:t>
      </w:r>
      <w:r w:rsidR="00B85EA5" w:rsidRPr="0076645C">
        <w:rPr>
          <w:rFonts w:ascii="Garamond" w:hAnsi="Garamond" w:cs="Times New Roman"/>
          <w:sz w:val="24"/>
          <w:szCs w:val="24"/>
        </w:rPr>
        <w:t>years</w:t>
      </w:r>
      <w:r w:rsidR="008B0566" w:rsidRPr="0076645C">
        <w:rPr>
          <w:rFonts w:ascii="Garamond" w:hAnsi="Garamond" w:cs="Times New Roman"/>
          <w:sz w:val="24"/>
          <w:szCs w:val="24"/>
        </w:rPr>
        <w:t xml:space="preserve">, a verdict which </w:t>
      </w:r>
      <w:r w:rsidR="00B62A10" w:rsidRPr="0076645C">
        <w:rPr>
          <w:rFonts w:ascii="Garamond" w:hAnsi="Garamond" w:cs="Times New Roman"/>
          <w:sz w:val="24"/>
          <w:szCs w:val="24"/>
        </w:rPr>
        <w:t xml:space="preserve">was later nullified by another </w:t>
      </w:r>
      <w:r w:rsidR="00B32F15" w:rsidRPr="0076645C">
        <w:rPr>
          <w:rFonts w:ascii="Garamond" w:hAnsi="Garamond" w:cs="Times New Roman"/>
          <w:sz w:val="24"/>
          <w:szCs w:val="24"/>
        </w:rPr>
        <w:t>female magistrate</w:t>
      </w:r>
      <w:r w:rsidR="008B0566" w:rsidRPr="0076645C">
        <w:rPr>
          <w:rFonts w:ascii="Garamond" w:hAnsi="Garamond" w:cs="Times New Roman"/>
          <w:sz w:val="24"/>
          <w:szCs w:val="24"/>
        </w:rPr>
        <w:t xml:space="preserve">.  </w:t>
      </w:r>
      <w:r w:rsidR="0067593C" w:rsidRPr="0076645C">
        <w:rPr>
          <w:rFonts w:ascii="Garamond" w:hAnsi="Garamond" w:cs="Times New Roman"/>
          <w:sz w:val="24"/>
          <w:szCs w:val="24"/>
        </w:rPr>
        <w:t xml:space="preserve">Further the criminal law does not criminalise some customary practises that promote child marriages such as </w:t>
      </w:r>
      <w:r w:rsidR="0067593C" w:rsidRPr="0076645C">
        <w:rPr>
          <w:rFonts w:ascii="Garamond" w:hAnsi="Garamond" w:cs="Times New Roman"/>
          <w:i/>
          <w:sz w:val="24"/>
          <w:szCs w:val="24"/>
        </w:rPr>
        <w:t>kuzvarira</w:t>
      </w:r>
      <w:r w:rsidRPr="0076645C">
        <w:rPr>
          <w:rFonts w:ascii="Garamond" w:hAnsi="Garamond" w:cs="Times New Roman"/>
          <w:i/>
          <w:sz w:val="24"/>
          <w:szCs w:val="24"/>
        </w:rPr>
        <w:t>,</w:t>
      </w:r>
      <w:r w:rsidR="00D9347B" w:rsidRPr="0076645C">
        <w:rPr>
          <w:rStyle w:val="Fotnotsreferens"/>
          <w:rFonts w:ascii="Garamond" w:hAnsi="Garamond" w:cs="Times New Roman"/>
          <w:sz w:val="24"/>
          <w:szCs w:val="24"/>
        </w:rPr>
        <w:footnoteReference w:id="15"/>
      </w:r>
      <w:r w:rsidRPr="0076645C">
        <w:rPr>
          <w:rFonts w:ascii="Garamond" w:hAnsi="Garamond" w:cs="Times New Roman"/>
          <w:sz w:val="24"/>
          <w:szCs w:val="24"/>
        </w:rPr>
        <w:t xml:space="preserve"> </w:t>
      </w:r>
      <w:r w:rsidR="0067593C" w:rsidRPr="0076645C">
        <w:rPr>
          <w:rFonts w:ascii="Garamond" w:hAnsi="Garamond" w:cs="Times New Roman"/>
          <w:i/>
          <w:sz w:val="24"/>
          <w:szCs w:val="24"/>
        </w:rPr>
        <w:t>kuripa ngozi</w:t>
      </w:r>
      <w:r w:rsidR="00D9347B" w:rsidRPr="0076645C">
        <w:rPr>
          <w:rStyle w:val="Fotnotsreferens"/>
          <w:rFonts w:ascii="Garamond" w:hAnsi="Garamond" w:cs="Times New Roman"/>
          <w:sz w:val="24"/>
          <w:szCs w:val="24"/>
        </w:rPr>
        <w:footnoteReference w:id="16"/>
      </w:r>
      <w:r w:rsidR="0067593C" w:rsidRPr="0076645C">
        <w:rPr>
          <w:rFonts w:ascii="Garamond" w:hAnsi="Garamond" w:cs="Times New Roman"/>
          <w:sz w:val="24"/>
          <w:szCs w:val="24"/>
        </w:rPr>
        <w:t xml:space="preserve">and </w:t>
      </w:r>
      <w:r w:rsidR="0067593C" w:rsidRPr="0076645C">
        <w:rPr>
          <w:rFonts w:ascii="Garamond" w:hAnsi="Garamond" w:cs="Times New Roman"/>
          <w:i/>
          <w:sz w:val="24"/>
          <w:szCs w:val="24"/>
        </w:rPr>
        <w:t>chimutsamapfihwa</w:t>
      </w:r>
      <w:r w:rsidRPr="0076645C">
        <w:rPr>
          <w:rFonts w:ascii="Garamond" w:hAnsi="Garamond" w:cs="Times New Roman"/>
          <w:sz w:val="24"/>
          <w:szCs w:val="24"/>
        </w:rPr>
        <w:t>.</w:t>
      </w:r>
      <w:r w:rsidR="004F03E2" w:rsidRPr="0076645C">
        <w:rPr>
          <w:rStyle w:val="Fotnotsreferens"/>
          <w:rFonts w:ascii="Garamond" w:hAnsi="Garamond" w:cs="Times New Roman"/>
          <w:sz w:val="24"/>
          <w:szCs w:val="24"/>
        </w:rPr>
        <w:footnoteReference w:id="17"/>
      </w:r>
      <w:r w:rsidR="0067593C" w:rsidRPr="0076645C">
        <w:rPr>
          <w:rFonts w:ascii="Garamond" w:hAnsi="Garamond" w:cs="Times New Roman"/>
          <w:i/>
          <w:sz w:val="24"/>
          <w:szCs w:val="24"/>
        </w:rPr>
        <w:t xml:space="preserve"> </w:t>
      </w:r>
      <w:r w:rsidR="0067593C" w:rsidRPr="0076645C">
        <w:rPr>
          <w:rFonts w:ascii="Garamond" w:hAnsi="Garamond" w:cs="Times New Roman"/>
          <w:sz w:val="24"/>
          <w:szCs w:val="24"/>
        </w:rPr>
        <w:t>Again, the Customary Marriage Act is silent on the age of consent and marriage. Women are therefore vulnerable to early and forced marriages, in contravention of the Constitution which prohibits these harmful cultural practices in section 80(3). While cultural values and practices are importan</w:t>
      </w:r>
      <w:r w:rsidR="00D1018A" w:rsidRPr="0076645C">
        <w:rPr>
          <w:rFonts w:ascii="Garamond" w:hAnsi="Garamond" w:cs="Times New Roman"/>
          <w:sz w:val="24"/>
          <w:szCs w:val="24"/>
        </w:rPr>
        <w:t>t</w:t>
      </w:r>
      <w:r w:rsidR="0067593C" w:rsidRPr="0076645C">
        <w:rPr>
          <w:rFonts w:ascii="Garamond" w:hAnsi="Garamond" w:cs="Times New Roman"/>
          <w:sz w:val="24"/>
          <w:szCs w:val="24"/>
        </w:rPr>
        <w:t xml:space="preserve"> and should be promoted and preserved at every level, the transfo</w:t>
      </w:r>
      <w:r w:rsidRPr="0076645C">
        <w:rPr>
          <w:rFonts w:ascii="Garamond" w:hAnsi="Garamond" w:cs="Times New Roman"/>
          <w:sz w:val="24"/>
          <w:szCs w:val="24"/>
        </w:rPr>
        <w:t>rmative context of the current C</w:t>
      </w:r>
      <w:r w:rsidR="0067593C" w:rsidRPr="0076645C">
        <w:rPr>
          <w:rFonts w:ascii="Garamond" w:hAnsi="Garamond" w:cs="Times New Roman"/>
          <w:sz w:val="24"/>
          <w:szCs w:val="24"/>
        </w:rPr>
        <w:t>onstitution advocates the promotion of cultural values and practices that enhance the dignity, respect, well-being and equality of all citizens including women and children.</w:t>
      </w:r>
      <w:r w:rsidR="00C66EA5" w:rsidRPr="0076645C">
        <w:rPr>
          <w:rFonts w:ascii="Garamond" w:hAnsi="Garamond" w:cs="Times New Roman"/>
          <w:sz w:val="24"/>
          <w:szCs w:val="24"/>
        </w:rPr>
        <w:t xml:space="preserve"> </w:t>
      </w:r>
    </w:p>
    <w:p w14:paraId="0D7FD302" w14:textId="77777777" w:rsidR="0067593C" w:rsidRPr="0076645C" w:rsidRDefault="0067593C" w:rsidP="008A2405">
      <w:pPr>
        <w:tabs>
          <w:tab w:val="left" w:pos="0"/>
          <w:tab w:val="left" w:pos="1260"/>
          <w:tab w:val="left" w:pos="1440"/>
        </w:tabs>
        <w:spacing w:after="0" w:line="240" w:lineRule="auto"/>
        <w:jc w:val="both"/>
        <w:rPr>
          <w:rFonts w:ascii="Garamond" w:hAnsi="Garamond" w:cs="Times New Roman"/>
          <w:sz w:val="24"/>
          <w:szCs w:val="24"/>
        </w:rPr>
      </w:pPr>
    </w:p>
    <w:p w14:paraId="7BCEB835" w14:textId="684A0E02" w:rsidR="00FC1E08" w:rsidRPr="0076645C" w:rsidRDefault="00233B49" w:rsidP="008A2405">
      <w:pPr>
        <w:tabs>
          <w:tab w:val="left" w:pos="0"/>
          <w:tab w:val="left" w:pos="1440"/>
        </w:tabs>
        <w:spacing w:after="0" w:line="240" w:lineRule="auto"/>
        <w:ind w:left="720" w:hanging="720"/>
        <w:jc w:val="both"/>
        <w:rPr>
          <w:rFonts w:ascii="Garamond" w:hAnsi="Garamond" w:cs="Times New Roman"/>
          <w:sz w:val="24"/>
          <w:szCs w:val="24"/>
        </w:rPr>
      </w:pPr>
      <w:r w:rsidRPr="0076645C">
        <w:rPr>
          <w:rFonts w:ascii="Garamond" w:hAnsi="Garamond" w:cs="Times New Roman"/>
          <w:sz w:val="24"/>
          <w:szCs w:val="24"/>
        </w:rPr>
        <w:t xml:space="preserve">7.3.3 </w:t>
      </w:r>
      <w:r w:rsidR="0067593C" w:rsidRPr="0076645C">
        <w:rPr>
          <w:rFonts w:ascii="Garamond" w:hAnsi="Garamond" w:cs="Times New Roman"/>
          <w:sz w:val="24"/>
          <w:szCs w:val="24"/>
        </w:rPr>
        <w:t>Marriage Rights</w:t>
      </w:r>
    </w:p>
    <w:p w14:paraId="2FEA9679" w14:textId="77777777" w:rsidR="00264F50" w:rsidRPr="0076645C" w:rsidRDefault="00264F50" w:rsidP="008A2405">
      <w:pPr>
        <w:spacing w:after="0" w:line="240" w:lineRule="auto"/>
        <w:jc w:val="both"/>
        <w:rPr>
          <w:rFonts w:ascii="Garamond" w:hAnsi="Garamond" w:cs="Times New Roman"/>
          <w:sz w:val="24"/>
          <w:szCs w:val="24"/>
        </w:rPr>
      </w:pPr>
    </w:p>
    <w:p w14:paraId="28C31DF6" w14:textId="6F74985F" w:rsidR="008B0566" w:rsidRPr="0076645C" w:rsidRDefault="00B349CC" w:rsidP="008A2405">
      <w:pPr>
        <w:spacing w:after="0"/>
        <w:jc w:val="both"/>
        <w:rPr>
          <w:rFonts w:ascii="Garamond" w:hAnsi="Garamond" w:cs="Times New Roman"/>
          <w:sz w:val="20"/>
          <w:szCs w:val="20"/>
        </w:rPr>
      </w:pPr>
      <w:r w:rsidRPr="0076645C">
        <w:rPr>
          <w:rFonts w:ascii="Garamond" w:hAnsi="Garamond" w:cs="Times New Roman"/>
          <w:sz w:val="24"/>
          <w:szCs w:val="24"/>
        </w:rPr>
        <w:t>Zimbabwe re</w:t>
      </w:r>
      <w:r w:rsidR="00B62A10" w:rsidRPr="0076645C">
        <w:rPr>
          <w:rFonts w:ascii="Garamond" w:hAnsi="Garamond" w:cs="Times New Roman"/>
          <w:sz w:val="24"/>
          <w:szCs w:val="24"/>
        </w:rPr>
        <w:t>cognises t</w:t>
      </w:r>
      <w:r w:rsidR="00FC6022" w:rsidRPr="0076645C">
        <w:rPr>
          <w:rFonts w:ascii="Garamond" w:hAnsi="Garamond" w:cs="Times New Roman"/>
          <w:sz w:val="24"/>
          <w:szCs w:val="24"/>
        </w:rPr>
        <w:t>hree</w:t>
      </w:r>
      <w:r w:rsidR="00B62A10" w:rsidRPr="0076645C">
        <w:rPr>
          <w:rFonts w:ascii="Garamond" w:hAnsi="Garamond" w:cs="Times New Roman"/>
          <w:sz w:val="24"/>
          <w:szCs w:val="24"/>
        </w:rPr>
        <w:t xml:space="preserve"> types of marriages which are </w:t>
      </w:r>
      <w:r w:rsidR="00FC6022" w:rsidRPr="0076645C">
        <w:rPr>
          <w:rFonts w:ascii="Garamond" w:hAnsi="Garamond" w:cs="Times New Roman"/>
          <w:sz w:val="24"/>
          <w:szCs w:val="24"/>
        </w:rPr>
        <w:t xml:space="preserve">civil law union covered under </w:t>
      </w:r>
      <w:r w:rsidR="00B62A10" w:rsidRPr="0076645C">
        <w:rPr>
          <w:rFonts w:ascii="Garamond" w:hAnsi="Garamond" w:cs="Times New Roman"/>
          <w:sz w:val="24"/>
          <w:szCs w:val="24"/>
        </w:rPr>
        <w:t>the</w:t>
      </w:r>
      <w:r w:rsidRPr="0076645C">
        <w:rPr>
          <w:rFonts w:ascii="Garamond" w:hAnsi="Garamond" w:cs="Times New Roman"/>
          <w:sz w:val="24"/>
          <w:szCs w:val="24"/>
        </w:rPr>
        <w:t xml:space="preserve"> Marriage Act </w:t>
      </w:r>
      <w:r w:rsidR="00FC6022" w:rsidRPr="0076645C">
        <w:rPr>
          <w:rFonts w:ascii="Garamond" w:hAnsi="Garamond" w:cs="Times New Roman"/>
          <w:sz w:val="24"/>
          <w:szCs w:val="24"/>
        </w:rPr>
        <w:t xml:space="preserve">[Chapter </w:t>
      </w:r>
      <w:r w:rsidRPr="0076645C">
        <w:rPr>
          <w:rFonts w:ascii="Garamond" w:hAnsi="Garamond" w:cs="Times New Roman"/>
          <w:sz w:val="24"/>
          <w:szCs w:val="24"/>
        </w:rPr>
        <w:t>5:11</w:t>
      </w:r>
      <w:r w:rsidR="00FC6022" w:rsidRPr="0076645C">
        <w:rPr>
          <w:rFonts w:ascii="Garamond" w:hAnsi="Garamond" w:cs="Times New Roman"/>
          <w:sz w:val="24"/>
          <w:szCs w:val="24"/>
        </w:rPr>
        <w:t>]</w:t>
      </w:r>
      <w:r w:rsidRPr="0076645C">
        <w:rPr>
          <w:rFonts w:ascii="Garamond" w:hAnsi="Garamond" w:cs="Times New Roman"/>
          <w:sz w:val="24"/>
          <w:szCs w:val="24"/>
        </w:rPr>
        <w:t xml:space="preserve"> and </w:t>
      </w:r>
      <w:r w:rsidR="00FC6022" w:rsidRPr="0076645C">
        <w:rPr>
          <w:rFonts w:ascii="Garamond" w:hAnsi="Garamond" w:cs="Times New Roman"/>
          <w:sz w:val="24"/>
          <w:szCs w:val="24"/>
        </w:rPr>
        <w:t xml:space="preserve">the registered and unregistered law unions covered under the </w:t>
      </w:r>
      <w:r w:rsidRPr="0076645C">
        <w:rPr>
          <w:rFonts w:ascii="Garamond" w:hAnsi="Garamond" w:cs="Times New Roman"/>
          <w:sz w:val="24"/>
          <w:szCs w:val="24"/>
        </w:rPr>
        <w:t>Customary Marriage</w:t>
      </w:r>
      <w:r w:rsidR="00FC6022" w:rsidRPr="0076645C">
        <w:rPr>
          <w:rFonts w:ascii="Garamond" w:hAnsi="Garamond" w:cs="Times New Roman"/>
          <w:sz w:val="24"/>
          <w:szCs w:val="24"/>
        </w:rPr>
        <w:t xml:space="preserve"> Act [Chapter</w:t>
      </w:r>
      <w:r w:rsidRPr="0076645C">
        <w:rPr>
          <w:rFonts w:ascii="Garamond" w:hAnsi="Garamond" w:cs="Times New Roman"/>
          <w:sz w:val="24"/>
          <w:szCs w:val="24"/>
        </w:rPr>
        <w:t xml:space="preserve"> 5:07</w:t>
      </w:r>
      <w:r w:rsidR="00FC6022" w:rsidRPr="0076645C">
        <w:rPr>
          <w:rFonts w:ascii="Garamond" w:hAnsi="Garamond" w:cs="Times New Roman"/>
          <w:sz w:val="24"/>
          <w:szCs w:val="24"/>
        </w:rPr>
        <w:t>]</w:t>
      </w:r>
      <w:r w:rsidR="00264F50" w:rsidRPr="0076645C">
        <w:rPr>
          <w:rFonts w:ascii="Garamond" w:hAnsi="Garamond" w:cs="Times New Roman"/>
          <w:sz w:val="24"/>
          <w:szCs w:val="24"/>
        </w:rPr>
        <w:t>,</w:t>
      </w:r>
      <w:r w:rsidRPr="0076645C">
        <w:rPr>
          <w:rFonts w:ascii="Garamond" w:hAnsi="Garamond" w:cs="Times New Roman"/>
          <w:sz w:val="24"/>
          <w:szCs w:val="24"/>
        </w:rPr>
        <w:t xml:space="preserve"> </w:t>
      </w:r>
      <w:r w:rsidR="00FC6022" w:rsidRPr="0076645C">
        <w:rPr>
          <w:rFonts w:ascii="Garamond" w:hAnsi="Garamond" w:cs="Times New Roman"/>
          <w:sz w:val="24"/>
          <w:szCs w:val="24"/>
        </w:rPr>
        <w:t xml:space="preserve">although the country </w:t>
      </w:r>
      <w:r w:rsidRPr="0076645C">
        <w:rPr>
          <w:rFonts w:ascii="Garamond" w:hAnsi="Garamond" w:cs="Times New Roman"/>
          <w:sz w:val="24"/>
          <w:szCs w:val="24"/>
        </w:rPr>
        <w:t>offers limited recognition to unregistered customary law unions</w:t>
      </w:r>
      <w:r w:rsidR="00B62A10" w:rsidRPr="0076645C">
        <w:rPr>
          <w:rFonts w:ascii="Garamond" w:hAnsi="Garamond" w:cs="Times New Roman"/>
          <w:sz w:val="24"/>
          <w:szCs w:val="24"/>
        </w:rPr>
        <w:t xml:space="preserve">. Despite recognition of </w:t>
      </w:r>
      <w:r w:rsidR="00FC6022" w:rsidRPr="0076645C">
        <w:rPr>
          <w:rFonts w:ascii="Garamond" w:hAnsi="Garamond" w:cs="Times New Roman"/>
          <w:sz w:val="24"/>
          <w:szCs w:val="24"/>
        </w:rPr>
        <w:t>these</w:t>
      </w:r>
      <w:r w:rsidR="00B62A10" w:rsidRPr="0076645C">
        <w:rPr>
          <w:rFonts w:ascii="Garamond" w:hAnsi="Garamond" w:cs="Times New Roman"/>
          <w:sz w:val="24"/>
          <w:szCs w:val="24"/>
        </w:rPr>
        <w:t xml:space="preserve"> marriage types, the </w:t>
      </w:r>
      <w:r w:rsidR="00FC6022" w:rsidRPr="0076645C">
        <w:rPr>
          <w:rFonts w:ascii="Garamond" w:hAnsi="Garamond" w:cs="Times New Roman"/>
          <w:sz w:val="24"/>
          <w:szCs w:val="24"/>
        </w:rPr>
        <w:t>civil law union</w:t>
      </w:r>
      <w:r w:rsidR="00B62A10" w:rsidRPr="0076645C">
        <w:rPr>
          <w:rFonts w:ascii="Garamond" w:hAnsi="Garamond" w:cs="Times New Roman"/>
          <w:sz w:val="24"/>
          <w:szCs w:val="24"/>
        </w:rPr>
        <w:t xml:space="preserve"> seems to be more recognised especially in the event of </w:t>
      </w:r>
      <w:r w:rsidR="001C1B9C" w:rsidRPr="0076645C">
        <w:rPr>
          <w:rFonts w:ascii="Garamond" w:hAnsi="Garamond" w:cs="Times New Roman"/>
          <w:sz w:val="24"/>
          <w:szCs w:val="24"/>
        </w:rPr>
        <w:t xml:space="preserve">dissolution of the marriage through </w:t>
      </w:r>
      <w:r w:rsidR="00B62A10" w:rsidRPr="0076645C">
        <w:rPr>
          <w:rFonts w:ascii="Garamond" w:hAnsi="Garamond" w:cs="Times New Roman"/>
          <w:sz w:val="24"/>
          <w:szCs w:val="24"/>
        </w:rPr>
        <w:t>death of a spouse or</w:t>
      </w:r>
      <w:r w:rsidR="001C1B9C" w:rsidRPr="0076645C">
        <w:rPr>
          <w:rFonts w:ascii="Garamond" w:hAnsi="Garamond" w:cs="Times New Roman"/>
          <w:sz w:val="24"/>
          <w:szCs w:val="24"/>
        </w:rPr>
        <w:t xml:space="preserve"> death</w:t>
      </w:r>
      <w:r w:rsidR="00B62A10" w:rsidRPr="0076645C">
        <w:rPr>
          <w:rFonts w:ascii="Garamond" w:hAnsi="Garamond" w:cs="Times New Roman"/>
          <w:sz w:val="24"/>
          <w:szCs w:val="24"/>
        </w:rPr>
        <w:t>.</w:t>
      </w:r>
      <w:r w:rsidR="00480C95" w:rsidRPr="0076645C">
        <w:rPr>
          <w:rFonts w:ascii="Garamond" w:hAnsi="Garamond" w:cs="Times New Roman"/>
          <w:sz w:val="24"/>
          <w:szCs w:val="24"/>
        </w:rPr>
        <w:t xml:space="preserve"> This leaves women </w:t>
      </w:r>
      <w:r w:rsidR="00B62A10" w:rsidRPr="0076645C">
        <w:rPr>
          <w:rFonts w:ascii="Garamond" w:hAnsi="Garamond" w:cs="Times New Roman"/>
          <w:sz w:val="24"/>
          <w:szCs w:val="24"/>
        </w:rPr>
        <w:t xml:space="preserve">in </w:t>
      </w:r>
      <w:r w:rsidR="00FC6022" w:rsidRPr="0076645C">
        <w:rPr>
          <w:rFonts w:ascii="Garamond" w:hAnsi="Garamond" w:cs="Times New Roman"/>
          <w:sz w:val="24"/>
          <w:szCs w:val="24"/>
        </w:rPr>
        <w:t xml:space="preserve">registered and </w:t>
      </w:r>
      <w:r w:rsidR="00B62A10" w:rsidRPr="0076645C">
        <w:rPr>
          <w:rFonts w:ascii="Garamond" w:hAnsi="Garamond" w:cs="Times New Roman"/>
          <w:sz w:val="24"/>
          <w:szCs w:val="24"/>
        </w:rPr>
        <w:t xml:space="preserve">UCLUs at a disadvantage with the law. </w:t>
      </w:r>
      <w:r w:rsidR="00FC6022" w:rsidRPr="0076645C">
        <w:rPr>
          <w:rFonts w:ascii="Garamond" w:hAnsi="Garamond" w:cs="Times New Roman"/>
          <w:sz w:val="24"/>
          <w:szCs w:val="24"/>
        </w:rPr>
        <w:t xml:space="preserve">Section 3(1) of the Customary Marriage Act states that for a customary law </w:t>
      </w:r>
      <w:r w:rsidR="00264F50" w:rsidRPr="0076645C">
        <w:rPr>
          <w:rFonts w:ascii="Garamond" w:hAnsi="Garamond" w:cs="Times New Roman"/>
          <w:sz w:val="24"/>
          <w:szCs w:val="24"/>
        </w:rPr>
        <w:t>marriage to be considered valid,</w:t>
      </w:r>
      <w:r w:rsidR="00FC6022" w:rsidRPr="0076645C">
        <w:rPr>
          <w:rFonts w:ascii="Garamond" w:hAnsi="Garamond" w:cs="Times New Roman"/>
          <w:sz w:val="24"/>
          <w:szCs w:val="24"/>
        </w:rPr>
        <w:t xml:space="preserve"> it has to be solemnised. This has placed many women married under customary law in a difficult position because not all marriages contracted under customary law have been solemnised. This causes problems especially at the termination of the unregistered customary law union</w:t>
      </w:r>
      <w:r w:rsidR="007F2E36" w:rsidRPr="0076645C">
        <w:rPr>
          <w:rFonts w:ascii="Garamond" w:hAnsi="Garamond" w:cs="Times New Roman"/>
          <w:sz w:val="24"/>
          <w:szCs w:val="24"/>
        </w:rPr>
        <w:t>.</w:t>
      </w:r>
      <w:r w:rsidR="00CE1AF0" w:rsidRPr="0076645C">
        <w:rPr>
          <w:rFonts w:ascii="Garamond" w:hAnsi="Garamond" w:cs="Times New Roman"/>
          <w:sz w:val="24"/>
          <w:szCs w:val="24"/>
        </w:rPr>
        <w:t xml:space="preserve"> </w:t>
      </w:r>
      <w:r w:rsidR="008B0566" w:rsidRPr="0076645C">
        <w:rPr>
          <w:rFonts w:ascii="Garamond" w:hAnsi="Garamond" w:cs="Times New Roman"/>
          <w:sz w:val="24"/>
          <w:szCs w:val="24"/>
        </w:rPr>
        <w:t>One of the major clause</w:t>
      </w:r>
      <w:r w:rsidR="007F2E36" w:rsidRPr="0076645C">
        <w:rPr>
          <w:rFonts w:ascii="Garamond" w:hAnsi="Garamond" w:cs="Times New Roman"/>
          <w:sz w:val="24"/>
          <w:szCs w:val="24"/>
        </w:rPr>
        <w:t>s</w:t>
      </w:r>
      <w:r w:rsidR="008B0566" w:rsidRPr="0076645C">
        <w:rPr>
          <w:rFonts w:ascii="Garamond" w:hAnsi="Garamond" w:cs="Times New Roman"/>
          <w:sz w:val="24"/>
          <w:szCs w:val="24"/>
        </w:rPr>
        <w:t xml:space="preserve"> that was referred to by informants of this study is the clause in the Children’s Act</w:t>
      </w:r>
      <w:r w:rsidR="00CE1AF0" w:rsidRPr="0076645C">
        <w:rPr>
          <w:rFonts w:ascii="Garamond" w:hAnsi="Garamond" w:cs="Times New Roman"/>
          <w:sz w:val="24"/>
          <w:szCs w:val="24"/>
        </w:rPr>
        <w:t xml:space="preserve"> [Chapter 5:06] </w:t>
      </w:r>
      <w:r w:rsidR="008B0566" w:rsidRPr="0076645C">
        <w:rPr>
          <w:rFonts w:ascii="Garamond" w:hAnsi="Garamond" w:cs="Times New Roman"/>
          <w:sz w:val="24"/>
          <w:szCs w:val="24"/>
        </w:rPr>
        <w:t xml:space="preserve">where </w:t>
      </w:r>
      <w:r w:rsidR="00264F50" w:rsidRPr="0076645C">
        <w:rPr>
          <w:rFonts w:ascii="Garamond" w:hAnsi="Garamond" w:cs="Times New Roman"/>
          <w:sz w:val="24"/>
          <w:szCs w:val="24"/>
        </w:rPr>
        <w:t>‘</w:t>
      </w:r>
      <w:r w:rsidR="007F2E36" w:rsidRPr="0076645C">
        <w:rPr>
          <w:rFonts w:ascii="Garamond" w:hAnsi="Garamond" w:cs="Times New Roman"/>
          <w:sz w:val="24"/>
          <w:szCs w:val="24"/>
        </w:rPr>
        <w:t>guardian</w:t>
      </w:r>
      <w:r w:rsidR="00264F50" w:rsidRPr="0076645C">
        <w:rPr>
          <w:rFonts w:ascii="Garamond" w:hAnsi="Garamond" w:cs="Times New Roman"/>
          <w:sz w:val="24"/>
          <w:szCs w:val="24"/>
        </w:rPr>
        <w:t>’</w:t>
      </w:r>
      <w:r w:rsidR="007F2E36" w:rsidRPr="0076645C">
        <w:rPr>
          <w:rFonts w:ascii="Garamond" w:hAnsi="Garamond" w:cs="Times New Roman"/>
          <w:sz w:val="24"/>
          <w:szCs w:val="24"/>
        </w:rPr>
        <w:t xml:space="preserve"> </w:t>
      </w:r>
      <w:r w:rsidR="00264F50" w:rsidRPr="0076645C">
        <w:rPr>
          <w:rFonts w:ascii="Garamond" w:hAnsi="Garamond" w:cs="Times New Roman"/>
          <w:sz w:val="24"/>
          <w:szCs w:val="24"/>
        </w:rPr>
        <w:t xml:space="preserve">is defined as including </w:t>
      </w:r>
      <w:r w:rsidR="008B0566" w:rsidRPr="0076645C">
        <w:rPr>
          <w:rFonts w:ascii="Garamond" w:hAnsi="Garamond" w:cs="Times New Roman"/>
          <w:sz w:val="24"/>
          <w:szCs w:val="24"/>
        </w:rPr>
        <w:t xml:space="preserve">even the husband of the girl who would have married below the age of 18 years. This does not only seemingly legalise the marriage of children under the age of 18, but also presents the perpetrator as a guardian of the married child. </w:t>
      </w:r>
    </w:p>
    <w:p w14:paraId="605C8678" w14:textId="77777777" w:rsidR="00233B49" w:rsidRPr="0076645C" w:rsidRDefault="00233B49" w:rsidP="008A2405">
      <w:pPr>
        <w:spacing w:after="0" w:line="240" w:lineRule="auto"/>
        <w:jc w:val="both"/>
        <w:rPr>
          <w:rFonts w:ascii="Garamond" w:hAnsi="Garamond" w:cs="Times New Roman"/>
          <w:sz w:val="24"/>
          <w:szCs w:val="24"/>
        </w:rPr>
      </w:pPr>
    </w:p>
    <w:p w14:paraId="08B61ECF" w14:textId="16589BC5" w:rsidR="00CA40C3" w:rsidRPr="0076645C" w:rsidRDefault="00233B4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7.3.4 </w:t>
      </w:r>
      <w:r w:rsidR="0067593C" w:rsidRPr="0076645C">
        <w:rPr>
          <w:rFonts w:ascii="Garamond" w:hAnsi="Garamond" w:cs="Times New Roman"/>
          <w:sz w:val="24"/>
          <w:szCs w:val="24"/>
        </w:rPr>
        <w:t xml:space="preserve">Married Persons Property Act and Matrimonial Causes Act </w:t>
      </w:r>
    </w:p>
    <w:p w14:paraId="7D1B04BA" w14:textId="77777777" w:rsidR="0046643A" w:rsidRPr="0076645C" w:rsidRDefault="0046643A" w:rsidP="008A2405">
      <w:pPr>
        <w:spacing w:after="0" w:line="240" w:lineRule="auto"/>
        <w:jc w:val="both"/>
        <w:rPr>
          <w:rFonts w:ascii="Garamond" w:hAnsi="Garamond" w:cs="Times New Roman"/>
          <w:sz w:val="24"/>
          <w:szCs w:val="24"/>
        </w:rPr>
      </w:pPr>
    </w:p>
    <w:p w14:paraId="1D73B85F" w14:textId="55844B2A" w:rsidR="0076645C" w:rsidRDefault="00B03F90"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There are some notable inconsistencies between the two Act</w:t>
      </w:r>
      <w:r w:rsidR="000E21E2" w:rsidRPr="0076645C">
        <w:rPr>
          <w:rFonts w:ascii="Garamond" w:hAnsi="Garamond" w:cs="Times New Roman"/>
          <w:sz w:val="24"/>
          <w:szCs w:val="24"/>
        </w:rPr>
        <w:t>s. While Section</w:t>
      </w:r>
      <w:r w:rsidR="000A2BA8" w:rsidRPr="0076645C">
        <w:rPr>
          <w:rFonts w:ascii="Garamond" w:hAnsi="Garamond" w:cs="Times New Roman"/>
          <w:sz w:val="24"/>
          <w:szCs w:val="24"/>
        </w:rPr>
        <w:t xml:space="preserve"> 26 of the Constitution</w:t>
      </w:r>
      <w:r w:rsidR="000E21E2" w:rsidRPr="0076645C">
        <w:rPr>
          <w:rFonts w:ascii="Garamond" w:hAnsi="Garamond" w:cs="Times New Roman"/>
          <w:sz w:val="24"/>
          <w:szCs w:val="24"/>
        </w:rPr>
        <w:t xml:space="preserve"> makes provision for </w:t>
      </w:r>
      <w:r w:rsidR="000A2BA8" w:rsidRPr="0076645C">
        <w:rPr>
          <w:rFonts w:ascii="Garamond" w:hAnsi="Garamond" w:cs="Times New Roman"/>
          <w:sz w:val="24"/>
          <w:szCs w:val="24"/>
        </w:rPr>
        <w:t>equality in and at dissolution of marriage</w:t>
      </w:r>
      <w:r w:rsidR="00820882" w:rsidRPr="0076645C">
        <w:rPr>
          <w:rFonts w:ascii="Garamond" w:hAnsi="Garamond" w:cs="Times New Roman"/>
          <w:sz w:val="24"/>
          <w:szCs w:val="24"/>
        </w:rPr>
        <w:t xml:space="preserve"> </w:t>
      </w:r>
      <w:r w:rsidR="00CB1486" w:rsidRPr="0076645C">
        <w:rPr>
          <w:rFonts w:ascii="Garamond" w:hAnsi="Garamond" w:cs="Times New Roman"/>
          <w:sz w:val="24"/>
          <w:szCs w:val="24"/>
        </w:rPr>
        <w:t xml:space="preserve">by </w:t>
      </w:r>
      <w:r w:rsidR="00820882" w:rsidRPr="0076645C">
        <w:rPr>
          <w:rFonts w:ascii="Garamond" w:hAnsi="Garamond" w:cs="Times New Roman"/>
          <w:sz w:val="24"/>
          <w:szCs w:val="24"/>
        </w:rPr>
        <w:t xml:space="preserve">providing for a formula for distribution of property upon divorce, there is no universality in how courts have distributed property particularly when one of the spouses had made non-monetary contributions. In some cases such as </w:t>
      </w:r>
      <w:r w:rsidR="0067593C" w:rsidRPr="0076645C">
        <w:rPr>
          <w:rFonts w:ascii="Garamond" w:hAnsi="Garamond" w:cs="Times New Roman"/>
          <w:i/>
          <w:sz w:val="24"/>
          <w:szCs w:val="24"/>
        </w:rPr>
        <w:t>Muswere</w:t>
      </w:r>
      <w:r w:rsidR="0067593C" w:rsidRPr="0076645C">
        <w:rPr>
          <w:rFonts w:ascii="Garamond" w:hAnsi="Garamond" w:cs="Times New Roman"/>
          <w:sz w:val="24"/>
          <w:szCs w:val="24"/>
        </w:rPr>
        <w:t xml:space="preserve"> v</w:t>
      </w:r>
      <w:r w:rsidR="00264F50" w:rsidRPr="0076645C">
        <w:rPr>
          <w:rFonts w:ascii="Garamond" w:hAnsi="Garamond" w:cs="Times New Roman"/>
          <w:sz w:val="24"/>
          <w:szCs w:val="24"/>
        </w:rPr>
        <w:t>.</w:t>
      </w:r>
      <w:r w:rsidR="0067593C" w:rsidRPr="0076645C">
        <w:rPr>
          <w:rFonts w:ascii="Garamond" w:hAnsi="Garamond" w:cs="Times New Roman"/>
          <w:sz w:val="24"/>
          <w:szCs w:val="24"/>
        </w:rPr>
        <w:t xml:space="preserve"> </w:t>
      </w:r>
      <w:r w:rsidR="0067593C" w:rsidRPr="0076645C">
        <w:rPr>
          <w:rFonts w:ascii="Garamond" w:hAnsi="Garamond" w:cs="Times New Roman"/>
          <w:i/>
          <w:sz w:val="24"/>
          <w:szCs w:val="24"/>
        </w:rPr>
        <w:t>Makanza</w:t>
      </w:r>
      <w:r w:rsidR="000D1BCE" w:rsidRPr="0076645C">
        <w:rPr>
          <w:rFonts w:ascii="Garamond" w:hAnsi="Garamond" w:cs="Times New Roman"/>
          <w:sz w:val="24"/>
          <w:szCs w:val="24"/>
        </w:rPr>
        <w:t>,</w:t>
      </w:r>
      <w:r w:rsidR="00EA158C" w:rsidRPr="0076645C">
        <w:rPr>
          <w:rStyle w:val="Fotnotsreferens"/>
          <w:rFonts w:ascii="Garamond" w:hAnsi="Garamond" w:cs="Times New Roman"/>
          <w:sz w:val="24"/>
          <w:szCs w:val="24"/>
        </w:rPr>
        <w:footnoteReference w:id="18"/>
      </w:r>
      <w:r w:rsidR="00820882" w:rsidRPr="0076645C">
        <w:rPr>
          <w:rFonts w:ascii="Garamond" w:hAnsi="Garamond" w:cs="Times New Roman"/>
          <w:sz w:val="24"/>
          <w:szCs w:val="24"/>
        </w:rPr>
        <w:t xml:space="preserve"> the court ruled that the husband had the right to sell the property without the consent of the wife unless she could have provided evidence t</w:t>
      </w:r>
      <w:r w:rsidR="000D6C35" w:rsidRPr="0076645C">
        <w:rPr>
          <w:rFonts w:ascii="Garamond" w:hAnsi="Garamond" w:cs="Times New Roman"/>
          <w:sz w:val="24"/>
          <w:szCs w:val="24"/>
        </w:rPr>
        <w:t>h</w:t>
      </w:r>
      <w:r w:rsidR="00820882" w:rsidRPr="0076645C">
        <w:rPr>
          <w:rFonts w:ascii="Garamond" w:hAnsi="Garamond" w:cs="Times New Roman"/>
          <w:sz w:val="24"/>
          <w:szCs w:val="24"/>
        </w:rPr>
        <w:t xml:space="preserve">at she had directly/indirectly contributed to the acquisition of the property. </w:t>
      </w:r>
    </w:p>
    <w:p w14:paraId="0CC98920" w14:textId="51CC62F4" w:rsidR="00CA40C3" w:rsidRPr="0076645C" w:rsidRDefault="00233B4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lastRenderedPageBreak/>
        <w:t xml:space="preserve">7.3.5 </w:t>
      </w:r>
      <w:r w:rsidR="0067593C" w:rsidRPr="0076645C">
        <w:rPr>
          <w:rFonts w:ascii="Garamond" w:hAnsi="Garamond" w:cs="Times New Roman"/>
          <w:sz w:val="24"/>
          <w:szCs w:val="24"/>
        </w:rPr>
        <w:t>Enforcement</w:t>
      </w:r>
    </w:p>
    <w:p w14:paraId="1091617D" w14:textId="77777777" w:rsidR="0046643A" w:rsidRPr="0076645C" w:rsidRDefault="0046643A" w:rsidP="008A2405">
      <w:pPr>
        <w:spacing w:after="0" w:line="240" w:lineRule="auto"/>
        <w:jc w:val="both"/>
        <w:rPr>
          <w:rFonts w:ascii="Garamond" w:hAnsi="Garamond" w:cs="Times New Roman"/>
          <w:sz w:val="24"/>
          <w:szCs w:val="24"/>
        </w:rPr>
      </w:pPr>
    </w:p>
    <w:p w14:paraId="2A9E5064" w14:textId="63365037" w:rsidR="008B2EA9" w:rsidRPr="0076645C" w:rsidRDefault="008B2EA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Although </w:t>
      </w:r>
      <w:r w:rsidR="00A62B40" w:rsidRPr="0076645C">
        <w:rPr>
          <w:rFonts w:ascii="Garamond" w:hAnsi="Garamond" w:cs="Times New Roman"/>
          <w:sz w:val="24"/>
          <w:szCs w:val="24"/>
        </w:rPr>
        <w:t xml:space="preserve">the </w:t>
      </w:r>
      <w:r w:rsidR="00264F50" w:rsidRPr="0076645C">
        <w:rPr>
          <w:rFonts w:ascii="Garamond" w:hAnsi="Garamond" w:cs="Times New Roman"/>
          <w:sz w:val="24"/>
          <w:szCs w:val="24"/>
        </w:rPr>
        <w:t>s</w:t>
      </w:r>
      <w:r w:rsidR="00A62B40" w:rsidRPr="0076645C">
        <w:rPr>
          <w:rFonts w:ascii="Garamond" w:hAnsi="Garamond" w:cs="Times New Roman"/>
          <w:sz w:val="24"/>
          <w:szCs w:val="24"/>
        </w:rPr>
        <w:t>tate has enacted</w:t>
      </w:r>
      <w:r w:rsidRPr="0076645C">
        <w:rPr>
          <w:rFonts w:ascii="Garamond" w:hAnsi="Garamond" w:cs="Times New Roman"/>
          <w:sz w:val="24"/>
          <w:szCs w:val="24"/>
        </w:rPr>
        <w:t xml:space="preserve"> the Domestic Violence Act, there still exist c</w:t>
      </w:r>
      <w:r w:rsidR="00221DB9" w:rsidRPr="0076645C">
        <w:rPr>
          <w:rFonts w:ascii="Garamond" w:hAnsi="Garamond" w:cs="Times New Roman"/>
          <w:sz w:val="24"/>
          <w:szCs w:val="24"/>
        </w:rPr>
        <w:t>hallenges in the enforcement</w:t>
      </w:r>
      <w:r w:rsidRPr="0076645C">
        <w:rPr>
          <w:rFonts w:ascii="Garamond" w:hAnsi="Garamond" w:cs="Times New Roman"/>
          <w:sz w:val="24"/>
          <w:szCs w:val="24"/>
        </w:rPr>
        <w:t>. The study revealed that in the process of delivering protection order papers, perpetrators tend to escape reception of the paper work</w:t>
      </w:r>
      <w:r w:rsidR="00264F50" w:rsidRPr="0076645C">
        <w:rPr>
          <w:rFonts w:ascii="Garamond" w:hAnsi="Garamond" w:cs="Times New Roman"/>
          <w:sz w:val="24"/>
          <w:szCs w:val="24"/>
        </w:rPr>
        <w:t>,</w:t>
      </w:r>
      <w:r w:rsidRPr="0076645C">
        <w:rPr>
          <w:rFonts w:ascii="Garamond" w:hAnsi="Garamond" w:cs="Times New Roman"/>
          <w:sz w:val="24"/>
          <w:szCs w:val="24"/>
        </w:rPr>
        <w:t xml:space="preserve"> and this defeats the interim order which should protect the complainant up until the dates of court hearing.</w:t>
      </w:r>
      <w:r w:rsidR="00081B13" w:rsidRPr="0076645C">
        <w:rPr>
          <w:rFonts w:ascii="Garamond" w:hAnsi="Garamond" w:cs="Times New Roman"/>
          <w:sz w:val="24"/>
          <w:szCs w:val="24"/>
        </w:rPr>
        <w:t xml:space="preserve"> Legally, once the accused receives the protection order papers, the interim order which is meant to protect the complainant until the court judgement is heard becomes valid. </w:t>
      </w:r>
      <w:r w:rsidRPr="0076645C">
        <w:rPr>
          <w:rFonts w:ascii="Garamond" w:hAnsi="Garamond" w:cs="Times New Roman"/>
          <w:sz w:val="24"/>
          <w:szCs w:val="24"/>
        </w:rPr>
        <w:t xml:space="preserve">A given example is that of a man who hid his identity from the police officer who had come to serve him with protection order papers. </w:t>
      </w:r>
      <w:r w:rsidR="000B0959" w:rsidRPr="0076645C">
        <w:rPr>
          <w:rFonts w:ascii="Garamond" w:hAnsi="Garamond" w:cs="Times New Roman"/>
          <w:sz w:val="24"/>
          <w:szCs w:val="24"/>
        </w:rPr>
        <w:t>His wife heard him deny his identity but could not come out and confirm her husband’s identity to the police officer. This resulted in the man escaping reception of the paper work</w:t>
      </w:r>
      <w:r w:rsidR="00543CB4" w:rsidRPr="0076645C">
        <w:rPr>
          <w:rFonts w:ascii="Garamond" w:hAnsi="Garamond" w:cs="Times New Roman"/>
          <w:sz w:val="24"/>
          <w:szCs w:val="24"/>
        </w:rPr>
        <w:t>,</w:t>
      </w:r>
      <w:r w:rsidR="000B0959" w:rsidRPr="0076645C">
        <w:rPr>
          <w:rFonts w:ascii="Garamond" w:hAnsi="Garamond" w:cs="Times New Roman"/>
          <w:sz w:val="24"/>
          <w:szCs w:val="24"/>
        </w:rPr>
        <w:t xml:space="preserve"> </w:t>
      </w:r>
      <w:r w:rsidR="00543CB4" w:rsidRPr="0076645C">
        <w:rPr>
          <w:rFonts w:ascii="Garamond" w:hAnsi="Garamond" w:cs="Times New Roman"/>
          <w:sz w:val="24"/>
          <w:szCs w:val="24"/>
        </w:rPr>
        <w:t xml:space="preserve">and </w:t>
      </w:r>
      <w:r w:rsidR="000B0959" w:rsidRPr="0076645C">
        <w:rPr>
          <w:rFonts w:ascii="Garamond" w:hAnsi="Garamond" w:cs="Times New Roman"/>
          <w:sz w:val="24"/>
          <w:szCs w:val="24"/>
        </w:rPr>
        <w:t xml:space="preserve">thereby blocking the whole process of </w:t>
      </w:r>
      <w:r w:rsidR="00A556F1" w:rsidRPr="0076645C">
        <w:rPr>
          <w:rFonts w:ascii="Garamond" w:hAnsi="Garamond" w:cs="Times New Roman"/>
          <w:sz w:val="24"/>
          <w:szCs w:val="24"/>
        </w:rPr>
        <w:t xml:space="preserve">the </w:t>
      </w:r>
      <w:r w:rsidR="000B0959" w:rsidRPr="0076645C">
        <w:rPr>
          <w:rFonts w:ascii="Garamond" w:hAnsi="Garamond" w:cs="Times New Roman"/>
          <w:sz w:val="24"/>
          <w:szCs w:val="24"/>
        </w:rPr>
        <w:t xml:space="preserve">protection order application. </w:t>
      </w:r>
      <w:r w:rsidR="00233C9D" w:rsidRPr="0076645C">
        <w:rPr>
          <w:rFonts w:ascii="Garamond" w:hAnsi="Garamond" w:cs="Times New Roman"/>
          <w:sz w:val="24"/>
          <w:szCs w:val="24"/>
        </w:rPr>
        <w:t>This therefore implies that once the perpetrator escapes reception of the protection order paper,</w:t>
      </w:r>
      <w:r w:rsidR="00A556F1" w:rsidRPr="0076645C">
        <w:rPr>
          <w:rFonts w:ascii="Garamond" w:hAnsi="Garamond" w:cs="Times New Roman"/>
          <w:sz w:val="24"/>
          <w:szCs w:val="24"/>
        </w:rPr>
        <w:t xml:space="preserve"> the complainant will be at greater</w:t>
      </w:r>
      <w:r w:rsidR="00233C9D" w:rsidRPr="0076645C">
        <w:rPr>
          <w:rFonts w:ascii="Garamond" w:hAnsi="Garamond" w:cs="Times New Roman"/>
          <w:sz w:val="24"/>
          <w:szCs w:val="24"/>
        </w:rPr>
        <w:t xml:space="preserve"> risk of being accused even more since the former (perpetrator) will be aware of the intentions of the latter (complainant).</w:t>
      </w:r>
    </w:p>
    <w:p w14:paraId="4CD0940C" w14:textId="77777777" w:rsidR="00233B49" w:rsidRPr="0076645C" w:rsidRDefault="00233B49" w:rsidP="008A2405">
      <w:pPr>
        <w:spacing w:after="0" w:line="240" w:lineRule="auto"/>
        <w:jc w:val="both"/>
        <w:rPr>
          <w:rFonts w:ascii="Garamond" w:hAnsi="Garamond" w:cs="Times New Roman"/>
          <w:sz w:val="24"/>
          <w:szCs w:val="24"/>
        </w:rPr>
      </w:pPr>
    </w:p>
    <w:p w14:paraId="1AE10D5C" w14:textId="46B29A27" w:rsidR="00CA40C3" w:rsidRPr="0076645C" w:rsidRDefault="00233B4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7.3.6 </w:t>
      </w:r>
      <w:r w:rsidR="0067593C" w:rsidRPr="0076645C">
        <w:rPr>
          <w:rFonts w:ascii="Garamond" w:hAnsi="Garamond" w:cs="Times New Roman"/>
          <w:sz w:val="24"/>
          <w:szCs w:val="24"/>
        </w:rPr>
        <w:t>Termination of Pregnancy and Reproductive Rights Regulatory Issues</w:t>
      </w:r>
    </w:p>
    <w:p w14:paraId="3EC2B75B" w14:textId="77777777" w:rsidR="0046643A" w:rsidRPr="0076645C" w:rsidRDefault="0046643A" w:rsidP="008A2405">
      <w:pPr>
        <w:spacing w:after="0" w:line="240" w:lineRule="auto"/>
        <w:jc w:val="both"/>
        <w:rPr>
          <w:rFonts w:ascii="Garamond" w:hAnsi="Garamond" w:cs="Times New Roman"/>
          <w:sz w:val="24"/>
          <w:szCs w:val="24"/>
        </w:rPr>
      </w:pPr>
    </w:p>
    <w:p w14:paraId="46CA415D" w14:textId="6DE94923" w:rsidR="00663BC6" w:rsidRPr="0076645C" w:rsidRDefault="00663BC6"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It is illegal to terminate a pre</w:t>
      </w:r>
      <w:r w:rsidR="00B93ED5" w:rsidRPr="0076645C">
        <w:rPr>
          <w:rFonts w:ascii="Garamond" w:hAnsi="Garamond" w:cs="Times New Roman"/>
          <w:sz w:val="24"/>
          <w:szCs w:val="24"/>
        </w:rPr>
        <w:t>gnancy in Zimbabwe, e</w:t>
      </w:r>
      <w:r w:rsidR="003C5C50" w:rsidRPr="0076645C">
        <w:rPr>
          <w:rFonts w:ascii="Garamond" w:hAnsi="Garamond" w:cs="Times New Roman"/>
          <w:sz w:val="24"/>
          <w:szCs w:val="24"/>
        </w:rPr>
        <w:t>xcept</w:t>
      </w:r>
      <w:r w:rsidR="00206B25" w:rsidRPr="0076645C">
        <w:rPr>
          <w:rFonts w:ascii="Garamond" w:hAnsi="Garamond" w:cs="Times New Roman"/>
          <w:sz w:val="24"/>
          <w:szCs w:val="24"/>
        </w:rPr>
        <w:t xml:space="preserve"> </w:t>
      </w:r>
      <w:r w:rsidR="00905EDA" w:rsidRPr="0076645C">
        <w:rPr>
          <w:rFonts w:ascii="Garamond" w:hAnsi="Garamond" w:cs="Times New Roman"/>
          <w:sz w:val="24"/>
          <w:szCs w:val="24"/>
        </w:rPr>
        <w:t xml:space="preserve">as </w:t>
      </w:r>
      <w:r w:rsidR="00206B25" w:rsidRPr="0076645C">
        <w:rPr>
          <w:rFonts w:ascii="Garamond" w:hAnsi="Garamond" w:cs="Times New Roman"/>
          <w:sz w:val="24"/>
          <w:szCs w:val="24"/>
        </w:rPr>
        <w:t xml:space="preserve">provided by the </w:t>
      </w:r>
      <w:r w:rsidR="007F2E36" w:rsidRPr="0076645C">
        <w:rPr>
          <w:rFonts w:ascii="Garamond" w:hAnsi="Garamond" w:cs="Times New Roman"/>
          <w:sz w:val="24"/>
          <w:szCs w:val="24"/>
        </w:rPr>
        <w:t xml:space="preserve">Termination </w:t>
      </w:r>
      <w:r w:rsidR="00C13CE8" w:rsidRPr="0076645C">
        <w:rPr>
          <w:rFonts w:ascii="Garamond" w:hAnsi="Garamond" w:cs="Times New Roman"/>
          <w:sz w:val="24"/>
          <w:szCs w:val="24"/>
        </w:rPr>
        <w:t xml:space="preserve">of </w:t>
      </w:r>
      <w:r w:rsidR="007F2E36" w:rsidRPr="0076645C">
        <w:rPr>
          <w:rFonts w:ascii="Garamond" w:hAnsi="Garamond" w:cs="Times New Roman"/>
          <w:sz w:val="24"/>
          <w:szCs w:val="24"/>
        </w:rPr>
        <w:t xml:space="preserve">Pregnancy </w:t>
      </w:r>
      <w:r w:rsidR="00C13CE8" w:rsidRPr="0076645C">
        <w:rPr>
          <w:rFonts w:ascii="Garamond" w:hAnsi="Garamond" w:cs="Times New Roman"/>
          <w:sz w:val="24"/>
          <w:szCs w:val="24"/>
        </w:rPr>
        <w:t xml:space="preserve">Act </w:t>
      </w:r>
      <w:r w:rsidR="00AF6402" w:rsidRPr="0076645C">
        <w:rPr>
          <w:rFonts w:ascii="Garamond" w:hAnsi="Garamond" w:cs="Times New Roman"/>
          <w:sz w:val="24"/>
          <w:szCs w:val="24"/>
        </w:rPr>
        <w:t>which permits</w:t>
      </w:r>
      <w:r w:rsidR="00206B25" w:rsidRPr="0076645C">
        <w:rPr>
          <w:rFonts w:ascii="Garamond" w:hAnsi="Garamond" w:cs="Times New Roman"/>
          <w:sz w:val="24"/>
          <w:szCs w:val="24"/>
        </w:rPr>
        <w:t xml:space="preserve"> it only</w:t>
      </w:r>
      <w:r w:rsidR="00221DB9" w:rsidRPr="0076645C">
        <w:rPr>
          <w:rFonts w:ascii="Garamond" w:hAnsi="Garamond" w:cs="Times New Roman"/>
          <w:sz w:val="24"/>
          <w:szCs w:val="24"/>
        </w:rPr>
        <w:t xml:space="preserve"> in </w:t>
      </w:r>
      <w:r w:rsidR="00B93ED5" w:rsidRPr="0076645C">
        <w:rPr>
          <w:rFonts w:ascii="Garamond" w:hAnsi="Garamond" w:cs="Times New Roman"/>
          <w:sz w:val="24"/>
          <w:szCs w:val="24"/>
        </w:rPr>
        <w:t xml:space="preserve">the case of </w:t>
      </w:r>
      <w:r w:rsidRPr="0076645C">
        <w:rPr>
          <w:rFonts w:ascii="Garamond" w:hAnsi="Garamond" w:cs="Times New Roman"/>
          <w:sz w:val="24"/>
          <w:szCs w:val="24"/>
        </w:rPr>
        <w:t>rape</w:t>
      </w:r>
      <w:r w:rsidR="00905EDA" w:rsidRPr="0076645C">
        <w:rPr>
          <w:rFonts w:ascii="Garamond" w:hAnsi="Garamond" w:cs="Times New Roman"/>
          <w:sz w:val="24"/>
          <w:szCs w:val="24"/>
        </w:rPr>
        <w:t>, extreme deformity</w:t>
      </w:r>
      <w:r w:rsidRPr="0076645C">
        <w:rPr>
          <w:rFonts w:ascii="Garamond" w:hAnsi="Garamond" w:cs="Times New Roman"/>
          <w:sz w:val="24"/>
          <w:szCs w:val="24"/>
        </w:rPr>
        <w:t xml:space="preserve"> and incest</w:t>
      </w:r>
      <w:r w:rsidR="00B022B0" w:rsidRPr="0076645C">
        <w:rPr>
          <w:rFonts w:ascii="Garamond" w:hAnsi="Garamond" w:cs="Times New Roman"/>
          <w:sz w:val="24"/>
          <w:szCs w:val="24"/>
        </w:rPr>
        <w:t xml:space="preserve">. </w:t>
      </w:r>
      <w:r w:rsidR="00A6541C" w:rsidRPr="0076645C">
        <w:rPr>
          <w:rFonts w:ascii="Garamond" w:hAnsi="Garamond" w:cs="Times New Roman"/>
          <w:sz w:val="24"/>
          <w:szCs w:val="24"/>
        </w:rPr>
        <w:t>Despite the clear exception</w:t>
      </w:r>
      <w:r w:rsidR="00C13CE8" w:rsidRPr="0076645C">
        <w:rPr>
          <w:rFonts w:ascii="Garamond" w:hAnsi="Garamond" w:cs="Times New Roman"/>
          <w:sz w:val="24"/>
          <w:szCs w:val="24"/>
        </w:rPr>
        <w:t>s</w:t>
      </w:r>
      <w:r w:rsidR="00102308" w:rsidRPr="0076645C">
        <w:rPr>
          <w:rFonts w:ascii="Garamond" w:hAnsi="Garamond" w:cs="Times New Roman"/>
          <w:sz w:val="24"/>
          <w:szCs w:val="24"/>
        </w:rPr>
        <w:t xml:space="preserve">, </w:t>
      </w:r>
      <w:r w:rsidR="007E4C0E" w:rsidRPr="0076645C">
        <w:rPr>
          <w:rFonts w:ascii="Garamond" w:hAnsi="Garamond" w:cs="Times New Roman"/>
          <w:sz w:val="24"/>
          <w:szCs w:val="24"/>
        </w:rPr>
        <w:t xml:space="preserve">a </w:t>
      </w:r>
      <w:r w:rsidR="00B93ED5" w:rsidRPr="0076645C">
        <w:rPr>
          <w:rFonts w:ascii="Garamond" w:hAnsi="Garamond" w:cs="Times New Roman"/>
          <w:sz w:val="24"/>
          <w:szCs w:val="24"/>
        </w:rPr>
        <w:t>gap was identified in the response rate o</w:t>
      </w:r>
      <w:r w:rsidR="00102308" w:rsidRPr="0076645C">
        <w:rPr>
          <w:rFonts w:ascii="Garamond" w:hAnsi="Garamond" w:cs="Times New Roman"/>
          <w:sz w:val="24"/>
          <w:szCs w:val="24"/>
        </w:rPr>
        <w:t>f pregnancy termination</w:t>
      </w:r>
      <w:r w:rsidR="00A6541C" w:rsidRPr="0076645C">
        <w:rPr>
          <w:rFonts w:ascii="Garamond" w:hAnsi="Garamond" w:cs="Times New Roman"/>
          <w:sz w:val="24"/>
          <w:szCs w:val="24"/>
        </w:rPr>
        <w:t xml:space="preserve"> following rape. Termination is only permitted after all evidence to prove the rape has been produced and </w:t>
      </w:r>
      <w:r w:rsidR="00B022B0" w:rsidRPr="0076645C">
        <w:rPr>
          <w:rFonts w:ascii="Garamond" w:hAnsi="Garamond" w:cs="Times New Roman"/>
          <w:sz w:val="24"/>
          <w:szCs w:val="24"/>
        </w:rPr>
        <w:t xml:space="preserve">meticulously </w:t>
      </w:r>
      <w:r w:rsidR="00A6541C" w:rsidRPr="0076645C">
        <w:rPr>
          <w:rFonts w:ascii="Garamond" w:hAnsi="Garamond" w:cs="Times New Roman"/>
          <w:sz w:val="24"/>
          <w:szCs w:val="24"/>
        </w:rPr>
        <w:t>verified. During the fact finding and verification process, the pregnancy will be growing</w:t>
      </w:r>
      <w:r w:rsidR="00A04F2B" w:rsidRPr="0076645C">
        <w:rPr>
          <w:rFonts w:ascii="Garamond" w:hAnsi="Garamond" w:cs="Times New Roman"/>
          <w:sz w:val="24"/>
          <w:szCs w:val="24"/>
        </w:rPr>
        <w:t xml:space="preserve"> </w:t>
      </w:r>
      <w:r w:rsidR="00206B25" w:rsidRPr="0076645C">
        <w:rPr>
          <w:rFonts w:ascii="Garamond" w:hAnsi="Garamond" w:cs="Times New Roman"/>
          <w:sz w:val="24"/>
          <w:szCs w:val="24"/>
        </w:rPr>
        <w:t xml:space="preserve">beyond termination stage. </w:t>
      </w:r>
      <w:r w:rsidR="00543AE7" w:rsidRPr="0076645C">
        <w:rPr>
          <w:rFonts w:ascii="Garamond" w:hAnsi="Garamond" w:cs="Times New Roman"/>
          <w:sz w:val="24"/>
          <w:szCs w:val="24"/>
        </w:rPr>
        <w:t xml:space="preserve">One </w:t>
      </w:r>
      <w:r w:rsidR="00206B25" w:rsidRPr="0076645C">
        <w:rPr>
          <w:rFonts w:ascii="Garamond" w:hAnsi="Garamond" w:cs="Times New Roman"/>
          <w:sz w:val="24"/>
          <w:szCs w:val="24"/>
        </w:rPr>
        <w:t xml:space="preserve">unique </w:t>
      </w:r>
      <w:r w:rsidR="00543AE7" w:rsidRPr="0076645C">
        <w:rPr>
          <w:rFonts w:ascii="Garamond" w:hAnsi="Garamond" w:cs="Times New Roman"/>
          <w:sz w:val="24"/>
          <w:szCs w:val="24"/>
        </w:rPr>
        <w:t xml:space="preserve">case that has been recorded is the </w:t>
      </w:r>
      <w:r w:rsidR="0067593C" w:rsidRPr="0076645C">
        <w:rPr>
          <w:rFonts w:ascii="Garamond" w:hAnsi="Garamond" w:cs="Times New Roman"/>
          <w:i/>
          <w:sz w:val="24"/>
          <w:szCs w:val="24"/>
        </w:rPr>
        <w:t>Mildred Mapingure</w:t>
      </w:r>
      <w:r w:rsidR="00543AE7" w:rsidRPr="0076645C">
        <w:rPr>
          <w:rFonts w:ascii="Garamond" w:hAnsi="Garamond" w:cs="Times New Roman"/>
          <w:sz w:val="24"/>
          <w:szCs w:val="24"/>
        </w:rPr>
        <w:t xml:space="preserve"> case</w:t>
      </w:r>
      <w:r w:rsidR="00DB6574" w:rsidRPr="0076645C">
        <w:rPr>
          <w:rFonts w:ascii="Garamond" w:hAnsi="Garamond" w:cs="Times New Roman"/>
          <w:sz w:val="24"/>
          <w:szCs w:val="24"/>
        </w:rPr>
        <w:t xml:space="preserve"> of 2006 </w:t>
      </w:r>
      <w:r w:rsidR="00543AE7" w:rsidRPr="0076645C">
        <w:rPr>
          <w:rFonts w:ascii="Garamond" w:hAnsi="Garamond" w:cs="Times New Roman"/>
          <w:sz w:val="24"/>
          <w:szCs w:val="24"/>
        </w:rPr>
        <w:t>in which she eve</w:t>
      </w:r>
      <w:r w:rsidR="001512FE" w:rsidRPr="0076645C">
        <w:rPr>
          <w:rFonts w:ascii="Garamond" w:hAnsi="Garamond" w:cs="Times New Roman"/>
          <w:sz w:val="24"/>
          <w:szCs w:val="24"/>
        </w:rPr>
        <w:t>ntually gave birth to a child she conceived through</w:t>
      </w:r>
      <w:r w:rsidR="00543AE7" w:rsidRPr="0076645C">
        <w:rPr>
          <w:rFonts w:ascii="Garamond" w:hAnsi="Garamond" w:cs="Times New Roman"/>
          <w:sz w:val="24"/>
          <w:szCs w:val="24"/>
        </w:rPr>
        <w:t xml:space="preserve"> rape owing to the</w:t>
      </w:r>
      <w:r w:rsidR="00DB6574" w:rsidRPr="0076645C">
        <w:rPr>
          <w:rFonts w:ascii="Garamond" w:hAnsi="Garamond" w:cs="Times New Roman"/>
          <w:sz w:val="24"/>
          <w:szCs w:val="24"/>
        </w:rPr>
        <w:t xml:space="preserve"> failure to ensure </w:t>
      </w:r>
      <w:r w:rsidR="00543CB4" w:rsidRPr="0076645C">
        <w:rPr>
          <w:rFonts w:ascii="Garamond" w:hAnsi="Garamond" w:cs="Times New Roman"/>
          <w:sz w:val="24"/>
          <w:szCs w:val="24"/>
        </w:rPr>
        <w:t>timely</w:t>
      </w:r>
      <w:r w:rsidR="00DB6574" w:rsidRPr="0076645C">
        <w:rPr>
          <w:rFonts w:ascii="Garamond" w:hAnsi="Garamond" w:cs="Times New Roman"/>
          <w:sz w:val="24"/>
          <w:szCs w:val="24"/>
        </w:rPr>
        <w:t xml:space="preserve"> termination of the </w:t>
      </w:r>
      <w:r w:rsidR="0011799A" w:rsidRPr="0076645C">
        <w:rPr>
          <w:rFonts w:ascii="Garamond" w:hAnsi="Garamond" w:cs="Times New Roman"/>
          <w:sz w:val="24"/>
          <w:szCs w:val="24"/>
        </w:rPr>
        <w:t xml:space="preserve"> pregnancy</w:t>
      </w:r>
      <w:r w:rsidR="00DB6574" w:rsidRPr="0076645C">
        <w:rPr>
          <w:rFonts w:ascii="Garamond" w:hAnsi="Garamond" w:cs="Times New Roman"/>
          <w:sz w:val="24"/>
          <w:szCs w:val="24"/>
        </w:rPr>
        <w:t>.</w:t>
      </w:r>
      <w:r w:rsidR="00206B25" w:rsidRPr="0076645C">
        <w:rPr>
          <w:rFonts w:ascii="Garamond" w:hAnsi="Garamond" w:cs="Times New Roman"/>
          <w:sz w:val="24"/>
          <w:szCs w:val="24"/>
        </w:rPr>
        <w:t xml:space="preserve"> In her case, no contraceptive drug was administered to Mapingure let alone advice on alternative means to access the drug, which is a sign of negligence. </w:t>
      </w:r>
      <w:r w:rsidR="00905EDA" w:rsidRPr="0076645C">
        <w:rPr>
          <w:rFonts w:ascii="Garamond" w:hAnsi="Garamond" w:cs="Times New Roman"/>
          <w:sz w:val="24"/>
          <w:szCs w:val="24"/>
        </w:rPr>
        <w:t xml:space="preserve">She had to sue the justice system for damages for the delays which hampered termination of her pregnancy. </w:t>
      </w:r>
      <w:r w:rsidR="001512FE" w:rsidRPr="0076645C">
        <w:rPr>
          <w:rFonts w:ascii="Garamond" w:hAnsi="Garamond" w:cs="Times New Roman"/>
          <w:sz w:val="24"/>
          <w:szCs w:val="24"/>
        </w:rPr>
        <w:t xml:space="preserve">However, </w:t>
      </w:r>
      <w:r w:rsidR="009876AB" w:rsidRPr="0076645C">
        <w:rPr>
          <w:rFonts w:ascii="Garamond" w:hAnsi="Garamond" w:cs="Times New Roman"/>
          <w:sz w:val="24"/>
          <w:szCs w:val="24"/>
        </w:rPr>
        <w:t xml:space="preserve">social </w:t>
      </w:r>
      <w:r w:rsidR="001512FE" w:rsidRPr="0076645C">
        <w:rPr>
          <w:rFonts w:ascii="Garamond" w:hAnsi="Garamond" w:cs="Times New Roman"/>
          <w:sz w:val="24"/>
          <w:szCs w:val="24"/>
        </w:rPr>
        <w:t>class plays a very big role in influencing the speed at which a</w:t>
      </w:r>
      <w:r w:rsidR="00E57C43" w:rsidRPr="0076645C">
        <w:rPr>
          <w:rFonts w:ascii="Garamond" w:hAnsi="Garamond" w:cs="Times New Roman"/>
          <w:sz w:val="24"/>
          <w:szCs w:val="24"/>
        </w:rPr>
        <w:t xml:space="preserve"> reported</w:t>
      </w:r>
      <w:r w:rsidR="001512FE" w:rsidRPr="0076645C">
        <w:rPr>
          <w:rFonts w:ascii="Garamond" w:hAnsi="Garamond" w:cs="Times New Roman"/>
          <w:sz w:val="24"/>
          <w:szCs w:val="24"/>
        </w:rPr>
        <w:t xml:space="preserve"> rape ca</w:t>
      </w:r>
      <w:r w:rsidR="009876AB" w:rsidRPr="0076645C">
        <w:rPr>
          <w:rFonts w:ascii="Garamond" w:hAnsi="Garamond" w:cs="Times New Roman"/>
          <w:sz w:val="24"/>
          <w:szCs w:val="24"/>
        </w:rPr>
        <w:t xml:space="preserve">se gets a judgement. What this means is that those who are poor and merely rely on the course of justice processes sometimes have their cases silenced without any justice rendered. </w:t>
      </w:r>
    </w:p>
    <w:p w14:paraId="583A5670" w14:textId="77777777" w:rsidR="007C043F" w:rsidRPr="0076645C" w:rsidRDefault="00543AE7" w:rsidP="008A2405">
      <w:pPr>
        <w:pStyle w:val="Liststycke"/>
        <w:tabs>
          <w:tab w:val="left" w:pos="6180"/>
        </w:tabs>
        <w:spacing w:after="0" w:line="240" w:lineRule="auto"/>
        <w:jc w:val="both"/>
        <w:rPr>
          <w:rFonts w:ascii="Garamond" w:hAnsi="Garamond" w:cs="Times New Roman"/>
          <w:b/>
          <w:sz w:val="24"/>
          <w:szCs w:val="24"/>
        </w:rPr>
      </w:pPr>
      <w:r w:rsidRPr="0076645C">
        <w:rPr>
          <w:rFonts w:ascii="Garamond" w:hAnsi="Garamond" w:cs="Times New Roman"/>
          <w:sz w:val="24"/>
          <w:szCs w:val="24"/>
        </w:rPr>
        <w:tab/>
      </w:r>
    </w:p>
    <w:p w14:paraId="5112F5BB" w14:textId="5D894473" w:rsidR="005336C6" w:rsidRPr="0076645C" w:rsidRDefault="0067593C" w:rsidP="008A2405">
      <w:pPr>
        <w:spacing w:after="0" w:line="240" w:lineRule="auto"/>
        <w:jc w:val="both"/>
        <w:rPr>
          <w:rFonts w:ascii="Garamond" w:hAnsi="Garamond" w:cs="Times New Roman"/>
          <w:b/>
          <w:i/>
          <w:sz w:val="24"/>
          <w:szCs w:val="24"/>
        </w:rPr>
      </w:pPr>
      <w:r w:rsidRPr="0076645C">
        <w:rPr>
          <w:rFonts w:ascii="Garamond" w:hAnsi="Garamond" w:cs="Times New Roman"/>
          <w:b/>
          <w:sz w:val="24"/>
          <w:szCs w:val="24"/>
        </w:rPr>
        <w:t>7.4</w:t>
      </w:r>
      <w:r w:rsidR="00233B49" w:rsidRPr="0076645C">
        <w:rPr>
          <w:rFonts w:ascii="Garamond" w:hAnsi="Garamond" w:cs="Times New Roman"/>
          <w:i/>
          <w:sz w:val="24"/>
          <w:szCs w:val="24"/>
        </w:rPr>
        <w:t xml:space="preserve"> </w:t>
      </w:r>
      <w:r w:rsidRPr="0076645C">
        <w:rPr>
          <w:rFonts w:ascii="Garamond" w:hAnsi="Garamond" w:cs="Times New Roman"/>
          <w:b/>
          <w:i/>
          <w:sz w:val="24"/>
          <w:szCs w:val="24"/>
        </w:rPr>
        <w:t>Barriers Infringing on the Protection of Women’s Rights</w:t>
      </w:r>
    </w:p>
    <w:p w14:paraId="4F00F247" w14:textId="77777777" w:rsidR="0046643A" w:rsidRPr="0076645C" w:rsidRDefault="0046643A" w:rsidP="008A2405">
      <w:pPr>
        <w:spacing w:after="0" w:line="240" w:lineRule="auto"/>
        <w:jc w:val="both"/>
        <w:rPr>
          <w:rFonts w:ascii="Garamond" w:hAnsi="Garamond" w:cs="Times New Roman"/>
          <w:sz w:val="24"/>
          <w:szCs w:val="24"/>
        </w:rPr>
      </w:pPr>
    </w:p>
    <w:p w14:paraId="5F69E81D" w14:textId="163ACB9F" w:rsidR="0067593C" w:rsidRPr="0076645C" w:rsidRDefault="00233B4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7.4.1 </w:t>
      </w:r>
      <w:r w:rsidR="0067593C" w:rsidRPr="0076645C">
        <w:rPr>
          <w:rFonts w:ascii="Garamond" w:hAnsi="Garamond" w:cs="Times New Roman"/>
          <w:sz w:val="24"/>
          <w:szCs w:val="24"/>
        </w:rPr>
        <w:t>Corruption</w:t>
      </w:r>
    </w:p>
    <w:p w14:paraId="3BF10C37" w14:textId="77777777" w:rsidR="00543CB4" w:rsidRPr="0076645C" w:rsidRDefault="00543CB4" w:rsidP="008A2405">
      <w:pPr>
        <w:spacing w:after="0" w:line="240" w:lineRule="auto"/>
        <w:jc w:val="both"/>
        <w:rPr>
          <w:rFonts w:ascii="Garamond" w:hAnsi="Garamond" w:cs="Times New Roman"/>
          <w:sz w:val="24"/>
          <w:szCs w:val="24"/>
        </w:rPr>
      </w:pPr>
    </w:p>
    <w:p w14:paraId="7CFA90ED" w14:textId="597029D4" w:rsidR="005A7DDC" w:rsidRPr="0076645C" w:rsidRDefault="00140AC6"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Corruption is one of the cancerous challenges that continue to directly undermine efforts to protect women from </w:t>
      </w:r>
      <w:r w:rsidR="006518F4" w:rsidRPr="0076645C">
        <w:rPr>
          <w:rFonts w:ascii="Garamond" w:hAnsi="Garamond" w:cs="Times New Roman"/>
          <w:sz w:val="24"/>
          <w:szCs w:val="24"/>
        </w:rPr>
        <w:t>all forms of violence</w:t>
      </w:r>
      <w:r w:rsidRPr="0076645C">
        <w:rPr>
          <w:rFonts w:ascii="Garamond" w:hAnsi="Garamond" w:cs="Times New Roman"/>
          <w:sz w:val="24"/>
          <w:szCs w:val="24"/>
        </w:rPr>
        <w:t xml:space="preserve"> as well as access to</w:t>
      </w:r>
      <w:r w:rsidR="007C74E4" w:rsidRPr="0076645C">
        <w:rPr>
          <w:rFonts w:ascii="Garamond" w:hAnsi="Garamond" w:cs="Times New Roman"/>
          <w:sz w:val="24"/>
          <w:szCs w:val="24"/>
        </w:rPr>
        <w:t xml:space="preserve"> economic and social</w:t>
      </w:r>
      <w:r w:rsidRPr="0076645C">
        <w:rPr>
          <w:rFonts w:ascii="Garamond" w:hAnsi="Garamond" w:cs="Times New Roman"/>
          <w:sz w:val="24"/>
          <w:szCs w:val="24"/>
        </w:rPr>
        <w:t xml:space="preserve"> justice. In this study, corruption was identified as one of the</w:t>
      </w:r>
      <w:r w:rsidR="005A7DDC" w:rsidRPr="0076645C">
        <w:rPr>
          <w:rFonts w:ascii="Garamond" w:hAnsi="Garamond" w:cs="Times New Roman"/>
          <w:sz w:val="24"/>
          <w:szCs w:val="24"/>
        </w:rPr>
        <w:t xml:space="preserve"> day-to-day</w:t>
      </w:r>
      <w:r w:rsidR="00A04F2B" w:rsidRPr="0076645C">
        <w:rPr>
          <w:rFonts w:ascii="Garamond" w:hAnsi="Garamond" w:cs="Times New Roman"/>
          <w:sz w:val="24"/>
          <w:szCs w:val="24"/>
        </w:rPr>
        <w:t xml:space="preserve"> </w:t>
      </w:r>
      <w:r w:rsidR="005A7DDC" w:rsidRPr="0076645C">
        <w:rPr>
          <w:rFonts w:ascii="Garamond" w:hAnsi="Garamond" w:cs="Times New Roman"/>
          <w:sz w:val="24"/>
          <w:szCs w:val="24"/>
        </w:rPr>
        <w:t>realities that is creating barricades on women protection and access to</w:t>
      </w:r>
      <w:r w:rsidR="007C74E4" w:rsidRPr="0076645C">
        <w:rPr>
          <w:rFonts w:ascii="Garamond" w:hAnsi="Garamond" w:cs="Times New Roman"/>
          <w:sz w:val="24"/>
          <w:szCs w:val="24"/>
        </w:rPr>
        <w:t xml:space="preserve"> economic and social</w:t>
      </w:r>
      <w:r w:rsidR="005A7DDC" w:rsidRPr="0076645C">
        <w:rPr>
          <w:rFonts w:ascii="Garamond" w:hAnsi="Garamond" w:cs="Times New Roman"/>
          <w:sz w:val="24"/>
          <w:szCs w:val="24"/>
        </w:rPr>
        <w:t xml:space="preserve"> justice despite the availability of legal instruments that have been in place. </w:t>
      </w:r>
      <w:r w:rsidR="00C81625" w:rsidRPr="0076645C">
        <w:rPr>
          <w:rFonts w:ascii="Garamond" w:hAnsi="Garamond" w:cs="Times New Roman"/>
          <w:sz w:val="24"/>
          <w:szCs w:val="24"/>
        </w:rPr>
        <w:t>Examples that were raised during data collection were how women who own pieces of</w:t>
      </w:r>
      <w:r w:rsidR="00A556F1" w:rsidRPr="0076645C">
        <w:rPr>
          <w:rFonts w:ascii="Garamond" w:hAnsi="Garamond" w:cs="Times New Roman"/>
          <w:sz w:val="24"/>
          <w:szCs w:val="24"/>
        </w:rPr>
        <w:t xml:space="preserve"> land sometimes have their land in</w:t>
      </w:r>
      <w:r w:rsidR="00C81625" w:rsidRPr="0076645C">
        <w:rPr>
          <w:rFonts w:ascii="Garamond" w:hAnsi="Garamond" w:cs="Times New Roman"/>
          <w:sz w:val="24"/>
          <w:szCs w:val="24"/>
        </w:rPr>
        <w:t>va</w:t>
      </w:r>
      <w:r w:rsidR="00A556F1" w:rsidRPr="0076645C">
        <w:rPr>
          <w:rFonts w:ascii="Garamond" w:hAnsi="Garamond" w:cs="Times New Roman"/>
          <w:sz w:val="24"/>
          <w:szCs w:val="24"/>
        </w:rPr>
        <w:t>ded and still fail to have the in</w:t>
      </w:r>
      <w:r w:rsidR="00C81625" w:rsidRPr="0076645C">
        <w:rPr>
          <w:rFonts w:ascii="Garamond" w:hAnsi="Garamond" w:cs="Times New Roman"/>
          <w:sz w:val="24"/>
          <w:szCs w:val="24"/>
        </w:rPr>
        <w:t>vaders evicted despite having been granted</w:t>
      </w:r>
      <w:r w:rsidR="00A556F1" w:rsidRPr="0076645C">
        <w:rPr>
          <w:rFonts w:ascii="Garamond" w:hAnsi="Garamond" w:cs="Times New Roman"/>
          <w:sz w:val="24"/>
          <w:szCs w:val="24"/>
        </w:rPr>
        <w:t xml:space="preserve"> an</w:t>
      </w:r>
      <w:r w:rsidR="00C81625" w:rsidRPr="0076645C">
        <w:rPr>
          <w:rFonts w:ascii="Garamond" w:hAnsi="Garamond" w:cs="Times New Roman"/>
          <w:sz w:val="24"/>
          <w:szCs w:val="24"/>
        </w:rPr>
        <w:t xml:space="preserve"> eviction order by the courts. In s</w:t>
      </w:r>
      <w:r w:rsidR="00A556F1" w:rsidRPr="0076645C">
        <w:rPr>
          <w:rFonts w:ascii="Garamond" w:hAnsi="Garamond" w:cs="Times New Roman"/>
          <w:sz w:val="24"/>
          <w:szCs w:val="24"/>
        </w:rPr>
        <w:t>uch incidents, the police are often implicated in</w:t>
      </w:r>
      <w:r w:rsidR="00A04F2B" w:rsidRPr="0076645C">
        <w:rPr>
          <w:rFonts w:ascii="Garamond" w:hAnsi="Garamond" w:cs="Times New Roman"/>
          <w:sz w:val="24"/>
          <w:szCs w:val="24"/>
        </w:rPr>
        <w:t xml:space="preserve"> </w:t>
      </w:r>
      <w:r w:rsidR="00C81625" w:rsidRPr="0076645C">
        <w:rPr>
          <w:rFonts w:ascii="Garamond" w:hAnsi="Garamond" w:cs="Times New Roman"/>
          <w:sz w:val="24"/>
          <w:szCs w:val="24"/>
        </w:rPr>
        <w:t>get</w:t>
      </w:r>
      <w:r w:rsidR="00A556F1" w:rsidRPr="0076645C">
        <w:rPr>
          <w:rFonts w:ascii="Garamond" w:hAnsi="Garamond" w:cs="Times New Roman"/>
          <w:sz w:val="24"/>
          <w:szCs w:val="24"/>
        </w:rPr>
        <w:t>ting bribes</w:t>
      </w:r>
      <w:r w:rsidR="00C81625" w:rsidRPr="0076645C">
        <w:rPr>
          <w:rFonts w:ascii="Garamond" w:hAnsi="Garamond" w:cs="Times New Roman"/>
          <w:sz w:val="24"/>
          <w:szCs w:val="24"/>
        </w:rPr>
        <w:t xml:space="preserve"> for them to relax and ignore the ne</w:t>
      </w:r>
      <w:r w:rsidR="00A556F1" w:rsidRPr="0076645C">
        <w:rPr>
          <w:rFonts w:ascii="Garamond" w:hAnsi="Garamond" w:cs="Times New Roman"/>
          <w:sz w:val="24"/>
          <w:szCs w:val="24"/>
        </w:rPr>
        <w:t>ed for assistance to evict the in</w:t>
      </w:r>
      <w:r w:rsidR="00C81625" w:rsidRPr="0076645C">
        <w:rPr>
          <w:rFonts w:ascii="Garamond" w:hAnsi="Garamond" w:cs="Times New Roman"/>
          <w:sz w:val="24"/>
          <w:szCs w:val="24"/>
        </w:rPr>
        <w:t>vaders.</w:t>
      </w:r>
      <w:r w:rsidR="00543CB4" w:rsidRPr="0076645C">
        <w:rPr>
          <w:rFonts w:ascii="Garamond" w:hAnsi="Garamond" w:cs="Times New Roman"/>
          <w:sz w:val="24"/>
          <w:szCs w:val="24"/>
        </w:rPr>
        <w:t xml:space="preserve"> </w:t>
      </w:r>
      <w:r w:rsidR="00BB5000" w:rsidRPr="0076645C">
        <w:rPr>
          <w:rFonts w:ascii="Garamond" w:hAnsi="Garamond" w:cs="Times New Roman"/>
          <w:sz w:val="24"/>
          <w:szCs w:val="24"/>
        </w:rPr>
        <w:t>Again, there are incidents of disappearance of evidence or paper work from the</w:t>
      </w:r>
      <w:r w:rsidR="00230C9C" w:rsidRPr="0076645C">
        <w:rPr>
          <w:rFonts w:ascii="Garamond" w:hAnsi="Garamond" w:cs="Times New Roman"/>
          <w:sz w:val="24"/>
          <w:szCs w:val="24"/>
        </w:rPr>
        <w:t xml:space="preserve"> court records, especially when a case involves a highly positioned person in society or </w:t>
      </w:r>
      <w:r w:rsidR="00A556F1" w:rsidRPr="0076645C">
        <w:rPr>
          <w:rFonts w:ascii="Garamond" w:hAnsi="Garamond" w:cs="Times New Roman"/>
          <w:sz w:val="24"/>
          <w:szCs w:val="24"/>
        </w:rPr>
        <w:t>those holding positions of authority</w:t>
      </w:r>
      <w:r w:rsidR="00230C9C" w:rsidRPr="0076645C">
        <w:rPr>
          <w:rFonts w:ascii="Garamond" w:hAnsi="Garamond" w:cs="Times New Roman"/>
          <w:sz w:val="24"/>
          <w:szCs w:val="24"/>
        </w:rPr>
        <w:t>. Most commonly, this often happens in relation to rape</w:t>
      </w:r>
      <w:r w:rsidR="00C972AA" w:rsidRPr="0076645C">
        <w:rPr>
          <w:rFonts w:ascii="Garamond" w:hAnsi="Garamond" w:cs="Times New Roman"/>
          <w:sz w:val="24"/>
          <w:szCs w:val="24"/>
        </w:rPr>
        <w:t xml:space="preserve"> or</w:t>
      </w:r>
      <w:r w:rsidR="00230C9C" w:rsidRPr="0076645C">
        <w:rPr>
          <w:rFonts w:ascii="Garamond" w:hAnsi="Garamond" w:cs="Times New Roman"/>
          <w:sz w:val="24"/>
          <w:szCs w:val="24"/>
        </w:rPr>
        <w:t xml:space="preserve"> domestic violence </w:t>
      </w:r>
      <w:r w:rsidR="00C972AA" w:rsidRPr="0076645C">
        <w:rPr>
          <w:rFonts w:ascii="Garamond" w:hAnsi="Garamond" w:cs="Times New Roman"/>
          <w:sz w:val="24"/>
          <w:szCs w:val="24"/>
        </w:rPr>
        <w:t>cases</w:t>
      </w:r>
      <w:r w:rsidR="00A556F1" w:rsidRPr="0076645C">
        <w:rPr>
          <w:rFonts w:ascii="Garamond" w:hAnsi="Garamond" w:cs="Times New Roman"/>
          <w:sz w:val="24"/>
          <w:szCs w:val="24"/>
        </w:rPr>
        <w:t xml:space="preserve"> where i</w:t>
      </w:r>
      <w:r w:rsidR="00543CB4" w:rsidRPr="0076645C">
        <w:rPr>
          <w:rFonts w:ascii="Garamond" w:hAnsi="Garamond" w:cs="Times New Roman"/>
          <w:sz w:val="24"/>
          <w:szCs w:val="24"/>
        </w:rPr>
        <w:t>n some cases informants narrate</w:t>
      </w:r>
      <w:r w:rsidR="00A556F1" w:rsidRPr="0076645C">
        <w:rPr>
          <w:rFonts w:ascii="Garamond" w:hAnsi="Garamond" w:cs="Times New Roman"/>
          <w:sz w:val="24"/>
          <w:szCs w:val="24"/>
        </w:rPr>
        <w:t xml:space="preserve"> cases of intimidation or further victimisation</w:t>
      </w:r>
      <w:r w:rsidR="00C972AA" w:rsidRPr="0076645C">
        <w:rPr>
          <w:rFonts w:ascii="Garamond" w:hAnsi="Garamond" w:cs="Times New Roman"/>
          <w:sz w:val="24"/>
          <w:szCs w:val="24"/>
        </w:rPr>
        <w:t>. This was reported as a factor which does not</w:t>
      </w:r>
      <w:r w:rsidR="002A05EE" w:rsidRPr="0076645C">
        <w:rPr>
          <w:rFonts w:ascii="Garamond" w:hAnsi="Garamond" w:cs="Times New Roman"/>
          <w:sz w:val="24"/>
          <w:szCs w:val="24"/>
        </w:rPr>
        <w:t xml:space="preserve"> only</w:t>
      </w:r>
      <w:r w:rsidR="00C972AA" w:rsidRPr="0076645C">
        <w:rPr>
          <w:rFonts w:ascii="Garamond" w:hAnsi="Garamond" w:cs="Times New Roman"/>
          <w:sz w:val="24"/>
          <w:szCs w:val="24"/>
        </w:rPr>
        <w:t xml:space="preserve"> block women from</w:t>
      </w:r>
      <w:r w:rsidR="002A05EE" w:rsidRPr="0076645C">
        <w:rPr>
          <w:rFonts w:ascii="Garamond" w:hAnsi="Garamond" w:cs="Times New Roman"/>
          <w:sz w:val="24"/>
          <w:szCs w:val="24"/>
        </w:rPr>
        <w:t xml:space="preserve"> accessing</w:t>
      </w:r>
      <w:r w:rsidR="00C972AA" w:rsidRPr="0076645C">
        <w:rPr>
          <w:rFonts w:ascii="Garamond" w:hAnsi="Garamond" w:cs="Times New Roman"/>
          <w:sz w:val="24"/>
          <w:szCs w:val="24"/>
        </w:rPr>
        <w:t xml:space="preserve"> justice but also kills their confidence in the justice system. In a different revealed case, </w:t>
      </w:r>
      <w:r w:rsidR="002A05EE" w:rsidRPr="0076645C">
        <w:rPr>
          <w:rFonts w:ascii="Garamond" w:hAnsi="Garamond" w:cs="Times New Roman"/>
          <w:sz w:val="24"/>
          <w:szCs w:val="24"/>
        </w:rPr>
        <w:lastRenderedPageBreak/>
        <w:t xml:space="preserve">informants narrated that women have also been </w:t>
      </w:r>
      <w:r w:rsidR="00543CB4" w:rsidRPr="0076645C">
        <w:rPr>
          <w:rFonts w:ascii="Garamond" w:hAnsi="Garamond" w:cs="Times New Roman"/>
          <w:sz w:val="24"/>
          <w:szCs w:val="24"/>
        </w:rPr>
        <w:t xml:space="preserve">the </w:t>
      </w:r>
      <w:r w:rsidR="002A05EE" w:rsidRPr="0076645C">
        <w:rPr>
          <w:rFonts w:ascii="Garamond" w:hAnsi="Garamond" w:cs="Times New Roman"/>
          <w:sz w:val="24"/>
          <w:szCs w:val="24"/>
        </w:rPr>
        <w:t>subject of</w:t>
      </w:r>
      <w:r w:rsidR="00C972AA" w:rsidRPr="0076645C">
        <w:rPr>
          <w:rFonts w:ascii="Garamond" w:hAnsi="Garamond" w:cs="Times New Roman"/>
          <w:sz w:val="24"/>
          <w:szCs w:val="24"/>
        </w:rPr>
        <w:t xml:space="preserve"> injustice when they have their goods for sale raided by </w:t>
      </w:r>
      <w:r w:rsidR="002A05EE" w:rsidRPr="0076645C">
        <w:rPr>
          <w:rFonts w:ascii="Garamond" w:hAnsi="Garamond" w:cs="Times New Roman"/>
          <w:sz w:val="24"/>
          <w:szCs w:val="24"/>
        </w:rPr>
        <w:t>the m</w:t>
      </w:r>
      <w:r w:rsidR="00C81625" w:rsidRPr="0076645C">
        <w:rPr>
          <w:rFonts w:ascii="Garamond" w:hAnsi="Garamond" w:cs="Times New Roman"/>
          <w:sz w:val="24"/>
          <w:szCs w:val="24"/>
        </w:rPr>
        <w:t>unicipal police</w:t>
      </w:r>
      <w:r w:rsidR="00543CB4" w:rsidRPr="0076645C">
        <w:rPr>
          <w:rFonts w:ascii="Garamond" w:hAnsi="Garamond" w:cs="Times New Roman"/>
          <w:sz w:val="24"/>
          <w:szCs w:val="24"/>
        </w:rPr>
        <w:t>,</w:t>
      </w:r>
      <w:r w:rsidR="002A05EE" w:rsidRPr="0076645C">
        <w:rPr>
          <w:rFonts w:ascii="Garamond" w:hAnsi="Garamond" w:cs="Times New Roman"/>
          <w:sz w:val="24"/>
          <w:szCs w:val="24"/>
        </w:rPr>
        <w:t xml:space="preserve"> in particular fruit and vegetables whose </w:t>
      </w:r>
      <w:r w:rsidR="00543CB4" w:rsidRPr="0076645C">
        <w:rPr>
          <w:rFonts w:ascii="Garamond" w:hAnsi="Garamond" w:cs="Times New Roman"/>
          <w:sz w:val="24"/>
          <w:szCs w:val="24"/>
        </w:rPr>
        <w:t xml:space="preserve">shelf life </w:t>
      </w:r>
      <w:r w:rsidR="002A05EE" w:rsidRPr="0076645C">
        <w:rPr>
          <w:rFonts w:ascii="Garamond" w:hAnsi="Garamond" w:cs="Times New Roman"/>
          <w:sz w:val="24"/>
          <w:szCs w:val="24"/>
        </w:rPr>
        <w:t>is very short</w:t>
      </w:r>
      <w:r w:rsidR="00C972AA" w:rsidRPr="0076645C">
        <w:rPr>
          <w:rFonts w:ascii="Garamond" w:hAnsi="Garamond" w:cs="Times New Roman"/>
          <w:sz w:val="24"/>
          <w:szCs w:val="24"/>
        </w:rPr>
        <w:t xml:space="preserve">. They will then be asked to </w:t>
      </w:r>
      <w:r w:rsidR="002A05EE" w:rsidRPr="0076645C">
        <w:rPr>
          <w:rFonts w:ascii="Garamond" w:hAnsi="Garamond" w:cs="Times New Roman"/>
          <w:sz w:val="24"/>
          <w:szCs w:val="24"/>
        </w:rPr>
        <w:t>recover them at the m</w:t>
      </w:r>
      <w:r w:rsidR="00C81625" w:rsidRPr="0076645C">
        <w:rPr>
          <w:rFonts w:ascii="Garamond" w:hAnsi="Garamond" w:cs="Times New Roman"/>
          <w:sz w:val="24"/>
          <w:szCs w:val="24"/>
        </w:rPr>
        <w:t>unicipal offices. Howev</w:t>
      </w:r>
      <w:r w:rsidR="002A05EE" w:rsidRPr="0076645C">
        <w:rPr>
          <w:rFonts w:ascii="Garamond" w:hAnsi="Garamond" w:cs="Times New Roman"/>
          <w:sz w:val="24"/>
          <w:szCs w:val="24"/>
        </w:rPr>
        <w:t>er, upon getting there, one would</w:t>
      </w:r>
      <w:r w:rsidR="00C81625" w:rsidRPr="0076645C">
        <w:rPr>
          <w:rFonts w:ascii="Garamond" w:hAnsi="Garamond" w:cs="Times New Roman"/>
          <w:sz w:val="24"/>
          <w:szCs w:val="24"/>
        </w:rPr>
        <w:t xml:space="preserve"> be told t</w:t>
      </w:r>
      <w:r w:rsidR="00C972AA" w:rsidRPr="0076645C">
        <w:rPr>
          <w:rFonts w:ascii="Garamond" w:hAnsi="Garamond" w:cs="Times New Roman"/>
          <w:sz w:val="24"/>
          <w:szCs w:val="24"/>
        </w:rPr>
        <w:t>hat the items cannot be located, or</w:t>
      </w:r>
      <w:r w:rsidR="002A05EE" w:rsidRPr="0076645C">
        <w:rPr>
          <w:rFonts w:ascii="Garamond" w:hAnsi="Garamond" w:cs="Times New Roman"/>
          <w:sz w:val="24"/>
          <w:szCs w:val="24"/>
        </w:rPr>
        <w:t xml:space="preserve"> that</w:t>
      </w:r>
      <w:r w:rsidR="00C972AA" w:rsidRPr="0076645C">
        <w:rPr>
          <w:rFonts w:ascii="Garamond" w:hAnsi="Garamond" w:cs="Times New Roman"/>
          <w:sz w:val="24"/>
          <w:szCs w:val="24"/>
        </w:rPr>
        <w:t xml:space="preserve"> the</w:t>
      </w:r>
      <w:r w:rsidR="002A05EE" w:rsidRPr="0076645C">
        <w:rPr>
          <w:rFonts w:ascii="Garamond" w:hAnsi="Garamond" w:cs="Times New Roman"/>
          <w:sz w:val="24"/>
          <w:szCs w:val="24"/>
        </w:rPr>
        <w:t xml:space="preserve"> one who confiscated the items is off duty</w:t>
      </w:r>
      <w:r w:rsidR="00C972AA" w:rsidRPr="0076645C">
        <w:rPr>
          <w:rFonts w:ascii="Garamond" w:hAnsi="Garamond" w:cs="Times New Roman"/>
          <w:sz w:val="24"/>
          <w:szCs w:val="24"/>
        </w:rPr>
        <w:t xml:space="preserve">. This seemingly subjects women to financial </w:t>
      </w:r>
      <w:r w:rsidR="002A05EE" w:rsidRPr="0076645C">
        <w:rPr>
          <w:rFonts w:ascii="Garamond" w:hAnsi="Garamond" w:cs="Times New Roman"/>
          <w:sz w:val="24"/>
          <w:szCs w:val="24"/>
        </w:rPr>
        <w:t>losses which some have not been</w:t>
      </w:r>
      <w:r w:rsidR="00543CB4" w:rsidRPr="0076645C">
        <w:rPr>
          <w:rFonts w:ascii="Garamond" w:hAnsi="Garamond" w:cs="Times New Roman"/>
          <w:sz w:val="24"/>
          <w:szCs w:val="24"/>
        </w:rPr>
        <w:t xml:space="preserve"> able to recover from;</w:t>
      </w:r>
      <w:r w:rsidR="00C972AA" w:rsidRPr="0076645C">
        <w:rPr>
          <w:rFonts w:ascii="Garamond" w:hAnsi="Garamond" w:cs="Times New Roman"/>
          <w:sz w:val="24"/>
          <w:szCs w:val="24"/>
        </w:rPr>
        <w:t xml:space="preserve"> hence they see themselves drowned in the cycle of poverty again. </w:t>
      </w:r>
      <w:r w:rsidR="002A05EE" w:rsidRPr="0076645C">
        <w:rPr>
          <w:rFonts w:ascii="Garamond" w:hAnsi="Garamond" w:cs="Times New Roman"/>
          <w:sz w:val="24"/>
          <w:szCs w:val="24"/>
        </w:rPr>
        <w:t>Although, the women accepted that they are aware of the municipal by</w:t>
      </w:r>
      <w:r w:rsidR="00C6323F" w:rsidRPr="0076645C">
        <w:rPr>
          <w:rFonts w:ascii="Garamond" w:hAnsi="Garamond" w:cs="Times New Roman"/>
          <w:sz w:val="24"/>
          <w:szCs w:val="24"/>
        </w:rPr>
        <w:t>-</w:t>
      </w:r>
      <w:r w:rsidR="002A05EE" w:rsidRPr="0076645C">
        <w:rPr>
          <w:rFonts w:ascii="Garamond" w:hAnsi="Garamond" w:cs="Times New Roman"/>
          <w:sz w:val="24"/>
          <w:szCs w:val="24"/>
        </w:rPr>
        <w:t>laws which prohibit them from selling in the street</w:t>
      </w:r>
      <w:r w:rsidR="00543CB4" w:rsidRPr="0076645C">
        <w:rPr>
          <w:rFonts w:ascii="Garamond" w:hAnsi="Garamond" w:cs="Times New Roman"/>
          <w:sz w:val="24"/>
          <w:szCs w:val="24"/>
        </w:rPr>
        <w:t>,</w:t>
      </w:r>
      <w:r w:rsidR="002A05EE" w:rsidRPr="0076645C">
        <w:rPr>
          <w:rFonts w:ascii="Garamond" w:hAnsi="Garamond" w:cs="Times New Roman"/>
          <w:sz w:val="24"/>
          <w:szCs w:val="24"/>
        </w:rPr>
        <w:t xml:space="preserve"> they argued that because </w:t>
      </w:r>
      <w:r w:rsidR="00C6323F" w:rsidRPr="0076645C">
        <w:rPr>
          <w:rFonts w:ascii="Garamond" w:hAnsi="Garamond" w:cs="Times New Roman"/>
          <w:sz w:val="24"/>
          <w:szCs w:val="24"/>
        </w:rPr>
        <w:t>of poverty they are left</w:t>
      </w:r>
      <w:r w:rsidR="002A05EE" w:rsidRPr="0076645C">
        <w:rPr>
          <w:rFonts w:ascii="Garamond" w:hAnsi="Garamond" w:cs="Times New Roman"/>
          <w:sz w:val="24"/>
          <w:szCs w:val="24"/>
        </w:rPr>
        <w:t xml:space="preserve"> with limited options as most of them are single parents who nee</w:t>
      </w:r>
      <w:r w:rsidR="00C6323F" w:rsidRPr="0076645C">
        <w:rPr>
          <w:rFonts w:ascii="Garamond" w:hAnsi="Garamond" w:cs="Times New Roman"/>
          <w:sz w:val="24"/>
          <w:szCs w:val="24"/>
        </w:rPr>
        <w:t>d to fend for their children with the hope of giving them a descent or life.</w:t>
      </w:r>
    </w:p>
    <w:p w14:paraId="725B6DEC" w14:textId="77777777" w:rsidR="0046643A" w:rsidRPr="0076645C" w:rsidRDefault="0046643A" w:rsidP="008A2405">
      <w:pPr>
        <w:spacing w:after="0" w:line="240" w:lineRule="auto"/>
        <w:jc w:val="both"/>
        <w:rPr>
          <w:rFonts w:ascii="Garamond" w:hAnsi="Garamond" w:cs="Times New Roman"/>
          <w:sz w:val="24"/>
          <w:szCs w:val="24"/>
        </w:rPr>
      </w:pPr>
    </w:p>
    <w:p w14:paraId="3942036A" w14:textId="2CA7327C" w:rsidR="0067593C" w:rsidRPr="0076645C" w:rsidRDefault="00233B4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7.4.2 </w:t>
      </w:r>
      <w:r w:rsidR="0067593C" w:rsidRPr="0076645C">
        <w:rPr>
          <w:rFonts w:ascii="Garamond" w:hAnsi="Garamond" w:cs="Times New Roman"/>
          <w:sz w:val="24"/>
          <w:szCs w:val="24"/>
        </w:rPr>
        <w:t xml:space="preserve">Cultural </w:t>
      </w:r>
      <w:r w:rsidR="00C66EA5" w:rsidRPr="0076645C">
        <w:rPr>
          <w:rFonts w:ascii="Garamond" w:hAnsi="Garamond" w:cs="Times New Roman"/>
          <w:sz w:val="24"/>
          <w:szCs w:val="24"/>
        </w:rPr>
        <w:t>Norms and Patriarchy</w:t>
      </w:r>
    </w:p>
    <w:p w14:paraId="3F018C3F" w14:textId="77777777" w:rsidR="00543CB4" w:rsidRPr="0076645C" w:rsidRDefault="00543CB4" w:rsidP="008A2405">
      <w:pPr>
        <w:spacing w:after="0" w:line="240" w:lineRule="auto"/>
        <w:jc w:val="both"/>
        <w:rPr>
          <w:rFonts w:ascii="Garamond" w:hAnsi="Garamond" w:cs="Times New Roman"/>
          <w:sz w:val="24"/>
          <w:szCs w:val="24"/>
        </w:rPr>
      </w:pPr>
    </w:p>
    <w:p w14:paraId="3489CC61" w14:textId="418CC652" w:rsidR="00CA40C3" w:rsidRPr="0076645C" w:rsidRDefault="00C6323F"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Section 16 of the current </w:t>
      </w:r>
      <w:r w:rsidR="00CD3AC5" w:rsidRPr="0076645C">
        <w:rPr>
          <w:rFonts w:ascii="Garamond" w:hAnsi="Garamond" w:cs="Times New Roman"/>
          <w:sz w:val="24"/>
          <w:szCs w:val="24"/>
        </w:rPr>
        <w:t>Constitution</w:t>
      </w:r>
      <w:r w:rsidRPr="0076645C">
        <w:rPr>
          <w:rFonts w:ascii="Garamond" w:hAnsi="Garamond" w:cs="Times New Roman"/>
          <w:sz w:val="24"/>
          <w:szCs w:val="24"/>
        </w:rPr>
        <w:t xml:space="preserve"> refers to culture as an important aspect of Zimbabwe’s heritage which should always be promoted and preserved as it shapes our identity and character as a people. While cherishing our cultural heritage, values, customs and traditional institutions culture can be</w:t>
      </w:r>
      <w:r w:rsidR="00CE2C09" w:rsidRPr="0076645C">
        <w:rPr>
          <w:rFonts w:ascii="Garamond" w:hAnsi="Garamond" w:cs="Times New Roman"/>
          <w:sz w:val="24"/>
          <w:szCs w:val="24"/>
        </w:rPr>
        <w:t xml:space="preserve"> one of the sharp-edged </w:t>
      </w:r>
      <w:r w:rsidR="00C13CE8" w:rsidRPr="0076645C">
        <w:rPr>
          <w:rFonts w:ascii="Garamond" w:hAnsi="Garamond" w:cs="Times New Roman"/>
          <w:sz w:val="24"/>
          <w:szCs w:val="24"/>
        </w:rPr>
        <w:t>elements</w:t>
      </w:r>
      <w:r w:rsidR="00CE2C09" w:rsidRPr="0076645C">
        <w:rPr>
          <w:rFonts w:ascii="Garamond" w:hAnsi="Garamond" w:cs="Times New Roman"/>
          <w:sz w:val="24"/>
          <w:szCs w:val="24"/>
        </w:rPr>
        <w:t xml:space="preserve"> that does not only defeat women</w:t>
      </w:r>
      <w:r w:rsidR="006E0E19" w:rsidRPr="0076645C">
        <w:rPr>
          <w:rFonts w:ascii="Garamond" w:hAnsi="Garamond" w:cs="Times New Roman"/>
          <w:sz w:val="24"/>
          <w:szCs w:val="24"/>
        </w:rPr>
        <w:t>’s</w:t>
      </w:r>
      <w:r w:rsidR="00CE2C09" w:rsidRPr="0076645C">
        <w:rPr>
          <w:rFonts w:ascii="Garamond" w:hAnsi="Garamond" w:cs="Times New Roman"/>
          <w:sz w:val="24"/>
          <w:szCs w:val="24"/>
        </w:rPr>
        <w:t xml:space="preserve"> and girls’ efforts to access</w:t>
      </w:r>
      <w:r w:rsidR="00A60C5C" w:rsidRPr="0076645C">
        <w:rPr>
          <w:rFonts w:ascii="Garamond" w:hAnsi="Garamond" w:cs="Times New Roman"/>
          <w:sz w:val="24"/>
          <w:szCs w:val="24"/>
        </w:rPr>
        <w:t>ing both social and economic</w:t>
      </w:r>
      <w:r w:rsidR="00CE2C09" w:rsidRPr="0076645C">
        <w:rPr>
          <w:rFonts w:ascii="Garamond" w:hAnsi="Garamond" w:cs="Times New Roman"/>
          <w:sz w:val="24"/>
          <w:szCs w:val="24"/>
        </w:rPr>
        <w:t xml:space="preserve"> justice in many aspects but also exposes them to verbal abuse and eventually psychological abuse. </w:t>
      </w:r>
      <w:r w:rsidRPr="0076645C">
        <w:rPr>
          <w:rFonts w:ascii="Garamond" w:hAnsi="Garamond" w:cs="Times New Roman"/>
          <w:sz w:val="24"/>
          <w:szCs w:val="24"/>
        </w:rPr>
        <w:t>Research revealed that</w:t>
      </w:r>
      <w:r w:rsidR="00CE2C09" w:rsidRPr="0076645C">
        <w:rPr>
          <w:rFonts w:ascii="Garamond" w:hAnsi="Garamond" w:cs="Times New Roman"/>
          <w:sz w:val="24"/>
          <w:szCs w:val="24"/>
        </w:rPr>
        <w:t xml:space="preserve"> to</w:t>
      </w:r>
      <w:r w:rsidRPr="0076645C">
        <w:rPr>
          <w:rFonts w:ascii="Garamond" w:hAnsi="Garamond" w:cs="Times New Roman"/>
          <w:sz w:val="24"/>
          <w:szCs w:val="24"/>
        </w:rPr>
        <w:t xml:space="preserve"> a large extent</w:t>
      </w:r>
      <w:r w:rsidR="00CE2C09" w:rsidRPr="0076645C">
        <w:rPr>
          <w:rFonts w:ascii="Garamond" w:hAnsi="Garamond" w:cs="Times New Roman"/>
          <w:sz w:val="24"/>
          <w:szCs w:val="24"/>
        </w:rPr>
        <w:t xml:space="preserve"> </w:t>
      </w:r>
      <w:r w:rsidR="006E0E19" w:rsidRPr="0076645C">
        <w:rPr>
          <w:rFonts w:ascii="Garamond" w:hAnsi="Garamond" w:cs="Times New Roman"/>
          <w:sz w:val="24"/>
          <w:szCs w:val="24"/>
        </w:rPr>
        <w:t xml:space="preserve">in </w:t>
      </w:r>
      <w:r w:rsidR="00CE2C09" w:rsidRPr="0076645C">
        <w:rPr>
          <w:rFonts w:ascii="Garamond" w:hAnsi="Garamond" w:cs="Times New Roman"/>
          <w:sz w:val="24"/>
          <w:szCs w:val="24"/>
        </w:rPr>
        <w:t xml:space="preserve">many cultures within Zimbabwe, there are some family support figures whose responsibilities are to </w:t>
      </w:r>
      <w:r w:rsidR="00B2396E" w:rsidRPr="0076645C">
        <w:rPr>
          <w:rFonts w:ascii="Garamond" w:hAnsi="Garamond" w:cs="Times New Roman"/>
          <w:sz w:val="24"/>
          <w:szCs w:val="24"/>
        </w:rPr>
        <w:t>provide mutual support, mould families and resolve family conflicts being guided by cultural norms and values.  As such</w:t>
      </w:r>
      <w:r w:rsidR="00543CB4" w:rsidRPr="0076645C">
        <w:rPr>
          <w:rFonts w:ascii="Garamond" w:hAnsi="Garamond" w:cs="Times New Roman"/>
          <w:sz w:val="24"/>
          <w:szCs w:val="24"/>
        </w:rPr>
        <w:t>,</w:t>
      </w:r>
      <w:r w:rsidR="00B2396E" w:rsidRPr="0076645C">
        <w:rPr>
          <w:rFonts w:ascii="Garamond" w:hAnsi="Garamond" w:cs="Times New Roman"/>
          <w:sz w:val="24"/>
          <w:szCs w:val="24"/>
        </w:rPr>
        <w:t xml:space="preserve"> w</w:t>
      </w:r>
      <w:r w:rsidR="00CE2C09" w:rsidRPr="0076645C">
        <w:rPr>
          <w:rFonts w:ascii="Garamond" w:hAnsi="Garamond" w:cs="Times New Roman"/>
          <w:sz w:val="24"/>
          <w:szCs w:val="24"/>
        </w:rPr>
        <w:t>hen</w:t>
      </w:r>
      <w:r w:rsidR="00B2396E" w:rsidRPr="0076645C">
        <w:rPr>
          <w:rFonts w:ascii="Garamond" w:hAnsi="Garamond" w:cs="Times New Roman"/>
          <w:sz w:val="24"/>
          <w:szCs w:val="24"/>
        </w:rPr>
        <w:t xml:space="preserve"> issues that include domestic violence are brought to their attention, they give advice</w:t>
      </w:r>
      <w:r w:rsidR="008B7850" w:rsidRPr="0076645C">
        <w:rPr>
          <w:rFonts w:ascii="Garamond" w:hAnsi="Garamond" w:cs="Times New Roman"/>
          <w:sz w:val="24"/>
          <w:szCs w:val="24"/>
        </w:rPr>
        <w:t xml:space="preserve"> because all traditional institutions have a mandate to promote social cohesion, co-existence and prosperity for all people</w:t>
      </w:r>
      <w:r w:rsidR="00B2396E" w:rsidRPr="0076645C">
        <w:rPr>
          <w:rFonts w:ascii="Garamond" w:hAnsi="Garamond" w:cs="Times New Roman"/>
          <w:sz w:val="24"/>
          <w:szCs w:val="24"/>
        </w:rPr>
        <w:t xml:space="preserve">. However, </w:t>
      </w:r>
      <w:r w:rsidR="008B7850" w:rsidRPr="0076645C">
        <w:rPr>
          <w:rFonts w:ascii="Garamond" w:hAnsi="Garamond" w:cs="Times New Roman"/>
          <w:sz w:val="24"/>
          <w:szCs w:val="24"/>
        </w:rPr>
        <w:t xml:space="preserve">it was observed </w:t>
      </w:r>
      <w:r w:rsidR="00543CB4" w:rsidRPr="0076645C">
        <w:rPr>
          <w:rFonts w:ascii="Garamond" w:hAnsi="Garamond" w:cs="Times New Roman"/>
          <w:sz w:val="24"/>
          <w:szCs w:val="24"/>
        </w:rPr>
        <w:t xml:space="preserve">that </w:t>
      </w:r>
      <w:r w:rsidR="008B7850" w:rsidRPr="0076645C">
        <w:rPr>
          <w:rFonts w:ascii="Garamond" w:hAnsi="Garamond" w:cs="Times New Roman"/>
          <w:sz w:val="24"/>
          <w:szCs w:val="24"/>
        </w:rPr>
        <w:t>despite these cherished cultural traditions</w:t>
      </w:r>
      <w:r w:rsidR="00543CB4" w:rsidRPr="0076645C">
        <w:rPr>
          <w:rFonts w:ascii="Garamond" w:hAnsi="Garamond" w:cs="Times New Roman"/>
          <w:sz w:val="24"/>
          <w:szCs w:val="24"/>
        </w:rPr>
        <w:t>,</w:t>
      </w:r>
      <w:r w:rsidR="008B7850" w:rsidRPr="0076645C">
        <w:rPr>
          <w:rFonts w:ascii="Garamond" w:hAnsi="Garamond" w:cs="Times New Roman"/>
          <w:sz w:val="24"/>
          <w:szCs w:val="24"/>
        </w:rPr>
        <w:t xml:space="preserve"> </w:t>
      </w:r>
      <w:r w:rsidR="00B2396E" w:rsidRPr="0076645C">
        <w:rPr>
          <w:rFonts w:ascii="Garamond" w:hAnsi="Garamond" w:cs="Times New Roman"/>
          <w:sz w:val="24"/>
          <w:szCs w:val="24"/>
        </w:rPr>
        <w:t>some of the cultural values ha</w:t>
      </w:r>
      <w:r w:rsidR="003370D9" w:rsidRPr="0076645C">
        <w:rPr>
          <w:rFonts w:ascii="Garamond" w:hAnsi="Garamond" w:cs="Times New Roman"/>
          <w:sz w:val="24"/>
          <w:szCs w:val="24"/>
        </w:rPr>
        <w:t>ve</w:t>
      </w:r>
      <w:r w:rsidR="00B2396E" w:rsidRPr="0076645C">
        <w:rPr>
          <w:rFonts w:ascii="Garamond" w:hAnsi="Garamond" w:cs="Times New Roman"/>
          <w:sz w:val="24"/>
          <w:szCs w:val="24"/>
        </w:rPr>
        <w:t xml:space="preserve"> for a long time stood i</w:t>
      </w:r>
      <w:r w:rsidR="008B7850" w:rsidRPr="0076645C">
        <w:rPr>
          <w:rFonts w:ascii="Garamond" w:hAnsi="Garamond" w:cs="Times New Roman"/>
          <w:sz w:val="24"/>
          <w:szCs w:val="24"/>
        </w:rPr>
        <w:t>n the way of justice for some women</w:t>
      </w:r>
      <w:r w:rsidR="00B2396E" w:rsidRPr="0076645C">
        <w:rPr>
          <w:rFonts w:ascii="Garamond" w:hAnsi="Garamond" w:cs="Times New Roman"/>
          <w:sz w:val="24"/>
          <w:szCs w:val="24"/>
        </w:rPr>
        <w:t>. For instance</w:t>
      </w:r>
      <w:r w:rsidR="008B7850" w:rsidRPr="0076645C">
        <w:rPr>
          <w:rFonts w:ascii="Garamond" w:hAnsi="Garamond" w:cs="Times New Roman"/>
          <w:sz w:val="24"/>
          <w:szCs w:val="24"/>
        </w:rPr>
        <w:t>, when a wife gets beaten by her</w:t>
      </w:r>
      <w:r w:rsidR="003370D9" w:rsidRPr="0076645C">
        <w:rPr>
          <w:rFonts w:ascii="Garamond" w:hAnsi="Garamond" w:cs="Times New Roman"/>
          <w:sz w:val="24"/>
          <w:szCs w:val="24"/>
        </w:rPr>
        <w:t xml:space="preserve"> husband, the parents, sisters, uncles and aunts (both her and the husband’s maternal and paternal</w:t>
      </w:r>
      <w:r w:rsidR="008B7850" w:rsidRPr="0076645C">
        <w:rPr>
          <w:rFonts w:ascii="Garamond" w:hAnsi="Garamond" w:cs="Times New Roman"/>
          <w:sz w:val="24"/>
          <w:szCs w:val="24"/>
        </w:rPr>
        <w:t xml:space="preserve"> relations) often persuade or block</w:t>
      </w:r>
      <w:r w:rsidR="003370D9" w:rsidRPr="0076645C">
        <w:rPr>
          <w:rFonts w:ascii="Garamond" w:hAnsi="Garamond" w:cs="Times New Roman"/>
          <w:sz w:val="24"/>
          <w:szCs w:val="24"/>
        </w:rPr>
        <w:t xml:space="preserve"> the wife from reporting</w:t>
      </w:r>
      <w:r w:rsidR="008B7850" w:rsidRPr="0076645C">
        <w:rPr>
          <w:rFonts w:ascii="Garamond" w:hAnsi="Garamond" w:cs="Times New Roman"/>
          <w:sz w:val="24"/>
          <w:szCs w:val="24"/>
        </w:rPr>
        <w:t xml:space="preserve"> the matter</w:t>
      </w:r>
      <w:r w:rsidR="003370D9" w:rsidRPr="0076645C">
        <w:rPr>
          <w:rFonts w:ascii="Garamond" w:hAnsi="Garamond" w:cs="Times New Roman"/>
          <w:sz w:val="24"/>
          <w:szCs w:val="24"/>
        </w:rPr>
        <w:t xml:space="preserve"> to the police. This has contributed to the large numbers of domestic violence case withdrawals </w:t>
      </w:r>
      <w:r w:rsidR="0090784E" w:rsidRPr="0076645C">
        <w:rPr>
          <w:rFonts w:ascii="Garamond" w:hAnsi="Garamond" w:cs="Times New Roman"/>
          <w:sz w:val="24"/>
          <w:szCs w:val="24"/>
        </w:rPr>
        <w:t>as indicated in a presentation made by a representative of Katswe</w:t>
      </w:r>
      <w:r w:rsidR="00B04138" w:rsidRPr="0076645C">
        <w:rPr>
          <w:rFonts w:ascii="Garamond" w:hAnsi="Garamond" w:cs="Times New Roman"/>
          <w:sz w:val="24"/>
          <w:szCs w:val="24"/>
        </w:rPr>
        <w:t xml:space="preserve"> S</w:t>
      </w:r>
      <w:r w:rsidR="0090784E" w:rsidRPr="0076645C">
        <w:rPr>
          <w:rFonts w:ascii="Garamond" w:hAnsi="Garamond" w:cs="Times New Roman"/>
          <w:sz w:val="24"/>
          <w:szCs w:val="24"/>
        </w:rPr>
        <w:t>isterhood during an all stakeholders’ meeting organised by the Zimbabwe Ge</w:t>
      </w:r>
      <w:r w:rsidR="00543CB4" w:rsidRPr="0076645C">
        <w:rPr>
          <w:rFonts w:ascii="Garamond" w:hAnsi="Garamond" w:cs="Times New Roman"/>
          <w:sz w:val="24"/>
          <w:szCs w:val="24"/>
        </w:rPr>
        <w:t xml:space="preserve">nder Commission on 25 November </w:t>
      </w:r>
      <w:r w:rsidR="0090784E" w:rsidRPr="0076645C">
        <w:rPr>
          <w:rFonts w:ascii="Garamond" w:hAnsi="Garamond" w:cs="Times New Roman"/>
          <w:sz w:val="24"/>
          <w:szCs w:val="24"/>
        </w:rPr>
        <w:t xml:space="preserve">2016. </w:t>
      </w:r>
      <w:r w:rsidR="006D27B0" w:rsidRPr="0076645C">
        <w:rPr>
          <w:rFonts w:ascii="Garamond" w:hAnsi="Garamond" w:cs="Times New Roman"/>
          <w:sz w:val="24"/>
          <w:szCs w:val="24"/>
        </w:rPr>
        <w:t xml:space="preserve">This was also confirmed by </w:t>
      </w:r>
      <w:r w:rsidR="006E0E19" w:rsidRPr="0076645C">
        <w:rPr>
          <w:rFonts w:ascii="Garamond" w:hAnsi="Garamond" w:cs="Times New Roman"/>
          <w:sz w:val="24"/>
          <w:szCs w:val="24"/>
        </w:rPr>
        <w:t xml:space="preserve">a </w:t>
      </w:r>
      <w:r w:rsidR="006D27B0" w:rsidRPr="0076645C">
        <w:rPr>
          <w:rFonts w:ascii="Garamond" w:hAnsi="Garamond" w:cs="Times New Roman"/>
          <w:sz w:val="24"/>
          <w:szCs w:val="24"/>
        </w:rPr>
        <w:t>ZWLA member who further indicated that women who step up and report domestic violence are often subjected to verbal abuse by their husband’s relatives.</w:t>
      </w:r>
      <w:r w:rsidR="00543CB4" w:rsidRPr="0076645C">
        <w:rPr>
          <w:rFonts w:ascii="Garamond" w:hAnsi="Garamond" w:cs="Times New Roman"/>
          <w:sz w:val="24"/>
          <w:szCs w:val="24"/>
        </w:rPr>
        <w:t xml:space="preserve"> In some cases</w:t>
      </w:r>
      <w:r w:rsidR="00555309" w:rsidRPr="0076645C">
        <w:rPr>
          <w:rFonts w:ascii="Garamond" w:hAnsi="Garamond" w:cs="Times New Roman"/>
          <w:sz w:val="24"/>
          <w:szCs w:val="24"/>
        </w:rPr>
        <w:t xml:space="preserve"> the manner in which conservative </w:t>
      </w:r>
      <w:r w:rsidR="00C77113" w:rsidRPr="0076645C">
        <w:rPr>
          <w:rFonts w:ascii="Garamond" w:hAnsi="Garamond" w:cs="Times New Roman"/>
          <w:sz w:val="24"/>
          <w:szCs w:val="24"/>
        </w:rPr>
        <w:t xml:space="preserve">patriarchal </w:t>
      </w:r>
      <w:r w:rsidR="00555309" w:rsidRPr="0076645C">
        <w:rPr>
          <w:rFonts w:ascii="Garamond" w:hAnsi="Garamond" w:cs="Times New Roman"/>
          <w:sz w:val="24"/>
          <w:szCs w:val="24"/>
        </w:rPr>
        <w:t>societies interpret assault or beating of women by their husbands is that the only reason a wife g</w:t>
      </w:r>
      <w:r w:rsidR="008B7850" w:rsidRPr="0076645C">
        <w:rPr>
          <w:rFonts w:ascii="Garamond" w:hAnsi="Garamond" w:cs="Times New Roman"/>
          <w:sz w:val="24"/>
          <w:szCs w:val="24"/>
        </w:rPr>
        <w:t>ets beaten would be that she has done some</w:t>
      </w:r>
      <w:r w:rsidR="00555309" w:rsidRPr="0076645C">
        <w:rPr>
          <w:rFonts w:ascii="Garamond" w:hAnsi="Garamond" w:cs="Times New Roman"/>
          <w:sz w:val="24"/>
          <w:szCs w:val="24"/>
        </w:rPr>
        <w:t xml:space="preserve"> wrong. As </w:t>
      </w:r>
      <w:r w:rsidR="008B7850" w:rsidRPr="0076645C">
        <w:rPr>
          <w:rFonts w:ascii="Garamond" w:hAnsi="Garamond" w:cs="Times New Roman"/>
          <w:sz w:val="24"/>
          <w:szCs w:val="24"/>
        </w:rPr>
        <w:t xml:space="preserve">a </w:t>
      </w:r>
      <w:r w:rsidR="00555309" w:rsidRPr="0076645C">
        <w:rPr>
          <w:rFonts w:ascii="Garamond" w:hAnsi="Garamond" w:cs="Times New Roman"/>
          <w:sz w:val="24"/>
          <w:szCs w:val="24"/>
        </w:rPr>
        <w:t>result this perception instils a sense of guilt within the victim who then feels that inde</w:t>
      </w:r>
      <w:r w:rsidR="008D1D33" w:rsidRPr="0076645C">
        <w:rPr>
          <w:rFonts w:ascii="Garamond" w:hAnsi="Garamond" w:cs="Times New Roman"/>
          <w:sz w:val="24"/>
          <w:szCs w:val="24"/>
        </w:rPr>
        <w:t>e</w:t>
      </w:r>
      <w:r w:rsidR="00555309" w:rsidRPr="0076645C">
        <w:rPr>
          <w:rFonts w:ascii="Garamond" w:hAnsi="Garamond" w:cs="Times New Roman"/>
          <w:sz w:val="24"/>
          <w:szCs w:val="24"/>
        </w:rPr>
        <w:t>d they were wrong</w:t>
      </w:r>
      <w:r w:rsidR="008B7850" w:rsidRPr="0076645C">
        <w:rPr>
          <w:rFonts w:ascii="Garamond" w:hAnsi="Garamond" w:cs="Times New Roman"/>
          <w:sz w:val="24"/>
          <w:szCs w:val="24"/>
        </w:rPr>
        <w:t xml:space="preserve"> even though at times it might have been a misunderstanding which could have been settled amicably without one party resorting to violence</w:t>
      </w:r>
      <w:r w:rsidR="008D1D33" w:rsidRPr="0076645C">
        <w:rPr>
          <w:rFonts w:ascii="Garamond" w:hAnsi="Garamond" w:cs="Times New Roman"/>
          <w:sz w:val="24"/>
          <w:szCs w:val="24"/>
        </w:rPr>
        <w:t>.</w:t>
      </w:r>
      <w:r w:rsidR="00A04F2B" w:rsidRPr="0076645C">
        <w:rPr>
          <w:rFonts w:ascii="Garamond" w:hAnsi="Garamond" w:cs="Times New Roman"/>
          <w:sz w:val="24"/>
          <w:szCs w:val="24"/>
        </w:rPr>
        <w:t xml:space="preserve"> </w:t>
      </w:r>
    </w:p>
    <w:p w14:paraId="6B9FBF56" w14:textId="77777777" w:rsidR="00233B49" w:rsidRPr="0076645C" w:rsidRDefault="00233B49" w:rsidP="008A2405">
      <w:pPr>
        <w:spacing w:after="0" w:line="240" w:lineRule="auto"/>
        <w:jc w:val="both"/>
        <w:rPr>
          <w:rFonts w:ascii="Garamond" w:hAnsi="Garamond" w:cs="Times New Roman"/>
          <w:sz w:val="24"/>
          <w:szCs w:val="24"/>
        </w:rPr>
      </w:pPr>
    </w:p>
    <w:p w14:paraId="25727B08" w14:textId="25488EEC" w:rsidR="00B13791" w:rsidRPr="0076645C" w:rsidRDefault="008D1D33"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Nevertheless, it is i</w:t>
      </w:r>
      <w:r w:rsidR="00571AEF" w:rsidRPr="0076645C">
        <w:rPr>
          <w:rFonts w:ascii="Garamond" w:hAnsi="Garamond" w:cs="Times New Roman"/>
          <w:sz w:val="24"/>
          <w:szCs w:val="24"/>
        </w:rPr>
        <w:t xml:space="preserve">mportant to note that withdrawals can </w:t>
      </w:r>
      <w:r w:rsidR="006746CC" w:rsidRPr="0076645C">
        <w:rPr>
          <w:rFonts w:ascii="Garamond" w:hAnsi="Garamond" w:cs="Times New Roman"/>
          <w:sz w:val="24"/>
          <w:szCs w:val="24"/>
        </w:rPr>
        <w:t>no longer</w:t>
      </w:r>
      <w:r w:rsidR="00571AEF" w:rsidRPr="0076645C">
        <w:rPr>
          <w:rFonts w:ascii="Garamond" w:hAnsi="Garamond" w:cs="Times New Roman"/>
          <w:sz w:val="24"/>
          <w:szCs w:val="24"/>
        </w:rPr>
        <w:t xml:space="preserve"> be made at the police stations</w:t>
      </w:r>
      <w:r w:rsidR="00543CB4" w:rsidRPr="0076645C">
        <w:rPr>
          <w:rFonts w:ascii="Garamond" w:hAnsi="Garamond" w:cs="Times New Roman"/>
          <w:sz w:val="24"/>
          <w:szCs w:val="24"/>
        </w:rPr>
        <w:t>,</w:t>
      </w:r>
      <w:r w:rsidR="00571AEF" w:rsidRPr="0076645C">
        <w:rPr>
          <w:rFonts w:ascii="Garamond" w:hAnsi="Garamond" w:cs="Times New Roman"/>
          <w:sz w:val="24"/>
          <w:szCs w:val="24"/>
        </w:rPr>
        <w:t xml:space="preserve"> but instead reasons for wanting to withdraw are presented to the magistrate at the </w:t>
      </w:r>
      <w:r w:rsidRPr="0076645C">
        <w:rPr>
          <w:rFonts w:ascii="Garamond" w:hAnsi="Garamond" w:cs="Times New Roman"/>
          <w:sz w:val="24"/>
          <w:szCs w:val="24"/>
        </w:rPr>
        <w:t>c</w:t>
      </w:r>
      <w:r w:rsidR="00571AEF" w:rsidRPr="0076645C">
        <w:rPr>
          <w:rFonts w:ascii="Garamond" w:hAnsi="Garamond" w:cs="Times New Roman"/>
          <w:sz w:val="24"/>
          <w:szCs w:val="24"/>
        </w:rPr>
        <w:t>ou</w:t>
      </w:r>
      <w:r w:rsidRPr="0076645C">
        <w:rPr>
          <w:rFonts w:ascii="Garamond" w:hAnsi="Garamond" w:cs="Times New Roman"/>
          <w:sz w:val="24"/>
          <w:szCs w:val="24"/>
        </w:rPr>
        <w:t>r</w:t>
      </w:r>
      <w:r w:rsidR="00571AEF" w:rsidRPr="0076645C">
        <w:rPr>
          <w:rFonts w:ascii="Garamond" w:hAnsi="Garamond" w:cs="Times New Roman"/>
          <w:sz w:val="24"/>
          <w:szCs w:val="24"/>
        </w:rPr>
        <w:t>t</w:t>
      </w:r>
      <w:r w:rsidR="00543CB4" w:rsidRPr="0076645C">
        <w:rPr>
          <w:rFonts w:ascii="Garamond" w:hAnsi="Garamond" w:cs="Times New Roman"/>
          <w:sz w:val="24"/>
          <w:szCs w:val="24"/>
        </w:rPr>
        <w:t>,</w:t>
      </w:r>
      <w:r w:rsidRPr="0076645C">
        <w:rPr>
          <w:rFonts w:ascii="Garamond" w:hAnsi="Garamond" w:cs="Times New Roman"/>
          <w:sz w:val="24"/>
          <w:szCs w:val="24"/>
        </w:rPr>
        <w:t xml:space="preserve"> and they will be considered during judgement. While this was a good step to reduce withdrawals and render justice, the same factor has further subdued women into thinking that reporting domestic violence is not an option if there are chances of them wanting to withdraw the case later on. </w:t>
      </w:r>
      <w:r w:rsidR="00255D19" w:rsidRPr="0076645C">
        <w:rPr>
          <w:rFonts w:ascii="Garamond" w:hAnsi="Garamond" w:cs="Times New Roman"/>
          <w:sz w:val="24"/>
          <w:szCs w:val="24"/>
        </w:rPr>
        <w:t xml:space="preserve">The transformative context of the current </w:t>
      </w:r>
      <w:r w:rsidR="00CD3AC5" w:rsidRPr="0076645C">
        <w:rPr>
          <w:rFonts w:ascii="Garamond" w:hAnsi="Garamond" w:cs="Times New Roman"/>
          <w:sz w:val="24"/>
          <w:szCs w:val="24"/>
        </w:rPr>
        <w:t>Constitution</w:t>
      </w:r>
      <w:r w:rsidR="00255D19" w:rsidRPr="0076645C">
        <w:rPr>
          <w:rFonts w:ascii="Garamond" w:hAnsi="Garamond" w:cs="Times New Roman"/>
          <w:sz w:val="24"/>
          <w:szCs w:val="24"/>
        </w:rPr>
        <w:t xml:space="preserve"> requires that both men and women respect each other as enshrined in the customary laws of Zimbabwe’s traditional institutions and values that advocate for the respect of women</w:t>
      </w:r>
      <w:r w:rsidR="00543CB4" w:rsidRPr="0076645C">
        <w:rPr>
          <w:rFonts w:ascii="Garamond" w:hAnsi="Garamond" w:cs="Times New Roman"/>
          <w:sz w:val="24"/>
          <w:szCs w:val="24"/>
        </w:rPr>
        <w:t>. A</w:t>
      </w:r>
      <w:r w:rsidR="00255D19" w:rsidRPr="0076645C">
        <w:rPr>
          <w:rFonts w:ascii="Garamond" w:hAnsi="Garamond" w:cs="Times New Roman"/>
          <w:sz w:val="24"/>
          <w:szCs w:val="24"/>
        </w:rPr>
        <w:t>s one informant said</w:t>
      </w:r>
      <w:r w:rsidR="00543CB4" w:rsidRPr="0076645C">
        <w:rPr>
          <w:rFonts w:ascii="Garamond" w:hAnsi="Garamond" w:cs="Times New Roman"/>
          <w:sz w:val="24"/>
          <w:szCs w:val="24"/>
        </w:rPr>
        <w:t>:</w:t>
      </w:r>
      <w:r w:rsidR="00255D19" w:rsidRPr="0076645C">
        <w:rPr>
          <w:rFonts w:ascii="Garamond" w:hAnsi="Garamond" w:cs="Times New Roman"/>
          <w:sz w:val="24"/>
          <w:szCs w:val="24"/>
        </w:rPr>
        <w:t xml:space="preserve"> </w:t>
      </w:r>
      <w:r w:rsidR="00543CB4" w:rsidRPr="0076645C">
        <w:rPr>
          <w:rFonts w:ascii="Garamond" w:hAnsi="Garamond" w:cs="Times New Roman"/>
          <w:sz w:val="24"/>
          <w:szCs w:val="24"/>
        </w:rPr>
        <w:t>“</w:t>
      </w:r>
      <w:r w:rsidR="00255D19" w:rsidRPr="0076645C">
        <w:rPr>
          <w:rFonts w:ascii="Garamond" w:hAnsi="Garamond" w:cs="Times New Roman"/>
          <w:i/>
          <w:sz w:val="24"/>
          <w:szCs w:val="24"/>
        </w:rPr>
        <w:t>mai havarohwi</w:t>
      </w:r>
      <w:r w:rsidR="00543CB4" w:rsidRPr="0076645C">
        <w:rPr>
          <w:rFonts w:ascii="Garamond" w:hAnsi="Garamond" w:cs="Times New Roman"/>
          <w:i/>
          <w:sz w:val="24"/>
          <w:szCs w:val="24"/>
        </w:rPr>
        <w:t>,</w:t>
      </w:r>
      <w:r w:rsidR="00255D19" w:rsidRPr="0076645C">
        <w:rPr>
          <w:rFonts w:ascii="Garamond" w:hAnsi="Garamond" w:cs="Times New Roman"/>
          <w:sz w:val="24"/>
          <w:szCs w:val="24"/>
        </w:rPr>
        <w:t xml:space="preserve"> implying that historically women have always been regarded as the bedrock of any family and should never be beaten but be respected at all times.  </w:t>
      </w:r>
    </w:p>
    <w:p w14:paraId="359DC17B" w14:textId="22D8EA5F" w:rsidR="00CD3AC5" w:rsidRPr="0076645C" w:rsidRDefault="00255D1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However, because of the</w:t>
      </w:r>
      <w:r w:rsidR="00A60C5C" w:rsidRPr="0076645C">
        <w:rPr>
          <w:rFonts w:ascii="Garamond" w:hAnsi="Garamond" w:cs="Times New Roman"/>
          <w:sz w:val="24"/>
          <w:szCs w:val="24"/>
        </w:rPr>
        <w:t xml:space="preserve"> economic </w:t>
      </w:r>
      <w:r w:rsidRPr="0076645C">
        <w:rPr>
          <w:rFonts w:ascii="Garamond" w:hAnsi="Garamond" w:cs="Times New Roman"/>
          <w:sz w:val="24"/>
          <w:szCs w:val="24"/>
        </w:rPr>
        <w:t xml:space="preserve">challenges and </w:t>
      </w:r>
      <w:r w:rsidR="00800681" w:rsidRPr="0076645C">
        <w:rPr>
          <w:rFonts w:ascii="Garamond" w:hAnsi="Garamond" w:cs="Times New Roman"/>
          <w:sz w:val="24"/>
          <w:szCs w:val="24"/>
        </w:rPr>
        <w:t>evolving nature of cultural values</w:t>
      </w:r>
      <w:r w:rsidR="00A60C5C" w:rsidRPr="0076645C">
        <w:rPr>
          <w:rFonts w:ascii="Garamond" w:hAnsi="Garamond" w:cs="Times New Roman"/>
          <w:sz w:val="24"/>
          <w:szCs w:val="24"/>
        </w:rPr>
        <w:t>, culture has also influenced the manner in which women are perceived</w:t>
      </w:r>
      <w:r w:rsidR="008611C6" w:rsidRPr="0076645C">
        <w:rPr>
          <w:rFonts w:ascii="Garamond" w:hAnsi="Garamond" w:cs="Times New Roman"/>
          <w:sz w:val="24"/>
          <w:szCs w:val="24"/>
        </w:rPr>
        <w:t xml:space="preserve"> and has al</w:t>
      </w:r>
      <w:r w:rsidR="00800681" w:rsidRPr="0076645C">
        <w:rPr>
          <w:rFonts w:ascii="Garamond" w:hAnsi="Garamond" w:cs="Times New Roman"/>
          <w:sz w:val="24"/>
          <w:szCs w:val="24"/>
        </w:rPr>
        <w:t xml:space="preserve">so negatively infringed on </w:t>
      </w:r>
      <w:r w:rsidR="00800681" w:rsidRPr="0076645C">
        <w:rPr>
          <w:rFonts w:ascii="Garamond" w:hAnsi="Garamond" w:cs="Times New Roman"/>
          <w:sz w:val="24"/>
          <w:szCs w:val="24"/>
        </w:rPr>
        <w:lastRenderedPageBreak/>
        <w:t>women’s</w:t>
      </w:r>
      <w:r w:rsidR="008611C6" w:rsidRPr="0076645C">
        <w:rPr>
          <w:rFonts w:ascii="Garamond" w:hAnsi="Garamond" w:cs="Times New Roman"/>
          <w:sz w:val="24"/>
          <w:szCs w:val="24"/>
        </w:rPr>
        <w:t xml:space="preserve"> access to resources that include land and mine claims</w:t>
      </w:r>
      <w:r w:rsidR="00800681" w:rsidRPr="0076645C">
        <w:rPr>
          <w:rFonts w:ascii="Garamond" w:hAnsi="Garamond" w:cs="Times New Roman"/>
          <w:sz w:val="24"/>
          <w:szCs w:val="24"/>
        </w:rPr>
        <w:t>. It was revealed</w:t>
      </w:r>
      <w:r w:rsidR="00A60C5C" w:rsidRPr="0076645C">
        <w:rPr>
          <w:rFonts w:ascii="Garamond" w:hAnsi="Garamond" w:cs="Times New Roman"/>
          <w:sz w:val="24"/>
          <w:szCs w:val="24"/>
        </w:rPr>
        <w:t xml:space="preserve"> that</w:t>
      </w:r>
      <w:r w:rsidR="00800681" w:rsidRPr="0076645C">
        <w:rPr>
          <w:rFonts w:ascii="Garamond" w:hAnsi="Garamond" w:cs="Times New Roman"/>
          <w:sz w:val="24"/>
          <w:szCs w:val="24"/>
        </w:rPr>
        <w:t xml:space="preserve"> in most cases</w:t>
      </w:r>
      <w:r w:rsidR="00A60C5C" w:rsidRPr="0076645C">
        <w:rPr>
          <w:rFonts w:ascii="Garamond" w:hAnsi="Garamond" w:cs="Times New Roman"/>
          <w:sz w:val="24"/>
          <w:szCs w:val="24"/>
        </w:rPr>
        <w:t xml:space="preserve"> </w:t>
      </w:r>
      <w:r w:rsidR="00800681" w:rsidRPr="0076645C">
        <w:rPr>
          <w:rFonts w:ascii="Garamond" w:hAnsi="Garamond" w:cs="Times New Roman"/>
          <w:sz w:val="24"/>
          <w:szCs w:val="24"/>
        </w:rPr>
        <w:t>women are often requested to</w:t>
      </w:r>
      <w:r w:rsidR="008611C6" w:rsidRPr="0076645C">
        <w:rPr>
          <w:rFonts w:ascii="Garamond" w:hAnsi="Garamond" w:cs="Times New Roman"/>
          <w:sz w:val="24"/>
          <w:szCs w:val="24"/>
        </w:rPr>
        <w:t xml:space="preserve"> form clusters in order to access mine claims</w:t>
      </w:r>
      <w:r w:rsidR="006E0E19" w:rsidRPr="0076645C">
        <w:rPr>
          <w:rFonts w:ascii="Garamond" w:hAnsi="Garamond" w:cs="Times New Roman"/>
          <w:sz w:val="24"/>
          <w:szCs w:val="24"/>
        </w:rPr>
        <w:t>,</w:t>
      </w:r>
      <w:r w:rsidR="00800681" w:rsidRPr="0076645C">
        <w:rPr>
          <w:rFonts w:ascii="Garamond" w:hAnsi="Garamond" w:cs="Times New Roman"/>
          <w:sz w:val="24"/>
          <w:szCs w:val="24"/>
        </w:rPr>
        <w:t xml:space="preserve"> a requirement which is not usually applied to men</w:t>
      </w:r>
      <w:r w:rsidR="008611C6" w:rsidRPr="0076645C">
        <w:rPr>
          <w:rFonts w:ascii="Garamond" w:hAnsi="Garamond" w:cs="Times New Roman"/>
          <w:sz w:val="24"/>
          <w:szCs w:val="24"/>
        </w:rPr>
        <w:t xml:space="preserve">. This alone </w:t>
      </w:r>
      <w:r w:rsidR="00800681" w:rsidRPr="0076645C">
        <w:rPr>
          <w:rFonts w:ascii="Garamond" w:hAnsi="Garamond" w:cs="Times New Roman"/>
          <w:sz w:val="24"/>
          <w:szCs w:val="24"/>
        </w:rPr>
        <w:t xml:space="preserve">in the view of some women </w:t>
      </w:r>
      <w:r w:rsidR="008611C6" w:rsidRPr="0076645C">
        <w:rPr>
          <w:rFonts w:ascii="Garamond" w:hAnsi="Garamond" w:cs="Times New Roman"/>
          <w:sz w:val="24"/>
          <w:szCs w:val="24"/>
        </w:rPr>
        <w:t>implies that women are still looked down upon as not strong enough to stand as individuals and succeed</w:t>
      </w:r>
      <w:r w:rsidR="00800681" w:rsidRPr="0076645C">
        <w:rPr>
          <w:rFonts w:ascii="Garamond" w:hAnsi="Garamond" w:cs="Times New Roman"/>
          <w:sz w:val="24"/>
          <w:szCs w:val="24"/>
        </w:rPr>
        <w:t xml:space="preserve"> in business</w:t>
      </w:r>
      <w:r w:rsidR="008611C6" w:rsidRPr="0076645C">
        <w:rPr>
          <w:rFonts w:ascii="Garamond" w:hAnsi="Garamond" w:cs="Times New Roman"/>
          <w:sz w:val="24"/>
          <w:szCs w:val="24"/>
        </w:rPr>
        <w:t xml:space="preserve">. </w:t>
      </w:r>
      <w:r w:rsidR="00800681" w:rsidRPr="0076645C">
        <w:rPr>
          <w:rFonts w:ascii="Garamond" w:hAnsi="Garamond" w:cs="Times New Roman"/>
          <w:sz w:val="24"/>
          <w:szCs w:val="24"/>
        </w:rPr>
        <w:t>It was revealed that p</w:t>
      </w:r>
      <w:r w:rsidR="008611C6" w:rsidRPr="0076645C">
        <w:rPr>
          <w:rFonts w:ascii="Garamond" w:hAnsi="Garamond" w:cs="Times New Roman"/>
          <w:sz w:val="24"/>
          <w:szCs w:val="24"/>
        </w:rPr>
        <w:t>ossibly because of how culture has associated women wi</w:t>
      </w:r>
      <w:r w:rsidR="00800681" w:rsidRPr="0076645C">
        <w:rPr>
          <w:rFonts w:ascii="Garamond" w:hAnsi="Garamond" w:cs="Times New Roman"/>
          <w:sz w:val="24"/>
          <w:szCs w:val="24"/>
        </w:rPr>
        <w:t>th domestic chores, there is</w:t>
      </w:r>
      <w:r w:rsidR="008611C6" w:rsidRPr="0076645C">
        <w:rPr>
          <w:rFonts w:ascii="Garamond" w:hAnsi="Garamond" w:cs="Times New Roman"/>
          <w:sz w:val="24"/>
          <w:szCs w:val="24"/>
        </w:rPr>
        <w:t xml:space="preserve"> an assumption that what one man can do requires a group of women to successfully achieve</w:t>
      </w:r>
      <w:r w:rsidR="00800681" w:rsidRPr="0076645C">
        <w:rPr>
          <w:rFonts w:ascii="Garamond" w:hAnsi="Garamond" w:cs="Times New Roman"/>
          <w:sz w:val="24"/>
          <w:szCs w:val="24"/>
        </w:rPr>
        <w:t xml:space="preserve"> the same task</w:t>
      </w:r>
      <w:r w:rsidR="008611C6" w:rsidRPr="0076645C">
        <w:rPr>
          <w:rFonts w:ascii="Garamond" w:hAnsi="Garamond" w:cs="Times New Roman"/>
          <w:sz w:val="24"/>
          <w:szCs w:val="24"/>
        </w:rPr>
        <w:t xml:space="preserve">. </w:t>
      </w:r>
      <w:r w:rsidR="00800681" w:rsidRPr="0076645C">
        <w:rPr>
          <w:rFonts w:ascii="Garamond" w:hAnsi="Garamond" w:cs="Times New Roman"/>
          <w:sz w:val="24"/>
          <w:szCs w:val="24"/>
        </w:rPr>
        <w:t>While working in groups can enhance social networking it was the perception of some women that</w:t>
      </w:r>
      <w:r w:rsidR="008611C6" w:rsidRPr="0076645C">
        <w:rPr>
          <w:rFonts w:ascii="Garamond" w:hAnsi="Garamond" w:cs="Times New Roman"/>
          <w:sz w:val="24"/>
          <w:szCs w:val="24"/>
        </w:rPr>
        <w:t xml:space="preserve"> women</w:t>
      </w:r>
      <w:r w:rsidR="00800681" w:rsidRPr="0076645C">
        <w:rPr>
          <w:rFonts w:ascii="Garamond" w:hAnsi="Garamond" w:cs="Times New Roman"/>
          <w:sz w:val="24"/>
          <w:szCs w:val="24"/>
        </w:rPr>
        <w:t xml:space="preserve"> continue to get smaller allocations</w:t>
      </w:r>
      <w:r w:rsidR="008611C6" w:rsidRPr="0076645C">
        <w:rPr>
          <w:rFonts w:ascii="Garamond" w:hAnsi="Garamond" w:cs="Times New Roman"/>
          <w:sz w:val="24"/>
          <w:szCs w:val="24"/>
        </w:rPr>
        <w:t xml:space="preserve"> of agricultural land than men.  </w:t>
      </w:r>
      <w:r w:rsidR="00800681" w:rsidRPr="0076645C">
        <w:rPr>
          <w:rFonts w:ascii="Garamond" w:hAnsi="Garamond" w:cs="Times New Roman"/>
          <w:sz w:val="24"/>
          <w:szCs w:val="24"/>
        </w:rPr>
        <w:t xml:space="preserve">In spite </w:t>
      </w:r>
      <w:r w:rsidR="00FC136D" w:rsidRPr="0076645C">
        <w:rPr>
          <w:rFonts w:ascii="Garamond" w:hAnsi="Garamond" w:cs="Times New Roman"/>
          <w:sz w:val="24"/>
          <w:szCs w:val="24"/>
        </w:rPr>
        <w:t>of these divergent viewpoints</w:t>
      </w:r>
      <w:r w:rsidR="006E0E19" w:rsidRPr="0076645C">
        <w:rPr>
          <w:rFonts w:ascii="Garamond" w:hAnsi="Garamond" w:cs="Times New Roman"/>
          <w:sz w:val="24"/>
          <w:szCs w:val="24"/>
        </w:rPr>
        <w:t>, t</w:t>
      </w:r>
      <w:r w:rsidR="00800681" w:rsidRPr="0076645C">
        <w:rPr>
          <w:rFonts w:ascii="Garamond" w:hAnsi="Garamond" w:cs="Times New Roman"/>
          <w:sz w:val="24"/>
          <w:szCs w:val="24"/>
        </w:rPr>
        <w:t xml:space="preserve">he study applauded government’s efforts to uplift the lives </w:t>
      </w:r>
      <w:r w:rsidR="006E0E19" w:rsidRPr="0076645C">
        <w:rPr>
          <w:rFonts w:ascii="Garamond" w:hAnsi="Garamond" w:cs="Times New Roman"/>
          <w:sz w:val="24"/>
          <w:szCs w:val="24"/>
        </w:rPr>
        <w:t xml:space="preserve">of </w:t>
      </w:r>
      <w:r w:rsidR="00800681" w:rsidRPr="0076645C">
        <w:rPr>
          <w:rFonts w:ascii="Garamond" w:hAnsi="Garamond" w:cs="Times New Roman"/>
          <w:sz w:val="24"/>
          <w:szCs w:val="24"/>
        </w:rPr>
        <w:t>women through empowerment</w:t>
      </w:r>
      <w:r w:rsidR="00CB3953" w:rsidRPr="0076645C">
        <w:rPr>
          <w:rFonts w:ascii="Garamond" w:hAnsi="Garamond" w:cs="Times New Roman"/>
          <w:sz w:val="24"/>
          <w:szCs w:val="24"/>
        </w:rPr>
        <w:t xml:space="preserve"> and protection of women</w:t>
      </w:r>
      <w:r w:rsidR="006E0E19" w:rsidRPr="0076645C">
        <w:rPr>
          <w:rFonts w:ascii="Garamond" w:hAnsi="Garamond" w:cs="Times New Roman"/>
          <w:sz w:val="24"/>
          <w:szCs w:val="24"/>
        </w:rPr>
        <w:t xml:space="preserve">’s </w:t>
      </w:r>
      <w:r w:rsidR="00CB3953" w:rsidRPr="0076645C">
        <w:rPr>
          <w:rFonts w:ascii="Garamond" w:hAnsi="Garamond" w:cs="Times New Roman"/>
          <w:sz w:val="24"/>
          <w:szCs w:val="24"/>
        </w:rPr>
        <w:t xml:space="preserve">rights by instituting transformative legislative frameworks in accordance with the current </w:t>
      </w:r>
      <w:r w:rsidR="00CD3AC5" w:rsidRPr="0076645C">
        <w:rPr>
          <w:rFonts w:ascii="Garamond" w:hAnsi="Garamond" w:cs="Times New Roman"/>
          <w:sz w:val="24"/>
          <w:szCs w:val="24"/>
        </w:rPr>
        <w:t>Constitution</w:t>
      </w:r>
      <w:r w:rsidR="00CB3953" w:rsidRPr="0076645C">
        <w:rPr>
          <w:rFonts w:ascii="Garamond" w:hAnsi="Garamond" w:cs="Times New Roman"/>
          <w:sz w:val="24"/>
          <w:szCs w:val="24"/>
        </w:rPr>
        <w:t>.</w:t>
      </w:r>
    </w:p>
    <w:p w14:paraId="3894F8A9" w14:textId="77777777" w:rsidR="0046643A" w:rsidRPr="0076645C" w:rsidRDefault="0046643A" w:rsidP="008A2405">
      <w:pPr>
        <w:spacing w:after="0" w:line="240" w:lineRule="auto"/>
        <w:jc w:val="both"/>
        <w:rPr>
          <w:rFonts w:ascii="Garamond" w:hAnsi="Garamond" w:cs="Times New Roman"/>
          <w:sz w:val="24"/>
          <w:szCs w:val="24"/>
        </w:rPr>
      </w:pPr>
    </w:p>
    <w:p w14:paraId="00146C0C" w14:textId="2A6C90F2" w:rsidR="00CA40C3" w:rsidRPr="0076645C" w:rsidRDefault="00233B4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7.4.3 </w:t>
      </w:r>
      <w:r w:rsidR="0067593C" w:rsidRPr="0076645C">
        <w:rPr>
          <w:rFonts w:ascii="Garamond" w:hAnsi="Garamond" w:cs="Times New Roman"/>
          <w:sz w:val="24"/>
          <w:szCs w:val="24"/>
        </w:rPr>
        <w:t xml:space="preserve">Tedious </w:t>
      </w:r>
      <w:r w:rsidR="006E0E19" w:rsidRPr="0076645C">
        <w:rPr>
          <w:rFonts w:ascii="Garamond" w:hAnsi="Garamond" w:cs="Times New Roman"/>
          <w:sz w:val="24"/>
          <w:szCs w:val="24"/>
        </w:rPr>
        <w:t xml:space="preserve">Paper Work </w:t>
      </w:r>
      <w:r w:rsidR="00C66EA5" w:rsidRPr="0076645C">
        <w:rPr>
          <w:rFonts w:ascii="Garamond" w:hAnsi="Garamond" w:cs="Times New Roman"/>
          <w:sz w:val="24"/>
          <w:szCs w:val="24"/>
        </w:rPr>
        <w:t xml:space="preserve">with </w:t>
      </w:r>
      <w:r w:rsidR="006E0E19" w:rsidRPr="0076645C">
        <w:rPr>
          <w:rFonts w:ascii="Garamond" w:hAnsi="Garamond" w:cs="Times New Roman"/>
          <w:sz w:val="24"/>
          <w:szCs w:val="24"/>
        </w:rPr>
        <w:t>Financial Implications</w:t>
      </w:r>
    </w:p>
    <w:p w14:paraId="0F35F2A8" w14:textId="77777777" w:rsidR="00543CB4" w:rsidRPr="0076645C" w:rsidRDefault="00543CB4" w:rsidP="008A2405">
      <w:pPr>
        <w:spacing w:after="0" w:line="240" w:lineRule="auto"/>
        <w:jc w:val="both"/>
        <w:rPr>
          <w:rFonts w:ascii="Garamond" w:hAnsi="Garamond" w:cs="Times New Roman"/>
          <w:sz w:val="24"/>
          <w:szCs w:val="24"/>
        </w:rPr>
      </w:pPr>
    </w:p>
    <w:p w14:paraId="2A81AC1A" w14:textId="14246238" w:rsidR="007E7807" w:rsidRPr="0076645C" w:rsidRDefault="007E7807"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In many cases, as indicated by a member of the Zimbabwe Women’s Lawyers Association</w:t>
      </w:r>
      <w:r w:rsidR="00543CB4" w:rsidRPr="0076645C">
        <w:rPr>
          <w:rFonts w:ascii="Garamond" w:hAnsi="Garamond" w:cs="Times New Roman"/>
          <w:sz w:val="24"/>
          <w:szCs w:val="24"/>
        </w:rPr>
        <w:t xml:space="preserve"> (ZWLA)</w:t>
      </w:r>
      <w:r w:rsidR="00B609A7" w:rsidRPr="0076645C">
        <w:rPr>
          <w:rFonts w:ascii="Garamond" w:hAnsi="Garamond" w:cs="Times New Roman"/>
          <w:sz w:val="24"/>
          <w:szCs w:val="24"/>
        </w:rPr>
        <w:t xml:space="preserve">, when women repeatedly face  physical abuse </w:t>
      </w:r>
      <w:r w:rsidRPr="0076645C">
        <w:rPr>
          <w:rFonts w:ascii="Garamond" w:hAnsi="Garamond" w:cs="Times New Roman"/>
          <w:sz w:val="24"/>
          <w:szCs w:val="24"/>
        </w:rPr>
        <w:t>they are left with no other option but to apply for protection orders.</w:t>
      </w:r>
      <w:r w:rsidR="007E2E63" w:rsidRPr="0076645C">
        <w:rPr>
          <w:rFonts w:ascii="Garamond" w:hAnsi="Garamond" w:cs="Times New Roman"/>
          <w:sz w:val="24"/>
          <w:szCs w:val="24"/>
        </w:rPr>
        <w:t xml:space="preserve"> Although </w:t>
      </w:r>
      <w:r w:rsidR="000271ED" w:rsidRPr="0076645C">
        <w:rPr>
          <w:rFonts w:ascii="Garamond" w:hAnsi="Garamond" w:cs="Times New Roman"/>
          <w:sz w:val="24"/>
          <w:szCs w:val="24"/>
        </w:rPr>
        <w:t>organisations</w:t>
      </w:r>
      <w:r w:rsidR="007E2E63" w:rsidRPr="0076645C">
        <w:rPr>
          <w:rFonts w:ascii="Garamond" w:hAnsi="Garamond" w:cs="Times New Roman"/>
          <w:sz w:val="24"/>
          <w:szCs w:val="24"/>
        </w:rPr>
        <w:t xml:space="preserve"> </w:t>
      </w:r>
      <w:r w:rsidR="00FC136D" w:rsidRPr="0076645C">
        <w:rPr>
          <w:rFonts w:ascii="Garamond" w:hAnsi="Garamond" w:cs="Times New Roman"/>
          <w:sz w:val="24"/>
          <w:szCs w:val="24"/>
        </w:rPr>
        <w:t xml:space="preserve">such as </w:t>
      </w:r>
      <w:r w:rsidR="007E2E63" w:rsidRPr="0076645C">
        <w:rPr>
          <w:rFonts w:ascii="Garamond" w:hAnsi="Garamond" w:cs="Times New Roman"/>
          <w:sz w:val="24"/>
          <w:szCs w:val="24"/>
        </w:rPr>
        <w:t>ZWLA</w:t>
      </w:r>
      <w:r w:rsidR="000271ED" w:rsidRPr="0076645C">
        <w:rPr>
          <w:rFonts w:ascii="Garamond" w:hAnsi="Garamond" w:cs="Times New Roman"/>
          <w:sz w:val="24"/>
          <w:szCs w:val="24"/>
        </w:rPr>
        <w:t xml:space="preserve"> have taken the responsibility </w:t>
      </w:r>
      <w:r w:rsidR="00F40B80" w:rsidRPr="0076645C">
        <w:rPr>
          <w:rFonts w:ascii="Garamond" w:hAnsi="Garamond" w:cs="Times New Roman"/>
          <w:sz w:val="24"/>
          <w:szCs w:val="24"/>
        </w:rPr>
        <w:t>to interpr</w:t>
      </w:r>
      <w:bookmarkStart w:id="0" w:name="_GoBack"/>
      <w:bookmarkEnd w:id="0"/>
      <w:r w:rsidR="00F40B80" w:rsidRPr="0076645C">
        <w:rPr>
          <w:rFonts w:ascii="Garamond" w:hAnsi="Garamond" w:cs="Times New Roman"/>
          <w:sz w:val="24"/>
          <w:szCs w:val="24"/>
        </w:rPr>
        <w:t>et and assist victims</w:t>
      </w:r>
      <w:r w:rsidR="00FE6DD8" w:rsidRPr="0076645C">
        <w:rPr>
          <w:rFonts w:ascii="Garamond" w:hAnsi="Garamond" w:cs="Times New Roman"/>
          <w:sz w:val="24"/>
          <w:szCs w:val="24"/>
        </w:rPr>
        <w:t xml:space="preserve"> to complete the voluminous application forms</w:t>
      </w:r>
      <w:r w:rsidR="008461ED" w:rsidRPr="0076645C">
        <w:rPr>
          <w:rFonts w:ascii="Garamond" w:hAnsi="Garamond" w:cs="Times New Roman"/>
          <w:sz w:val="24"/>
          <w:szCs w:val="24"/>
        </w:rPr>
        <w:t xml:space="preserve"> required for filing</w:t>
      </w:r>
      <w:r w:rsidR="00FE6DD8" w:rsidRPr="0076645C">
        <w:rPr>
          <w:rFonts w:ascii="Garamond" w:hAnsi="Garamond" w:cs="Times New Roman"/>
          <w:sz w:val="24"/>
          <w:szCs w:val="24"/>
        </w:rPr>
        <w:t xml:space="preserve"> for a protection order, financial costs have also been a barrier</w:t>
      </w:r>
      <w:r w:rsidR="001C0459" w:rsidRPr="0076645C">
        <w:rPr>
          <w:rFonts w:ascii="Garamond" w:hAnsi="Garamond" w:cs="Times New Roman"/>
          <w:sz w:val="24"/>
          <w:szCs w:val="24"/>
        </w:rPr>
        <w:t xml:space="preserve">. For instance, </w:t>
      </w:r>
      <w:r w:rsidR="00B81160" w:rsidRPr="0076645C">
        <w:rPr>
          <w:rFonts w:ascii="Garamond" w:hAnsi="Garamond" w:cs="Times New Roman"/>
          <w:sz w:val="24"/>
          <w:szCs w:val="24"/>
        </w:rPr>
        <w:t xml:space="preserve">to apply for a protection order, one requires </w:t>
      </w:r>
      <w:r w:rsidR="006E0E19" w:rsidRPr="0076645C">
        <w:rPr>
          <w:rFonts w:ascii="Garamond" w:hAnsi="Garamond" w:cs="Times New Roman"/>
          <w:sz w:val="24"/>
          <w:szCs w:val="24"/>
        </w:rPr>
        <w:t xml:space="preserve">four </w:t>
      </w:r>
      <w:r w:rsidR="00B81160" w:rsidRPr="0076645C">
        <w:rPr>
          <w:rFonts w:ascii="Garamond" w:hAnsi="Garamond" w:cs="Times New Roman"/>
          <w:sz w:val="24"/>
          <w:szCs w:val="24"/>
        </w:rPr>
        <w:t xml:space="preserve">sets of application forms which are not readily available for free at any office. These application forms are accompanied by commissioned affidavits, a </w:t>
      </w:r>
      <w:r w:rsidR="00DD0F35" w:rsidRPr="0076645C">
        <w:rPr>
          <w:rFonts w:ascii="Garamond" w:hAnsi="Garamond" w:cs="Times New Roman"/>
          <w:sz w:val="24"/>
          <w:szCs w:val="24"/>
        </w:rPr>
        <w:t xml:space="preserve">process which costs an extra USD </w:t>
      </w:r>
      <w:r w:rsidR="00B81160" w:rsidRPr="0076645C">
        <w:rPr>
          <w:rFonts w:ascii="Garamond" w:hAnsi="Garamond" w:cs="Times New Roman"/>
          <w:sz w:val="24"/>
          <w:szCs w:val="24"/>
        </w:rPr>
        <w:t>4</w:t>
      </w:r>
      <w:r w:rsidR="00DD0F35" w:rsidRPr="0076645C">
        <w:rPr>
          <w:rFonts w:ascii="Garamond" w:hAnsi="Garamond" w:cs="Times New Roman"/>
          <w:sz w:val="24"/>
          <w:szCs w:val="24"/>
        </w:rPr>
        <w:t xml:space="preserve"> in addition to the USD </w:t>
      </w:r>
      <w:r w:rsidR="006C558B" w:rsidRPr="0076645C">
        <w:rPr>
          <w:rFonts w:ascii="Garamond" w:hAnsi="Garamond" w:cs="Times New Roman"/>
          <w:sz w:val="24"/>
          <w:szCs w:val="24"/>
        </w:rPr>
        <w:t xml:space="preserve">5 cost of filing the application. </w:t>
      </w:r>
    </w:p>
    <w:p w14:paraId="46144409" w14:textId="77777777" w:rsidR="0046643A" w:rsidRPr="0076645C" w:rsidRDefault="0046643A" w:rsidP="008A2405">
      <w:pPr>
        <w:spacing w:after="0" w:line="240" w:lineRule="auto"/>
        <w:jc w:val="both"/>
        <w:rPr>
          <w:rFonts w:ascii="Garamond" w:hAnsi="Garamond" w:cs="Times New Roman"/>
          <w:sz w:val="24"/>
          <w:szCs w:val="24"/>
        </w:rPr>
      </w:pPr>
    </w:p>
    <w:tbl>
      <w:tblPr>
        <w:tblStyle w:val="Tabellrutnt"/>
        <w:tblW w:w="9043" w:type="dxa"/>
        <w:jc w:val="center"/>
        <w:tblLook w:val="04A0" w:firstRow="1" w:lastRow="0" w:firstColumn="1" w:lastColumn="0" w:noHBand="0" w:noVBand="1"/>
      </w:tblPr>
      <w:tblGrid>
        <w:gridCol w:w="4201"/>
        <w:gridCol w:w="2312"/>
        <w:gridCol w:w="2530"/>
      </w:tblGrid>
      <w:tr w:rsidR="00892E77" w:rsidRPr="0076645C" w14:paraId="72B05F05" w14:textId="77777777" w:rsidTr="00CC4740">
        <w:trPr>
          <w:jc w:val="center"/>
        </w:trPr>
        <w:tc>
          <w:tcPr>
            <w:tcW w:w="4201" w:type="dxa"/>
          </w:tcPr>
          <w:p w14:paraId="4BB42D93" w14:textId="77777777" w:rsidR="001C0459" w:rsidRPr="0076645C" w:rsidRDefault="001C0459" w:rsidP="008A2405">
            <w:pPr>
              <w:jc w:val="both"/>
              <w:rPr>
                <w:rFonts w:ascii="Garamond" w:hAnsi="Garamond" w:cs="Times New Roman"/>
                <w:b/>
                <w:sz w:val="24"/>
                <w:szCs w:val="24"/>
              </w:rPr>
            </w:pPr>
            <w:r w:rsidRPr="0076645C">
              <w:rPr>
                <w:rFonts w:ascii="Garamond" w:hAnsi="Garamond" w:cs="Times New Roman"/>
                <w:b/>
                <w:sz w:val="24"/>
                <w:szCs w:val="24"/>
              </w:rPr>
              <w:t>Form</w:t>
            </w:r>
          </w:p>
        </w:tc>
        <w:tc>
          <w:tcPr>
            <w:tcW w:w="0" w:type="auto"/>
          </w:tcPr>
          <w:p w14:paraId="5A45367E" w14:textId="77777777" w:rsidR="001C0459" w:rsidRPr="0076645C" w:rsidRDefault="001C0459" w:rsidP="008A2405">
            <w:pPr>
              <w:jc w:val="both"/>
              <w:rPr>
                <w:rFonts w:ascii="Garamond" w:hAnsi="Garamond" w:cs="Times New Roman"/>
                <w:b/>
                <w:sz w:val="24"/>
                <w:szCs w:val="24"/>
              </w:rPr>
            </w:pPr>
            <w:r w:rsidRPr="0076645C">
              <w:rPr>
                <w:rFonts w:ascii="Garamond" w:hAnsi="Garamond" w:cs="Times New Roman"/>
                <w:b/>
                <w:sz w:val="24"/>
                <w:szCs w:val="24"/>
              </w:rPr>
              <w:t>No. of pages</w:t>
            </w:r>
          </w:p>
        </w:tc>
        <w:tc>
          <w:tcPr>
            <w:tcW w:w="2530" w:type="dxa"/>
          </w:tcPr>
          <w:p w14:paraId="2C4874AA" w14:textId="77777777" w:rsidR="001C0459" w:rsidRPr="0076645C" w:rsidRDefault="001C0459" w:rsidP="008A2405">
            <w:pPr>
              <w:jc w:val="both"/>
              <w:rPr>
                <w:rFonts w:ascii="Garamond" w:hAnsi="Garamond" w:cs="Times New Roman"/>
                <w:b/>
                <w:sz w:val="24"/>
                <w:szCs w:val="24"/>
              </w:rPr>
            </w:pPr>
            <w:r w:rsidRPr="0076645C">
              <w:rPr>
                <w:rFonts w:ascii="Garamond" w:hAnsi="Garamond" w:cs="Times New Roman"/>
                <w:b/>
                <w:sz w:val="24"/>
                <w:szCs w:val="24"/>
              </w:rPr>
              <w:t>Total cost</w:t>
            </w:r>
          </w:p>
        </w:tc>
      </w:tr>
      <w:tr w:rsidR="00892E77" w:rsidRPr="0076645C" w14:paraId="38A0443B" w14:textId="77777777" w:rsidTr="00CC4740">
        <w:trPr>
          <w:jc w:val="center"/>
        </w:trPr>
        <w:tc>
          <w:tcPr>
            <w:tcW w:w="4201" w:type="dxa"/>
          </w:tcPr>
          <w:p w14:paraId="733A24AC"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Application for a protection order DV3</w:t>
            </w:r>
            <w:r w:rsidRPr="0076645C">
              <w:rPr>
                <w:rFonts w:ascii="Garamond" w:hAnsi="Garamond" w:cs="Times New Roman"/>
                <w:sz w:val="24"/>
                <w:szCs w:val="24"/>
              </w:rPr>
              <w:tab/>
            </w:r>
          </w:p>
        </w:tc>
        <w:tc>
          <w:tcPr>
            <w:tcW w:w="0" w:type="auto"/>
          </w:tcPr>
          <w:p w14:paraId="189DBD05"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6</w:t>
            </w:r>
          </w:p>
        </w:tc>
        <w:tc>
          <w:tcPr>
            <w:tcW w:w="2530" w:type="dxa"/>
          </w:tcPr>
          <w:p w14:paraId="766916E5"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10×6=60 cents</w:t>
            </w:r>
          </w:p>
        </w:tc>
      </w:tr>
      <w:tr w:rsidR="00892E77" w:rsidRPr="0076645C" w14:paraId="1D47C953" w14:textId="77777777" w:rsidTr="00CC4740">
        <w:trPr>
          <w:jc w:val="center"/>
        </w:trPr>
        <w:tc>
          <w:tcPr>
            <w:tcW w:w="4201" w:type="dxa"/>
          </w:tcPr>
          <w:p w14:paraId="77665AC8"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Interim protection order DV6</w:t>
            </w:r>
          </w:p>
        </w:tc>
        <w:tc>
          <w:tcPr>
            <w:tcW w:w="0" w:type="auto"/>
          </w:tcPr>
          <w:p w14:paraId="2CB59235"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5</w:t>
            </w:r>
          </w:p>
        </w:tc>
        <w:tc>
          <w:tcPr>
            <w:tcW w:w="2530" w:type="dxa"/>
          </w:tcPr>
          <w:p w14:paraId="4CB6D64B"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10×5=50 cents</w:t>
            </w:r>
          </w:p>
        </w:tc>
      </w:tr>
      <w:tr w:rsidR="00892E77" w:rsidRPr="0076645C" w14:paraId="1BD10ABB" w14:textId="77777777" w:rsidTr="00CC4740">
        <w:trPr>
          <w:jc w:val="center"/>
        </w:trPr>
        <w:tc>
          <w:tcPr>
            <w:tcW w:w="4201" w:type="dxa"/>
          </w:tcPr>
          <w:p w14:paraId="660332F7"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Affidavit</w:t>
            </w:r>
          </w:p>
        </w:tc>
        <w:tc>
          <w:tcPr>
            <w:tcW w:w="0" w:type="auto"/>
          </w:tcPr>
          <w:p w14:paraId="23C72851"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1</w:t>
            </w:r>
          </w:p>
        </w:tc>
        <w:tc>
          <w:tcPr>
            <w:tcW w:w="2530" w:type="dxa"/>
          </w:tcPr>
          <w:p w14:paraId="2A626532"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10 cents</w:t>
            </w:r>
          </w:p>
        </w:tc>
      </w:tr>
      <w:tr w:rsidR="00892E77" w:rsidRPr="0076645C" w14:paraId="41AF6900" w14:textId="77777777" w:rsidTr="00CC4740">
        <w:trPr>
          <w:jc w:val="center"/>
        </w:trPr>
        <w:tc>
          <w:tcPr>
            <w:tcW w:w="4201" w:type="dxa"/>
          </w:tcPr>
          <w:p w14:paraId="3D955A10"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Protection order DV7</w:t>
            </w:r>
          </w:p>
        </w:tc>
        <w:tc>
          <w:tcPr>
            <w:tcW w:w="0" w:type="auto"/>
          </w:tcPr>
          <w:p w14:paraId="25ACDF25"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5</w:t>
            </w:r>
          </w:p>
        </w:tc>
        <w:tc>
          <w:tcPr>
            <w:tcW w:w="2530" w:type="dxa"/>
          </w:tcPr>
          <w:p w14:paraId="73F96548"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10×5=50 cents</w:t>
            </w:r>
          </w:p>
        </w:tc>
      </w:tr>
      <w:tr w:rsidR="00892E77" w:rsidRPr="0076645C" w14:paraId="43649746" w14:textId="77777777" w:rsidTr="00CC4740">
        <w:trPr>
          <w:jc w:val="center"/>
        </w:trPr>
        <w:tc>
          <w:tcPr>
            <w:tcW w:w="4201" w:type="dxa"/>
          </w:tcPr>
          <w:p w14:paraId="015C09EF"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Total cost per set</w:t>
            </w:r>
          </w:p>
        </w:tc>
        <w:tc>
          <w:tcPr>
            <w:tcW w:w="0" w:type="auto"/>
          </w:tcPr>
          <w:p w14:paraId="42F5BCA3" w14:textId="77777777" w:rsidR="001C0459" w:rsidRPr="0076645C" w:rsidRDefault="001C0459" w:rsidP="008A2405">
            <w:pPr>
              <w:jc w:val="both"/>
              <w:rPr>
                <w:rFonts w:ascii="Garamond" w:hAnsi="Garamond" w:cs="Times New Roman"/>
                <w:sz w:val="24"/>
                <w:szCs w:val="24"/>
              </w:rPr>
            </w:pPr>
          </w:p>
        </w:tc>
        <w:tc>
          <w:tcPr>
            <w:tcW w:w="2530" w:type="dxa"/>
          </w:tcPr>
          <w:p w14:paraId="68529680" w14:textId="2C4991DF" w:rsidR="001C0459" w:rsidRPr="0076645C" w:rsidRDefault="00233B49" w:rsidP="008A2405">
            <w:pPr>
              <w:jc w:val="both"/>
              <w:rPr>
                <w:rFonts w:ascii="Garamond" w:hAnsi="Garamond" w:cs="Times New Roman"/>
                <w:sz w:val="24"/>
                <w:szCs w:val="24"/>
              </w:rPr>
            </w:pPr>
            <w:r w:rsidRPr="0076645C">
              <w:rPr>
                <w:rFonts w:ascii="Garamond" w:hAnsi="Garamond" w:cs="Times New Roman"/>
                <w:sz w:val="24"/>
                <w:szCs w:val="24"/>
              </w:rPr>
              <w:t xml:space="preserve">USD </w:t>
            </w:r>
            <w:r w:rsidR="001C0459" w:rsidRPr="0076645C">
              <w:rPr>
                <w:rFonts w:ascii="Garamond" w:hAnsi="Garamond" w:cs="Times New Roman"/>
                <w:sz w:val="24"/>
                <w:szCs w:val="24"/>
              </w:rPr>
              <w:t>1.70</w:t>
            </w:r>
          </w:p>
        </w:tc>
      </w:tr>
      <w:tr w:rsidR="00892E77" w:rsidRPr="0076645C" w14:paraId="0FD11E1F" w14:textId="77777777" w:rsidTr="00CC4740">
        <w:trPr>
          <w:jc w:val="center"/>
        </w:trPr>
        <w:tc>
          <w:tcPr>
            <w:tcW w:w="4201" w:type="dxa"/>
          </w:tcPr>
          <w:p w14:paraId="050C2C0E" w14:textId="77777777" w:rsidR="001C0459" w:rsidRPr="0076645C" w:rsidRDefault="001C0459" w:rsidP="008A2405">
            <w:pPr>
              <w:jc w:val="both"/>
              <w:rPr>
                <w:rFonts w:ascii="Garamond" w:hAnsi="Garamond" w:cs="Times New Roman"/>
                <w:sz w:val="24"/>
                <w:szCs w:val="24"/>
              </w:rPr>
            </w:pPr>
            <w:r w:rsidRPr="0076645C">
              <w:rPr>
                <w:rFonts w:ascii="Garamond" w:hAnsi="Garamond" w:cs="Times New Roman"/>
                <w:sz w:val="24"/>
                <w:szCs w:val="24"/>
              </w:rPr>
              <w:t>Total cost for the required 4 sets</w:t>
            </w:r>
          </w:p>
        </w:tc>
        <w:tc>
          <w:tcPr>
            <w:tcW w:w="0" w:type="auto"/>
          </w:tcPr>
          <w:p w14:paraId="3F02BD79" w14:textId="77777777" w:rsidR="001C0459" w:rsidRPr="0076645C" w:rsidRDefault="001C0459" w:rsidP="008A2405">
            <w:pPr>
              <w:jc w:val="both"/>
              <w:rPr>
                <w:rFonts w:ascii="Garamond" w:hAnsi="Garamond" w:cs="Times New Roman"/>
                <w:sz w:val="24"/>
                <w:szCs w:val="24"/>
              </w:rPr>
            </w:pPr>
          </w:p>
        </w:tc>
        <w:tc>
          <w:tcPr>
            <w:tcW w:w="2530" w:type="dxa"/>
            <w:shd w:val="clear" w:color="auto" w:fill="D9D9D9" w:themeFill="background1" w:themeFillShade="D9"/>
          </w:tcPr>
          <w:p w14:paraId="672BA11F" w14:textId="1D5A1014" w:rsidR="001C0459" w:rsidRPr="0076645C" w:rsidRDefault="00233B49" w:rsidP="008A2405">
            <w:pPr>
              <w:jc w:val="both"/>
              <w:rPr>
                <w:rFonts w:ascii="Garamond" w:hAnsi="Garamond" w:cs="Times New Roman"/>
                <w:sz w:val="24"/>
                <w:szCs w:val="24"/>
              </w:rPr>
            </w:pPr>
            <w:r w:rsidRPr="0076645C">
              <w:rPr>
                <w:rFonts w:ascii="Garamond" w:hAnsi="Garamond" w:cs="Times New Roman"/>
                <w:sz w:val="24"/>
                <w:szCs w:val="24"/>
              </w:rPr>
              <w:t xml:space="preserve">USD </w:t>
            </w:r>
            <w:r w:rsidR="00B81160" w:rsidRPr="0076645C">
              <w:rPr>
                <w:rFonts w:ascii="Garamond" w:hAnsi="Garamond" w:cs="Times New Roman"/>
                <w:sz w:val="24"/>
                <w:szCs w:val="24"/>
              </w:rPr>
              <w:t>6.80</w:t>
            </w:r>
          </w:p>
        </w:tc>
      </w:tr>
    </w:tbl>
    <w:p w14:paraId="647D4867" w14:textId="77777777" w:rsidR="00B81160" w:rsidRPr="0076645C" w:rsidRDefault="00B81160" w:rsidP="008A2405">
      <w:pPr>
        <w:spacing w:after="0" w:line="240" w:lineRule="auto"/>
        <w:jc w:val="both"/>
        <w:rPr>
          <w:rFonts w:ascii="Garamond" w:hAnsi="Garamond" w:cs="Times New Roman"/>
          <w:sz w:val="24"/>
          <w:szCs w:val="24"/>
        </w:rPr>
      </w:pPr>
    </w:p>
    <w:p w14:paraId="354F79A6" w14:textId="164527A3" w:rsidR="009A23BC" w:rsidRPr="0076645C" w:rsidRDefault="006C558B"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This means that for one to file a protection order, they should part with USD 15.80, an amount which many are </w:t>
      </w:r>
      <w:r w:rsidR="00DD0F35" w:rsidRPr="0076645C">
        <w:rPr>
          <w:rFonts w:ascii="Garamond" w:hAnsi="Garamond" w:cs="Times New Roman"/>
          <w:sz w:val="24"/>
          <w:szCs w:val="24"/>
        </w:rPr>
        <w:t>un</w:t>
      </w:r>
      <w:r w:rsidRPr="0076645C">
        <w:rPr>
          <w:rFonts w:ascii="Garamond" w:hAnsi="Garamond" w:cs="Times New Roman"/>
          <w:sz w:val="24"/>
          <w:szCs w:val="24"/>
        </w:rPr>
        <w:t>able to provide.</w:t>
      </w:r>
      <w:r w:rsidR="00DC06D0" w:rsidRPr="0076645C">
        <w:rPr>
          <w:rFonts w:ascii="Garamond" w:hAnsi="Garamond" w:cs="Times New Roman"/>
          <w:sz w:val="24"/>
          <w:szCs w:val="24"/>
        </w:rPr>
        <w:t xml:space="preserve"> </w:t>
      </w:r>
      <w:r w:rsidR="0023256F" w:rsidRPr="0076645C">
        <w:rPr>
          <w:rFonts w:ascii="Garamond" w:hAnsi="Garamond" w:cs="Times New Roman"/>
          <w:sz w:val="24"/>
          <w:szCs w:val="24"/>
        </w:rPr>
        <w:t>Further, the DV3, DV6 and DV7 forms do not only have monetary implications but also have too many pages to be fully completed.</w:t>
      </w:r>
      <w:r w:rsidR="006E0E19" w:rsidRPr="0076645C">
        <w:rPr>
          <w:rFonts w:ascii="Garamond" w:hAnsi="Garamond" w:cs="Times New Roman"/>
          <w:sz w:val="24"/>
          <w:szCs w:val="24"/>
        </w:rPr>
        <w:t xml:space="preserve"> </w:t>
      </w:r>
      <w:r w:rsidR="00226C1B" w:rsidRPr="0076645C">
        <w:rPr>
          <w:rFonts w:ascii="Garamond" w:hAnsi="Garamond" w:cs="Times New Roman"/>
          <w:sz w:val="24"/>
          <w:szCs w:val="24"/>
        </w:rPr>
        <w:t xml:space="preserve">Section 31 of the </w:t>
      </w:r>
      <w:r w:rsidR="00DD0F35" w:rsidRPr="0076645C">
        <w:rPr>
          <w:rFonts w:ascii="Garamond" w:hAnsi="Garamond" w:cs="Times New Roman"/>
          <w:sz w:val="24"/>
          <w:szCs w:val="24"/>
        </w:rPr>
        <w:t>Constitution provides that the s</w:t>
      </w:r>
      <w:r w:rsidR="00226C1B" w:rsidRPr="0076645C">
        <w:rPr>
          <w:rFonts w:ascii="Garamond" w:hAnsi="Garamond" w:cs="Times New Roman"/>
          <w:sz w:val="24"/>
          <w:szCs w:val="24"/>
        </w:rPr>
        <w:t>tate must take all practical measures, within the limits of the resources available to it, to provide legal representation in civil and criminal cases for people who need it and are unable to afford legal</w:t>
      </w:r>
      <w:r w:rsidR="00DD0F35" w:rsidRPr="0076645C">
        <w:rPr>
          <w:rFonts w:ascii="Garamond" w:hAnsi="Garamond" w:cs="Times New Roman"/>
          <w:sz w:val="24"/>
          <w:szCs w:val="24"/>
        </w:rPr>
        <w:t xml:space="preserve"> practitioners of their choice. </w:t>
      </w:r>
      <w:r w:rsidR="00226C1B" w:rsidRPr="0076645C">
        <w:rPr>
          <w:rFonts w:ascii="Garamond" w:hAnsi="Garamond" w:cs="Times New Roman"/>
          <w:sz w:val="24"/>
          <w:szCs w:val="24"/>
        </w:rPr>
        <w:t xml:space="preserve">The Legal Aid Act provides for representation of </w:t>
      </w:r>
      <w:r w:rsidR="00720CD5" w:rsidRPr="0076645C">
        <w:rPr>
          <w:rFonts w:ascii="Garamond" w:hAnsi="Garamond" w:cs="Times New Roman"/>
          <w:sz w:val="24"/>
          <w:szCs w:val="24"/>
        </w:rPr>
        <w:t>indigent</w:t>
      </w:r>
      <w:r w:rsidR="00226C1B" w:rsidRPr="0076645C">
        <w:rPr>
          <w:rFonts w:ascii="Garamond" w:hAnsi="Garamond" w:cs="Times New Roman"/>
          <w:sz w:val="24"/>
          <w:szCs w:val="24"/>
        </w:rPr>
        <w:t xml:space="preserve"> person</w:t>
      </w:r>
      <w:r w:rsidR="00DD0F35" w:rsidRPr="0076645C">
        <w:rPr>
          <w:rFonts w:ascii="Garamond" w:hAnsi="Garamond" w:cs="Times New Roman"/>
          <w:sz w:val="24"/>
          <w:szCs w:val="24"/>
        </w:rPr>
        <w:t>s</w:t>
      </w:r>
      <w:r w:rsidR="00226C1B" w:rsidRPr="0076645C">
        <w:rPr>
          <w:rFonts w:ascii="Garamond" w:hAnsi="Garamond" w:cs="Times New Roman"/>
          <w:sz w:val="24"/>
          <w:szCs w:val="24"/>
        </w:rPr>
        <w:t xml:space="preserve">. The Legal Aid Directorate was established to give life to both the Constitution and the Act.  However, because of lack of resources, the Legal Aid Directorate has not been performing its mandate to the fullest. This is an avenue that indigent women could use, if the </w:t>
      </w:r>
      <w:r w:rsidR="006E0E19" w:rsidRPr="0076645C">
        <w:rPr>
          <w:rFonts w:ascii="Garamond" w:hAnsi="Garamond" w:cs="Times New Roman"/>
          <w:sz w:val="24"/>
          <w:szCs w:val="24"/>
        </w:rPr>
        <w:t xml:space="preserve">department </w:t>
      </w:r>
      <w:r w:rsidR="00226C1B" w:rsidRPr="0076645C">
        <w:rPr>
          <w:rFonts w:ascii="Garamond" w:hAnsi="Garamond" w:cs="Times New Roman"/>
          <w:sz w:val="24"/>
          <w:szCs w:val="24"/>
        </w:rPr>
        <w:t>was capacitated enough.</w:t>
      </w:r>
      <w:r w:rsidR="00DD0F35" w:rsidRPr="0076645C">
        <w:rPr>
          <w:rFonts w:ascii="Garamond" w:hAnsi="Garamond" w:cs="Times New Roman"/>
          <w:sz w:val="24"/>
          <w:szCs w:val="24"/>
        </w:rPr>
        <w:t xml:space="preserve"> Also related to this is the concern raised by the d</w:t>
      </w:r>
      <w:r w:rsidR="00B609A7" w:rsidRPr="0076645C">
        <w:rPr>
          <w:rFonts w:ascii="Garamond" w:hAnsi="Garamond" w:cs="Times New Roman"/>
          <w:sz w:val="24"/>
          <w:szCs w:val="24"/>
        </w:rPr>
        <w:t>irector of the Zimbabwe Women’s Bureau who reported that the organisation has engaged the Zimbabwe Revenue Authority (ZIMRA)</w:t>
      </w:r>
      <w:r w:rsidR="0079684A" w:rsidRPr="0076645C">
        <w:rPr>
          <w:rFonts w:ascii="Garamond" w:hAnsi="Garamond" w:cs="Times New Roman"/>
          <w:sz w:val="24"/>
          <w:szCs w:val="24"/>
        </w:rPr>
        <w:t xml:space="preserve"> and the Ministry of Women</w:t>
      </w:r>
      <w:r w:rsidR="00490657" w:rsidRPr="0076645C">
        <w:rPr>
          <w:rFonts w:ascii="Garamond" w:hAnsi="Garamond" w:cs="Times New Roman"/>
          <w:sz w:val="24"/>
          <w:szCs w:val="24"/>
        </w:rPr>
        <w:t>’s Affair</w:t>
      </w:r>
      <w:r w:rsidR="009D1273" w:rsidRPr="0076645C">
        <w:rPr>
          <w:rFonts w:ascii="Garamond" w:hAnsi="Garamond" w:cs="Times New Roman"/>
          <w:sz w:val="24"/>
          <w:szCs w:val="24"/>
        </w:rPr>
        <w:t>s</w:t>
      </w:r>
      <w:r w:rsidR="00490657" w:rsidRPr="0076645C">
        <w:rPr>
          <w:rFonts w:ascii="Garamond" w:hAnsi="Garamond" w:cs="Times New Roman"/>
          <w:sz w:val="24"/>
          <w:szCs w:val="24"/>
        </w:rPr>
        <w:t>, Gender and Community Development</w:t>
      </w:r>
      <w:r w:rsidR="00DC06D0" w:rsidRPr="0076645C">
        <w:rPr>
          <w:rFonts w:ascii="Garamond" w:hAnsi="Garamond" w:cs="Times New Roman"/>
          <w:sz w:val="24"/>
          <w:szCs w:val="24"/>
        </w:rPr>
        <w:t xml:space="preserve"> </w:t>
      </w:r>
      <w:r w:rsidR="0079684A" w:rsidRPr="0076645C">
        <w:rPr>
          <w:rFonts w:ascii="Garamond" w:hAnsi="Garamond" w:cs="Times New Roman"/>
          <w:sz w:val="24"/>
          <w:szCs w:val="24"/>
        </w:rPr>
        <w:t>in a forum whose o</w:t>
      </w:r>
      <w:r w:rsidR="001961AF" w:rsidRPr="0076645C">
        <w:rPr>
          <w:rFonts w:ascii="Garamond" w:hAnsi="Garamond" w:cs="Times New Roman"/>
          <w:sz w:val="24"/>
          <w:szCs w:val="24"/>
        </w:rPr>
        <w:t>bjective was to assist cross-bo</w:t>
      </w:r>
      <w:r w:rsidR="0079684A" w:rsidRPr="0076645C">
        <w:rPr>
          <w:rFonts w:ascii="Garamond" w:hAnsi="Garamond" w:cs="Times New Roman"/>
          <w:sz w:val="24"/>
          <w:szCs w:val="24"/>
        </w:rPr>
        <w:t>rder traders</w:t>
      </w:r>
      <w:r w:rsidR="0037107F" w:rsidRPr="0076645C">
        <w:rPr>
          <w:rFonts w:ascii="Garamond" w:hAnsi="Garamond" w:cs="Times New Roman"/>
          <w:sz w:val="24"/>
          <w:szCs w:val="24"/>
        </w:rPr>
        <w:t xml:space="preserve"> so that they can equally engage in entrepreneurial ventures</w:t>
      </w:r>
      <w:r w:rsidR="0079684A" w:rsidRPr="0076645C">
        <w:rPr>
          <w:rFonts w:ascii="Garamond" w:hAnsi="Garamond" w:cs="Times New Roman"/>
          <w:sz w:val="24"/>
          <w:szCs w:val="24"/>
        </w:rPr>
        <w:t xml:space="preserve">. Having raised a concern over Statutory Instrument 64 </w:t>
      </w:r>
      <w:r w:rsidR="009D1273" w:rsidRPr="0076645C">
        <w:rPr>
          <w:rFonts w:ascii="Garamond" w:hAnsi="Garamond" w:cs="Times New Roman"/>
          <w:sz w:val="24"/>
          <w:szCs w:val="24"/>
        </w:rPr>
        <w:t xml:space="preserve">of </w:t>
      </w:r>
      <w:r w:rsidR="0079684A" w:rsidRPr="0076645C">
        <w:rPr>
          <w:rFonts w:ascii="Garamond" w:hAnsi="Garamond" w:cs="Times New Roman"/>
          <w:sz w:val="24"/>
          <w:szCs w:val="24"/>
        </w:rPr>
        <w:t>2016 which put women out of the informal trading industry</w:t>
      </w:r>
      <w:r w:rsidR="00DD0F35" w:rsidRPr="0076645C">
        <w:rPr>
          <w:rFonts w:ascii="Garamond" w:hAnsi="Garamond" w:cs="Times New Roman"/>
          <w:sz w:val="24"/>
          <w:szCs w:val="24"/>
        </w:rPr>
        <w:t>,</w:t>
      </w:r>
      <w:r w:rsidR="0079684A" w:rsidRPr="0076645C">
        <w:rPr>
          <w:rFonts w:ascii="Garamond" w:hAnsi="Garamond" w:cs="Times New Roman"/>
          <w:sz w:val="24"/>
          <w:szCs w:val="24"/>
        </w:rPr>
        <w:t xml:space="preserve"> particularly the cross borders, it was made clear that the </w:t>
      </w:r>
      <w:r w:rsidR="009D1273" w:rsidRPr="0076645C">
        <w:rPr>
          <w:rFonts w:ascii="Garamond" w:hAnsi="Garamond" w:cs="Times New Roman"/>
          <w:sz w:val="24"/>
          <w:szCs w:val="24"/>
        </w:rPr>
        <w:t>S</w:t>
      </w:r>
      <w:r w:rsidR="0079684A" w:rsidRPr="0076645C">
        <w:rPr>
          <w:rFonts w:ascii="Garamond" w:hAnsi="Garamond" w:cs="Times New Roman"/>
          <w:sz w:val="24"/>
          <w:szCs w:val="24"/>
        </w:rPr>
        <w:t xml:space="preserve">tatutory </w:t>
      </w:r>
      <w:r w:rsidR="009D1273" w:rsidRPr="0076645C">
        <w:rPr>
          <w:rFonts w:ascii="Garamond" w:hAnsi="Garamond" w:cs="Times New Roman"/>
          <w:sz w:val="24"/>
          <w:szCs w:val="24"/>
        </w:rPr>
        <w:t>I</w:t>
      </w:r>
      <w:r w:rsidR="0079684A" w:rsidRPr="0076645C">
        <w:rPr>
          <w:rFonts w:ascii="Garamond" w:hAnsi="Garamond" w:cs="Times New Roman"/>
          <w:sz w:val="24"/>
          <w:szCs w:val="24"/>
        </w:rPr>
        <w:t>nstrument was never go</w:t>
      </w:r>
      <w:r w:rsidR="0037107F" w:rsidRPr="0076645C">
        <w:rPr>
          <w:rFonts w:ascii="Garamond" w:hAnsi="Garamond" w:cs="Times New Roman"/>
          <w:sz w:val="24"/>
          <w:szCs w:val="24"/>
        </w:rPr>
        <w:t>ing to be reformed. Instead women</w:t>
      </w:r>
      <w:r w:rsidR="0079684A" w:rsidRPr="0076645C">
        <w:rPr>
          <w:rFonts w:ascii="Garamond" w:hAnsi="Garamond" w:cs="Times New Roman"/>
          <w:sz w:val="24"/>
          <w:szCs w:val="24"/>
        </w:rPr>
        <w:t xml:space="preserve"> were advised to apply for permits</w:t>
      </w:r>
      <w:r w:rsidR="001961AF" w:rsidRPr="0076645C">
        <w:rPr>
          <w:rFonts w:ascii="Garamond" w:hAnsi="Garamond" w:cs="Times New Roman"/>
          <w:sz w:val="24"/>
          <w:szCs w:val="24"/>
        </w:rPr>
        <w:t xml:space="preserve"> in compliance with the current government policy</w:t>
      </w:r>
      <w:r w:rsidR="0037107F" w:rsidRPr="0076645C">
        <w:rPr>
          <w:rFonts w:ascii="Garamond" w:hAnsi="Garamond" w:cs="Times New Roman"/>
          <w:sz w:val="24"/>
          <w:szCs w:val="24"/>
        </w:rPr>
        <w:t xml:space="preserve"> to which many are realised positive gains through entrepreneurship and creation of jobs thereby improving the quality of personal lives and those of their families</w:t>
      </w:r>
      <w:r w:rsidR="0079684A" w:rsidRPr="0076645C">
        <w:rPr>
          <w:rFonts w:ascii="Garamond" w:hAnsi="Garamond" w:cs="Times New Roman"/>
          <w:sz w:val="24"/>
          <w:szCs w:val="24"/>
        </w:rPr>
        <w:t>.</w:t>
      </w:r>
      <w:r w:rsidR="00696D59" w:rsidRPr="0076645C">
        <w:rPr>
          <w:rFonts w:ascii="Garamond" w:hAnsi="Garamond" w:cs="Times New Roman"/>
          <w:sz w:val="24"/>
          <w:szCs w:val="24"/>
        </w:rPr>
        <w:t xml:space="preserve"> However, </w:t>
      </w:r>
      <w:r w:rsidR="0037107F" w:rsidRPr="0076645C">
        <w:rPr>
          <w:rFonts w:ascii="Garamond" w:hAnsi="Garamond" w:cs="Times New Roman"/>
          <w:sz w:val="24"/>
          <w:szCs w:val="24"/>
        </w:rPr>
        <w:t>while most</w:t>
      </w:r>
      <w:r w:rsidR="001961AF" w:rsidRPr="0076645C">
        <w:rPr>
          <w:rFonts w:ascii="Garamond" w:hAnsi="Garamond" w:cs="Times New Roman"/>
          <w:sz w:val="24"/>
          <w:szCs w:val="24"/>
        </w:rPr>
        <w:t xml:space="preserve"> </w:t>
      </w:r>
      <w:r w:rsidR="001961AF" w:rsidRPr="0076645C">
        <w:rPr>
          <w:rFonts w:ascii="Garamond" w:hAnsi="Garamond" w:cs="Times New Roman"/>
          <w:sz w:val="24"/>
          <w:szCs w:val="24"/>
        </w:rPr>
        <w:lastRenderedPageBreak/>
        <w:t>women informants appreciated the efforts taken by government in trying to protect local products</w:t>
      </w:r>
      <w:r w:rsidR="00DD0F35" w:rsidRPr="0076645C">
        <w:rPr>
          <w:rFonts w:ascii="Garamond" w:hAnsi="Garamond" w:cs="Times New Roman"/>
          <w:sz w:val="24"/>
          <w:szCs w:val="24"/>
        </w:rPr>
        <w:t>,</w:t>
      </w:r>
      <w:r w:rsidR="001961AF" w:rsidRPr="0076645C">
        <w:rPr>
          <w:rFonts w:ascii="Garamond" w:hAnsi="Garamond" w:cs="Times New Roman"/>
          <w:sz w:val="24"/>
          <w:szCs w:val="24"/>
        </w:rPr>
        <w:t xml:space="preserve"> they indicated that the</w:t>
      </w:r>
      <w:r w:rsidR="00696D59" w:rsidRPr="0076645C">
        <w:rPr>
          <w:rFonts w:ascii="Garamond" w:hAnsi="Garamond" w:cs="Times New Roman"/>
          <w:sz w:val="24"/>
          <w:szCs w:val="24"/>
        </w:rPr>
        <w:t xml:space="preserve"> permits</w:t>
      </w:r>
      <w:r w:rsidR="0079684A" w:rsidRPr="0076645C">
        <w:rPr>
          <w:rFonts w:ascii="Garamond" w:hAnsi="Garamond" w:cs="Times New Roman"/>
          <w:sz w:val="24"/>
          <w:szCs w:val="24"/>
        </w:rPr>
        <w:t xml:space="preserve"> cost USD</w:t>
      </w:r>
      <w:r w:rsidR="00DD0F35" w:rsidRPr="0076645C">
        <w:rPr>
          <w:rFonts w:ascii="Garamond" w:hAnsi="Garamond" w:cs="Times New Roman"/>
          <w:sz w:val="24"/>
          <w:szCs w:val="24"/>
        </w:rPr>
        <w:t xml:space="preserve"> </w:t>
      </w:r>
      <w:r w:rsidR="0079684A" w:rsidRPr="0076645C">
        <w:rPr>
          <w:rFonts w:ascii="Garamond" w:hAnsi="Garamond" w:cs="Times New Roman"/>
          <w:sz w:val="24"/>
          <w:szCs w:val="24"/>
        </w:rPr>
        <w:t>30 for a product</w:t>
      </w:r>
      <w:r w:rsidR="001961AF" w:rsidRPr="0076645C">
        <w:rPr>
          <w:rFonts w:ascii="Garamond" w:hAnsi="Garamond" w:cs="Times New Roman"/>
          <w:sz w:val="24"/>
          <w:szCs w:val="24"/>
        </w:rPr>
        <w:t>, a cost which many</w:t>
      </w:r>
      <w:r w:rsidR="0037107F" w:rsidRPr="0076645C">
        <w:rPr>
          <w:rFonts w:ascii="Garamond" w:hAnsi="Garamond" w:cs="Times New Roman"/>
          <w:sz w:val="24"/>
          <w:szCs w:val="24"/>
        </w:rPr>
        <w:t xml:space="preserve"> said</w:t>
      </w:r>
      <w:r w:rsidR="001961AF" w:rsidRPr="0076645C">
        <w:rPr>
          <w:rFonts w:ascii="Garamond" w:hAnsi="Garamond" w:cs="Times New Roman"/>
          <w:sz w:val="24"/>
          <w:szCs w:val="24"/>
        </w:rPr>
        <w:t xml:space="preserve"> </w:t>
      </w:r>
      <w:r w:rsidR="006E0E19" w:rsidRPr="0076645C">
        <w:rPr>
          <w:rFonts w:ascii="Garamond" w:hAnsi="Garamond" w:cs="Times New Roman"/>
          <w:sz w:val="24"/>
          <w:szCs w:val="24"/>
        </w:rPr>
        <w:t xml:space="preserve">they </w:t>
      </w:r>
      <w:r w:rsidR="001961AF" w:rsidRPr="0076645C">
        <w:rPr>
          <w:rFonts w:ascii="Garamond" w:hAnsi="Garamond" w:cs="Times New Roman"/>
          <w:sz w:val="24"/>
          <w:szCs w:val="24"/>
        </w:rPr>
        <w:t>could not afford</w:t>
      </w:r>
      <w:r w:rsidR="0079684A" w:rsidRPr="0076645C">
        <w:rPr>
          <w:rFonts w:ascii="Garamond" w:hAnsi="Garamond" w:cs="Times New Roman"/>
          <w:sz w:val="24"/>
          <w:szCs w:val="24"/>
        </w:rPr>
        <w:t xml:space="preserve">. </w:t>
      </w:r>
      <w:r w:rsidR="00696D59" w:rsidRPr="0076645C">
        <w:rPr>
          <w:rFonts w:ascii="Garamond" w:hAnsi="Garamond" w:cs="Times New Roman"/>
          <w:sz w:val="24"/>
          <w:szCs w:val="24"/>
        </w:rPr>
        <w:t xml:space="preserve">This was where the problem intensified due to the reality that most of the women </w:t>
      </w:r>
      <w:r w:rsidR="00DD0F35" w:rsidRPr="0076645C">
        <w:rPr>
          <w:rFonts w:ascii="Garamond" w:hAnsi="Garamond" w:cs="Times New Roman"/>
          <w:sz w:val="24"/>
          <w:szCs w:val="24"/>
        </w:rPr>
        <w:t>cannot</w:t>
      </w:r>
      <w:r w:rsidR="00696D59" w:rsidRPr="0076645C">
        <w:rPr>
          <w:rFonts w:ascii="Garamond" w:hAnsi="Garamond" w:cs="Times New Roman"/>
          <w:sz w:val="24"/>
          <w:szCs w:val="24"/>
        </w:rPr>
        <w:t xml:space="preserve"> afford the required amount. Instead some have resorted to </w:t>
      </w:r>
      <w:r w:rsidR="0037107F" w:rsidRPr="0076645C">
        <w:rPr>
          <w:rFonts w:ascii="Garamond" w:hAnsi="Garamond" w:cs="Times New Roman"/>
          <w:sz w:val="24"/>
          <w:szCs w:val="24"/>
        </w:rPr>
        <w:t xml:space="preserve">becoming </w:t>
      </w:r>
      <w:r w:rsidR="00696D59" w:rsidRPr="0076645C">
        <w:rPr>
          <w:rFonts w:ascii="Garamond" w:hAnsi="Garamond" w:cs="Times New Roman"/>
          <w:sz w:val="24"/>
          <w:szCs w:val="24"/>
        </w:rPr>
        <w:t xml:space="preserve">irregular </w:t>
      </w:r>
      <w:r w:rsidR="0037107F" w:rsidRPr="0076645C">
        <w:rPr>
          <w:rFonts w:ascii="Garamond" w:hAnsi="Garamond" w:cs="Times New Roman"/>
          <w:sz w:val="24"/>
          <w:szCs w:val="24"/>
        </w:rPr>
        <w:t>economic migrants</w:t>
      </w:r>
      <w:r w:rsidR="00DD0F35" w:rsidRPr="0076645C">
        <w:rPr>
          <w:rFonts w:ascii="Garamond" w:hAnsi="Garamond" w:cs="Times New Roman"/>
          <w:sz w:val="24"/>
          <w:szCs w:val="24"/>
        </w:rPr>
        <w:t>,</w:t>
      </w:r>
      <w:r w:rsidR="00696D59" w:rsidRPr="0076645C">
        <w:rPr>
          <w:rFonts w:ascii="Garamond" w:hAnsi="Garamond" w:cs="Times New Roman"/>
          <w:sz w:val="24"/>
          <w:szCs w:val="24"/>
        </w:rPr>
        <w:t xml:space="preserve"> while others have shifted their focus in terms of what they are now importing. </w:t>
      </w:r>
    </w:p>
    <w:p w14:paraId="1282E28B" w14:textId="77777777" w:rsidR="0046643A" w:rsidRPr="0076645C" w:rsidRDefault="0046643A" w:rsidP="008A2405">
      <w:pPr>
        <w:spacing w:after="0" w:line="240" w:lineRule="auto"/>
        <w:jc w:val="both"/>
        <w:rPr>
          <w:rFonts w:ascii="Garamond" w:hAnsi="Garamond" w:cs="Times New Roman"/>
          <w:sz w:val="24"/>
          <w:szCs w:val="24"/>
        </w:rPr>
      </w:pPr>
    </w:p>
    <w:p w14:paraId="44FAB42A" w14:textId="3D7D15F7" w:rsidR="0067593C" w:rsidRPr="0076645C" w:rsidRDefault="0067593C"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7.4.</w:t>
      </w:r>
      <w:r w:rsidR="00AA4996" w:rsidRPr="0076645C">
        <w:rPr>
          <w:rFonts w:ascii="Garamond" w:hAnsi="Garamond" w:cs="Times New Roman"/>
          <w:sz w:val="24"/>
          <w:szCs w:val="24"/>
        </w:rPr>
        <w:t>4</w:t>
      </w:r>
      <w:r w:rsidR="00233B49" w:rsidRPr="0076645C">
        <w:rPr>
          <w:rFonts w:ascii="Garamond" w:hAnsi="Garamond" w:cs="Times New Roman"/>
          <w:sz w:val="24"/>
          <w:szCs w:val="24"/>
        </w:rPr>
        <w:t xml:space="preserve"> </w:t>
      </w:r>
      <w:r w:rsidRPr="0076645C">
        <w:rPr>
          <w:rFonts w:ascii="Garamond" w:hAnsi="Garamond" w:cs="Times New Roman"/>
          <w:sz w:val="24"/>
          <w:szCs w:val="24"/>
        </w:rPr>
        <w:t>Language Barriers</w:t>
      </w:r>
    </w:p>
    <w:p w14:paraId="760E4F6F" w14:textId="77777777" w:rsidR="00DD0F35" w:rsidRPr="0076645C" w:rsidRDefault="00DD0F35" w:rsidP="008A2405">
      <w:pPr>
        <w:spacing w:after="0" w:line="240" w:lineRule="auto"/>
        <w:jc w:val="both"/>
        <w:rPr>
          <w:rFonts w:ascii="Garamond" w:hAnsi="Garamond" w:cs="Times New Roman"/>
          <w:sz w:val="24"/>
          <w:szCs w:val="24"/>
        </w:rPr>
      </w:pPr>
    </w:p>
    <w:p w14:paraId="60DE8772" w14:textId="3E9398A2" w:rsidR="00B81160" w:rsidRPr="0076645C" w:rsidRDefault="006C558B"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While the Constitution together with </w:t>
      </w:r>
      <w:r w:rsidR="009D1273" w:rsidRPr="0076645C">
        <w:rPr>
          <w:rFonts w:ascii="Garamond" w:hAnsi="Garamond" w:cs="Times New Roman"/>
          <w:sz w:val="24"/>
          <w:szCs w:val="24"/>
        </w:rPr>
        <w:t>subsidiary legislation</w:t>
      </w:r>
      <w:r w:rsidRPr="0076645C">
        <w:rPr>
          <w:rFonts w:ascii="Garamond" w:hAnsi="Garamond" w:cs="Times New Roman"/>
          <w:sz w:val="24"/>
          <w:szCs w:val="24"/>
        </w:rPr>
        <w:t xml:space="preserve"> ai</w:t>
      </w:r>
      <w:r w:rsidR="00DD0F35" w:rsidRPr="0076645C">
        <w:rPr>
          <w:rFonts w:ascii="Garamond" w:hAnsi="Garamond" w:cs="Times New Roman"/>
          <w:sz w:val="24"/>
          <w:szCs w:val="24"/>
        </w:rPr>
        <w:t>m at protecting women and ensuring</w:t>
      </w:r>
      <w:r w:rsidRPr="0076645C">
        <w:rPr>
          <w:rFonts w:ascii="Garamond" w:hAnsi="Garamond" w:cs="Times New Roman"/>
          <w:sz w:val="24"/>
          <w:szCs w:val="24"/>
        </w:rPr>
        <w:t xml:space="preserve"> their access to justice, most of the paperwork which they are required to complete has non-simplified legal terms that the general citizenry</w:t>
      </w:r>
      <w:r w:rsidR="00DD0F35" w:rsidRPr="0076645C">
        <w:rPr>
          <w:rFonts w:ascii="Garamond" w:hAnsi="Garamond" w:cs="Times New Roman"/>
          <w:sz w:val="24"/>
          <w:szCs w:val="24"/>
        </w:rPr>
        <w:t xml:space="preserve"> is not familiar with</w:t>
      </w:r>
      <w:r w:rsidRPr="0076645C">
        <w:rPr>
          <w:rFonts w:ascii="Garamond" w:hAnsi="Garamond" w:cs="Times New Roman"/>
          <w:sz w:val="24"/>
          <w:szCs w:val="24"/>
        </w:rPr>
        <w:t>. This challenges the effort</w:t>
      </w:r>
      <w:r w:rsidR="00DD0F35" w:rsidRPr="0076645C">
        <w:rPr>
          <w:rFonts w:ascii="Garamond" w:hAnsi="Garamond" w:cs="Times New Roman"/>
          <w:sz w:val="24"/>
          <w:szCs w:val="24"/>
        </w:rPr>
        <w:t>s</w:t>
      </w:r>
      <w:r w:rsidRPr="0076645C">
        <w:rPr>
          <w:rFonts w:ascii="Garamond" w:hAnsi="Garamond" w:cs="Times New Roman"/>
          <w:sz w:val="24"/>
          <w:szCs w:val="24"/>
        </w:rPr>
        <w:t xml:space="preserve"> of women who would have</w:t>
      </w:r>
      <w:r w:rsidR="00BF35B5" w:rsidRPr="0076645C">
        <w:rPr>
          <w:rFonts w:ascii="Garamond" w:hAnsi="Garamond" w:cs="Times New Roman"/>
          <w:sz w:val="24"/>
          <w:szCs w:val="24"/>
        </w:rPr>
        <w:t xml:space="preserve"> turned to the law for justice. Further, English is the only language that is used on any application form. Despite having the liberty to present their issues in any vernacular language to legal practitioners, all applications can only be done in English as there are no translated versions of the forms into any of the languages used in Zimbabwe. This does not only scare</w:t>
      </w:r>
      <w:r w:rsidR="004B18E6" w:rsidRPr="0076645C">
        <w:rPr>
          <w:rFonts w:ascii="Garamond" w:hAnsi="Garamond" w:cs="Times New Roman"/>
          <w:sz w:val="24"/>
          <w:szCs w:val="24"/>
        </w:rPr>
        <w:t xml:space="preserve"> both rural and urban women </w:t>
      </w:r>
      <w:r w:rsidR="00BF35B5" w:rsidRPr="0076645C">
        <w:rPr>
          <w:rFonts w:ascii="Garamond" w:hAnsi="Garamond" w:cs="Times New Roman"/>
          <w:sz w:val="24"/>
          <w:szCs w:val="24"/>
        </w:rPr>
        <w:t>off but also instils a feeling of inferiority</w:t>
      </w:r>
      <w:r w:rsidR="00DD0F35" w:rsidRPr="0076645C">
        <w:rPr>
          <w:rFonts w:ascii="Garamond" w:hAnsi="Garamond" w:cs="Times New Roman"/>
          <w:sz w:val="24"/>
          <w:szCs w:val="24"/>
        </w:rPr>
        <w:t>,</w:t>
      </w:r>
      <w:r w:rsidR="00BF35B5" w:rsidRPr="0076645C">
        <w:rPr>
          <w:rFonts w:ascii="Garamond" w:hAnsi="Garamond" w:cs="Times New Roman"/>
          <w:sz w:val="24"/>
          <w:szCs w:val="24"/>
        </w:rPr>
        <w:t xml:space="preserve"> particularly when one fails to adequately express themselves because they cannot understand the required language of communication. </w:t>
      </w:r>
    </w:p>
    <w:p w14:paraId="423996BC" w14:textId="77777777" w:rsidR="0046643A" w:rsidRPr="0076645C" w:rsidRDefault="0046643A" w:rsidP="008A2405">
      <w:pPr>
        <w:spacing w:after="0" w:line="240" w:lineRule="auto"/>
        <w:jc w:val="both"/>
        <w:rPr>
          <w:rFonts w:ascii="Garamond" w:hAnsi="Garamond" w:cs="Times New Roman"/>
          <w:sz w:val="24"/>
          <w:szCs w:val="24"/>
        </w:rPr>
      </w:pPr>
    </w:p>
    <w:p w14:paraId="53FF1899" w14:textId="75A6DDFB" w:rsidR="00CA40C3" w:rsidRPr="0076645C" w:rsidRDefault="0067593C"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7.4.</w:t>
      </w:r>
      <w:r w:rsidR="00AA4996" w:rsidRPr="0076645C">
        <w:rPr>
          <w:rFonts w:ascii="Garamond" w:hAnsi="Garamond" w:cs="Times New Roman"/>
          <w:sz w:val="24"/>
          <w:szCs w:val="24"/>
        </w:rPr>
        <w:t>5</w:t>
      </w:r>
      <w:r w:rsidR="00233B49" w:rsidRPr="0076645C">
        <w:rPr>
          <w:rFonts w:ascii="Garamond" w:hAnsi="Garamond" w:cs="Times New Roman"/>
          <w:sz w:val="24"/>
          <w:szCs w:val="24"/>
        </w:rPr>
        <w:t xml:space="preserve"> </w:t>
      </w:r>
      <w:r w:rsidRPr="0076645C">
        <w:rPr>
          <w:rFonts w:ascii="Garamond" w:hAnsi="Garamond" w:cs="Times New Roman"/>
          <w:sz w:val="24"/>
          <w:szCs w:val="24"/>
        </w:rPr>
        <w:t xml:space="preserve">Persons </w:t>
      </w:r>
      <w:r w:rsidR="00AA4996" w:rsidRPr="0076645C">
        <w:rPr>
          <w:rFonts w:ascii="Garamond" w:hAnsi="Garamond" w:cs="Times New Roman"/>
          <w:sz w:val="24"/>
          <w:szCs w:val="24"/>
        </w:rPr>
        <w:t xml:space="preserve">with </w:t>
      </w:r>
      <w:r w:rsidR="00CD3AC5" w:rsidRPr="0076645C">
        <w:rPr>
          <w:rFonts w:ascii="Garamond" w:hAnsi="Garamond" w:cs="Times New Roman"/>
          <w:sz w:val="24"/>
          <w:szCs w:val="24"/>
        </w:rPr>
        <w:t xml:space="preserve">Disabilities </w:t>
      </w:r>
    </w:p>
    <w:p w14:paraId="3F5351DF" w14:textId="77777777" w:rsidR="00DD0F35" w:rsidRPr="0076645C" w:rsidRDefault="00DD0F35" w:rsidP="008A2405">
      <w:pPr>
        <w:spacing w:after="0" w:line="240" w:lineRule="auto"/>
        <w:jc w:val="both"/>
        <w:rPr>
          <w:rFonts w:ascii="Garamond" w:hAnsi="Garamond" w:cs="Times New Roman"/>
          <w:sz w:val="24"/>
          <w:szCs w:val="24"/>
        </w:rPr>
      </w:pPr>
    </w:p>
    <w:p w14:paraId="7C5F8CE8" w14:textId="199EC202" w:rsidR="00014F5F" w:rsidRPr="0076645C" w:rsidRDefault="00061657"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Whenever a concern of language barrier is raised, many often connect it to dialects. However, a</w:t>
      </w:r>
      <w:r w:rsidR="002858D5" w:rsidRPr="0076645C">
        <w:rPr>
          <w:rFonts w:ascii="Garamond" w:hAnsi="Garamond" w:cs="Times New Roman"/>
          <w:sz w:val="24"/>
          <w:szCs w:val="24"/>
        </w:rPr>
        <w:t xml:space="preserve"> number of critical concerns were revealed</w:t>
      </w:r>
      <w:r w:rsidRPr="0076645C">
        <w:rPr>
          <w:rFonts w:ascii="Garamond" w:hAnsi="Garamond" w:cs="Times New Roman"/>
          <w:sz w:val="24"/>
          <w:szCs w:val="24"/>
        </w:rPr>
        <w:t xml:space="preserve"> by this st</w:t>
      </w:r>
      <w:r w:rsidR="00FE5BD4" w:rsidRPr="0076645C">
        <w:rPr>
          <w:rFonts w:ascii="Garamond" w:hAnsi="Garamond" w:cs="Times New Roman"/>
          <w:sz w:val="24"/>
          <w:szCs w:val="24"/>
        </w:rPr>
        <w:t xml:space="preserve">udy. </w:t>
      </w:r>
      <w:r w:rsidR="002858D5" w:rsidRPr="0076645C">
        <w:rPr>
          <w:rFonts w:ascii="Garamond" w:hAnsi="Garamond" w:cs="Times New Roman"/>
          <w:sz w:val="24"/>
          <w:szCs w:val="24"/>
        </w:rPr>
        <w:t>Research findings revealed that p</w:t>
      </w:r>
      <w:r w:rsidR="00FE5BD4" w:rsidRPr="0076645C">
        <w:rPr>
          <w:rFonts w:ascii="Garamond" w:hAnsi="Garamond" w:cs="Times New Roman"/>
          <w:sz w:val="24"/>
          <w:szCs w:val="24"/>
        </w:rPr>
        <w:t xml:space="preserve">ersons with disabilities (PWDs) </w:t>
      </w:r>
      <w:r w:rsidR="009F7F48" w:rsidRPr="0076645C">
        <w:rPr>
          <w:rFonts w:ascii="Garamond" w:hAnsi="Garamond" w:cs="Times New Roman"/>
          <w:sz w:val="24"/>
          <w:szCs w:val="24"/>
        </w:rPr>
        <w:t xml:space="preserve">continue to </w:t>
      </w:r>
      <w:r w:rsidR="00FE5BD4" w:rsidRPr="0076645C">
        <w:rPr>
          <w:rFonts w:ascii="Garamond" w:hAnsi="Garamond" w:cs="Times New Roman"/>
          <w:sz w:val="24"/>
          <w:szCs w:val="24"/>
        </w:rPr>
        <w:t>experience gender-</w:t>
      </w:r>
      <w:r w:rsidR="00265338" w:rsidRPr="0076645C">
        <w:rPr>
          <w:rFonts w:ascii="Garamond" w:hAnsi="Garamond" w:cs="Times New Roman"/>
          <w:sz w:val="24"/>
          <w:szCs w:val="24"/>
        </w:rPr>
        <w:t>based violence</w:t>
      </w:r>
      <w:r w:rsidR="009F7F48" w:rsidRPr="0076645C">
        <w:rPr>
          <w:rFonts w:ascii="Garamond" w:hAnsi="Garamond" w:cs="Times New Roman"/>
          <w:sz w:val="24"/>
          <w:szCs w:val="24"/>
        </w:rPr>
        <w:t xml:space="preserve"> of different</w:t>
      </w:r>
      <w:r w:rsidR="00265338" w:rsidRPr="0076645C">
        <w:rPr>
          <w:rFonts w:ascii="Garamond" w:hAnsi="Garamond" w:cs="Times New Roman"/>
          <w:sz w:val="24"/>
          <w:szCs w:val="24"/>
        </w:rPr>
        <w:t xml:space="preserve"> </w:t>
      </w:r>
      <w:r w:rsidR="009F7F48" w:rsidRPr="0076645C">
        <w:rPr>
          <w:rFonts w:ascii="Garamond" w:hAnsi="Garamond" w:cs="Times New Roman"/>
          <w:sz w:val="24"/>
          <w:szCs w:val="24"/>
        </w:rPr>
        <w:t xml:space="preserve">forms despite the current </w:t>
      </w:r>
      <w:r w:rsidR="00CD3AC5" w:rsidRPr="0076645C">
        <w:rPr>
          <w:rFonts w:ascii="Garamond" w:hAnsi="Garamond" w:cs="Times New Roman"/>
          <w:sz w:val="24"/>
          <w:szCs w:val="24"/>
        </w:rPr>
        <w:t>Constitution</w:t>
      </w:r>
      <w:r w:rsidR="009F7F48" w:rsidRPr="0076645C">
        <w:rPr>
          <w:rFonts w:ascii="Garamond" w:hAnsi="Garamond" w:cs="Times New Roman"/>
          <w:sz w:val="24"/>
          <w:szCs w:val="24"/>
        </w:rPr>
        <w:t xml:space="preserve"> clearly stipulating their rights </w:t>
      </w:r>
      <w:r w:rsidR="00265338" w:rsidRPr="0076645C">
        <w:rPr>
          <w:rFonts w:ascii="Garamond" w:hAnsi="Garamond" w:cs="Times New Roman"/>
          <w:sz w:val="24"/>
          <w:szCs w:val="24"/>
        </w:rPr>
        <w:t>in</w:t>
      </w:r>
      <w:r w:rsidR="00DD0F35" w:rsidRPr="0076645C">
        <w:rPr>
          <w:rFonts w:ascii="Garamond" w:hAnsi="Garamond" w:cs="Times New Roman"/>
          <w:sz w:val="24"/>
          <w:szCs w:val="24"/>
        </w:rPr>
        <w:t xml:space="preserve"> Chapter 2, s</w:t>
      </w:r>
      <w:r w:rsidR="009F7F48" w:rsidRPr="0076645C">
        <w:rPr>
          <w:rFonts w:ascii="Garamond" w:hAnsi="Garamond" w:cs="Times New Roman"/>
          <w:sz w:val="24"/>
          <w:szCs w:val="24"/>
        </w:rPr>
        <w:t xml:space="preserve">ection </w:t>
      </w:r>
      <w:r w:rsidR="00CD3AC5" w:rsidRPr="0076645C">
        <w:rPr>
          <w:rFonts w:ascii="Garamond" w:hAnsi="Garamond" w:cs="Times New Roman"/>
          <w:sz w:val="24"/>
          <w:szCs w:val="24"/>
        </w:rPr>
        <w:t>22</w:t>
      </w:r>
      <w:r w:rsidR="009F7F48" w:rsidRPr="0076645C">
        <w:rPr>
          <w:rFonts w:ascii="Garamond" w:hAnsi="Garamond" w:cs="Times New Roman"/>
          <w:sz w:val="24"/>
          <w:szCs w:val="24"/>
        </w:rPr>
        <w:t>.</w:t>
      </w:r>
      <w:r w:rsidR="00DD0F35" w:rsidRPr="0076645C">
        <w:rPr>
          <w:rFonts w:ascii="Garamond" w:hAnsi="Garamond" w:cs="Times New Roman"/>
          <w:sz w:val="24"/>
          <w:szCs w:val="24"/>
        </w:rPr>
        <w:t xml:space="preserve"> According to this s</w:t>
      </w:r>
      <w:r w:rsidR="009F7F48" w:rsidRPr="0076645C">
        <w:rPr>
          <w:rFonts w:ascii="Garamond" w:hAnsi="Garamond" w:cs="Times New Roman"/>
          <w:sz w:val="24"/>
          <w:szCs w:val="24"/>
        </w:rPr>
        <w:t>ection, the government of Zimbabwe recognises the rights of persons with disabilities in particular their right to be treated with respect and d</w:t>
      </w:r>
      <w:r w:rsidR="00C2028C" w:rsidRPr="0076645C">
        <w:rPr>
          <w:rFonts w:ascii="Garamond" w:hAnsi="Garamond" w:cs="Times New Roman"/>
          <w:sz w:val="24"/>
          <w:szCs w:val="24"/>
        </w:rPr>
        <w:t>ignity, and that all institutions and agencies at every level must develop programmes for the welfare of persons with disabilities, encourage the development of suitable communication, avail adequate resources and ensure that buildings and amenities are accessible to</w:t>
      </w:r>
      <w:r w:rsidR="00DD0F35" w:rsidRPr="0076645C">
        <w:rPr>
          <w:rFonts w:ascii="Garamond" w:hAnsi="Garamond" w:cs="Times New Roman"/>
          <w:sz w:val="24"/>
          <w:szCs w:val="24"/>
        </w:rPr>
        <w:t xml:space="preserve"> all persons with disabilities. </w:t>
      </w:r>
      <w:r w:rsidR="00C2028C" w:rsidRPr="0076645C">
        <w:rPr>
          <w:rFonts w:ascii="Garamond" w:hAnsi="Garamond" w:cs="Times New Roman"/>
          <w:sz w:val="24"/>
          <w:szCs w:val="24"/>
        </w:rPr>
        <w:t>However, r</w:t>
      </w:r>
      <w:r w:rsidR="002858D5" w:rsidRPr="0076645C">
        <w:rPr>
          <w:rFonts w:ascii="Garamond" w:hAnsi="Garamond" w:cs="Times New Roman"/>
          <w:sz w:val="24"/>
          <w:szCs w:val="24"/>
        </w:rPr>
        <w:t>es</w:t>
      </w:r>
      <w:r w:rsidR="00DD0F35" w:rsidRPr="0076645C">
        <w:rPr>
          <w:rFonts w:ascii="Garamond" w:hAnsi="Garamond" w:cs="Times New Roman"/>
          <w:sz w:val="24"/>
          <w:szCs w:val="24"/>
        </w:rPr>
        <w:t xml:space="preserve">earch findings revealed that </w:t>
      </w:r>
      <w:r w:rsidR="002858D5" w:rsidRPr="0076645C">
        <w:rPr>
          <w:rFonts w:ascii="Garamond" w:hAnsi="Garamond" w:cs="Times New Roman"/>
          <w:sz w:val="24"/>
          <w:szCs w:val="24"/>
        </w:rPr>
        <w:t>most</w:t>
      </w:r>
      <w:r w:rsidR="00265338" w:rsidRPr="0076645C">
        <w:rPr>
          <w:rFonts w:ascii="Garamond" w:hAnsi="Garamond" w:cs="Times New Roman"/>
          <w:sz w:val="24"/>
          <w:szCs w:val="24"/>
        </w:rPr>
        <w:t xml:space="preserve"> ins</w:t>
      </w:r>
      <w:r w:rsidR="00DD0F35" w:rsidRPr="0076645C">
        <w:rPr>
          <w:rFonts w:ascii="Garamond" w:hAnsi="Garamond" w:cs="Times New Roman"/>
          <w:sz w:val="24"/>
          <w:szCs w:val="24"/>
        </w:rPr>
        <w:t>titutions that deal with gender based</w:t>
      </w:r>
      <w:r w:rsidR="00265338" w:rsidRPr="0076645C">
        <w:rPr>
          <w:rFonts w:ascii="Garamond" w:hAnsi="Garamond" w:cs="Times New Roman"/>
          <w:sz w:val="24"/>
          <w:szCs w:val="24"/>
        </w:rPr>
        <w:t xml:space="preserve"> </w:t>
      </w:r>
      <w:r w:rsidR="000917D6" w:rsidRPr="0076645C">
        <w:rPr>
          <w:rFonts w:ascii="Garamond" w:hAnsi="Garamond" w:cs="Times New Roman"/>
          <w:sz w:val="24"/>
          <w:szCs w:val="24"/>
        </w:rPr>
        <w:t>violence</w:t>
      </w:r>
      <w:r w:rsidR="00C2028C" w:rsidRPr="0076645C">
        <w:rPr>
          <w:rFonts w:ascii="Garamond" w:hAnsi="Garamond" w:cs="Times New Roman"/>
          <w:sz w:val="24"/>
          <w:szCs w:val="24"/>
        </w:rPr>
        <w:t xml:space="preserve"> or with person with disabilities</w:t>
      </w:r>
      <w:r w:rsidR="000917D6" w:rsidRPr="0076645C">
        <w:rPr>
          <w:rFonts w:ascii="Garamond" w:hAnsi="Garamond" w:cs="Times New Roman"/>
          <w:sz w:val="24"/>
          <w:szCs w:val="24"/>
        </w:rPr>
        <w:t xml:space="preserve"> are</w:t>
      </w:r>
      <w:r w:rsidR="00265338" w:rsidRPr="0076645C">
        <w:rPr>
          <w:rFonts w:ascii="Garamond" w:hAnsi="Garamond" w:cs="Times New Roman"/>
          <w:sz w:val="24"/>
          <w:szCs w:val="24"/>
        </w:rPr>
        <w:t xml:space="preserve"> not</w:t>
      </w:r>
      <w:r w:rsidR="002858D5" w:rsidRPr="0076645C">
        <w:rPr>
          <w:rFonts w:ascii="Garamond" w:hAnsi="Garamond" w:cs="Times New Roman"/>
          <w:sz w:val="24"/>
          <w:szCs w:val="24"/>
        </w:rPr>
        <w:t xml:space="preserve"> adequately</w:t>
      </w:r>
      <w:r w:rsidR="00265338" w:rsidRPr="0076645C">
        <w:rPr>
          <w:rFonts w:ascii="Garamond" w:hAnsi="Garamond" w:cs="Times New Roman"/>
          <w:sz w:val="24"/>
          <w:szCs w:val="24"/>
        </w:rPr>
        <w:t xml:space="preserve"> equipped to assist the persons with disabilities</w:t>
      </w:r>
      <w:r w:rsidR="002858D5" w:rsidRPr="0076645C">
        <w:rPr>
          <w:rFonts w:ascii="Garamond" w:hAnsi="Garamond" w:cs="Times New Roman"/>
          <w:sz w:val="24"/>
          <w:szCs w:val="24"/>
        </w:rPr>
        <w:t xml:space="preserve"> due to </w:t>
      </w:r>
      <w:r w:rsidR="00DD0F35" w:rsidRPr="0076645C">
        <w:rPr>
          <w:rFonts w:ascii="Garamond" w:hAnsi="Garamond" w:cs="Times New Roman"/>
          <w:sz w:val="24"/>
          <w:szCs w:val="24"/>
        </w:rPr>
        <w:t xml:space="preserve">a </w:t>
      </w:r>
      <w:r w:rsidR="002858D5" w:rsidRPr="0076645C">
        <w:rPr>
          <w:rFonts w:ascii="Garamond" w:hAnsi="Garamond" w:cs="Times New Roman"/>
          <w:sz w:val="24"/>
          <w:szCs w:val="24"/>
        </w:rPr>
        <w:t>number of reasons</w:t>
      </w:r>
      <w:r w:rsidR="00265338" w:rsidRPr="0076645C">
        <w:rPr>
          <w:rFonts w:ascii="Garamond" w:hAnsi="Garamond" w:cs="Times New Roman"/>
          <w:sz w:val="24"/>
          <w:szCs w:val="24"/>
        </w:rPr>
        <w:t>.</w:t>
      </w:r>
      <w:r w:rsidR="002858D5" w:rsidRPr="0076645C">
        <w:rPr>
          <w:rFonts w:ascii="Garamond" w:hAnsi="Garamond" w:cs="Times New Roman"/>
          <w:sz w:val="24"/>
          <w:szCs w:val="24"/>
        </w:rPr>
        <w:t xml:space="preserve"> The major reason was</w:t>
      </w:r>
      <w:r w:rsidR="00C2028C" w:rsidRPr="0076645C">
        <w:rPr>
          <w:rFonts w:ascii="Garamond" w:hAnsi="Garamond" w:cs="Times New Roman"/>
          <w:sz w:val="24"/>
          <w:szCs w:val="24"/>
        </w:rPr>
        <w:t xml:space="preserve"> change of mind-set and attitude towards persons with disabilities,</w:t>
      </w:r>
      <w:r w:rsidR="002858D5" w:rsidRPr="0076645C">
        <w:rPr>
          <w:rFonts w:ascii="Garamond" w:hAnsi="Garamond" w:cs="Times New Roman"/>
          <w:sz w:val="24"/>
          <w:szCs w:val="24"/>
        </w:rPr>
        <w:t xml:space="preserve"> political will and commitment</w:t>
      </w:r>
      <w:r w:rsidR="00C2028C" w:rsidRPr="0076645C">
        <w:rPr>
          <w:rFonts w:ascii="Garamond" w:hAnsi="Garamond" w:cs="Times New Roman"/>
          <w:sz w:val="24"/>
          <w:szCs w:val="24"/>
        </w:rPr>
        <w:t xml:space="preserve"> to mobilise adequate resources and offer them opportunities</w:t>
      </w:r>
      <w:r w:rsidR="002858D5" w:rsidRPr="0076645C">
        <w:rPr>
          <w:rFonts w:ascii="Garamond" w:hAnsi="Garamond" w:cs="Times New Roman"/>
          <w:sz w:val="24"/>
          <w:szCs w:val="24"/>
        </w:rPr>
        <w:t xml:space="preserve"> </w:t>
      </w:r>
      <w:r w:rsidR="00C2028C" w:rsidRPr="0076645C">
        <w:rPr>
          <w:rFonts w:ascii="Garamond" w:hAnsi="Garamond" w:cs="Times New Roman"/>
          <w:sz w:val="24"/>
          <w:szCs w:val="24"/>
        </w:rPr>
        <w:t xml:space="preserve">that will improve the quality of their lives </w:t>
      </w:r>
      <w:r w:rsidR="002858D5" w:rsidRPr="0076645C">
        <w:rPr>
          <w:rFonts w:ascii="Garamond" w:hAnsi="Garamond" w:cs="Times New Roman"/>
          <w:sz w:val="24"/>
          <w:szCs w:val="24"/>
        </w:rPr>
        <w:t>as well as lack of holistic approaches to awareness and advocacy regarding the plight and/or potential that people living with disabilities have. As such, t</w:t>
      </w:r>
      <w:r w:rsidR="00B23C70" w:rsidRPr="0076645C">
        <w:rPr>
          <w:rFonts w:ascii="Garamond" w:hAnsi="Garamond" w:cs="Times New Roman"/>
          <w:sz w:val="24"/>
          <w:szCs w:val="24"/>
        </w:rPr>
        <w:t>his constituency is systematically left out due to the assumption that all human</w:t>
      </w:r>
      <w:r w:rsidR="00EA3031" w:rsidRPr="0076645C">
        <w:rPr>
          <w:rFonts w:ascii="Garamond" w:hAnsi="Garamond" w:cs="Times New Roman"/>
          <w:sz w:val="24"/>
          <w:szCs w:val="24"/>
        </w:rPr>
        <w:t>s</w:t>
      </w:r>
      <w:r w:rsidR="00DD0F35" w:rsidRPr="0076645C">
        <w:rPr>
          <w:rFonts w:ascii="Garamond" w:hAnsi="Garamond" w:cs="Times New Roman"/>
          <w:sz w:val="24"/>
          <w:szCs w:val="24"/>
        </w:rPr>
        <w:t xml:space="preserve"> are able bodied</w:t>
      </w:r>
      <w:r w:rsidR="002858D5" w:rsidRPr="0076645C">
        <w:rPr>
          <w:rFonts w:ascii="Garamond" w:hAnsi="Garamond" w:cs="Times New Roman"/>
          <w:sz w:val="24"/>
          <w:szCs w:val="24"/>
        </w:rPr>
        <w:t xml:space="preserve"> and the misperceptions and stereotypes regarding people living with disabilities</w:t>
      </w:r>
      <w:r w:rsidR="00B23C70" w:rsidRPr="0076645C">
        <w:rPr>
          <w:rFonts w:ascii="Garamond" w:hAnsi="Garamond" w:cs="Times New Roman"/>
          <w:sz w:val="24"/>
          <w:szCs w:val="24"/>
        </w:rPr>
        <w:t>.</w:t>
      </w:r>
    </w:p>
    <w:p w14:paraId="36587287" w14:textId="77777777" w:rsidR="0046643A" w:rsidRPr="0076645C" w:rsidRDefault="0046643A" w:rsidP="008A2405">
      <w:pPr>
        <w:spacing w:after="0" w:line="240" w:lineRule="auto"/>
        <w:jc w:val="both"/>
        <w:rPr>
          <w:rFonts w:ascii="Garamond" w:hAnsi="Garamond" w:cs="Times New Roman"/>
          <w:sz w:val="24"/>
          <w:szCs w:val="24"/>
        </w:rPr>
      </w:pPr>
    </w:p>
    <w:p w14:paraId="78AD8CA0" w14:textId="1F937722" w:rsidR="0067593C" w:rsidRPr="0076645C" w:rsidRDefault="0067593C"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7.4.</w:t>
      </w:r>
      <w:r w:rsidR="00AA4996" w:rsidRPr="0076645C">
        <w:rPr>
          <w:rFonts w:ascii="Garamond" w:hAnsi="Garamond" w:cs="Times New Roman"/>
          <w:sz w:val="24"/>
          <w:szCs w:val="24"/>
        </w:rPr>
        <w:t>6</w:t>
      </w:r>
      <w:r w:rsidR="00233B49" w:rsidRPr="0076645C">
        <w:rPr>
          <w:rFonts w:ascii="Garamond" w:hAnsi="Garamond" w:cs="Times New Roman"/>
          <w:sz w:val="24"/>
          <w:szCs w:val="24"/>
        </w:rPr>
        <w:t xml:space="preserve"> </w:t>
      </w:r>
      <w:r w:rsidRPr="0076645C">
        <w:rPr>
          <w:rFonts w:ascii="Garamond" w:hAnsi="Garamond" w:cs="Times New Roman"/>
          <w:sz w:val="24"/>
          <w:szCs w:val="24"/>
        </w:rPr>
        <w:t xml:space="preserve">Restricted </w:t>
      </w:r>
      <w:r w:rsidR="00CD3AC5" w:rsidRPr="0076645C">
        <w:rPr>
          <w:rFonts w:ascii="Garamond" w:hAnsi="Garamond" w:cs="Times New Roman"/>
          <w:sz w:val="24"/>
          <w:szCs w:val="24"/>
        </w:rPr>
        <w:t>Working Schedules</w:t>
      </w:r>
    </w:p>
    <w:p w14:paraId="7A8594F3" w14:textId="77777777" w:rsidR="00DD0F35" w:rsidRPr="0076645C" w:rsidRDefault="00DD0F35" w:rsidP="008A2405">
      <w:pPr>
        <w:spacing w:after="0" w:line="240" w:lineRule="auto"/>
        <w:jc w:val="both"/>
        <w:rPr>
          <w:rFonts w:ascii="Garamond" w:hAnsi="Garamond" w:cs="Times New Roman"/>
          <w:sz w:val="24"/>
          <w:szCs w:val="24"/>
        </w:rPr>
      </w:pPr>
    </w:p>
    <w:p w14:paraId="34F8C924" w14:textId="362BE47C" w:rsidR="00C466FB" w:rsidRPr="0076645C" w:rsidRDefault="004B18E6"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The study found that </w:t>
      </w:r>
      <w:r w:rsidR="00076D13" w:rsidRPr="0076645C">
        <w:rPr>
          <w:rFonts w:ascii="Garamond" w:hAnsi="Garamond" w:cs="Times New Roman"/>
          <w:sz w:val="24"/>
          <w:szCs w:val="24"/>
        </w:rPr>
        <w:t xml:space="preserve">the </w:t>
      </w:r>
      <w:r w:rsidR="007E2E63" w:rsidRPr="0076645C">
        <w:rPr>
          <w:rFonts w:ascii="Garamond" w:hAnsi="Garamond" w:cs="Times New Roman"/>
          <w:sz w:val="24"/>
          <w:szCs w:val="24"/>
        </w:rPr>
        <w:t>ZWLA</w:t>
      </w:r>
      <w:r w:rsidR="000917D6" w:rsidRPr="0076645C">
        <w:rPr>
          <w:rFonts w:ascii="Garamond" w:hAnsi="Garamond" w:cs="Times New Roman"/>
          <w:sz w:val="24"/>
          <w:szCs w:val="24"/>
        </w:rPr>
        <w:t xml:space="preserve"> that provide legal services</w:t>
      </w:r>
      <w:r w:rsidR="00076D13" w:rsidRPr="0076645C">
        <w:rPr>
          <w:rFonts w:ascii="Garamond" w:hAnsi="Garamond" w:cs="Times New Roman"/>
          <w:sz w:val="24"/>
          <w:szCs w:val="24"/>
        </w:rPr>
        <w:t xml:space="preserve"> has</w:t>
      </w:r>
      <w:r w:rsidRPr="0076645C">
        <w:rPr>
          <w:rFonts w:ascii="Garamond" w:hAnsi="Garamond" w:cs="Times New Roman"/>
          <w:sz w:val="24"/>
          <w:szCs w:val="24"/>
        </w:rPr>
        <w:t xml:space="preserve"> </w:t>
      </w:r>
      <w:r w:rsidR="000917D6" w:rsidRPr="0076645C">
        <w:rPr>
          <w:rFonts w:ascii="Garamond" w:hAnsi="Garamond" w:cs="Times New Roman"/>
          <w:sz w:val="24"/>
          <w:szCs w:val="24"/>
        </w:rPr>
        <w:t xml:space="preserve">established mobile legal clinics </w:t>
      </w:r>
      <w:r w:rsidRPr="0076645C">
        <w:rPr>
          <w:rFonts w:ascii="Garamond" w:hAnsi="Garamond" w:cs="Times New Roman"/>
          <w:sz w:val="24"/>
          <w:szCs w:val="24"/>
        </w:rPr>
        <w:t xml:space="preserve">through which they offer free legal advice to women. </w:t>
      </w:r>
      <w:r w:rsidR="00C67FC4" w:rsidRPr="0076645C">
        <w:rPr>
          <w:rFonts w:ascii="Garamond" w:hAnsi="Garamond" w:cs="Times New Roman"/>
          <w:sz w:val="24"/>
          <w:szCs w:val="24"/>
        </w:rPr>
        <w:t xml:space="preserve"> However, mobile legal clinics cannot provide adequate</w:t>
      </w:r>
      <w:r w:rsidR="000917D6" w:rsidRPr="0076645C">
        <w:rPr>
          <w:rFonts w:ascii="Garamond" w:hAnsi="Garamond" w:cs="Times New Roman"/>
          <w:sz w:val="24"/>
          <w:szCs w:val="24"/>
        </w:rPr>
        <w:t xml:space="preserve"> services in situations of</w:t>
      </w:r>
      <w:r w:rsidR="00C67FC4" w:rsidRPr="0076645C">
        <w:rPr>
          <w:rFonts w:ascii="Garamond" w:hAnsi="Garamond" w:cs="Times New Roman"/>
          <w:sz w:val="24"/>
          <w:szCs w:val="24"/>
        </w:rPr>
        <w:t xml:space="preserve"> </w:t>
      </w:r>
      <w:r w:rsidR="00076D13" w:rsidRPr="0076645C">
        <w:rPr>
          <w:rFonts w:ascii="Garamond" w:hAnsi="Garamond" w:cs="Times New Roman"/>
          <w:sz w:val="24"/>
          <w:szCs w:val="24"/>
        </w:rPr>
        <w:t>rape or sexual abuse</w:t>
      </w:r>
      <w:r w:rsidR="00C67FC4" w:rsidRPr="0076645C">
        <w:rPr>
          <w:rFonts w:ascii="Garamond" w:hAnsi="Garamond" w:cs="Times New Roman"/>
          <w:sz w:val="24"/>
          <w:szCs w:val="24"/>
        </w:rPr>
        <w:t xml:space="preserve">. Such cases will have to </w:t>
      </w:r>
      <w:r w:rsidR="00784BA4" w:rsidRPr="0076645C">
        <w:rPr>
          <w:rFonts w:ascii="Garamond" w:hAnsi="Garamond" w:cs="Times New Roman"/>
          <w:sz w:val="24"/>
          <w:szCs w:val="24"/>
        </w:rPr>
        <w:t>be referred</w:t>
      </w:r>
      <w:r w:rsidR="00C67FC4" w:rsidRPr="0076645C">
        <w:rPr>
          <w:rFonts w:ascii="Garamond" w:hAnsi="Garamond" w:cs="Times New Roman"/>
          <w:sz w:val="24"/>
          <w:szCs w:val="24"/>
        </w:rPr>
        <w:t xml:space="preserve"> to the police.</w:t>
      </w:r>
      <w:r w:rsidR="00A42C88" w:rsidRPr="0076645C">
        <w:rPr>
          <w:rFonts w:ascii="Garamond" w:hAnsi="Garamond" w:cs="Times New Roman"/>
          <w:sz w:val="24"/>
          <w:szCs w:val="24"/>
        </w:rPr>
        <w:t xml:space="preserve"> In that regard, the Victim Friendly Unit</w:t>
      </w:r>
      <w:r w:rsidR="00C342B7" w:rsidRPr="0076645C">
        <w:rPr>
          <w:rFonts w:ascii="Garamond" w:hAnsi="Garamond" w:cs="Times New Roman"/>
          <w:sz w:val="24"/>
          <w:szCs w:val="24"/>
        </w:rPr>
        <w:t xml:space="preserve"> (VFU)</w:t>
      </w:r>
      <w:r w:rsidR="00A42C88" w:rsidRPr="0076645C">
        <w:rPr>
          <w:rFonts w:ascii="Garamond" w:hAnsi="Garamond" w:cs="Times New Roman"/>
          <w:sz w:val="24"/>
          <w:szCs w:val="24"/>
        </w:rPr>
        <w:t xml:space="preserve"> was established </w:t>
      </w:r>
      <w:r w:rsidR="009D1273" w:rsidRPr="0076645C">
        <w:rPr>
          <w:rFonts w:ascii="Garamond" w:hAnsi="Garamond" w:cs="Times New Roman"/>
          <w:sz w:val="24"/>
          <w:szCs w:val="24"/>
        </w:rPr>
        <w:t xml:space="preserve">in </w:t>
      </w:r>
      <w:r w:rsidR="00A42C88" w:rsidRPr="0076645C">
        <w:rPr>
          <w:rFonts w:ascii="Garamond" w:hAnsi="Garamond" w:cs="Times New Roman"/>
          <w:sz w:val="24"/>
          <w:szCs w:val="24"/>
        </w:rPr>
        <w:t xml:space="preserve">1996 </w:t>
      </w:r>
      <w:r w:rsidR="0088351D" w:rsidRPr="0076645C">
        <w:rPr>
          <w:rFonts w:ascii="Garamond" w:hAnsi="Garamond" w:cs="Times New Roman"/>
          <w:sz w:val="24"/>
          <w:szCs w:val="24"/>
        </w:rPr>
        <w:t>with the aim to</w:t>
      </w:r>
      <w:r w:rsidR="00C92FD0" w:rsidRPr="0076645C">
        <w:rPr>
          <w:rFonts w:ascii="Garamond" w:hAnsi="Garamond" w:cs="Times New Roman"/>
          <w:sz w:val="24"/>
          <w:szCs w:val="24"/>
        </w:rPr>
        <w:t xml:space="preserve"> </w:t>
      </w:r>
      <w:r w:rsidR="0088351D" w:rsidRPr="0076645C">
        <w:rPr>
          <w:rFonts w:ascii="Garamond" w:hAnsi="Garamond" w:cs="Times New Roman"/>
          <w:sz w:val="24"/>
          <w:szCs w:val="24"/>
        </w:rPr>
        <w:t>render support to victims and also make the environment conducive, private and friendly</w:t>
      </w:r>
      <w:r w:rsidR="00E77094" w:rsidRPr="0076645C">
        <w:rPr>
          <w:rFonts w:ascii="Garamond" w:hAnsi="Garamond" w:cs="Times New Roman"/>
          <w:sz w:val="24"/>
          <w:szCs w:val="24"/>
        </w:rPr>
        <w:t xml:space="preserve">. </w:t>
      </w:r>
      <w:r w:rsidR="00BF2E90" w:rsidRPr="0076645C">
        <w:rPr>
          <w:rFonts w:ascii="Garamond" w:hAnsi="Garamond" w:cs="Times New Roman"/>
          <w:sz w:val="24"/>
          <w:szCs w:val="24"/>
        </w:rPr>
        <w:t xml:space="preserve">Despite </w:t>
      </w:r>
      <w:r w:rsidRPr="0076645C">
        <w:rPr>
          <w:rFonts w:ascii="Garamond" w:hAnsi="Garamond" w:cs="Times New Roman"/>
          <w:sz w:val="24"/>
          <w:szCs w:val="24"/>
        </w:rPr>
        <w:t>such</w:t>
      </w:r>
      <w:r w:rsidR="00C67FC4" w:rsidRPr="0076645C">
        <w:rPr>
          <w:rFonts w:ascii="Garamond" w:hAnsi="Garamond" w:cs="Times New Roman"/>
          <w:sz w:val="24"/>
          <w:szCs w:val="24"/>
        </w:rPr>
        <w:t xml:space="preserve"> efforts, the </w:t>
      </w:r>
      <w:r w:rsidR="00784BA4" w:rsidRPr="0076645C">
        <w:rPr>
          <w:rFonts w:ascii="Garamond" w:hAnsi="Garamond" w:cs="Times New Roman"/>
          <w:sz w:val="24"/>
          <w:szCs w:val="24"/>
        </w:rPr>
        <w:t>VFU,</w:t>
      </w:r>
      <w:r w:rsidR="00C67FC4" w:rsidRPr="0076645C">
        <w:rPr>
          <w:rFonts w:ascii="Garamond" w:hAnsi="Garamond" w:cs="Times New Roman"/>
          <w:sz w:val="24"/>
          <w:szCs w:val="24"/>
        </w:rPr>
        <w:t xml:space="preserve"> which is housed under the Zimbabwe Republic Police, does not operate on a 24</w:t>
      </w:r>
      <w:r w:rsidR="009D1273" w:rsidRPr="0076645C">
        <w:rPr>
          <w:rFonts w:ascii="Garamond" w:hAnsi="Garamond" w:cs="Times New Roman"/>
          <w:sz w:val="24"/>
          <w:szCs w:val="24"/>
        </w:rPr>
        <w:t xml:space="preserve"> hour</w:t>
      </w:r>
      <w:r w:rsidR="00C67FC4" w:rsidRPr="0076645C">
        <w:rPr>
          <w:rFonts w:ascii="Garamond" w:hAnsi="Garamond" w:cs="Times New Roman"/>
          <w:sz w:val="24"/>
          <w:szCs w:val="24"/>
        </w:rPr>
        <w:t xml:space="preserve"> basis</w:t>
      </w:r>
      <w:r w:rsidR="007F0428" w:rsidRPr="0076645C">
        <w:rPr>
          <w:rFonts w:ascii="Garamond" w:hAnsi="Garamond" w:cs="Times New Roman"/>
          <w:sz w:val="24"/>
          <w:szCs w:val="24"/>
        </w:rPr>
        <w:t xml:space="preserve"> as intended upon </w:t>
      </w:r>
      <w:r w:rsidR="00C342B7" w:rsidRPr="0076645C">
        <w:rPr>
          <w:rFonts w:ascii="Garamond" w:hAnsi="Garamond" w:cs="Times New Roman"/>
          <w:sz w:val="24"/>
          <w:szCs w:val="24"/>
        </w:rPr>
        <w:t xml:space="preserve">its </w:t>
      </w:r>
      <w:r w:rsidR="007F0428" w:rsidRPr="0076645C">
        <w:rPr>
          <w:rFonts w:ascii="Garamond" w:hAnsi="Garamond" w:cs="Times New Roman"/>
          <w:sz w:val="24"/>
          <w:szCs w:val="24"/>
        </w:rPr>
        <w:t>establishment</w:t>
      </w:r>
      <w:r w:rsidR="00C67FC4" w:rsidRPr="0076645C">
        <w:rPr>
          <w:rFonts w:ascii="Garamond" w:hAnsi="Garamond" w:cs="Times New Roman"/>
          <w:sz w:val="24"/>
          <w:szCs w:val="24"/>
        </w:rPr>
        <w:t>. This implies that a woman or girl</w:t>
      </w:r>
      <w:r w:rsidR="00617AFA" w:rsidRPr="0076645C">
        <w:rPr>
          <w:rFonts w:ascii="Garamond" w:hAnsi="Garamond" w:cs="Times New Roman"/>
          <w:sz w:val="24"/>
          <w:szCs w:val="24"/>
        </w:rPr>
        <w:t xml:space="preserve"> who has been</w:t>
      </w:r>
      <w:r w:rsidR="00C67FC4" w:rsidRPr="0076645C">
        <w:rPr>
          <w:rFonts w:ascii="Garamond" w:hAnsi="Garamond" w:cs="Times New Roman"/>
          <w:sz w:val="24"/>
          <w:szCs w:val="24"/>
        </w:rPr>
        <w:t xml:space="preserve"> sexually abused </w:t>
      </w:r>
      <w:r w:rsidR="00617AFA" w:rsidRPr="0076645C">
        <w:rPr>
          <w:rFonts w:ascii="Garamond" w:hAnsi="Garamond" w:cs="Times New Roman"/>
          <w:sz w:val="24"/>
          <w:szCs w:val="24"/>
        </w:rPr>
        <w:t xml:space="preserve">and is in need of the VFU services cannot access them after </w:t>
      </w:r>
      <w:r w:rsidR="00784BA4" w:rsidRPr="0076645C">
        <w:rPr>
          <w:rFonts w:ascii="Garamond" w:hAnsi="Garamond" w:cs="Times New Roman"/>
          <w:sz w:val="24"/>
          <w:szCs w:val="24"/>
        </w:rPr>
        <w:lastRenderedPageBreak/>
        <w:t>normal working hours (1700 hrs</w:t>
      </w:r>
      <w:r w:rsidR="00C67FC4" w:rsidRPr="0076645C">
        <w:rPr>
          <w:rFonts w:ascii="Garamond" w:hAnsi="Garamond" w:cs="Times New Roman"/>
          <w:sz w:val="24"/>
          <w:szCs w:val="24"/>
        </w:rPr>
        <w:t>)</w:t>
      </w:r>
      <w:r w:rsidR="00617AFA" w:rsidRPr="0076645C">
        <w:rPr>
          <w:rFonts w:ascii="Garamond" w:hAnsi="Garamond" w:cs="Times New Roman"/>
          <w:sz w:val="24"/>
          <w:szCs w:val="24"/>
        </w:rPr>
        <w:t xml:space="preserve">. </w:t>
      </w:r>
      <w:r w:rsidR="00277980" w:rsidRPr="0076645C">
        <w:rPr>
          <w:rFonts w:ascii="Garamond" w:hAnsi="Garamond" w:cs="Times New Roman"/>
          <w:sz w:val="24"/>
          <w:szCs w:val="24"/>
        </w:rPr>
        <w:t>This increases the chances of post-rape psychological disturbances and depression which have contributed to young women committing suicide.</w:t>
      </w:r>
    </w:p>
    <w:p w14:paraId="7A2E82C6" w14:textId="77777777" w:rsidR="0046643A" w:rsidRPr="0076645C" w:rsidRDefault="0046643A" w:rsidP="008A2405">
      <w:pPr>
        <w:spacing w:after="0" w:line="240" w:lineRule="auto"/>
        <w:jc w:val="both"/>
        <w:rPr>
          <w:rFonts w:ascii="Garamond" w:hAnsi="Garamond" w:cs="Times New Roman"/>
          <w:sz w:val="24"/>
          <w:szCs w:val="24"/>
        </w:rPr>
      </w:pPr>
    </w:p>
    <w:p w14:paraId="47493D06" w14:textId="3B51B33D" w:rsidR="0067593C" w:rsidRPr="0076645C" w:rsidRDefault="00233B4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7.4.7 </w:t>
      </w:r>
      <w:r w:rsidR="0067593C" w:rsidRPr="0076645C">
        <w:rPr>
          <w:rFonts w:ascii="Garamond" w:hAnsi="Garamond" w:cs="Times New Roman"/>
          <w:sz w:val="24"/>
          <w:szCs w:val="24"/>
        </w:rPr>
        <w:t>Female to Female Brutality</w:t>
      </w:r>
    </w:p>
    <w:p w14:paraId="4CE94582" w14:textId="77777777" w:rsidR="00784BA4" w:rsidRPr="0076645C" w:rsidRDefault="00784BA4" w:rsidP="008A2405">
      <w:pPr>
        <w:spacing w:after="0" w:line="240" w:lineRule="auto"/>
        <w:jc w:val="both"/>
        <w:rPr>
          <w:rFonts w:ascii="Garamond" w:hAnsi="Garamond" w:cs="Times New Roman"/>
          <w:sz w:val="24"/>
          <w:szCs w:val="24"/>
        </w:rPr>
      </w:pPr>
    </w:p>
    <w:p w14:paraId="5FB6EBF0" w14:textId="224780C5" w:rsidR="00B23C70" w:rsidRPr="0076645C" w:rsidRDefault="007773C8"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While women are often viewed as mere victims of all forms of violence, the study revealed that despite the establishment of the </w:t>
      </w:r>
      <w:r w:rsidR="00C342B7" w:rsidRPr="0076645C">
        <w:rPr>
          <w:rFonts w:ascii="Garamond" w:hAnsi="Garamond" w:cs="Times New Roman"/>
          <w:sz w:val="24"/>
          <w:szCs w:val="24"/>
        </w:rPr>
        <w:t>VFU</w:t>
      </w:r>
      <w:r w:rsidRPr="0076645C">
        <w:rPr>
          <w:rFonts w:ascii="Garamond" w:hAnsi="Garamond" w:cs="Times New Roman"/>
          <w:sz w:val="24"/>
          <w:szCs w:val="24"/>
        </w:rPr>
        <w:t xml:space="preserve"> within the Zimbabwe Republic Police and court sit-ins by lawyers, </w:t>
      </w:r>
      <w:r w:rsidR="00C25B29" w:rsidRPr="0076645C">
        <w:rPr>
          <w:rFonts w:ascii="Garamond" w:hAnsi="Garamond" w:cs="Times New Roman"/>
          <w:sz w:val="24"/>
          <w:szCs w:val="24"/>
        </w:rPr>
        <w:t>female- to-female</w:t>
      </w:r>
      <w:r w:rsidR="00392040" w:rsidRPr="0076645C">
        <w:rPr>
          <w:rFonts w:ascii="Garamond" w:hAnsi="Garamond" w:cs="Times New Roman"/>
          <w:sz w:val="24"/>
          <w:szCs w:val="24"/>
        </w:rPr>
        <w:t xml:space="preserve"> brutality </w:t>
      </w:r>
      <w:r w:rsidR="00E30787" w:rsidRPr="0076645C">
        <w:rPr>
          <w:rFonts w:ascii="Garamond" w:hAnsi="Garamond" w:cs="Times New Roman"/>
          <w:sz w:val="24"/>
          <w:szCs w:val="24"/>
        </w:rPr>
        <w:t xml:space="preserve">is still experienced. This was further confirmed in an interview with a member of the </w:t>
      </w:r>
      <w:r w:rsidR="00784BA4" w:rsidRPr="0076645C">
        <w:rPr>
          <w:rFonts w:ascii="Garamond" w:hAnsi="Garamond" w:cs="Times New Roman"/>
          <w:sz w:val="24"/>
          <w:szCs w:val="24"/>
        </w:rPr>
        <w:t>Zimbabwe Lawyers for Human Rights</w:t>
      </w:r>
      <w:r w:rsidR="00E30787" w:rsidRPr="0076645C">
        <w:rPr>
          <w:rFonts w:ascii="Garamond" w:hAnsi="Garamond" w:cs="Times New Roman"/>
          <w:sz w:val="24"/>
          <w:szCs w:val="24"/>
        </w:rPr>
        <w:t xml:space="preserve"> who reported that female officers sometimes call fellow female complainants by their cases.</w:t>
      </w:r>
      <w:r w:rsidR="002F3008" w:rsidRPr="0076645C">
        <w:rPr>
          <w:rFonts w:ascii="Garamond" w:hAnsi="Garamond" w:cs="Times New Roman"/>
          <w:sz w:val="24"/>
          <w:szCs w:val="24"/>
        </w:rPr>
        <w:t xml:space="preserve"> This would for instance result in</w:t>
      </w:r>
      <w:r w:rsidR="00E30787" w:rsidRPr="0076645C">
        <w:rPr>
          <w:rFonts w:ascii="Garamond" w:hAnsi="Garamond" w:cs="Times New Roman"/>
          <w:sz w:val="24"/>
          <w:szCs w:val="24"/>
        </w:rPr>
        <w:t xml:space="preserve"> a female </w:t>
      </w:r>
      <w:r w:rsidR="00D7227B" w:rsidRPr="0076645C">
        <w:rPr>
          <w:rFonts w:ascii="Garamond" w:hAnsi="Garamond" w:cs="Times New Roman"/>
          <w:sz w:val="24"/>
          <w:szCs w:val="24"/>
        </w:rPr>
        <w:t>complainant b</w:t>
      </w:r>
      <w:r w:rsidR="00784BA4" w:rsidRPr="0076645C">
        <w:rPr>
          <w:rFonts w:ascii="Garamond" w:hAnsi="Garamond" w:cs="Times New Roman"/>
          <w:sz w:val="24"/>
          <w:szCs w:val="24"/>
        </w:rPr>
        <w:t>eing referred to as</w:t>
      </w:r>
      <w:r w:rsidR="00D7227B" w:rsidRPr="0076645C">
        <w:rPr>
          <w:rFonts w:ascii="Garamond" w:hAnsi="Garamond" w:cs="Times New Roman"/>
          <w:sz w:val="24"/>
          <w:szCs w:val="24"/>
        </w:rPr>
        <w:t xml:space="preserve"> “</w:t>
      </w:r>
      <w:r w:rsidR="00D7227B" w:rsidRPr="0076645C">
        <w:rPr>
          <w:rFonts w:ascii="Garamond" w:hAnsi="Garamond" w:cs="Times New Roman"/>
          <w:i/>
          <w:sz w:val="24"/>
          <w:szCs w:val="24"/>
        </w:rPr>
        <w:t>mai</w:t>
      </w:r>
      <w:r w:rsidR="000917D6" w:rsidRPr="0076645C">
        <w:rPr>
          <w:rFonts w:ascii="Garamond" w:hAnsi="Garamond" w:cs="Times New Roman"/>
          <w:i/>
          <w:sz w:val="24"/>
          <w:szCs w:val="24"/>
        </w:rPr>
        <w:t xml:space="preserve"> </w:t>
      </w:r>
      <w:r w:rsidR="00D7227B" w:rsidRPr="0076645C">
        <w:rPr>
          <w:rFonts w:ascii="Garamond" w:hAnsi="Garamond" w:cs="Times New Roman"/>
          <w:i/>
          <w:sz w:val="24"/>
          <w:szCs w:val="24"/>
        </w:rPr>
        <w:t>vekuda maintenance</w:t>
      </w:r>
      <w:r w:rsidR="00D7227B" w:rsidRPr="0076645C">
        <w:rPr>
          <w:rFonts w:ascii="Garamond" w:hAnsi="Garamond" w:cs="Times New Roman"/>
          <w:sz w:val="24"/>
          <w:szCs w:val="24"/>
        </w:rPr>
        <w:t xml:space="preserve">” which </w:t>
      </w:r>
      <w:r w:rsidR="006112B8" w:rsidRPr="0076645C">
        <w:rPr>
          <w:rFonts w:ascii="Garamond" w:hAnsi="Garamond" w:cs="Times New Roman"/>
          <w:sz w:val="24"/>
          <w:szCs w:val="24"/>
        </w:rPr>
        <w:t>translates to</w:t>
      </w:r>
      <w:r w:rsidR="00D7227B" w:rsidRPr="0076645C">
        <w:rPr>
          <w:rFonts w:ascii="Garamond" w:hAnsi="Garamond" w:cs="Times New Roman"/>
          <w:sz w:val="24"/>
          <w:szCs w:val="24"/>
        </w:rPr>
        <w:t xml:space="preserve"> the </w:t>
      </w:r>
      <w:r w:rsidR="00784BA4" w:rsidRPr="0076645C">
        <w:rPr>
          <w:rFonts w:ascii="Garamond" w:hAnsi="Garamond" w:cs="Times New Roman"/>
          <w:sz w:val="24"/>
          <w:szCs w:val="24"/>
        </w:rPr>
        <w:t>“</w:t>
      </w:r>
      <w:r w:rsidR="00D7227B" w:rsidRPr="0076645C">
        <w:rPr>
          <w:rFonts w:ascii="Garamond" w:hAnsi="Garamond" w:cs="Times New Roman"/>
          <w:sz w:val="24"/>
          <w:szCs w:val="24"/>
        </w:rPr>
        <w:t>lady who is after maintenance</w:t>
      </w:r>
      <w:r w:rsidR="00784BA4" w:rsidRPr="0076645C">
        <w:rPr>
          <w:rFonts w:ascii="Garamond" w:hAnsi="Garamond" w:cs="Times New Roman"/>
          <w:sz w:val="24"/>
          <w:szCs w:val="24"/>
        </w:rPr>
        <w:t>”</w:t>
      </w:r>
      <w:r w:rsidR="004216A1" w:rsidRPr="0076645C">
        <w:rPr>
          <w:rFonts w:ascii="Garamond" w:hAnsi="Garamond" w:cs="Times New Roman"/>
          <w:sz w:val="24"/>
          <w:szCs w:val="24"/>
        </w:rPr>
        <w:t xml:space="preserve"> or “</w:t>
      </w:r>
      <w:r w:rsidR="004216A1" w:rsidRPr="0076645C">
        <w:rPr>
          <w:rFonts w:ascii="Garamond" w:hAnsi="Garamond" w:cs="Times New Roman"/>
          <w:i/>
          <w:sz w:val="24"/>
          <w:szCs w:val="24"/>
        </w:rPr>
        <w:t>sisi vaya venyaya ye-rape</w:t>
      </w:r>
      <w:r w:rsidR="004216A1" w:rsidRPr="0076645C">
        <w:rPr>
          <w:rFonts w:ascii="Garamond" w:hAnsi="Garamond" w:cs="Times New Roman"/>
          <w:sz w:val="24"/>
          <w:szCs w:val="24"/>
        </w:rPr>
        <w:t xml:space="preserve">” which translates to </w:t>
      </w:r>
      <w:r w:rsidR="00784BA4" w:rsidRPr="0076645C">
        <w:rPr>
          <w:rFonts w:ascii="Garamond" w:hAnsi="Garamond" w:cs="Times New Roman"/>
          <w:sz w:val="24"/>
          <w:szCs w:val="24"/>
        </w:rPr>
        <w:t>“</w:t>
      </w:r>
      <w:r w:rsidR="004216A1" w:rsidRPr="0076645C">
        <w:rPr>
          <w:rFonts w:ascii="Garamond" w:hAnsi="Garamond" w:cs="Times New Roman"/>
          <w:sz w:val="24"/>
          <w:szCs w:val="24"/>
        </w:rPr>
        <w:t>that sister who has brought forward a rape case</w:t>
      </w:r>
      <w:r w:rsidR="00784BA4" w:rsidRPr="0076645C">
        <w:rPr>
          <w:rFonts w:ascii="Garamond" w:hAnsi="Garamond" w:cs="Times New Roman"/>
          <w:sz w:val="24"/>
          <w:szCs w:val="24"/>
        </w:rPr>
        <w:t>”</w:t>
      </w:r>
      <w:r w:rsidR="00D7227B" w:rsidRPr="0076645C">
        <w:rPr>
          <w:rFonts w:ascii="Garamond" w:hAnsi="Garamond" w:cs="Times New Roman"/>
          <w:sz w:val="24"/>
          <w:szCs w:val="24"/>
        </w:rPr>
        <w:t xml:space="preserve">. </w:t>
      </w:r>
      <w:r w:rsidR="00C641A5" w:rsidRPr="0076645C">
        <w:rPr>
          <w:rFonts w:ascii="Garamond" w:hAnsi="Garamond" w:cs="Times New Roman"/>
          <w:sz w:val="24"/>
          <w:szCs w:val="24"/>
        </w:rPr>
        <w:t>This being done by fellow wome</w:t>
      </w:r>
      <w:r w:rsidR="0042466D" w:rsidRPr="0076645C">
        <w:rPr>
          <w:rFonts w:ascii="Garamond" w:hAnsi="Garamond" w:cs="Times New Roman"/>
          <w:sz w:val="24"/>
          <w:szCs w:val="24"/>
        </w:rPr>
        <w:t>n has continue</w:t>
      </w:r>
      <w:r w:rsidR="00C641A5" w:rsidRPr="0076645C">
        <w:rPr>
          <w:rFonts w:ascii="Garamond" w:hAnsi="Garamond" w:cs="Times New Roman"/>
          <w:sz w:val="24"/>
          <w:szCs w:val="24"/>
        </w:rPr>
        <w:t>d</w:t>
      </w:r>
      <w:r w:rsidR="0042466D" w:rsidRPr="0076645C">
        <w:rPr>
          <w:rFonts w:ascii="Garamond" w:hAnsi="Garamond" w:cs="Times New Roman"/>
          <w:sz w:val="24"/>
          <w:szCs w:val="24"/>
        </w:rPr>
        <w:t xml:space="preserve"> to</w:t>
      </w:r>
      <w:r w:rsidR="00C641A5" w:rsidRPr="0076645C">
        <w:rPr>
          <w:rFonts w:ascii="Garamond" w:hAnsi="Garamond" w:cs="Times New Roman"/>
          <w:sz w:val="24"/>
          <w:szCs w:val="24"/>
        </w:rPr>
        <w:t xml:space="preserve"> contribute to women shying away from the </w:t>
      </w:r>
      <w:r w:rsidR="002E2AF2" w:rsidRPr="0076645C">
        <w:rPr>
          <w:rFonts w:ascii="Garamond" w:hAnsi="Garamond" w:cs="Times New Roman"/>
          <w:sz w:val="24"/>
          <w:szCs w:val="24"/>
        </w:rPr>
        <w:t xml:space="preserve">justice system and its processes. </w:t>
      </w:r>
      <w:r w:rsidR="00E74A24" w:rsidRPr="0076645C">
        <w:rPr>
          <w:rFonts w:ascii="Garamond" w:hAnsi="Garamond" w:cs="Times New Roman"/>
          <w:sz w:val="24"/>
          <w:szCs w:val="24"/>
        </w:rPr>
        <w:t xml:space="preserve">The transformative context of the current </w:t>
      </w:r>
      <w:r w:rsidR="00CD3AC5" w:rsidRPr="0076645C">
        <w:rPr>
          <w:rFonts w:ascii="Garamond" w:hAnsi="Garamond" w:cs="Times New Roman"/>
          <w:sz w:val="24"/>
          <w:szCs w:val="24"/>
        </w:rPr>
        <w:t>Constitution</w:t>
      </w:r>
      <w:r w:rsidR="00E74A24" w:rsidRPr="0076645C">
        <w:rPr>
          <w:rFonts w:ascii="Garamond" w:hAnsi="Garamond" w:cs="Times New Roman"/>
          <w:sz w:val="24"/>
          <w:szCs w:val="24"/>
        </w:rPr>
        <w:t xml:space="preserve"> requires that education becomes a priority for all women and men so as </w:t>
      </w:r>
      <w:r w:rsidR="00784BA4" w:rsidRPr="0076645C">
        <w:rPr>
          <w:rFonts w:ascii="Garamond" w:hAnsi="Garamond" w:cs="Times New Roman"/>
          <w:sz w:val="24"/>
          <w:szCs w:val="24"/>
        </w:rPr>
        <w:t xml:space="preserve">to </w:t>
      </w:r>
      <w:r w:rsidR="00E74A24" w:rsidRPr="0076645C">
        <w:rPr>
          <w:rFonts w:ascii="Garamond" w:hAnsi="Garamond" w:cs="Times New Roman"/>
          <w:sz w:val="24"/>
          <w:szCs w:val="24"/>
        </w:rPr>
        <w:t>eradicate ignorance and devaluing of each other</w:t>
      </w:r>
      <w:r w:rsidR="00F6736E" w:rsidRPr="0076645C">
        <w:rPr>
          <w:rFonts w:ascii="Garamond" w:hAnsi="Garamond" w:cs="Times New Roman"/>
          <w:sz w:val="24"/>
          <w:szCs w:val="24"/>
        </w:rPr>
        <w:t xml:space="preserve"> as equals before the law, given that the current </w:t>
      </w:r>
      <w:r w:rsidR="00CD3AC5" w:rsidRPr="0076645C">
        <w:rPr>
          <w:rFonts w:ascii="Garamond" w:hAnsi="Garamond" w:cs="Times New Roman"/>
          <w:sz w:val="24"/>
          <w:szCs w:val="24"/>
        </w:rPr>
        <w:t>Constitution</w:t>
      </w:r>
      <w:r w:rsidR="00F6736E" w:rsidRPr="0076645C">
        <w:rPr>
          <w:rFonts w:ascii="Garamond" w:hAnsi="Garamond" w:cs="Times New Roman"/>
          <w:sz w:val="24"/>
          <w:szCs w:val="24"/>
        </w:rPr>
        <w:t xml:space="preserve"> clearly indicates that no law may limit an individuals’ right to life, fair trail, human dignity, inhuman or degrading treatme</w:t>
      </w:r>
      <w:r w:rsidR="00784BA4" w:rsidRPr="0076645C">
        <w:rPr>
          <w:rFonts w:ascii="Garamond" w:hAnsi="Garamond" w:cs="Times New Roman"/>
          <w:sz w:val="24"/>
          <w:szCs w:val="24"/>
        </w:rPr>
        <w:t>nt or punishment or servitude (s</w:t>
      </w:r>
      <w:r w:rsidR="00F6736E" w:rsidRPr="0076645C">
        <w:rPr>
          <w:rFonts w:ascii="Garamond" w:hAnsi="Garamond" w:cs="Times New Roman"/>
          <w:sz w:val="24"/>
          <w:szCs w:val="24"/>
        </w:rPr>
        <w:t>ection 86:3a</w:t>
      </w:r>
      <w:r w:rsidR="00784BA4" w:rsidRPr="0076645C">
        <w:rPr>
          <w:rFonts w:ascii="Garamond" w:hAnsi="Garamond" w:cs="Times New Roman"/>
          <w:sz w:val="24"/>
          <w:szCs w:val="24"/>
        </w:rPr>
        <w:t>–</w:t>
      </w:r>
      <w:r w:rsidR="00F6736E" w:rsidRPr="0076645C">
        <w:rPr>
          <w:rFonts w:ascii="Garamond" w:hAnsi="Garamond" w:cs="Times New Roman"/>
          <w:sz w:val="24"/>
          <w:szCs w:val="24"/>
        </w:rPr>
        <w:t>f).</w:t>
      </w:r>
      <w:r w:rsidR="00E74A24" w:rsidRPr="0076645C">
        <w:rPr>
          <w:rFonts w:ascii="Garamond" w:hAnsi="Garamond" w:cs="Times New Roman"/>
          <w:sz w:val="24"/>
          <w:szCs w:val="24"/>
        </w:rPr>
        <w:t xml:space="preserve"> </w:t>
      </w:r>
    </w:p>
    <w:p w14:paraId="655BEF0C" w14:textId="77777777" w:rsidR="0046643A" w:rsidRPr="0076645C" w:rsidRDefault="0046643A" w:rsidP="008A2405">
      <w:pPr>
        <w:spacing w:after="0" w:line="240" w:lineRule="auto"/>
        <w:ind w:left="720" w:hanging="720"/>
        <w:jc w:val="both"/>
        <w:rPr>
          <w:rFonts w:ascii="Garamond" w:hAnsi="Garamond" w:cs="Times New Roman"/>
          <w:sz w:val="24"/>
          <w:szCs w:val="24"/>
        </w:rPr>
      </w:pPr>
    </w:p>
    <w:p w14:paraId="07865173" w14:textId="7C2B5138" w:rsidR="0067593C" w:rsidRPr="0076645C" w:rsidRDefault="00C342B7" w:rsidP="008A2405">
      <w:pPr>
        <w:spacing w:after="0" w:line="240" w:lineRule="auto"/>
        <w:ind w:left="720" w:hanging="720"/>
        <w:jc w:val="both"/>
        <w:rPr>
          <w:rFonts w:ascii="Garamond" w:hAnsi="Garamond" w:cs="Times New Roman"/>
          <w:sz w:val="24"/>
          <w:szCs w:val="24"/>
        </w:rPr>
      </w:pPr>
      <w:r w:rsidRPr="0076645C">
        <w:rPr>
          <w:rFonts w:ascii="Garamond" w:hAnsi="Garamond" w:cs="Times New Roman"/>
          <w:sz w:val="24"/>
          <w:szCs w:val="24"/>
        </w:rPr>
        <w:t>7.4.</w:t>
      </w:r>
      <w:r w:rsidR="00233B49" w:rsidRPr="0076645C">
        <w:rPr>
          <w:rFonts w:ascii="Garamond" w:hAnsi="Garamond" w:cs="Times New Roman"/>
          <w:sz w:val="24"/>
          <w:szCs w:val="24"/>
        </w:rPr>
        <w:t xml:space="preserve">8 </w:t>
      </w:r>
      <w:r w:rsidR="0067593C" w:rsidRPr="0076645C">
        <w:rPr>
          <w:rFonts w:ascii="Garamond" w:hAnsi="Garamond" w:cs="Times New Roman"/>
          <w:sz w:val="24"/>
          <w:szCs w:val="24"/>
        </w:rPr>
        <w:t xml:space="preserve">Poor </w:t>
      </w:r>
      <w:r w:rsidRPr="0076645C">
        <w:rPr>
          <w:rFonts w:ascii="Garamond" w:hAnsi="Garamond" w:cs="Times New Roman"/>
          <w:sz w:val="24"/>
          <w:szCs w:val="24"/>
        </w:rPr>
        <w:t>Handling of Sexual Abuse Cases</w:t>
      </w:r>
    </w:p>
    <w:p w14:paraId="07E01EB8" w14:textId="77777777" w:rsidR="00784BA4" w:rsidRPr="0076645C" w:rsidRDefault="00784BA4" w:rsidP="008A2405">
      <w:pPr>
        <w:spacing w:after="0" w:line="240" w:lineRule="auto"/>
        <w:jc w:val="both"/>
        <w:rPr>
          <w:rFonts w:ascii="Garamond" w:hAnsi="Garamond" w:cs="Times New Roman"/>
          <w:sz w:val="24"/>
          <w:szCs w:val="24"/>
        </w:rPr>
      </w:pPr>
    </w:p>
    <w:p w14:paraId="46EF5489" w14:textId="1C6C7FAA" w:rsidR="00CA40C3" w:rsidRPr="0076645C" w:rsidRDefault="00446BFE"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Findings rev</w:t>
      </w:r>
      <w:r w:rsidR="003F45E5" w:rsidRPr="0076645C">
        <w:rPr>
          <w:rFonts w:ascii="Garamond" w:hAnsi="Garamond" w:cs="Times New Roman"/>
          <w:sz w:val="24"/>
          <w:szCs w:val="24"/>
        </w:rPr>
        <w:t>ealed that the general citizenry, particularly victims of sexual abuse</w:t>
      </w:r>
      <w:r w:rsidR="00784BA4" w:rsidRPr="0076645C">
        <w:rPr>
          <w:rFonts w:ascii="Garamond" w:hAnsi="Garamond" w:cs="Times New Roman"/>
          <w:sz w:val="24"/>
          <w:szCs w:val="24"/>
        </w:rPr>
        <w:t>,</w:t>
      </w:r>
      <w:r w:rsidR="003F45E5" w:rsidRPr="0076645C">
        <w:rPr>
          <w:rFonts w:ascii="Garamond" w:hAnsi="Garamond" w:cs="Times New Roman"/>
          <w:sz w:val="24"/>
          <w:szCs w:val="24"/>
        </w:rPr>
        <w:t xml:space="preserve"> have no confidence in t</w:t>
      </w:r>
      <w:r w:rsidR="009A23BC" w:rsidRPr="0076645C">
        <w:rPr>
          <w:rFonts w:ascii="Garamond" w:hAnsi="Garamond" w:cs="Times New Roman"/>
          <w:sz w:val="24"/>
          <w:szCs w:val="24"/>
        </w:rPr>
        <w:t>he police</w:t>
      </w:r>
      <w:r w:rsidR="00DB6574" w:rsidRPr="0076645C">
        <w:rPr>
          <w:rFonts w:ascii="Garamond" w:hAnsi="Garamond" w:cs="Times New Roman"/>
          <w:sz w:val="24"/>
          <w:szCs w:val="24"/>
        </w:rPr>
        <w:t xml:space="preserve"> for they have in some instances proved to be stumbling </w:t>
      </w:r>
      <w:r w:rsidR="00784BA4" w:rsidRPr="0076645C">
        <w:rPr>
          <w:rFonts w:ascii="Garamond" w:hAnsi="Garamond" w:cs="Times New Roman"/>
          <w:sz w:val="24"/>
          <w:szCs w:val="24"/>
        </w:rPr>
        <w:t>blocks</w:t>
      </w:r>
      <w:r w:rsidR="009A23BC" w:rsidRPr="0076645C">
        <w:rPr>
          <w:rFonts w:ascii="Garamond" w:hAnsi="Garamond" w:cs="Times New Roman"/>
          <w:sz w:val="24"/>
          <w:szCs w:val="24"/>
        </w:rPr>
        <w:t xml:space="preserve">. This lack of confidence stems from the seemingly insensitive </w:t>
      </w:r>
      <w:r w:rsidR="00976EA0" w:rsidRPr="0076645C">
        <w:rPr>
          <w:rFonts w:ascii="Garamond" w:hAnsi="Garamond" w:cs="Times New Roman"/>
          <w:sz w:val="24"/>
          <w:szCs w:val="24"/>
        </w:rPr>
        <w:t>behind-the-counter arrangement that victims find themselves in when they present themselves at the police station to make a rape report.</w:t>
      </w:r>
      <w:r w:rsidR="003F45E5" w:rsidRPr="0076645C">
        <w:rPr>
          <w:rFonts w:ascii="Garamond" w:hAnsi="Garamond" w:cs="Times New Roman"/>
          <w:sz w:val="24"/>
          <w:szCs w:val="24"/>
        </w:rPr>
        <w:t xml:space="preserve"> This was raised when another informant indicated that</w:t>
      </w:r>
      <w:r w:rsidR="00976EA0" w:rsidRPr="0076645C">
        <w:rPr>
          <w:rFonts w:ascii="Garamond" w:hAnsi="Garamond" w:cs="Times New Roman"/>
          <w:sz w:val="24"/>
          <w:szCs w:val="24"/>
        </w:rPr>
        <w:t xml:space="preserve"> a victim makes their report while every other person in the station is welcome to listen to the report</w:t>
      </w:r>
      <w:r w:rsidR="00784BA4" w:rsidRPr="0076645C">
        <w:rPr>
          <w:rFonts w:ascii="Garamond" w:hAnsi="Garamond" w:cs="Times New Roman"/>
          <w:sz w:val="24"/>
          <w:szCs w:val="24"/>
        </w:rPr>
        <w:t>,</w:t>
      </w:r>
      <w:r w:rsidR="00976EA0" w:rsidRPr="0076645C">
        <w:rPr>
          <w:rFonts w:ascii="Garamond" w:hAnsi="Garamond" w:cs="Times New Roman"/>
          <w:sz w:val="24"/>
          <w:szCs w:val="24"/>
        </w:rPr>
        <w:t xml:space="preserve"> yet the victim will be in a state of emotional hurt, confusion and possibly trauma. </w:t>
      </w:r>
      <w:r w:rsidR="00C342B7" w:rsidRPr="0076645C">
        <w:rPr>
          <w:rFonts w:ascii="Garamond" w:hAnsi="Garamond" w:cs="Times New Roman"/>
          <w:sz w:val="24"/>
          <w:szCs w:val="24"/>
        </w:rPr>
        <w:t>In addition</w:t>
      </w:r>
      <w:r w:rsidR="00976EA0" w:rsidRPr="0076645C">
        <w:rPr>
          <w:rFonts w:ascii="Garamond" w:hAnsi="Garamond" w:cs="Times New Roman"/>
          <w:sz w:val="24"/>
          <w:szCs w:val="24"/>
        </w:rPr>
        <w:t xml:space="preserve">, </w:t>
      </w:r>
      <w:r w:rsidR="003F45E5" w:rsidRPr="0076645C">
        <w:rPr>
          <w:rFonts w:ascii="Garamond" w:hAnsi="Garamond" w:cs="Times New Roman"/>
          <w:sz w:val="24"/>
          <w:szCs w:val="24"/>
        </w:rPr>
        <w:t xml:space="preserve">the language used by the police officers and prosecutors as well as the nature of questions asked to victims sometimes discourage and also traumatises women who would have </w:t>
      </w:r>
      <w:r w:rsidR="00EB045F" w:rsidRPr="0076645C">
        <w:rPr>
          <w:rFonts w:ascii="Garamond" w:hAnsi="Garamond" w:cs="Times New Roman"/>
          <w:sz w:val="24"/>
          <w:szCs w:val="24"/>
        </w:rPr>
        <w:t xml:space="preserve">otherwise </w:t>
      </w:r>
      <w:r w:rsidR="005E0975" w:rsidRPr="0076645C">
        <w:rPr>
          <w:rFonts w:ascii="Garamond" w:hAnsi="Garamond" w:cs="Times New Roman"/>
          <w:sz w:val="24"/>
          <w:szCs w:val="24"/>
        </w:rPr>
        <w:t xml:space="preserve">confidently </w:t>
      </w:r>
      <w:r w:rsidR="003F45E5" w:rsidRPr="0076645C">
        <w:rPr>
          <w:rFonts w:ascii="Garamond" w:hAnsi="Garamond" w:cs="Times New Roman"/>
          <w:sz w:val="24"/>
          <w:szCs w:val="24"/>
        </w:rPr>
        <w:t>brought their cases to the attention of the police, hoping to get justice. For instance, when a girl walks into a police statio</w:t>
      </w:r>
      <w:r w:rsidR="00A42C88" w:rsidRPr="0076645C">
        <w:rPr>
          <w:rFonts w:ascii="Garamond" w:hAnsi="Garamond" w:cs="Times New Roman"/>
          <w:sz w:val="24"/>
          <w:szCs w:val="24"/>
        </w:rPr>
        <w:t>n to report a rape incident,</w:t>
      </w:r>
      <w:r w:rsidR="003F45E5" w:rsidRPr="0076645C">
        <w:rPr>
          <w:rFonts w:ascii="Garamond" w:hAnsi="Garamond" w:cs="Times New Roman"/>
          <w:sz w:val="24"/>
          <w:szCs w:val="24"/>
        </w:rPr>
        <w:t xml:space="preserve"> the first set of</w:t>
      </w:r>
      <w:r w:rsidR="00A42C88" w:rsidRPr="0076645C">
        <w:rPr>
          <w:rFonts w:ascii="Garamond" w:hAnsi="Garamond" w:cs="Times New Roman"/>
          <w:sz w:val="24"/>
          <w:szCs w:val="24"/>
        </w:rPr>
        <w:t xml:space="preserve"> insensitive</w:t>
      </w:r>
      <w:r w:rsidR="003F45E5" w:rsidRPr="0076645C">
        <w:rPr>
          <w:rFonts w:ascii="Garamond" w:hAnsi="Garamond" w:cs="Times New Roman"/>
          <w:sz w:val="24"/>
          <w:szCs w:val="24"/>
        </w:rPr>
        <w:t xml:space="preserve"> questions she is likely to be asked would be whether or not she had cried or screamed, whether she had any physical bruises, how she fought back, and all sort of questions that require her to recount the horrific incident when she needs to be assured of safety before anything else.   </w:t>
      </w:r>
    </w:p>
    <w:p w14:paraId="04F0CC3C" w14:textId="77777777" w:rsidR="00233B49" w:rsidRPr="0076645C" w:rsidRDefault="00233B49" w:rsidP="008A2405">
      <w:pPr>
        <w:spacing w:after="0" w:line="240" w:lineRule="auto"/>
        <w:jc w:val="both"/>
        <w:rPr>
          <w:rFonts w:ascii="Garamond" w:hAnsi="Garamond" w:cs="Times New Roman"/>
          <w:sz w:val="24"/>
          <w:szCs w:val="24"/>
        </w:rPr>
      </w:pPr>
    </w:p>
    <w:p w14:paraId="7A0A5E2B" w14:textId="24D7C6C2" w:rsidR="00C342B7" w:rsidRPr="0076645C" w:rsidRDefault="009A23BC" w:rsidP="008A2405">
      <w:pPr>
        <w:spacing w:after="0" w:line="240" w:lineRule="auto"/>
        <w:jc w:val="both"/>
        <w:rPr>
          <w:rFonts w:ascii="Garamond" w:hAnsi="Garamond" w:cs="Times New Roman"/>
          <w:b/>
          <w:sz w:val="24"/>
          <w:szCs w:val="24"/>
        </w:rPr>
      </w:pPr>
      <w:r w:rsidRPr="0076645C">
        <w:rPr>
          <w:rFonts w:ascii="Garamond" w:hAnsi="Garamond" w:cs="Times New Roman"/>
          <w:sz w:val="24"/>
          <w:szCs w:val="24"/>
        </w:rPr>
        <w:t>Lack of confidence in the police has always trickled down to the justice system. A</w:t>
      </w:r>
      <w:r w:rsidR="007E396F" w:rsidRPr="0076645C">
        <w:rPr>
          <w:rFonts w:ascii="Garamond" w:hAnsi="Garamond" w:cs="Times New Roman"/>
          <w:sz w:val="24"/>
          <w:szCs w:val="24"/>
        </w:rPr>
        <w:t>ccording to one of the key informants</w:t>
      </w:r>
      <w:r w:rsidRPr="0076645C">
        <w:rPr>
          <w:rFonts w:ascii="Garamond" w:hAnsi="Garamond" w:cs="Times New Roman"/>
          <w:sz w:val="24"/>
          <w:szCs w:val="24"/>
        </w:rPr>
        <w:t>, this is true in regard to</w:t>
      </w:r>
      <w:r w:rsidR="00EB33C0" w:rsidRPr="0076645C">
        <w:rPr>
          <w:rFonts w:ascii="Garamond" w:hAnsi="Garamond" w:cs="Times New Roman"/>
          <w:sz w:val="24"/>
          <w:szCs w:val="24"/>
        </w:rPr>
        <w:t xml:space="preserve"> public prosecutors as well as the members of the police force. In a case referred to during the interview, a victim of rape walked out of the court room crying that the public prosecutor had asked her questions which did not only make her uncomfortable but even devalued her position. This has left many women feeling unrepresented during court cases without realising that the public prosecutor should in fact be their technical representative.  </w:t>
      </w:r>
    </w:p>
    <w:p w14:paraId="12EE88C9" w14:textId="77777777" w:rsidR="0046643A" w:rsidRPr="0076645C" w:rsidRDefault="0046643A" w:rsidP="008A2405">
      <w:pPr>
        <w:spacing w:after="0" w:line="240" w:lineRule="auto"/>
        <w:jc w:val="both"/>
        <w:rPr>
          <w:rFonts w:ascii="Garamond" w:hAnsi="Garamond" w:cs="Times New Roman"/>
          <w:b/>
          <w:sz w:val="24"/>
          <w:szCs w:val="24"/>
        </w:rPr>
      </w:pPr>
    </w:p>
    <w:p w14:paraId="7ACB8BFB" w14:textId="6A28E10F" w:rsidR="0067593C" w:rsidRPr="0076645C" w:rsidRDefault="00694961" w:rsidP="008A2405">
      <w:pPr>
        <w:spacing w:after="0" w:line="240" w:lineRule="auto"/>
        <w:jc w:val="both"/>
        <w:rPr>
          <w:rFonts w:ascii="Garamond" w:hAnsi="Garamond" w:cs="Times New Roman"/>
          <w:b/>
          <w:sz w:val="24"/>
          <w:szCs w:val="24"/>
        </w:rPr>
      </w:pPr>
      <w:r w:rsidRPr="0076645C">
        <w:rPr>
          <w:rFonts w:ascii="Garamond" w:hAnsi="Garamond" w:cs="Times New Roman"/>
          <w:b/>
          <w:sz w:val="24"/>
          <w:szCs w:val="24"/>
        </w:rPr>
        <w:t>8</w:t>
      </w:r>
      <w:r w:rsidR="00233B49" w:rsidRPr="0076645C">
        <w:rPr>
          <w:rFonts w:ascii="Garamond" w:hAnsi="Garamond" w:cs="Times New Roman"/>
          <w:b/>
          <w:sz w:val="24"/>
          <w:szCs w:val="24"/>
        </w:rPr>
        <w:t xml:space="preserve"> </w:t>
      </w:r>
      <w:r w:rsidR="00D3575F" w:rsidRPr="0076645C">
        <w:rPr>
          <w:rFonts w:ascii="Garamond" w:hAnsi="Garamond" w:cs="Times New Roman"/>
          <w:b/>
          <w:sz w:val="24"/>
          <w:szCs w:val="24"/>
        </w:rPr>
        <w:t xml:space="preserve">Conclusions </w:t>
      </w:r>
    </w:p>
    <w:p w14:paraId="1F3BA24F" w14:textId="77777777" w:rsidR="002C3274" w:rsidRPr="0076645C" w:rsidRDefault="002C3274" w:rsidP="008A2405">
      <w:pPr>
        <w:spacing w:after="0" w:line="240" w:lineRule="auto"/>
        <w:jc w:val="both"/>
        <w:rPr>
          <w:rFonts w:ascii="Garamond" w:hAnsi="Garamond" w:cs="Times New Roman"/>
          <w:sz w:val="24"/>
          <w:szCs w:val="24"/>
        </w:rPr>
      </w:pPr>
    </w:p>
    <w:p w14:paraId="6DC61FD5" w14:textId="464896F5" w:rsidR="003D7701" w:rsidRPr="0076645C" w:rsidRDefault="00AE2ED9"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Drawing from the findings of the study, the </w:t>
      </w:r>
      <w:r w:rsidR="00F6736E" w:rsidRPr="0076645C">
        <w:rPr>
          <w:rFonts w:ascii="Garamond" w:hAnsi="Garamond" w:cs="Times New Roman"/>
          <w:sz w:val="24"/>
          <w:szCs w:val="24"/>
        </w:rPr>
        <w:t xml:space="preserve">2013 </w:t>
      </w:r>
      <w:r w:rsidRPr="0076645C">
        <w:rPr>
          <w:rFonts w:ascii="Garamond" w:hAnsi="Garamond" w:cs="Times New Roman"/>
          <w:sz w:val="24"/>
          <w:szCs w:val="24"/>
        </w:rPr>
        <w:t xml:space="preserve">Constitution of Zimbabwe </w:t>
      </w:r>
      <w:r w:rsidR="00F6736E" w:rsidRPr="0076645C">
        <w:rPr>
          <w:rFonts w:ascii="Garamond" w:hAnsi="Garamond" w:cs="Times New Roman"/>
          <w:sz w:val="24"/>
          <w:szCs w:val="24"/>
        </w:rPr>
        <w:t xml:space="preserve">is transformative as it </w:t>
      </w:r>
      <w:r w:rsidRPr="0076645C">
        <w:rPr>
          <w:rFonts w:ascii="Garamond" w:hAnsi="Garamond" w:cs="Times New Roman"/>
          <w:sz w:val="24"/>
          <w:szCs w:val="24"/>
        </w:rPr>
        <w:t>was drafted with gender consciousness and has therefore been empowering for women. Its provisions do not only call for the protection of wom</w:t>
      </w:r>
      <w:r w:rsidR="002C3274" w:rsidRPr="0076645C">
        <w:rPr>
          <w:rFonts w:ascii="Garamond" w:hAnsi="Garamond" w:cs="Times New Roman"/>
          <w:sz w:val="24"/>
          <w:szCs w:val="24"/>
        </w:rPr>
        <w:t>en but further provides possible</w:t>
      </w:r>
      <w:r w:rsidRPr="0076645C">
        <w:rPr>
          <w:rFonts w:ascii="Garamond" w:hAnsi="Garamond" w:cs="Times New Roman"/>
          <w:sz w:val="24"/>
          <w:szCs w:val="24"/>
        </w:rPr>
        <w:t xml:space="preserve"> means of ensuring adequate enforcement of related legal frameworks</w:t>
      </w:r>
      <w:r w:rsidR="00F6736E" w:rsidRPr="0076645C">
        <w:rPr>
          <w:rFonts w:ascii="Garamond" w:hAnsi="Garamond" w:cs="Times New Roman"/>
          <w:sz w:val="24"/>
          <w:szCs w:val="24"/>
        </w:rPr>
        <w:t xml:space="preserve"> and the setting up of supporting gender and human rights institutions to ensure </w:t>
      </w:r>
      <w:r w:rsidR="00043E85" w:rsidRPr="0076645C">
        <w:rPr>
          <w:rFonts w:ascii="Garamond" w:hAnsi="Garamond" w:cs="Times New Roman"/>
          <w:sz w:val="24"/>
          <w:szCs w:val="24"/>
        </w:rPr>
        <w:t xml:space="preserve">effective and efficient implementation of the </w:t>
      </w:r>
      <w:r w:rsidR="00043E85" w:rsidRPr="0076645C">
        <w:rPr>
          <w:rFonts w:ascii="Garamond" w:hAnsi="Garamond" w:cs="Times New Roman"/>
          <w:sz w:val="24"/>
          <w:szCs w:val="24"/>
        </w:rPr>
        <w:lastRenderedPageBreak/>
        <w:t>legislative provisions</w:t>
      </w:r>
      <w:r w:rsidRPr="0076645C">
        <w:rPr>
          <w:rFonts w:ascii="Garamond" w:hAnsi="Garamond" w:cs="Times New Roman"/>
          <w:sz w:val="24"/>
          <w:szCs w:val="24"/>
        </w:rPr>
        <w:t>. However</w:t>
      </w:r>
      <w:r w:rsidR="00D25CFA" w:rsidRPr="0076645C">
        <w:rPr>
          <w:rFonts w:ascii="Garamond" w:hAnsi="Garamond" w:cs="Times New Roman"/>
          <w:sz w:val="24"/>
          <w:szCs w:val="24"/>
        </w:rPr>
        <w:t xml:space="preserve">, </w:t>
      </w:r>
      <w:r w:rsidR="003D7701" w:rsidRPr="0076645C">
        <w:rPr>
          <w:rFonts w:ascii="Garamond" w:hAnsi="Garamond" w:cs="Times New Roman"/>
          <w:sz w:val="24"/>
          <w:szCs w:val="24"/>
        </w:rPr>
        <w:t>despite</w:t>
      </w:r>
      <w:r w:rsidR="00043E85" w:rsidRPr="0076645C">
        <w:rPr>
          <w:rFonts w:ascii="Garamond" w:hAnsi="Garamond" w:cs="Times New Roman"/>
          <w:sz w:val="24"/>
          <w:szCs w:val="24"/>
        </w:rPr>
        <w:t xml:space="preserve"> the</w:t>
      </w:r>
      <w:r w:rsidR="003D7701" w:rsidRPr="0076645C">
        <w:rPr>
          <w:rFonts w:ascii="Garamond" w:hAnsi="Garamond" w:cs="Times New Roman"/>
          <w:sz w:val="24"/>
          <w:szCs w:val="24"/>
        </w:rPr>
        <w:t xml:space="preserve"> visible effort</w:t>
      </w:r>
      <w:r w:rsidR="00DC1554" w:rsidRPr="0076645C">
        <w:rPr>
          <w:rFonts w:ascii="Garamond" w:hAnsi="Garamond" w:cs="Times New Roman"/>
          <w:sz w:val="24"/>
          <w:szCs w:val="24"/>
        </w:rPr>
        <w:t>s</w:t>
      </w:r>
      <w:r w:rsidR="002C3274" w:rsidRPr="0076645C">
        <w:rPr>
          <w:rFonts w:ascii="Garamond" w:hAnsi="Garamond" w:cs="Times New Roman"/>
          <w:sz w:val="24"/>
          <w:szCs w:val="24"/>
        </w:rPr>
        <w:t xml:space="preserve"> put by the g</w:t>
      </w:r>
      <w:r w:rsidR="003D7701" w:rsidRPr="0076645C">
        <w:rPr>
          <w:rFonts w:ascii="Garamond" w:hAnsi="Garamond" w:cs="Times New Roman"/>
          <w:sz w:val="24"/>
          <w:szCs w:val="24"/>
        </w:rPr>
        <w:t xml:space="preserve">overnment of Zimbabwe and other stakeholders whose responsibility is to ensure the implementation of the legal frameworks, </w:t>
      </w:r>
      <w:r w:rsidRPr="0076645C">
        <w:rPr>
          <w:rFonts w:ascii="Garamond" w:hAnsi="Garamond" w:cs="Times New Roman"/>
          <w:sz w:val="24"/>
          <w:szCs w:val="24"/>
        </w:rPr>
        <w:t xml:space="preserve">enforcement of the </w:t>
      </w:r>
      <w:r w:rsidR="00BB6A34" w:rsidRPr="0076645C">
        <w:rPr>
          <w:rFonts w:ascii="Garamond" w:hAnsi="Garamond" w:cs="Times New Roman"/>
          <w:sz w:val="24"/>
          <w:szCs w:val="24"/>
        </w:rPr>
        <w:t xml:space="preserve">legal frameworks </w:t>
      </w:r>
      <w:r w:rsidR="00D25CFA" w:rsidRPr="0076645C">
        <w:rPr>
          <w:rFonts w:ascii="Garamond" w:hAnsi="Garamond" w:cs="Times New Roman"/>
          <w:sz w:val="24"/>
          <w:szCs w:val="24"/>
        </w:rPr>
        <w:t>ha</w:t>
      </w:r>
      <w:r w:rsidR="003D7701" w:rsidRPr="0076645C">
        <w:rPr>
          <w:rFonts w:ascii="Garamond" w:hAnsi="Garamond" w:cs="Times New Roman"/>
          <w:sz w:val="24"/>
          <w:szCs w:val="24"/>
        </w:rPr>
        <w:t xml:space="preserve">s been challenged by </w:t>
      </w:r>
      <w:r w:rsidR="00D25CFA" w:rsidRPr="0076645C">
        <w:rPr>
          <w:rFonts w:ascii="Garamond" w:hAnsi="Garamond" w:cs="Times New Roman"/>
          <w:sz w:val="24"/>
          <w:szCs w:val="24"/>
        </w:rPr>
        <w:t>inconsistencies</w:t>
      </w:r>
      <w:r w:rsidR="003D7701" w:rsidRPr="0076645C">
        <w:rPr>
          <w:rFonts w:ascii="Garamond" w:hAnsi="Garamond" w:cs="Times New Roman"/>
          <w:sz w:val="24"/>
          <w:szCs w:val="24"/>
        </w:rPr>
        <w:t xml:space="preserve"> and gaps that have been noted in the legal frameworks. It</w:t>
      </w:r>
      <w:r w:rsidR="002C3274" w:rsidRPr="0076645C">
        <w:rPr>
          <w:rFonts w:ascii="Garamond" w:hAnsi="Garamond" w:cs="Times New Roman"/>
          <w:sz w:val="24"/>
          <w:szCs w:val="24"/>
        </w:rPr>
        <w:t xml:space="preserve"> is also safe to conclude that c</w:t>
      </w:r>
      <w:r w:rsidR="003D7701" w:rsidRPr="0076645C">
        <w:rPr>
          <w:rFonts w:ascii="Garamond" w:hAnsi="Garamond" w:cs="Times New Roman"/>
          <w:sz w:val="24"/>
          <w:szCs w:val="24"/>
        </w:rPr>
        <w:t xml:space="preserve">onstitutional provisions and legal frameworks </w:t>
      </w:r>
      <w:r w:rsidR="00762AA8" w:rsidRPr="0076645C">
        <w:rPr>
          <w:rFonts w:ascii="Garamond" w:hAnsi="Garamond" w:cs="Times New Roman"/>
          <w:sz w:val="24"/>
          <w:szCs w:val="24"/>
        </w:rPr>
        <w:t>are evidently</w:t>
      </w:r>
      <w:r w:rsidR="003D7701" w:rsidRPr="0076645C">
        <w:rPr>
          <w:rFonts w:ascii="Garamond" w:hAnsi="Garamond" w:cs="Times New Roman"/>
          <w:sz w:val="24"/>
          <w:szCs w:val="24"/>
        </w:rPr>
        <w:t xml:space="preserve"> not well ali</w:t>
      </w:r>
      <w:r w:rsidR="00762AA8" w:rsidRPr="0076645C">
        <w:rPr>
          <w:rFonts w:ascii="Garamond" w:hAnsi="Garamond" w:cs="Times New Roman"/>
          <w:sz w:val="24"/>
          <w:szCs w:val="24"/>
        </w:rPr>
        <w:t xml:space="preserve">gned as </w:t>
      </w:r>
      <w:r w:rsidR="002C3274" w:rsidRPr="0076645C">
        <w:rPr>
          <w:rFonts w:ascii="Garamond" w:hAnsi="Garamond" w:cs="Times New Roman"/>
          <w:sz w:val="24"/>
          <w:szCs w:val="24"/>
        </w:rPr>
        <w:t xml:space="preserve">they </w:t>
      </w:r>
      <w:r w:rsidR="00762AA8" w:rsidRPr="0076645C">
        <w:rPr>
          <w:rFonts w:ascii="Garamond" w:hAnsi="Garamond" w:cs="Times New Roman"/>
          <w:sz w:val="24"/>
          <w:szCs w:val="24"/>
        </w:rPr>
        <w:t xml:space="preserve">should be to ensure adequate </w:t>
      </w:r>
      <w:r w:rsidR="003D7701" w:rsidRPr="0076645C">
        <w:rPr>
          <w:rFonts w:ascii="Garamond" w:hAnsi="Garamond" w:cs="Times New Roman"/>
          <w:sz w:val="24"/>
          <w:szCs w:val="24"/>
        </w:rPr>
        <w:t>protection of women from gender-based violence</w:t>
      </w:r>
      <w:r w:rsidR="002C3274" w:rsidRPr="0076645C">
        <w:rPr>
          <w:rFonts w:ascii="Garamond" w:hAnsi="Garamond" w:cs="Times New Roman"/>
          <w:sz w:val="24"/>
          <w:szCs w:val="24"/>
        </w:rPr>
        <w:t>;</w:t>
      </w:r>
      <w:r w:rsidR="003D7701" w:rsidRPr="0076645C">
        <w:rPr>
          <w:rFonts w:ascii="Garamond" w:hAnsi="Garamond" w:cs="Times New Roman"/>
          <w:sz w:val="24"/>
          <w:szCs w:val="24"/>
        </w:rPr>
        <w:t xml:space="preserve"> yet both instruments</w:t>
      </w:r>
      <w:r w:rsidR="00762AA8" w:rsidRPr="0076645C">
        <w:rPr>
          <w:rFonts w:ascii="Garamond" w:hAnsi="Garamond" w:cs="Times New Roman"/>
          <w:sz w:val="24"/>
          <w:szCs w:val="24"/>
        </w:rPr>
        <w:t xml:space="preserve"> should </w:t>
      </w:r>
      <w:r w:rsidR="0031378C" w:rsidRPr="0076645C">
        <w:rPr>
          <w:rFonts w:ascii="Garamond" w:hAnsi="Garamond" w:cs="Times New Roman"/>
          <w:sz w:val="24"/>
          <w:szCs w:val="24"/>
        </w:rPr>
        <w:t>complement</w:t>
      </w:r>
      <w:r w:rsidR="00043E85" w:rsidRPr="0076645C">
        <w:rPr>
          <w:rFonts w:ascii="Garamond" w:hAnsi="Garamond" w:cs="Times New Roman"/>
          <w:sz w:val="24"/>
          <w:szCs w:val="24"/>
        </w:rPr>
        <w:t xml:space="preserve"> each other to achieve the</w:t>
      </w:r>
      <w:r w:rsidR="00762AA8" w:rsidRPr="0076645C">
        <w:rPr>
          <w:rFonts w:ascii="Garamond" w:hAnsi="Garamond" w:cs="Times New Roman"/>
          <w:sz w:val="24"/>
          <w:szCs w:val="24"/>
        </w:rPr>
        <w:t xml:space="preserve"> best</w:t>
      </w:r>
      <w:r w:rsidR="00043E85" w:rsidRPr="0076645C">
        <w:rPr>
          <w:rFonts w:ascii="Garamond" w:hAnsi="Garamond" w:cs="Times New Roman"/>
          <w:sz w:val="24"/>
          <w:szCs w:val="24"/>
        </w:rPr>
        <w:t xml:space="preserve"> transformative</w:t>
      </w:r>
      <w:r w:rsidR="00762AA8" w:rsidRPr="0076645C">
        <w:rPr>
          <w:rFonts w:ascii="Garamond" w:hAnsi="Garamond" w:cs="Times New Roman"/>
          <w:sz w:val="24"/>
          <w:szCs w:val="24"/>
        </w:rPr>
        <w:t xml:space="preserve"> results. If unresolved, this discord and </w:t>
      </w:r>
      <w:r w:rsidR="00C62CB3" w:rsidRPr="0076645C">
        <w:rPr>
          <w:rFonts w:ascii="Garamond" w:hAnsi="Garamond" w:cs="Times New Roman"/>
          <w:sz w:val="24"/>
          <w:szCs w:val="24"/>
        </w:rPr>
        <w:t xml:space="preserve">inconsistencies will continue to cripple the otherwise </w:t>
      </w:r>
      <w:r w:rsidR="00FC2E86" w:rsidRPr="0076645C">
        <w:rPr>
          <w:rFonts w:ascii="Garamond" w:hAnsi="Garamond" w:cs="Times New Roman"/>
          <w:sz w:val="24"/>
          <w:szCs w:val="24"/>
        </w:rPr>
        <w:t xml:space="preserve">empowering </w:t>
      </w:r>
      <w:r w:rsidR="00DC1554" w:rsidRPr="0076645C">
        <w:rPr>
          <w:rFonts w:ascii="Garamond" w:hAnsi="Garamond" w:cs="Times New Roman"/>
          <w:sz w:val="24"/>
          <w:szCs w:val="24"/>
        </w:rPr>
        <w:t xml:space="preserve">transformative </w:t>
      </w:r>
      <w:r w:rsidR="009D1273" w:rsidRPr="0076645C">
        <w:rPr>
          <w:rFonts w:ascii="Garamond" w:hAnsi="Garamond" w:cs="Times New Roman"/>
          <w:sz w:val="24"/>
          <w:szCs w:val="24"/>
        </w:rPr>
        <w:t>C</w:t>
      </w:r>
      <w:r w:rsidR="00FC2E86" w:rsidRPr="0076645C">
        <w:rPr>
          <w:rFonts w:ascii="Garamond" w:hAnsi="Garamond" w:cs="Times New Roman"/>
          <w:sz w:val="24"/>
          <w:szCs w:val="24"/>
        </w:rPr>
        <w:t>onstitution which should ideally influence, inform and guard the supporting frameworks.</w:t>
      </w:r>
    </w:p>
    <w:p w14:paraId="6402504C" w14:textId="77777777" w:rsidR="0046643A" w:rsidRPr="0076645C" w:rsidRDefault="0046643A" w:rsidP="008A2405">
      <w:pPr>
        <w:spacing w:after="0" w:line="240" w:lineRule="auto"/>
        <w:jc w:val="both"/>
        <w:rPr>
          <w:rFonts w:ascii="Garamond" w:hAnsi="Garamond" w:cs="Times New Roman"/>
          <w:b/>
          <w:sz w:val="24"/>
          <w:szCs w:val="24"/>
        </w:rPr>
      </w:pPr>
    </w:p>
    <w:p w14:paraId="64C00DC3" w14:textId="170E1782" w:rsidR="0067593C" w:rsidRPr="0076645C" w:rsidRDefault="00040D54" w:rsidP="008A2405">
      <w:pPr>
        <w:spacing w:after="0" w:line="240" w:lineRule="auto"/>
        <w:jc w:val="both"/>
        <w:rPr>
          <w:rFonts w:ascii="Garamond" w:hAnsi="Garamond" w:cs="Times New Roman"/>
          <w:sz w:val="24"/>
          <w:szCs w:val="24"/>
        </w:rPr>
      </w:pPr>
      <w:r w:rsidRPr="0076645C">
        <w:rPr>
          <w:rFonts w:ascii="Garamond" w:hAnsi="Garamond" w:cs="Times New Roman"/>
          <w:b/>
          <w:sz w:val="24"/>
          <w:szCs w:val="24"/>
        </w:rPr>
        <w:t>9</w:t>
      </w:r>
      <w:r w:rsidR="00233B49" w:rsidRPr="0076645C">
        <w:rPr>
          <w:rFonts w:ascii="Garamond" w:hAnsi="Garamond" w:cs="Times New Roman"/>
          <w:sz w:val="24"/>
          <w:szCs w:val="24"/>
        </w:rPr>
        <w:t xml:space="preserve"> </w:t>
      </w:r>
      <w:r w:rsidRPr="0076645C">
        <w:rPr>
          <w:rFonts w:ascii="Garamond" w:hAnsi="Garamond" w:cs="Times New Roman"/>
          <w:b/>
          <w:sz w:val="24"/>
          <w:szCs w:val="24"/>
        </w:rPr>
        <w:t>Recommendations</w:t>
      </w:r>
    </w:p>
    <w:p w14:paraId="69D41596" w14:textId="77777777" w:rsidR="002C3274" w:rsidRPr="0076645C" w:rsidRDefault="002C3274" w:rsidP="008A2405">
      <w:pPr>
        <w:spacing w:after="0" w:line="240" w:lineRule="auto"/>
        <w:jc w:val="both"/>
        <w:rPr>
          <w:rFonts w:ascii="Garamond" w:hAnsi="Garamond" w:cs="Times New Roman"/>
          <w:sz w:val="24"/>
          <w:szCs w:val="24"/>
        </w:rPr>
      </w:pPr>
    </w:p>
    <w:p w14:paraId="36DCD485" w14:textId="77777777" w:rsidR="00FC2E86" w:rsidRPr="0076645C" w:rsidRDefault="00FC2E86" w:rsidP="008A2405">
      <w:p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Based on the issues </w:t>
      </w:r>
      <w:r w:rsidR="007C1BAB" w:rsidRPr="0076645C">
        <w:rPr>
          <w:rFonts w:ascii="Garamond" w:hAnsi="Garamond" w:cs="Times New Roman"/>
          <w:sz w:val="24"/>
          <w:szCs w:val="24"/>
        </w:rPr>
        <w:t>that were unpacked by the study, the following recommendations are made:</w:t>
      </w:r>
    </w:p>
    <w:p w14:paraId="47CF662D" w14:textId="77777777" w:rsidR="0046643A" w:rsidRPr="0076645C" w:rsidRDefault="0046643A" w:rsidP="008A2405">
      <w:pPr>
        <w:spacing w:after="0" w:line="240" w:lineRule="auto"/>
        <w:jc w:val="both"/>
        <w:rPr>
          <w:rFonts w:ascii="Garamond" w:hAnsi="Garamond" w:cs="Times New Roman"/>
          <w:sz w:val="24"/>
          <w:szCs w:val="24"/>
        </w:rPr>
      </w:pPr>
    </w:p>
    <w:p w14:paraId="3A65AFD9" w14:textId="77777777" w:rsidR="00233B49" w:rsidRPr="0076645C" w:rsidRDefault="002C3274" w:rsidP="008A2405">
      <w:pPr>
        <w:pStyle w:val="Liststycke"/>
        <w:numPr>
          <w:ilvl w:val="0"/>
          <w:numId w:val="28"/>
        </w:numPr>
        <w:spacing w:after="0" w:line="240" w:lineRule="auto"/>
        <w:jc w:val="both"/>
        <w:rPr>
          <w:rFonts w:ascii="Garamond" w:hAnsi="Garamond" w:cs="Times New Roman"/>
          <w:sz w:val="24"/>
          <w:szCs w:val="24"/>
        </w:rPr>
      </w:pPr>
      <w:r w:rsidRPr="0076645C">
        <w:rPr>
          <w:rFonts w:ascii="Garamond" w:hAnsi="Garamond" w:cs="Times New Roman"/>
          <w:sz w:val="24"/>
          <w:szCs w:val="24"/>
        </w:rPr>
        <w:t>Alignment of legal frameworks for the protection of women and improved access to justice with the Constitution</w:t>
      </w:r>
    </w:p>
    <w:p w14:paraId="33266A97" w14:textId="77777777" w:rsidR="00233B49" w:rsidRPr="0076645C" w:rsidRDefault="00233B49" w:rsidP="008A2405">
      <w:pPr>
        <w:pStyle w:val="Liststycke"/>
        <w:spacing w:after="0" w:line="240" w:lineRule="auto"/>
        <w:jc w:val="both"/>
        <w:rPr>
          <w:rFonts w:ascii="Garamond" w:hAnsi="Garamond" w:cs="Times New Roman"/>
          <w:sz w:val="24"/>
          <w:szCs w:val="24"/>
        </w:rPr>
      </w:pPr>
    </w:p>
    <w:p w14:paraId="50D1D49F" w14:textId="6A17EE86" w:rsidR="00CA40C3" w:rsidRPr="0076645C" w:rsidRDefault="002C3274" w:rsidP="008A2405">
      <w:pPr>
        <w:pStyle w:val="Liststycke"/>
        <w:spacing w:after="0" w:line="240" w:lineRule="auto"/>
        <w:jc w:val="both"/>
        <w:rPr>
          <w:rFonts w:ascii="Garamond" w:hAnsi="Garamond" w:cs="Times New Roman"/>
          <w:sz w:val="24"/>
          <w:szCs w:val="24"/>
        </w:rPr>
      </w:pPr>
      <w:r w:rsidRPr="0076645C">
        <w:rPr>
          <w:rFonts w:ascii="Garamond" w:hAnsi="Garamond" w:cs="Times New Roman"/>
          <w:sz w:val="24"/>
          <w:szCs w:val="24"/>
        </w:rPr>
        <w:t>T</w:t>
      </w:r>
      <w:r w:rsidR="0067593C" w:rsidRPr="0076645C">
        <w:rPr>
          <w:rFonts w:ascii="Garamond" w:hAnsi="Garamond" w:cs="Times New Roman"/>
          <w:sz w:val="24"/>
          <w:szCs w:val="24"/>
        </w:rPr>
        <w:t xml:space="preserve">he Constitution </w:t>
      </w:r>
      <w:r w:rsidRPr="0076645C">
        <w:rPr>
          <w:rFonts w:ascii="Garamond" w:hAnsi="Garamond" w:cs="Times New Roman"/>
          <w:sz w:val="24"/>
          <w:szCs w:val="24"/>
        </w:rPr>
        <w:t>should inform</w:t>
      </w:r>
      <w:r w:rsidR="0067593C" w:rsidRPr="0076645C">
        <w:rPr>
          <w:rFonts w:ascii="Garamond" w:hAnsi="Garamond" w:cs="Times New Roman"/>
          <w:sz w:val="24"/>
          <w:szCs w:val="24"/>
        </w:rPr>
        <w:t xml:space="preserve"> the legal frameworks for the protection of women</w:t>
      </w:r>
      <w:r w:rsidRPr="0076645C">
        <w:rPr>
          <w:rFonts w:ascii="Garamond" w:hAnsi="Garamond" w:cs="Times New Roman"/>
          <w:sz w:val="24"/>
          <w:szCs w:val="24"/>
        </w:rPr>
        <w:t xml:space="preserve"> and improved access to justice. Here all </w:t>
      </w:r>
      <w:r w:rsidR="0067593C" w:rsidRPr="0076645C">
        <w:rPr>
          <w:rFonts w:ascii="Garamond" w:hAnsi="Garamond" w:cs="Times New Roman"/>
          <w:sz w:val="24"/>
          <w:szCs w:val="24"/>
        </w:rPr>
        <w:t xml:space="preserve">subsidiary legislation </w:t>
      </w:r>
      <w:r w:rsidRPr="0076645C">
        <w:rPr>
          <w:rFonts w:ascii="Garamond" w:hAnsi="Garamond" w:cs="Times New Roman"/>
          <w:sz w:val="24"/>
          <w:szCs w:val="24"/>
        </w:rPr>
        <w:t>should be</w:t>
      </w:r>
      <w:r w:rsidR="0067593C" w:rsidRPr="0076645C">
        <w:rPr>
          <w:rFonts w:ascii="Garamond" w:hAnsi="Garamond" w:cs="Times New Roman"/>
          <w:sz w:val="24"/>
          <w:szCs w:val="24"/>
        </w:rPr>
        <w:t xml:space="preserve"> </w:t>
      </w:r>
      <w:r w:rsidRPr="0076645C">
        <w:rPr>
          <w:rFonts w:ascii="Garamond" w:hAnsi="Garamond" w:cs="Times New Roman"/>
          <w:sz w:val="24"/>
          <w:szCs w:val="24"/>
        </w:rPr>
        <w:t>aligned to the new Constitution, which is not the case today.</w:t>
      </w:r>
      <w:r w:rsidR="0067593C" w:rsidRPr="0076645C">
        <w:rPr>
          <w:rFonts w:ascii="Garamond" w:hAnsi="Garamond" w:cs="Times New Roman"/>
          <w:sz w:val="24"/>
          <w:szCs w:val="24"/>
        </w:rPr>
        <w:t xml:space="preserve"> Without necessary alignments, women’s rights will continue to be abused on the ground. A case in point is the recent constitutional ruling banning child marriages, </w:t>
      </w:r>
      <w:r w:rsidRPr="0076645C">
        <w:rPr>
          <w:rFonts w:ascii="Garamond" w:hAnsi="Garamond" w:cs="Times New Roman"/>
          <w:sz w:val="24"/>
          <w:szCs w:val="24"/>
        </w:rPr>
        <w:t>whereby,</w:t>
      </w:r>
      <w:r w:rsidR="0067593C" w:rsidRPr="0076645C">
        <w:rPr>
          <w:rFonts w:ascii="Garamond" w:hAnsi="Garamond" w:cs="Times New Roman"/>
          <w:sz w:val="24"/>
          <w:szCs w:val="24"/>
        </w:rPr>
        <w:t xml:space="preserve"> w</w:t>
      </w:r>
      <w:r w:rsidRPr="0076645C">
        <w:rPr>
          <w:rFonts w:ascii="Garamond" w:hAnsi="Garamond" w:cs="Times New Roman"/>
          <w:sz w:val="24"/>
          <w:szCs w:val="24"/>
        </w:rPr>
        <w:t>ith effect from 20 January 2016,</w:t>
      </w:r>
      <w:r w:rsidR="0067593C" w:rsidRPr="0076645C">
        <w:rPr>
          <w:rFonts w:ascii="Garamond" w:hAnsi="Garamond" w:cs="Times New Roman"/>
          <w:sz w:val="24"/>
          <w:szCs w:val="24"/>
        </w:rPr>
        <w:t xml:space="preserve"> “no person may enter into any marriage, including an unregistered customary law union or any other union including one arising out of religion or religious rite, before attaining the age of 18 years”</w:t>
      </w:r>
      <w:r w:rsidRPr="0076645C">
        <w:rPr>
          <w:rFonts w:ascii="Garamond" w:hAnsi="Garamond" w:cs="Times New Roman"/>
          <w:sz w:val="24"/>
          <w:szCs w:val="24"/>
        </w:rPr>
        <w:t>.</w:t>
      </w:r>
      <w:r w:rsidR="0067593C" w:rsidRPr="0076645C">
        <w:rPr>
          <w:rStyle w:val="Fotnotsreferens"/>
          <w:rFonts w:ascii="Garamond" w:hAnsi="Garamond" w:cs="Times New Roman"/>
          <w:sz w:val="24"/>
          <w:szCs w:val="24"/>
        </w:rPr>
        <w:footnoteReference w:id="19"/>
      </w:r>
      <w:r w:rsidRPr="0076645C">
        <w:rPr>
          <w:rFonts w:ascii="Garamond" w:hAnsi="Garamond" w:cs="Times New Roman"/>
          <w:sz w:val="24"/>
          <w:szCs w:val="24"/>
        </w:rPr>
        <w:t xml:space="preserve"> </w:t>
      </w:r>
      <w:r w:rsidR="0067593C" w:rsidRPr="0076645C">
        <w:rPr>
          <w:rFonts w:ascii="Garamond" w:hAnsi="Garamond" w:cs="Times New Roman"/>
          <w:sz w:val="24"/>
          <w:szCs w:val="24"/>
        </w:rPr>
        <w:t>Although this ruling is there, the girl child is still getting married below the age of 18, since the Marriage Act and the Customary Marriage Act have not been aligned to the ruling and the Constitution. This is something which needs to be given attention and addressed with gender lenses in line with the transformative intenti</w:t>
      </w:r>
      <w:r w:rsidRPr="0076645C">
        <w:rPr>
          <w:rFonts w:ascii="Garamond" w:hAnsi="Garamond" w:cs="Times New Roman"/>
          <w:sz w:val="24"/>
          <w:szCs w:val="24"/>
        </w:rPr>
        <w:t>ons of the current Constitution</w:t>
      </w:r>
      <w:r w:rsidR="0067593C" w:rsidRPr="0076645C">
        <w:rPr>
          <w:rFonts w:ascii="Garamond" w:hAnsi="Garamond" w:cs="Times New Roman"/>
          <w:sz w:val="24"/>
          <w:szCs w:val="24"/>
        </w:rPr>
        <w:t xml:space="preserve">. </w:t>
      </w:r>
    </w:p>
    <w:p w14:paraId="1CD6BD97" w14:textId="77777777" w:rsidR="0067593C" w:rsidRPr="0076645C" w:rsidRDefault="0067593C" w:rsidP="008A2405">
      <w:pPr>
        <w:pStyle w:val="Liststycke"/>
        <w:spacing w:after="0" w:line="240" w:lineRule="auto"/>
        <w:ind w:left="360"/>
        <w:jc w:val="both"/>
        <w:rPr>
          <w:rFonts w:ascii="Garamond" w:hAnsi="Garamond" w:cs="Times New Roman"/>
          <w:sz w:val="24"/>
          <w:szCs w:val="24"/>
        </w:rPr>
      </w:pPr>
    </w:p>
    <w:p w14:paraId="34912E17" w14:textId="77777777" w:rsidR="00233B49" w:rsidRPr="0076645C" w:rsidRDefault="0067593C" w:rsidP="008A2405">
      <w:pPr>
        <w:pStyle w:val="Liststycke"/>
        <w:numPr>
          <w:ilvl w:val="0"/>
          <w:numId w:val="28"/>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Adoption of a </w:t>
      </w:r>
      <w:r w:rsidR="00AA4996" w:rsidRPr="0076645C">
        <w:rPr>
          <w:rFonts w:ascii="Garamond" w:hAnsi="Garamond" w:cs="Times New Roman"/>
          <w:sz w:val="24"/>
          <w:szCs w:val="24"/>
        </w:rPr>
        <w:t>h</w:t>
      </w:r>
      <w:r w:rsidRPr="0076645C">
        <w:rPr>
          <w:rFonts w:ascii="Garamond" w:hAnsi="Garamond" w:cs="Times New Roman"/>
          <w:sz w:val="24"/>
          <w:szCs w:val="24"/>
        </w:rPr>
        <w:t xml:space="preserve">olistic </w:t>
      </w:r>
      <w:r w:rsidR="00AA4996" w:rsidRPr="0076645C">
        <w:rPr>
          <w:rFonts w:ascii="Garamond" w:hAnsi="Garamond" w:cs="Times New Roman"/>
          <w:sz w:val="24"/>
          <w:szCs w:val="24"/>
        </w:rPr>
        <w:t>a</w:t>
      </w:r>
      <w:r w:rsidRPr="0076645C">
        <w:rPr>
          <w:rFonts w:ascii="Garamond" w:hAnsi="Garamond" w:cs="Times New Roman"/>
          <w:sz w:val="24"/>
          <w:szCs w:val="24"/>
        </w:rPr>
        <w:t xml:space="preserve">pproach to </w:t>
      </w:r>
      <w:r w:rsidR="00AA4996" w:rsidRPr="0076645C">
        <w:rPr>
          <w:rFonts w:ascii="Garamond" w:hAnsi="Garamond" w:cs="Times New Roman"/>
          <w:sz w:val="24"/>
          <w:szCs w:val="24"/>
        </w:rPr>
        <w:t>g</w:t>
      </w:r>
      <w:r w:rsidRPr="0076645C">
        <w:rPr>
          <w:rFonts w:ascii="Garamond" w:hAnsi="Garamond" w:cs="Times New Roman"/>
          <w:sz w:val="24"/>
          <w:szCs w:val="24"/>
        </w:rPr>
        <w:t xml:space="preserve">ender </w:t>
      </w:r>
      <w:r w:rsidR="00AA4996" w:rsidRPr="0076645C">
        <w:rPr>
          <w:rFonts w:ascii="Garamond" w:hAnsi="Garamond" w:cs="Times New Roman"/>
          <w:sz w:val="24"/>
          <w:szCs w:val="24"/>
        </w:rPr>
        <w:t>i</w:t>
      </w:r>
      <w:r w:rsidRPr="0076645C">
        <w:rPr>
          <w:rFonts w:ascii="Garamond" w:hAnsi="Garamond" w:cs="Times New Roman"/>
          <w:sz w:val="24"/>
          <w:szCs w:val="24"/>
        </w:rPr>
        <w:t xml:space="preserve">ssues </w:t>
      </w:r>
    </w:p>
    <w:p w14:paraId="1E8F2B21" w14:textId="77777777" w:rsidR="00233B49" w:rsidRPr="0076645C" w:rsidRDefault="00233B49" w:rsidP="008A2405">
      <w:pPr>
        <w:pStyle w:val="Liststycke"/>
        <w:spacing w:after="0" w:line="240" w:lineRule="auto"/>
        <w:jc w:val="both"/>
        <w:rPr>
          <w:rFonts w:ascii="Garamond" w:hAnsi="Garamond" w:cs="Times New Roman"/>
          <w:sz w:val="24"/>
          <w:szCs w:val="24"/>
        </w:rPr>
      </w:pPr>
    </w:p>
    <w:p w14:paraId="6B6CDF4B" w14:textId="40A1E9B2" w:rsidR="007C1BAB" w:rsidRPr="0076645C" w:rsidRDefault="00CA38DD" w:rsidP="008A2405">
      <w:pPr>
        <w:pStyle w:val="Liststycke"/>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There is a need for a more holistic approach to the handling of gender-based violence, including everyone who finds themselves in the chain </w:t>
      </w:r>
      <w:r w:rsidR="00E846B5" w:rsidRPr="0076645C">
        <w:rPr>
          <w:rFonts w:ascii="Garamond" w:hAnsi="Garamond" w:cs="Times New Roman"/>
          <w:sz w:val="24"/>
          <w:szCs w:val="24"/>
        </w:rPr>
        <w:t>of</w:t>
      </w:r>
      <w:r w:rsidRPr="0076645C">
        <w:rPr>
          <w:rFonts w:ascii="Garamond" w:hAnsi="Garamond" w:cs="Times New Roman"/>
          <w:sz w:val="24"/>
          <w:szCs w:val="24"/>
        </w:rPr>
        <w:t xml:space="preserve"> </w:t>
      </w:r>
      <w:r w:rsidR="00DC1554" w:rsidRPr="0076645C">
        <w:rPr>
          <w:rFonts w:ascii="Garamond" w:hAnsi="Garamond" w:cs="Times New Roman"/>
          <w:sz w:val="24"/>
          <w:szCs w:val="24"/>
        </w:rPr>
        <w:t>in</w:t>
      </w:r>
      <w:r w:rsidRPr="0076645C">
        <w:rPr>
          <w:rFonts w:ascii="Garamond" w:hAnsi="Garamond" w:cs="Times New Roman"/>
          <w:sz w:val="24"/>
          <w:szCs w:val="24"/>
        </w:rPr>
        <w:t>justice. This can be done through i</w:t>
      </w:r>
      <w:r w:rsidR="007C1BAB" w:rsidRPr="0076645C">
        <w:rPr>
          <w:rFonts w:ascii="Garamond" w:hAnsi="Garamond" w:cs="Times New Roman"/>
          <w:sz w:val="24"/>
          <w:szCs w:val="24"/>
        </w:rPr>
        <w:t>ntensive training for public service providers</w:t>
      </w:r>
      <w:r w:rsidRPr="0076645C">
        <w:rPr>
          <w:rFonts w:ascii="Garamond" w:hAnsi="Garamond" w:cs="Times New Roman"/>
          <w:sz w:val="24"/>
          <w:szCs w:val="24"/>
        </w:rPr>
        <w:t>, which include the police, all those who handle and give support to victims as well as the public prosecutors and magistrates.</w:t>
      </w:r>
      <w:r w:rsidR="00043E85" w:rsidRPr="0076645C">
        <w:rPr>
          <w:rFonts w:ascii="Garamond" w:hAnsi="Garamond" w:cs="Times New Roman"/>
          <w:sz w:val="24"/>
          <w:szCs w:val="24"/>
        </w:rPr>
        <w:t xml:space="preserve"> The respective public and private agencies must continue and intensify the promotion of public awareness of the current </w:t>
      </w:r>
      <w:r w:rsidR="00CD3AC5" w:rsidRPr="0076645C">
        <w:rPr>
          <w:rFonts w:ascii="Garamond" w:hAnsi="Garamond" w:cs="Times New Roman"/>
          <w:sz w:val="24"/>
          <w:szCs w:val="24"/>
        </w:rPr>
        <w:t>Constitution</w:t>
      </w:r>
      <w:r w:rsidR="00043E85" w:rsidRPr="0076645C">
        <w:rPr>
          <w:rFonts w:ascii="Garamond" w:hAnsi="Garamond" w:cs="Times New Roman"/>
          <w:sz w:val="24"/>
          <w:szCs w:val="24"/>
        </w:rPr>
        <w:t xml:space="preserve"> by making it mandatory for all educational institutions from preschool up to university level </w:t>
      </w:r>
      <w:r w:rsidR="00E846B5" w:rsidRPr="0076645C">
        <w:rPr>
          <w:rFonts w:ascii="Garamond" w:hAnsi="Garamond" w:cs="Times New Roman"/>
          <w:sz w:val="24"/>
          <w:szCs w:val="24"/>
        </w:rPr>
        <w:t xml:space="preserve">to </w:t>
      </w:r>
      <w:r w:rsidR="00043E85" w:rsidRPr="0076645C">
        <w:rPr>
          <w:rFonts w:ascii="Garamond" w:hAnsi="Garamond" w:cs="Times New Roman"/>
          <w:sz w:val="24"/>
          <w:szCs w:val="24"/>
        </w:rPr>
        <w:t>understand the</w:t>
      </w:r>
      <w:r w:rsidR="00E846B5" w:rsidRPr="0076645C">
        <w:rPr>
          <w:rFonts w:ascii="Garamond" w:hAnsi="Garamond" w:cs="Times New Roman"/>
          <w:sz w:val="24"/>
          <w:szCs w:val="24"/>
        </w:rPr>
        <w:t xml:space="preserve"> basic tenets enshrined in the C</w:t>
      </w:r>
      <w:r w:rsidR="00043E85" w:rsidRPr="0076645C">
        <w:rPr>
          <w:rFonts w:ascii="Garamond" w:hAnsi="Garamond" w:cs="Times New Roman"/>
          <w:sz w:val="24"/>
          <w:szCs w:val="24"/>
        </w:rPr>
        <w:t>onstitution</w:t>
      </w:r>
      <w:r w:rsidR="005F119E" w:rsidRPr="0076645C">
        <w:rPr>
          <w:rFonts w:ascii="Garamond" w:hAnsi="Garamond" w:cs="Times New Roman"/>
          <w:sz w:val="24"/>
          <w:szCs w:val="24"/>
        </w:rPr>
        <w:t xml:space="preserve"> </w:t>
      </w:r>
      <w:r w:rsidR="005432BF" w:rsidRPr="0076645C">
        <w:rPr>
          <w:rFonts w:ascii="Garamond" w:hAnsi="Garamond" w:cs="Times New Roman"/>
          <w:sz w:val="24"/>
          <w:szCs w:val="24"/>
        </w:rPr>
        <w:t>in</w:t>
      </w:r>
      <w:r w:rsidR="00043E85" w:rsidRPr="0076645C">
        <w:rPr>
          <w:rFonts w:ascii="Garamond" w:hAnsi="Garamond" w:cs="Times New Roman"/>
          <w:sz w:val="24"/>
          <w:szCs w:val="24"/>
        </w:rPr>
        <w:t xml:space="preserve"> particular with regard to the promotion of gender equality and promotion of fundamental human rights and freedoms in recognition of the inherent dignity and worth of each human being. </w:t>
      </w:r>
    </w:p>
    <w:p w14:paraId="7A8F9BC5" w14:textId="77777777" w:rsidR="0046643A" w:rsidRPr="0076645C" w:rsidRDefault="0046643A" w:rsidP="008A2405">
      <w:pPr>
        <w:spacing w:after="0" w:line="240" w:lineRule="auto"/>
        <w:ind w:left="1080"/>
        <w:jc w:val="both"/>
        <w:rPr>
          <w:rFonts w:ascii="Garamond" w:hAnsi="Garamond" w:cs="Times New Roman"/>
          <w:sz w:val="24"/>
          <w:szCs w:val="24"/>
        </w:rPr>
      </w:pPr>
    </w:p>
    <w:p w14:paraId="7C4D2D5E" w14:textId="77777777" w:rsidR="00233B49" w:rsidRPr="0076645C" w:rsidRDefault="0067593C" w:rsidP="008A2405">
      <w:pPr>
        <w:pStyle w:val="Liststycke"/>
        <w:numPr>
          <w:ilvl w:val="0"/>
          <w:numId w:val="28"/>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Stakeholder </w:t>
      </w:r>
      <w:r w:rsidR="00AA4996" w:rsidRPr="0076645C">
        <w:rPr>
          <w:rFonts w:ascii="Garamond" w:hAnsi="Garamond" w:cs="Times New Roman"/>
          <w:sz w:val="24"/>
          <w:szCs w:val="24"/>
        </w:rPr>
        <w:t xml:space="preserve">coordination </w:t>
      </w:r>
      <w:r w:rsidR="005773FD" w:rsidRPr="0076645C">
        <w:rPr>
          <w:rFonts w:ascii="Garamond" w:hAnsi="Garamond" w:cs="Times New Roman"/>
          <w:sz w:val="24"/>
          <w:szCs w:val="24"/>
        </w:rPr>
        <w:t xml:space="preserve">and </w:t>
      </w:r>
      <w:r w:rsidR="00AA4996" w:rsidRPr="0076645C">
        <w:rPr>
          <w:rFonts w:ascii="Garamond" w:hAnsi="Garamond" w:cs="Times New Roman"/>
          <w:sz w:val="24"/>
          <w:szCs w:val="24"/>
        </w:rPr>
        <w:t xml:space="preserve">engagement </w:t>
      </w:r>
    </w:p>
    <w:p w14:paraId="20DE0C3C" w14:textId="77777777" w:rsidR="00233B49" w:rsidRPr="0076645C" w:rsidRDefault="00233B49" w:rsidP="008A2405">
      <w:pPr>
        <w:pStyle w:val="Liststycke"/>
        <w:spacing w:after="0" w:line="240" w:lineRule="auto"/>
        <w:jc w:val="both"/>
        <w:rPr>
          <w:rFonts w:ascii="Garamond" w:hAnsi="Garamond" w:cs="Times New Roman"/>
          <w:sz w:val="24"/>
          <w:szCs w:val="24"/>
        </w:rPr>
      </w:pPr>
    </w:p>
    <w:p w14:paraId="21D9BE69" w14:textId="37D27BA4" w:rsidR="00CA2532" w:rsidRPr="0076645C" w:rsidRDefault="00DE40B1" w:rsidP="008A2405">
      <w:pPr>
        <w:pStyle w:val="Liststycke"/>
        <w:spacing w:after="0" w:line="240" w:lineRule="auto"/>
        <w:jc w:val="both"/>
        <w:rPr>
          <w:rFonts w:ascii="Garamond" w:hAnsi="Garamond" w:cs="Times New Roman"/>
          <w:sz w:val="24"/>
          <w:szCs w:val="24"/>
        </w:rPr>
      </w:pPr>
      <w:r w:rsidRPr="0076645C">
        <w:rPr>
          <w:rFonts w:ascii="Garamond" w:hAnsi="Garamond" w:cs="Times New Roman"/>
          <w:sz w:val="24"/>
          <w:szCs w:val="24"/>
        </w:rPr>
        <w:t>For best practices, there is need for concrete coordination</w:t>
      </w:r>
      <w:r w:rsidR="00CA2532" w:rsidRPr="0076645C">
        <w:rPr>
          <w:rFonts w:ascii="Garamond" w:hAnsi="Garamond" w:cs="Times New Roman"/>
          <w:sz w:val="24"/>
          <w:szCs w:val="24"/>
        </w:rPr>
        <w:t xml:space="preserve"> and engagement</w:t>
      </w:r>
      <w:r w:rsidR="00DC1554" w:rsidRPr="0076645C">
        <w:rPr>
          <w:rFonts w:ascii="Garamond" w:hAnsi="Garamond" w:cs="Times New Roman"/>
          <w:sz w:val="24"/>
          <w:szCs w:val="24"/>
        </w:rPr>
        <w:t xml:space="preserve"> among</w:t>
      </w:r>
      <w:r w:rsidRPr="0076645C">
        <w:rPr>
          <w:rFonts w:ascii="Garamond" w:hAnsi="Garamond" w:cs="Times New Roman"/>
          <w:sz w:val="24"/>
          <w:szCs w:val="24"/>
        </w:rPr>
        <w:t xml:space="preserve"> all stakeholders that work with and for the rights of women and the relevant policy makers as well as the Zimbabwe Gender Commission</w:t>
      </w:r>
      <w:r w:rsidR="00043E85" w:rsidRPr="0076645C">
        <w:rPr>
          <w:rFonts w:ascii="Garamond" w:hAnsi="Garamond" w:cs="Times New Roman"/>
          <w:sz w:val="24"/>
          <w:szCs w:val="24"/>
        </w:rPr>
        <w:t>, Human Rights Commission and traditional institutions</w:t>
      </w:r>
      <w:r w:rsidRPr="0076645C">
        <w:rPr>
          <w:rFonts w:ascii="Garamond" w:hAnsi="Garamond" w:cs="Times New Roman"/>
          <w:sz w:val="24"/>
          <w:szCs w:val="24"/>
        </w:rPr>
        <w:t xml:space="preserve"> </w:t>
      </w:r>
      <w:r w:rsidR="00504AC5" w:rsidRPr="0076645C">
        <w:rPr>
          <w:rFonts w:ascii="Garamond" w:hAnsi="Garamond" w:cs="Times New Roman"/>
          <w:sz w:val="24"/>
          <w:szCs w:val="24"/>
        </w:rPr>
        <w:t>so that</w:t>
      </w:r>
      <w:r w:rsidR="00043E85" w:rsidRPr="0076645C">
        <w:rPr>
          <w:rFonts w:ascii="Garamond" w:hAnsi="Garamond" w:cs="Times New Roman"/>
          <w:sz w:val="24"/>
          <w:szCs w:val="24"/>
        </w:rPr>
        <w:t xml:space="preserve"> culturally relevant</w:t>
      </w:r>
      <w:r w:rsidR="00504AC5" w:rsidRPr="0076645C">
        <w:rPr>
          <w:rFonts w:ascii="Garamond" w:hAnsi="Garamond" w:cs="Times New Roman"/>
          <w:sz w:val="24"/>
          <w:szCs w:val="24"/>
        </w:rPr>
        <w:t xml:space="preserve"> solutions are drawn from stakeholders </w:t>
      </w:r>
      <w:r w:rsidR="00504AC5" w:rsidRPr="0076645C">
        <w:rPr>
          <w:rFonts w:ascii="Garamond" w:hAnsi="Garamond" w:cs="Times New Roman"/>
          <w:sz w:val="24"/>
          <w:szCs w:val="24"/>
        </w:rPr>
        <w:lastRenderedPageBreak/>
        <w:t>who work closely with the intended beneficiaries of the instruments that have been designed to comple</w:t>
      </w:r>
      <w:r w:rsidR="00CA2532" w:rsidRPr="0076645C">
        <w:rPr>
          <w:rFonts w:ascii="Garamond" w:hAnsi="Garamond" w:cs="Times New Roman"/>
          <w:sz w:val="24"/>
          <w:szCs w:val="24"/>
        </w:rPr>
        <w:t>ment the</w:t>
      </w:r>
      <w:r w:rsidR="00217217" w:rsidRPr="0076645C">
        <w:rPr>
          <w:rFonts w:ascii="Garamond" w:hAnsi="Garamond" w:cs="Times New Roman"/>
          <w:sz w:val="24"/>
          <w:szCs w:val="24"/>
        </w:rPr>
        <w:t xml:space="preserve"> transformative</w:t>
      </w:r>
      <w:r w:rsidR="00CA2532" w:rsidRPr="0076645C">
        <w:rPr>
          <w:rFonts w:ascii="Garamond" w:hAnsi="Garamond" w:cs="Times New Roman"/>
          <w:sz w:val="24"/>
          <w:szCs w:val="24"/>
        </w:rPr>
        <w:t xml:space="preserve"> </w:t>
      </w:r>
      <w:r w:rsidR="00FE2948" w:rsidRPr="0076645C">
        <w:rPr>
          <w:rFonts w:ascii="Garamond" w:hAnsi="Garamond" w:cs="Times New Roman"/>
          <w:sz w:val="24"/>
          <w:szCs w:val="24"/>
        </w:rPr>
        <w:t>C</w:t>
      </w:r>
      <w:r w:rsidR="00CA2532" w:rsidRPr="0076645C">
        <w:rPr>
          <w:rFonts w:ascii="Garamond" w:hAnsi="Garamond" w:cs="Times New Roman"/>
          <w:sz w:val="24"/>
          <w:szCs w:val="24"/>
        </w:rPr>
        <w:t xml:space="preserve">onstitution. </w:t>
      </w:r>
    </w:p>
    <w:p w14:paraId="7257C315" w14:textId="77777777" w:rsidR="0046643A" w:rsidRPr="0076645C" w:rsidRDefault="0046643A" w:rsidP="008A2405">
      <w:pPr>
        <w:spacing w:after="0" w:line="240" w:lineRule="auto"/>
        <w:ind w:left="1080"/>
        <w:jc w:val="both"/>
        <w:rPr>
          <w:rFonts w:ascii="Garamond" w:hAnsi="Garamond" w:cs="Times New Roman"/>
          <w:sz w:val="24"/>
          <w:szCs w:val="24"/>
        </w:rPr>
      </w:pPr>
    </w:p>
    <w:p w14:paraId="396A935E" w14:textId="77777777" w:rsidR="00CA40C3" w:rsidRPr="0076645C" w:rsidRDefault="0067593C" w:rsidP="008A2405">
      <w:pPr>
        <w:pStyle w:val="Liststycke"/>
        <w:numPr>
          <w:ilvl w:val="0"/>
          <w:numId w:val="28"/>
        </w:numPr>
        <w:spacing w:after="0" w:line="240" w:lineRule="auto"/>
        <w:jc w:val="both"/>
        <w:rPr>
          <w:rFonts w:ascii="Garamond" w:hAnsi="Garamond" w:cs="Times New Roman"/>
          <w:sz w:val="24"/>
          <w:szCs w:val="24"/>
        </w:rPr>
      </w:pPr>
      <w:r w:rsidRPr="0076645C">
        <w:rPr>
          <w:rFonts w:ascii="Garamond" w:hAnsi="Garamond" w:cs="Times New Roman"/>
          <w:sz w:val="24"/>
          <w:szCs w:val="24"/>
        </w:rPr>
        <w:t>Ensure balance of awareness information to rural and urban women</w:t>
      </w:r>
    </w:p>
    <w:p w14:paraId="052AD0B5" w14:textId="77777777" w:rsidR="00E846B5" w:rsidRPr="0076645C" w:rsidRDefault="00E846B5" w:rsidP="008A2405">
      <w:pPr>
        <w:spacing w:after="0" w:line="240" w:lineRule="auto"/>
        <w:ind w:left="360"/>
        <w:jc w:val="both"/>
        <w:rPr>
          <w:rFonts w:ascii="Garamond" w:hAnsi="Garamond" w:cs="Times New Roman"/>
          <w:sz w:val="24"/>
          <w:szCs w:val="24"/>
        </w:rPr>
      </w:pPr>
    </w:p>
    <w:p w14:paraId="48A45317" w14:textId="56956241" w:rsidR="00CA38DD" w:rsidRPr="0076645C" w:rsidRDefault="00525097" w:rsidP="008A2405">
      <w:pPr>
        <w:spacing w:after="0" w:line="240" w:lineRule="auto"/>
        <w:ind w:left="720"/>
        <w:jc w:val="both"/>
        <w:rPr>
          <w:rFonts w:ascii="Garamond" w:hAnsi="Garamond" w:cs="Times New Roman"/>
          <w:sz w:val="24"/>
          <w:szCs w:val="24"/>
        </w:rPr>
      </w:pPr>
      <w:r w:rsidRPr="0076645C">
        <w:rPr>
          <w:rFonts w:ascii="Garamond" w:hAnsi="Garamond" w:cs="Times New Roman"/>
          <w:sz w:val="24"/>
          <w:szCs w:val="24"/>
        </w:rPr>
        <w:t>There is a bold assumption that it is the rural women who have not been able to access information and this has res</w:t>
      </w:r>
      <w:r w:rsidR="00DC1554" w:rsidRPr="0076645C">
        <w:rPr>
          <w:rFonts w:ascii="Garamond" w:hAnsi="Garamond" w:cs="Times New Roman"/>
          <w:sz w:val="24"/>
          <w:szCs w:val="24"/>
        </w:rPr>
        <w:t>ulted in much focus being put on</w:t>
      </w:r>
      <w:r w:rsidRPr="0076645C">
        <w:rPr>
          <w:rFonts w:ascii="Garamond" w:hAnsi="Garamond" w:cs="Times New Roman"/>
          <w:sz w:val="24"/>
          <w:szCs w:val="24"/>
        </w:rPr>
        <w:t xml:space="preserve"> the rural communities, leaving out the urban communities. Instead, there will always be an imbalance of informat</w:t>
      </w:r>
      <w:r w:rsidR="00DC1554" w:rsidRPr="0076645C">
        <w:rPr>
          <w:rFonts w:ascii="Garamond" w:hAnsi="Garamond" w:cs="Times New Roman"/>
          <w:sz w:val="24"/>
          <w:szCs w:val="24"/>
        </w:rPr>
        <w:t>ion with urban women having limited</w:t>
      </w:r>
      <w:r w:rsidRPr="0076645C">
        <w:rPr>
          <w:rFonts w:ascii="Garamond" w:hAnsi="Garamond" w:cs="Times New Roman"/>
          <w:sz w:val="24"/>
          <w:szCs w:val="24"/>
        </w:rPr>
        <w:t xml:space="preserve"> information</w:t>
      </w:r>
      <w:r w:rsidR="00DC1554" w:rsidRPr="0076645C">
        <w:rPr>
          <w:rFonts w:ascii="Garamond" w:hAnsi="Garamond" w:cs="Times New Roman"/>
          <w:sz w:val="24"/>
          <w:szCs w:val="24"/>
        </w:rPr>
        <w:t xml:space="preserve">. </w:t>
      </w:r>
      <w:r w:rsidR="00217217" w:rsidRPr="0076645C">
        <w:rPr>
          <w:rFonts w:ascii="Garamond" w:hAnsi="Garamond" w:cs="Times New Roman"/>
          <w:sz w:val="24"/>
          <w:szCs w:val="24"/>
        </w:rPr>
        <w:t>This calls for inclusive, holistic and Afro-centric approaches sensitive to the various needs of different categories of women, men, youth and children</w:t>
      </w:r>
      <w:r w:rsidR="00E846B5" w:rsidRPr="0076645C">
        <w:rPr>
          <w:rFonts w:ascii="Garamond" w:hAnsi="Garamond" w:cs="Times New Roman"/>
          <w:sz w:val="24"/>
          <w:szCs w:val="24"/>
        </w:rPr>
        <w:t>.</w:t>
      </w:r>
    </w:p>
    <w:p w14:paraId="2BE3F9D6" w14:textId="77777777" w:rsidR="0046643A" w:rsidRPr="0076645C" w:rsidRDefault="0046643A" w:rsidP="008A2405">
      <w:pPr>
        <w:spacing w:after="0" w:line="240" w:lineRule="auto"/>
        <w:ind w:left="720"/>
        <w:jc w:val="both"/>
        <w:rPr>
          <w:rFonts w:ascii="Garamond" w:hAnsi="Garamond" w:cs="Times New Roman"/>
          <w:sz w:val="24"/>
          <w:szCs w:val="24"/>
        </w:rPr>
      </w:pPr>
    </w:p>
    <w:p w14:paraId="6314804E" w14:textId="77777777" w:rsidR="00CA40C3" w:rsidRPr="0076645C" w:rsidRDefault="0067593C" w:rsidP="008A2405">
      <w:pPr>
        <w:pStyle w:val="Liststycke"/>
        <w:numPr>
          <w:ilvl w:val="0"/>
          <w:numId w:val="28"/>
        </w:numPr>
        <w:spacing w:after="0" w:line="240" w:lineRule="auto"/>
        <w:jc w:val="both"/>
        <w:rPr>
          <w:rFonts w:ascii="Garamond" w:hAnsi="Garamond" w:cs="Times New Roman"/>
          <w:sz w:val="24"/>
          <w:szCs w:val="24"/>
        </w:rPr>
      </w:pPr>
      <w:r w:rsidRPr="0076645C">
        <w:rPr>
          <w:rFonts w:ascii="Garamond" w:hAnsi="Garamond" w:cs="Times New Roman"/>
          <w:sz w:val="24"/>
          <w:szCs w:val="24"/>
        </w:rPr>
        <w:t>Interpretation of legal frameworks to all citizens</w:t>
      </w:r>
    </w:p>
    <w:p w14:paraId="3BE741CA" w14:textId="77777777" w:rsidR="00E846B5" w:rsidRPr="0076645C" w:rsidRDefault="00E846B5" w:rsidP="008A2405">
      <w:pPr>
        <w:spacing w:after="0" w:line="240" w:lineRule="auto"/>
        <w:ind w:left="720"/>
        <w:jc w:val="both"/>
        <w:rPr>
          <w:rFonts w:ascii="Garamond" w:hAnsi="Garamond" w:cs="Times New Roman"/>
          <w:sz w:val="24"/>
          <w:szCs w:val="24"/>
        </w:rPr>
      </w:pPr>
    </w:p>
    <w:p w14:paraId="248B2035" w14:textId="21EC1F12" w:rsidR="00525097" w:rsidRPr="0076645C" w:rsidRDefault="00A12E9A" w:rsidP="008A2405">
      <w:pPr>
        <w:spacing w:after="0" w:line="240" w:lineRule="auto"/>
        <w:ind w:left="720"/>
        <w:jc w:val="both"/>
        <w:rPr>
          <w:rFonts w:ascii="Garamond" w:hAnsi="Garamond" w:cs="Times New Roman"/>
          <w:sz w:val="24"/>
          <w:szCs w:val="24"/>
        </w:rPr>
      </w:pPr>
      <w:r w:rsidRPr="0076645C">
        <w:rPr>
          <w:rFonts w:ascii="Garamond" w:hAnsi="Garamond" w:cs="Times New Roman"/>
          <w:sz w:val="24"/>
          <w:szCs w:val="24"/>
        </w:rPr>
        <w:t>A</w:t>
      </w:r>
      <w:r w:rsidR="000D7946" w:rsidRPr="0076645C">
        <w:rPr>
          <w:rFonts w:ascii="Garamond" w:hAnsi="Garamond" w:cs="Times New Roman"/>
          <w:sz w:val="24"/>
          <w:szCs w:val="24"/>
        </w:rPr>
        <w:t>lthough information is available, most of the available information has not been adequately interp</w:t>
      </w:r>
      <w:r w:rsidR="001F608D" w:rsidRPr="0076645C">
        <w:rPr>
          <w:rFonts w:ascii="Garamond" w:hAnsi="Garamond" w:cs="Times New Roman"/>
          <w:sz w:val="24"/>
          <w:szCs w:val="24"/>
        </w:rPr>
        <w:t xml:space="preserve">reted to the general citizenry. It is often taken for granted that everyone understands how </w:t>
      </w:r>
      <w:r w:rsidR="00D96C9E" w:rsidRPr="0076645C">
        <w:rPr>
          <w:rFonts w:ascii="Garamond" w:hAnsi="Garamond" w:cs="Times New Roman"/>
          <w:sz w:val="24"/>
          <w:szCs w:val="24"/>
        </w:rPr>
        <w:t>legal systems function yet only those wh</w:t>
      </w:r>
      <w:r w:rsidR="00DC1554" w:rsidRPr="0076645C">
        <w:rPr>
          <w:rFonts w:ascii="Garamond" w:hAnsi="Garamond" w:cs="Times New Roman"/>
          <w:sz w:val="24"/>
          <w:szCs w:val="24"/>
        </w:rPr>
        <w:t>o work within the systems have</w:t>
      </w:r>
      <w:r w:rsidRPr="0076645C">
        <w:rPr>
          <w:rFonts w:ascii="Garamond" w:hAnsi="Garamond" w:cs="Times New Roman"/>
          <w:sz w:val="24"/>
          <w:szCs w:val="24"/>
        </w:rPr>
        <w:t xml:space="preserve"> the</w:t>
      </w:r>
      <w:r w:rsidR="00D96C9E" w:rsidRPr="0076645C">
        <w:rPr>
          <w:rFonts w:ascii="Garamond" w:hAnsi="Garamond" w:cs="Times New Roman"/>
          <w:sz w:val="24"/>
          <w:szCs w:val="24"/>
        </w:rPr>
        <w:t xml:space="preserve"> understanding</w:t>
      </w:r>
      <w:r w:rsidR="00DC1554" w:rsidRPr="0076645C">
        <w:rPr>
          <w:rFonts w:ascii="Garamond" w:hAnsi="Garamond" w:cs="Times New Roman"/>
          <w:sz w:val="24"/>
          <w:szCs w:val="24"/>
        </w:rPr>
        <w:t xml:space="preserve"> and can interpret legal documents with ease</w:t>
      </w:r>
      <w:r w:rsidR="00D96C9E" w:rsidRPr="0076645C">
        <w:rPr>
          <w:rFonts w:ascii="Garamond" w:hAnsi="Garamond" w:cs="Times New Roman"/>
          <w:sz w:val="24"/>
          <w:szCs w:val="24"/>
        </w:rPr>
        <w:t xml:space="preserve">. To cover the gaps, there is </w:t>
      </w:r>
      <w:r w:rsidR="00E846B5" w:rsidRPr="0076645C">
        <w:rPr>
          <w:rFonts w:ascii="Garamond" w:hAnsi="Garamond" w:cs="Times New Roman"/>
          <w:sz w:val="24"/>
          <w:szCs w:val="24"/>
        </w:rPr>
        <w:t xml:space="preserve">a </w:t>
      </w:r>
      <w:r w:rsidRPr="0076645C">
        <w:rPr>
          <w:rFonts w:ascii="Garamond" w:hAnsi="Garamond" w:cs="Times New Roman"/>
          <w:sz w:val="24"/>
          <w:szCs w:val="24"/>
        </w:rPr>
        <w:t>need for mechanisms to</w:t>
      </w:r>
      <w:r w:rsidR="00D96C9E" w:rsidRPr="0076645C">
        <w:rPr>
          <w:rFonts w:ascii="Garamond" w:hAnsi="Garamond" w:cs="Times New Roman"/>
          <w:sz w:val="24"/>
          <w:szCs w:val="24"/>
        </w:rPr>
        <w:t xml:space="preserve"> ensure access to information about the </w:t>
      </w:r>
      <w:r w:rsidR="005773FD" w:rsidRPr="0076645C">
        <w:rPr>
          <w:rFonts w:ascii="Garamond" w:hAnsi="Garamond" w:cs="Times New Roman"/>
          <w:sz w:val="24"/>
          <w:szCs w:val="24"/>
        </w:rPr>
        <w:t>operationalisation</w:t>
      </w:r>
      <w:r w:rsidR="00D96C9E" w:rsidRPr="0076645C">
        <w:rPr>
          <w:rFonts w:ascii="Garamond" w:hAnsi="Garamond" w:cs="Times New Roman"/>
          <w:sz w:val="24"/>
          <w:szCs w:val="24"/>
        </w:rPr>
        <w:t xml:space="preserve"> of the legal systems and how one can access and follow-up on the developments within the legal spheres.</w:t>
      </w:r>
      <w:r w:rsidR="00DC1554" w:rsidRPr="0076645C">
        <w:rPr>
          <w:rFonts w:ascii="Garamond" w:hAnsi="Garamond" w:cs="Times New Roman"/>
          <w:sz w:val="24"/>
          <w:szCs w:val="24"/>
        </w:rPr>
        <w:t xml:space="preserve"> </w:t>
      </w:r>
      <w:r w:rsidR="00E846B5" w:rsidRPr="0076645C">
        <w:rPr>
          <w:rFonts w:ascii="Garamond" w:hAnsi="Garamond" w:cs="Times New Roman"/>
          <w:sz w:val="24"/>
          <w:szCs w:val="24"/>
        </w:rPr>
        <w:t>There is need for more bottom-</w:t>
      </w:r>
      <w:r w:rsidR="00DC1554" w:rsidRPr="0076645C">
        <w:rPr>
          <w:rFonts w:ascii="Garamond" w:hAnsi="Garamond" w:cs="Times New Roman"/>
          <w:sz w:val="24"/>
          <w:szCs w:val="24"/>
        </w:rPr>
        <w:t xml:space="preserve">up and participatory approaches which are inclusive and responsive to some of the assumed knowledge about women’s rights and gender-based violence. </w:t>
      </w:r>
    </w:p>
    <w:p w14:paraId="63F44E4C" w14:textId="77777777" w:rsidR="0046643A" w:rsidRPr="0076645C" w:rsidRDefault="0046643A" w:rsidP="008A2405">
      <w:pPr>
        <w:spacing w:after="0" w:line="240" w:lineRule="auto"/>
        <w:ind w:left="720"/>
        <w:jc w:val="both"/>
        <w:rPr>
          <w:rFonts w:ascii="Garamond" w:hAnsi="Garamond" w:cs="Times New Roman"/>
          <w:sz w:val="24"/>
          <w:szCs w:val="24"/>
        </w:rPr>
      </w:pPr>
    </w:p>
    <w:p w14:paraId="085F4C00" w14:textId="77777777" w:rsidR="00CA40C3" w:rsidRPr="0076645C" w:rsidRDefault="0067593C" w:rsidP="008A2405">
      <w:pPr>
        <w:pStyle w:val="Liststycke"/>
        <w:numPr>
          <w:ilvl w:val="0"/>
          <w:numId w:val="28"/>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Addressing gender equality issues </w:t>
      </w:r>
    </w:p>
    <w:p w14:paraId="52A2E700" w14:textId="77777777" w:rsidR="00E846B5" w:rsidRPr="0076645C" w:rsidRDefault="00E846B5" w:rsidP="008A2405">
      <w:pPr>
        <w:pStyle w:val="Liststycke"/>
        <w:spacing w:after="0" w:line="240" w:lineRule="auto"/>
        <w:jc w:val="both"/>
        <w:rPr>
          <w:rFonts w:ascii="Garamond" w:hAnsi="Garamond" w:cs="Times New Roman"/>
          <w:sz w:val="24"/>
          <w:szCs w:val="24"/>
        </w:rPr>
      </w:pPr>
    </w:p>
    <w:p w14:paraId="4AF35F0F" w14:textId="4E84BE3F" w:rsidR="00CA40C3" w:rsidRPr="0076645C" w:rsidRDefault="00807422" w:rsidP="008A2405">
      <w:pPr>
        <w:pStyle w:val="Liststycke"/>
        <w:spacing w:after="0" w:line="240" w:lineRule="auto"/>
        <w:jc w:val="both"/>
        <w:rPr>
          <w:rFonts w:ascii="Garamond" w:hAnsi="Garamond" w:cs="Times New Roman"/>
          <w:sz w:val="24"/>
          <w:szCs w:val="24"/>
        </w:rPr>
      </w:pPr>
      <w:r w:rsidRPr="0076645C">
        <w:rPr>
          <w:rFonts w:ascii="Garamond" w:hAnsi="Garamond" w:cs="Times New Roman"/>
          <w:sz w:val="24"/>
          <w:szCs w:val="24"/>
        </w:rPr>
        <w:t>There is also n</w:t>
      </w:r>
      <w:r w:rsidR="00FE2948" w:rsidRPr="0076645C">
        <w:rPr>
          <w:rFonts w:ascii="Garamond" w:hAnsi="Garamond" w:cs="Times New Roman"/>
          <w:sz w:val="24"/>
          <w:szCs w:val="24"/>
        </w:rPr>
        <w:t>eed to address the issue of gender equality in all Commissions as stipulated in section 17 of the Constitution.</w:t>
      </w:r>
    </w:p>
    <w:p w14:paraId="7592B217" w14:textId="77777777" w:rsidR="00CA40C3" w:rsidRPr="0076645C" w:rsidRDefault="00CA40C3" w:rsidP="008A2405">
      <w:pPr>
        <w:pStyle w:val="Liststycke"/>
        <w:spacing w:after="0" w:line="240" w:lineRule="auto"/>
        <w:ind w:left="360"/>
        <w:jc w:val="both"/>
        <w:rPr>
          <w:rFonts w:ascii="Garamond" w:hAnsi="Garamond" w:cs="Times New Roman"/>
          <w:sz w:val="24"/>
          <w:szCs w:val="24"/>
        </w:rPr>
      </w:pPr>
    </w:p>
    <w:p w14:paraId="17C70EEC" w14:textId="77777777" w:rsidR="00CA40C3" w:rsidRPr="0076645C" w:rsidRDefault="00EE5AC1" w:rsidP="008A2405">
      <w:pPr>
        <w:pStyle w:val="Liststycke"/>
        <w:numPr>
          <w:ilvl w:val="0"/>
          <w:numId w:val="28"/>
        </w:numPr>
        <w:spacing w:after="0" w:line="240" w:lineRule="auto"/>
        <w:jc w:val="both"/>
        <w:rPr>
          <w:rFonts w:ascii="Garamond" w:hAnsi="Garamond" w:cs="Times New Roman"/>
          <w:sz w:val="24"/>
          <w:szCs w:val="24"/>
        </w:rPr>
      </w:pPr>
      <w:r w:rsidRPr="0076645C">
        <w:rPr>
          <w:rFonts w:ascii="Garamond" w:hAnsi="Garamond" w:cs="Times New Roman"/>
          <w:sz w:val="24"/>
          <w:szCs w:val="24"/>
        </w:rPr>
        <w:t>Maternity leave</w:t>
      </w:r>
    </w:p>
    <w:p w14:paraId="55834928" w14:textId="77777777" w:rsidR="00E846B5" w:rsidRPr="0076645C" w:rsidRDefault="00E846B5" w:rsidP="008A2405">
      <w:pPr>
        <w:spacing w:after="0" w:line="240" w:lineRule="auto"/>
        <w:ind w:left="720"/>
        <w:jc w:val="both"/>
        <w:rPr>
          <w:rFonts w:ascii="Garamond" w:hAnsi="Garamond" w:cs="Times New Roman"/>
          <w:sz w:val="24"/>
          <w:szCs w:val="24"/>
        </w:rPr>
      </w:pPr>
    </w:p>
    <w:p w14:paraId="4A94433C" w14:textId="50AF3ACF" w:rsidR="00FC1E08" w:rsidRPr="0076645C" w:rsidRDefault="00DB5930" w:rsidP="008A2405">
      <w:pPr>
        <w:spacing w:after="0" w:line="240" w:lineRule="auto"/>
        <w:ind w:left="720"/>
        <w:jc w:val="both"/>
        <w:rPr>
          <w:rFonts w:ascii="Garamond" w:hAnsi="Garamond" w:cs="Times New Roman"/>
          <w:sz w:val="24"/>
          <w:szCs w:val="24"/>
        </w:rPr>
      </w:pPr>
      <w:r w:rsidRPr="0076645C">
        <w:rPr>
          <w:rFonts w:ascii="Garamond" w:hAnsi="Garamond" w:cs="Times New Roman"/>
          <w:sz w:val="24"/>
          <w:szCs w:val="24"/>
        </w:rPr>
        <w:t>Section 67 of the Constitution guarantees an unlimited right to maternity leave to all female employees</w:t>
      </w:r>
      <w:r w:rsidR="00E846B5" w:rsidRPr="0076645C">
        <w:rPr>
          <w:rFonts w:ascii="Garamond" w:hAnsi="Garamond" w:cs="Times New Roman"/>
          <w:sz w:val="24"/>
          <w:szCs w:val="24"/>
        </w:rPr>
        <w:t>,</w:t>
      </w:r>
      <w:r w:rsidRPr="0076645C">
        <w:rPr>
          <w:rFonts w:ascii="Garamond" w:hAnsi="Garamond" w:cs="Times New Roman"/>
          <w:sz w:val="24"/>
          <w:szCs w:val="24"/>
        </w:rPr>
        <w:t xml:space="preserve"> but section 18(1) (3) </w:t>
      </w:r>
      <w:r w:rsidR="00EE46D8" w:rsidRPr="0076645C">
        <w:rPr>
          <w:rFonts w:ascii="Garamond" w:hAnsi="Garamond" w:cs="Times New Roman"/>
          <w:sz w:val="24"/>
          <w:szCs w:val="24"/>
        </w:rPr>
        <w:t>of the Labour Act and section 39 (1), (3) and (4) of the Public Service Regulations set conditions for the enjoyment of the right thereby discriminating</w:t>
      </w:r>
      <w:r w:rsidR="00E846B5" w:rsidRPr="0076645C">
        <w:rPr>
          <w:rFonts w:ascii="Garamond" w:hAnsi="Garamond" w:cs="Times New Roman"/>
          <w:sz w:val="24"/>
          <w:szCs w:val="24"/>
        </w:rPr>
        <w:t xml:space="preserve"> against newly employed women. Section 65</w:t>
      </w:r>
      <w:r w:rsidR="00EE46D8" w:rsidRPr="0076645C">
        <w:rPr>
          <w:rFonts w:ascii="Garamond" w:hAnsi="Garamond" w:cs="Times New Roman"/>
          <w:sz w:val="24"/>
          <w:szCs w:val="24"/>
        </w:rPr>
        <w:t xml:space="preserve">(7) of the Constitution provides that women employees have a right to fully paid maternity leave for a period of at least three months. The provisions in the Labour Act and the Public Service Regulations are therefore unconstitutional and must be </w:t>
      </w:r>
      <w:r w:rsidR="00334A6F" w:rsidRPr="0076645C">
        <w:rPr>
          <w:rFonts w:ascii="Garamond" w:hAnsi="Garamond" w:cs="Times New Roman"/>
          <w:sz w:val="24"/>
          <w:szCs w:val="24"/>
        </w:rPr>
        <w:t>reviewed because the</w:t>
      </w:r>
      <w:r w:rsidR="00E846B5" w:rsidRPr="0076645C">
        <w:rPr>
          <w:rFonts w:ascii="Garamond" w:hAnsi="Garamond" w:cs="Times New Roman"/>
          <w:sz w:val="24"/>
          <w:szCs w:val="24"/>
        </w:rPr>
        <w:t>y</w:t>
      </w:r>
      <w:r w:rsidR="00334A6F" w:rsidRPr="0076645C">
        <w:rPr>
          <w:rFonts w:ascii="Garamond" w:hAnsi="Garamond" w:cs="Times New Roman"/>
          <w:sz w:val="24"/>
          <w:szCs w:val="24"/>
        </w:rPr>
        <w:t xml:space="preserve"> breach the women’s right to reproducti</w:t>
      </w:r>
      <w:r w:rsidR="00534476" w:rsidRPr="0076645C">
        <w:rPr>
          <w:rFonts w:ascii="Garamond" w:hAnsi="Garamond" w:cs="Times New Roman"/>
          <w:sz w:val="24"/>
          <w:szCs w:val="24"/>
        </w:rPr>
        <w:t>v</w:t>
      </w:r>
      <w:r w:rsidR="00334A6F" w:rsidRPr="0076645C">
        <w:rPr>
          <w:rFonts w:ascii="Garamond" w:hAnsi="Garamond" w:cs="Times New Roman"/>
          <w:sz w:val="24"/>
          <w:szCs w:val="24"/>
        </w:rPr>
        <w:t>e decisions.</w:t>
      </w:r>
    </w:p>
    <w:p w14:paraId="2E6CA55C" w14:textId="77777777" w:rsidR="0046643A" w:rsidRPr="0076645C" w:rsidRDefault="0046643A" w:rsidP="008A2405">
      <w:pPr>
        <w:spacing w:after="0" w:line="240" w:lineRule="auto"/>
        <w:ind w:left="720"/>
        <w:jc w:val="both"/>
        <w:rPr>
          <w:rFonts w:ascii="Garamond" w:hAnsi="Garamond" w:cs="Times New Roman"/>
          <w:sz w:val="24"/>
          <w:szCs w:val="24"/>
        </w:rPr>
      </w:pPr>
    </w:p>
    <w:p w14:paraId="34E423EC" w14:textId="77777777" w:rsidR="00CA40C3" w:rsidRPr="0076645C" w:rsidRDefault="008A0A69" w:rsidP="008A2405">
      <w:pPr>
        <w:pStyle w:val="Liststycke"/>
        <w:numPr>
          <w:ilvl w:val="0"/>
          <w:numId w:val="28"/>
        </w:numPr>
        <w:spacing w:after="0" w:line="240" w:lineRule="auto"/>
        <w:jc w:val="both"/>
        <w:rPr>
          <w:rFonts w:ascii="Garamond" w:hAnsi="Garamond" w:cs="Times New Roman"/>
          <w:sz w:val="24"/>
          <w:szCs w:val="24"/>
        </w:rPr>
      </w:pPr>
      <w:r w:rsidRPr="0076645C">
        <w:rPr>
          <w:rFonts w:ascii="Garamond" w:hAnsi="Garamond" w:cs="Times New Roman"/>
          <w:sz w:val="24"/>
          <w:szCs w:val="24"/>
        </w:rPr>
        <w:t>Quota</w:t>
      </w:r>
      <w:r w:rsidR="00EE5AC1" w:rsidRPr="0076645C">
        <w:rPr>
          <w:rFonts w:ascii="Garamond" w:hAnsi="Garamond" w:cs="Times New Roman"/>
          <w:sz w:val="24"/>
          <w:szCs w:val="24"/>
        </w:rPr>
        <w:t xml:space="preserve"> </w:t>
      </w:r>
      <w:r w:rsidR="00AA4996" w:rsidRPr="0076645C">
        <w:rPr>
          <w:rFonts w:ascii="Garamond" w:hAnsi="Garamond" w:cs="Times New Roman"/>
          <w:sz w:val="24"/>
          <w:szCs w:val="24"/>
        </w:rPr>
        <w:t xml:space="preserve">system </w:t>
      </w:r>
      <w:r w:rsidR="005773FD" w:rsidRPr="0076645C">
        <w:rPr>
          <w:rFonts w:ascii="Garamond" w:hAnsi="Garamond" w:cs="Times New Roman"/>
          <w:sz w:val="24"/>
          <w:szCs w:val="24"/>
        </w:rPr>
        <w:t>in Parliament</w:t>
      </w:r>
    </w:p>
    <w:p w14:paraId="1910758B" w14:textId="77777777" w:rsidR="0046643A" w:rsidRPr="0076645C" w:rsidRDefault="0046643A" w:rsidP="008A2405">
      <w:pPr>
        <w:pStyle w:val="Liststycke"/>
        <w:spacing w:after="0" w:line="240" w:lineRule="auto"/>
        <w:ind w:left="1080"/>
        <w:jc w:val="both"/>
        <w:rPr>
          <w:rFonts w:ascii="Garamond" w:hAnsi="Garamond" w:cs="Times New Roman"/>
          <w:sz w:val="24"/>
          <w:szCs w:val="24"/>
        </w:rPr>
      </w:pPr>
    </w:p>
    <w:p w14:paraId="2F42E762" w14:textId="27BA73DF" w:rsidR="0067593C" w:rsidRPr="0076645C" w:rsidRDefault="00DB5930" w:rsidP="008A2405">
      <w:pPr>
        <w:pStyle w:val="Normalwebb"/>
        <w:shd w:val="clear" w:color="auto" w:fill="FFFFFF"/>
        <w:spacing w:before="0" w:beforeAutospacing="0" w:after="0" w:afterAutospacing="0"/>
        <w:ind w:left="720"/>
        <w:jc w:val="both"/>
        <w:rPr>
          <w:rFonts w:ascii="Garamond" w:hAnsi="Garamond"/>
        </w:rPr>
      </w:pPr>
      <w:r w:rsidRPr="0076645C">
        <w:rPr>
          <w:rFonts w:ascii="Garamond" w:hAnsi="Garamond"/>
        </w:rPr>
        <w:t>Section 124</w:t>
      </w:r>
      <w:r w:rsidR="00E846B5" w:rsidRPr="0076645C">
        <w:rPr>
          <w:rFonts w:ascii="Garamond" w:hAnsi="Garamond"/>
        </w:rPr>
        <w:t xml:space="preserve">(4) of the new Constitution provides for </w:t>
      </w:r>
      <w:r w:rsidR="00E846B5" w:rsidRPr="0076645C">
        <w:rPr>
          <w:rFonts w:ascii="Garamond" w:hAnsi="Garamond"/>
          <w:iCs/>
        </w:rPr>
        <w:t>“</w:t>
      </w:r>
      <w:r w:rsidR="0067593C" w:rsidRPr="0076645C">
        <w:rPr>
          <w:rFonts w:ascii="Garamond" w:hAnsi="Garamond"/>
          <w:iCs/>
        </w:rPr>
        <w:t>an additional sixty women members, six from each of the provinces into which Zimbabwe is divided, elected through a system of proportional representation based on the votes cast for candidates representing political parties in a general election for constituency members in the provinces.”</w:t>
      </w:r>
      <w:r w:rsidR="005773FD" w:rsidRPr="0076645C">
        <w:rPr>
          <w:rFonts w:ascii="Garamond" w:hAnsi="Garamond"/>
        </w:rPr>
        <w:t xml:space="preserve"> </w:t>
      </w:r>
      <w:r w:rsidRPr="0076645C">
        <w:rPr>
          <w:rFonts w:ascii="Garamond" w:hAnsi="Garamond"/>
        </w:rPr>
        <w:t>Though only valid</w:t>
      </w:r>
      <w:r w:rsidR="00E846B5" w:rsidRPr="0076645C">
        <w:rPr>
          <w:rFonts w:ascii="Garamond" w:hAnsi="Garamond"/>
        </w:rPr>
        <w:t xml:space="preserve"> for the life of the first two P</w:t>
      </w:r>
      <w:r w:rsidRPr="0076645C">
        <w:rPr>
          <w:rFonts w:ascii="Garamond" w:hAnsi="Garamond"/>
        </w:rPr>
        <w:t>arliaments after coming into effect, this has resulted in a significant increase in the percentage of women representation in Parliament from 19</w:t>
      </w:r>
      <w:r w:rsidR="00AA4996" w:rsidRPr="0076645C">
        <w:rPr>
          <w:rFonts w:ascii="Garamond" w:hAnsi="Garamond"/>
        </w:rPr>
        <w:t xml:space="preserve"> per cent</w:t>
      </w:r>
      <w:r w:rsidRPr="0076645C">
        <w:rPr>
          <w:rFonts w:ascii="Garamond" w:hAnsi="Garamond"/>
        </w:rPr>
        <w:t xml:space="preserve"> in the previous Parliament to 31</w:t>
      </w:r>
      <w:r w:rsidR="00AA4996" w:rsidRPr="0076645C">
        <w:rPr>
          <w:rFonts w:ascii="Garamond" w:hAnsi="Garamond"/>
        </w:rPr>
        <w:t xml:space="preserve"> per cent</w:t>
      </w:r>
      <w:r w:rsidRPr="0076645C">
        <w:rPr>
          <w:rFonts w:ascii="Garamond" w:hAnsi="Garamond"/>
        </w:rPr>
        <w:t xml:space="preserve"> after </w:t>
      </w:r>
      <w:r w:rsidR="00E113B1" w:rsidRPr="0076645C">
        <w:rPr>
          <w:rFonts w:ascii="Garamond" w:hAnsi="Garamond"/>
        </w:rPr>
        <w:t>the 2013</w:t>
      </w:r>
      <w:r w:rsidRPr="0076645C">
        <w:rPr>
          <w:rFonts w:ascii="Garamond" w:hAnsi="Garamond"/>
        </w:rPr>
        <w:t xml:space="preserve"> elections. This adoption of the women’s quota system by Zimbabwe is in line with relevant international instruments relating to full political rights for women. </w:t>
      </w:r>
      <w:r w:rsidRPr="0076645C">
        <w:rPr>
          <w:rFonts w:ascii="Garamond" w:hAnsi="Garamond"/>
        </w:rPr>
        <w:lastRenderedPageBreak/>
        <w:t xml:space="preserve">Such laws include </w:t>
      </w:r>
      <w:r w:rsidR="00E846B5" w:rsidRPr="0076645C">
        <w:rPr>
          <w:rFonts w:ascii="Garamond" w:hAnsi="Garamond"/>
        </w:rPr>
        <w:t xml:space="preserve">the </w:t>
      </w:r>
      <w:r w:rsidRPr="0076645C">
        <w:rPr>
          <w:rFonts w:ascii="Garamond" w:hAnsi="Garamond"/>
        </w:rPr>
        <w:t>Universal Declaration of Human Rights, Convention on the Elimination of All Forms of Discrimination against Women (CEDAW), and the Convention on the Political Rights of Women. However, in as much as this gender quota system is expected to influence the Parliament of Zimbabwe towards achieving a 50/50 representation, there is still a lot to be done as there are still disparities in the number of women parliamentarians compared to their male counterparts.</w:t>
      </w:r>
    </w:p>
    <w:p w14:paraId="277A150A" w14:textId="77777777" w:rsidR="0046643A" w:rsidRPr="0076645C" w:rsidRDefault="0046643A" w:rsidP="008A2405">
      <w:pPr>
        <w:pStyle w:val="Normalwebb"/>
        <w:shd w:val="clear" w:color="auto" w:fill="FFFFFF"/>
        <w:spacing w:before="0" w:beforeAutospacing="0" w:after="0" w:afterAutospacing="0"/>
        <w:ind w:left="720"/>
        <w:jc w:val="both"/>
        <w:rPr>
          <w:rFonts w:ascii="Garamond" w:hAnsi="Garamond"/>
        </w:rPr>
      </w:pPr>
    </w:p>
    <w:p w14:paraId="34B35B7E" w14:textId="77777777" w:rsidR="00CA40C3" w:rsidRPr="0076645C" w:rsidRDefault="0067593C" w:rsidP="008A2405">
      <w:pPr>
        <w:pStyle w:val="Liststycke"/>
        <w:numPr>
          <w:ilvl w:val="0"/>
          <w:numId w:val="28"/>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Support for </w:t>
      </w:r>
      <w:r w:rsidR="00AA4996" w:rsidRPr="0076645C">
        <w:rPr>
          <w:rFonts w:ascii="Garamond" w:hAnsi="Garamond" w:cs="Times New Roman"/>
          <w:sz w:val="24"/>
          <w:szCs w:val="24"/>
        </w:rPr>
        <w:t xml:space="preserve">the </w:t>
      </w:r>
      <w:r w:rsidRPr="0076645C">
        <w:rPr>
          <w:rFonts w:ascii="Garamond" w:hAnsi="Garamond" w:cs="Times New Roman"/>
          <w:sz w:val="24"/>
          <w:szCs w:val="24"/>
        </w:rPr>
        <w:t>Anti-Domestic Violence Council</w:t>
      </w:r>
    </w:p>
    <w:p w14:paraId="36FC0914" w14:textId="77777777" w:rsidR="00E846B5" w:rsidRPr="0076645C" w:rsidRDefault="00E846B5" w:rsidP="008A2405">
      <w:pPr>
        <w:autoSpaceDE w:val="0"/>
        <w:autoSpaceDN w:val="0"/>
        <w:adjustRightInd w:val="0"/>
        <w:spacing w:after="0" w:line="240" w:lineRule="auto"/>
        <w:ind w:left="720"/>
        <w:jc w:val="both"/>
        <w:rPr>
          <w:rFonts w:ascii="Garamond" w:hAnsi="Garamond" w:cs="Times New Roman"/>
          <w:sz w:val="24"/>
          <w:szCs w:val="24"/>
        </w:rPr>
      </w:pPr>
    </w:p>
    <w:p w14:paraId="5FC9AFC9" w14:textId="2BEAF202" w:rsidR="00DB5930" w:rsidRPr="0076645C" w:rsidRDefault="00DB5930" w:rsidP="008A2405">
      <w:pPr>
        <w:autoSpaceDE w:val="0"/>
        <w:autoSpaceDN w:val="0"/>
        <w:adjustRightInd w:val="0"/>
        <w:spacing w:after="0" w:line="240" w:lineRule="auto"/>
        <w:ind w:left="720"/>
        <w:jc w:val="both"/>
        <w:rPr>
          <w:rFonts w:ascii="Garamond" w:hAnsi="Garamond" w:cs="Times New Roman"/>
          <w:sz w:val="24"/>
          <w:szCs w:val="24"/>
        </w:rPr>
      </w:pPr>
      <w:r w:rsidRPr="0076645C">
        <w:rPr>
          <w:rFonts w:ascii="Garamond" w:hAnsi="Garamond" w:cs="Times New Roman"/>
          <w:sz w:val="24"/>
          <w:szCs w:val="24"/>
        </w:rPr>
        <w:t>The Anti-Domestic Violence Council was put in place to monitor the implementation o</w:t>
      </w:r>
      <w:r w:rsidR="000917D6" w:rsidRPr="0076645C">
        <w:rPr>
          <w:rFonts w:ascii="Garamond" w:hAnsi="Garamond" w:cs="Times New Roman"/>
          <w:sz w:val="24"/>
          <w:szCs w:val="24"/>
        </w:rPr>
        <w:t>f the Domestic Violence Act. The</w:t>
      </w:r>
      <w:r w:rsidRPr="0076645C">
        <w:rPr>
          <w:rFonts w:ascii="Garamond" w:hAnsi="Garamond" w:cs="Times New Roman"/>
          <w:sz w:val="24"/>
          <w:szCs w:val="24"/>
        </w:rPr>
        <w:t xml:space="preserve"> Council has a critical role to play in ensuring that as a nation, policies and laws which address </w:t>
      </w:r>
      <w:r w:rsidR="00E846B5" w:rsidRPr="0076645C">
        <w:rPr>
          <w:rFonts w:ascii="Garamond" w:hAnsi="Garamond" w:cs="Times New Roman"/>
          <w:sz w:val="24"/>
          <w:szCs w:val="24"/>
        </w:rPr>
        <w:t xml:space="preserve">gender-based violence </w:t>
      </w:r>
      <w:r w:rsidRPr="0076645C">
        <w:rPr>
          <w:rFonts w:ascii="Garamond" w:hAnsi="Garamond" w:cs="Times New Roman"/>
          <w:sz w:val="24"/>
          <w:szCs w:val="24"/>
        </w:rPr>
        <w:t>are enacted and implemented.  However, due to non-allocation of resources by Treasury, it has been very difficult for the Council to fulfil its critical mandate. This Council is established in terms of section 16 of the Domestic Violence Act. The functions of the Anti-Domestic Violence Council include dissemi</w:t>
      </w:r>
      <w:r w:rsidR="00E846B5" w:rsidRPr="0076645C">
        <w:rPr>
          <w:rFonts w:ascii="Garamond" w:hAnsi="Garamond" w:cs="Times New Roman"/>
          <w:sz w:val="24"/>
          <w:szCs w:val="24"/>
        </w:rPr>
        <w:t>nation of information, research</w:t>
      </w:r>
      <w:r w:rsidRPr="0076645C">
        <w:rPr>
          <w:rFonts w:ascii="Garamond" w:hAnsi="Garamond" w:cs="Times New Roman"/>
          <w:sz w:val="24"/>
          <w:szCs w:val="24"/>
        </w:rPr>
        <w:t xml:space="preserve"> </w:t>
      </w:r>
      <w:r w:rsidR="000917D6" w:rsidRPr="0076645C">
        <w:rPr>
          <w:rFonts w:ascii="Garamond" w:hAnsi="Garamond" w:cs="Times New Roman"/>
          <w:sz w:val="24"/>
          <w:szCs w:val="24"/>
        </w:rPr>
        <w:t>and provision</w:t>
      </w:r>
      <w:r w:rsidRPr="0076645C">
        <w:rPr>
          <w:rFonts w:ascii="Garamond" w:hAnsi="Garamond" w:cs="Times New Roman"/>
          <w:sz w:val="24"/>
          <w:szCs w:val="24"/>
        </w:rPr>
        <w:t xml:space="preserve"> of services necessary to deal with all a</w:t>
      </w:r>
      <w:r w:rsidR="00E846B5" w:rsidRPr="0076645C">
        <w:rPr>
          <w:rFonts w:ascii="Garamond" w:hAnsi="Garamond" w:cs="Times New Roman"/>
          <w:sz w:val="24"/>
          <w:szCs w:val="24"/>
        </w:rPr>
        <w:t>spects of domestic violence and</w:t>
      </w:r>
      <w:r w:rsidRPr="0076645C">
        <w:rPr>
          <w:rFonts w:ascii="Garamond" w:hAnsi="Garamond" w:cs="Times New Roman"/>
          <w:sz w:val="24"/>
          <w:szCs w:val="24"/>
        </w:rPr>
        <w:t xml:space="preserve"> promotion of the establishment of safe houses for the purposes of sheltering victims of domestic violence including the children pending the outcome of court proceedings under this Act.</w:t>
      </w:r>
    </w:p>
    <w:p w14:paraId="5769A901" w14:textId="77777777" w:rsidR="00056F39" w:rsidRPr="0076645C" w:rsidRDefault="00056F39" w:rsidP="008A2405">
      <w:pPr>
        <w:autoSpaceDE w:val="0"/>
        <w:autoSpaceDN w:val="0"/>
        <w:adjustRightInd w:val="0"/>
        <w:spacing w:after="0" w:line="240" w:lineRule="auto"/>
        <w:jc w:val="both"/>
        <w:rPr>
          <w:rFonts w:ascii="Garamond" w:hAnsi="Garamond" w:cs="Times New Roman"/>
          <w:b/>
          <w:sz w:val="24"/>
          <w:szCs w:val="24"/>
        </w:rPr>
      </w:pPr>
    </w:p>
    <w:p w14:paraId="0B85764A" w14:textId="4F04307C" w:rsidR="00056F39" w:rsidRPr="0076645C" w:rsidRDefault="00233B49" w:rsidP="008A2405">
      <w:pPr>
        <w:autoSpaceDE w:val="0"/>
        <w:autoSpaceDN w:val="0"/>
        <w:adjustRightInd w:val="0"/>
        <w:spacing w:after="0" w:line="240" w:lineRule="auto"/>
        <w:jc w:val="both"/>
        <w:rPr>
          <w:rFonts w:ascii="Garamond" w:hAnsi="Garamond" w:cs="Times New Roman"/>
          <w:b/>
          <w:sz w:val="24"/>
          <w:szCs w:val="24"/>
        </w:rPr>
      </w:pPr>
      <w:r w:rsidRPr="0076645C">
        <w:rPr>
          <w:rFonts w:ascii="Garamond" w:hAnsi="Garamond" w:cs="Times New Roman"/>
          <w:b/>
          <w:sz w:val="24"/>
          <w:szCs w:val="24"/>
        </w:rPr>
        <w:t xml:space="preserve">10 </w:t>
      </w:r>
      <w:r w:rsidR="00056F39" w:rsidRPr="0076645C">
        <w:rPr>
          <w:rFonts w:ascii="Garamond" w:hAnsi="Garamond" w:cs="Times New Roman"/>
          <w:b/>
          <w:sz w:val="24"/>
          <w:szCs w:val="24"/>
        </w:rPr>
        <w:t xml:space="preserve">Areas </w:t>
      </w:r>
      <w:r w:rsidR="00E113B1" w:rsidRPr="0076645C">
        <w:rPr>
          <w:rFonts w:ascii="Garamond" w:hAnsi="Garamond" w:cs="Times New Roman"/>
          <w:b/>
          <w:sz w:val="24"/>
          <w:szCs w:val="24"/>
        </w:rPr>
        <w:t>for Further Research</w:t>
      </w:r>
    </w:p>
    <w:p w14:paraId="5E483806" w14:textId="77777777" w:rsidR="00E846B5" w:rsidRPr="0076645C" w:rsidRDefault="00E846B5" w:rsidP="008A2405">
      <w:pPr>
        <w:autoSpaceDE w:val="0"/>
        <w:autoSpaceDN w:val="0"/>
        <w:adjustRightInd w:val="0"/>
        <w:spacing w:after="0" w:line="240" w:lineRule="auto"/>
        <w:jc w:val="both"/>
        <w:rPr>
          <w:rFonts w:ascii="Garamond" w:hAnsi="Garamond" w:cs="Times New Roman"/>
          <w:sz w:val="24"/>
          <w:szCs w:val="24"/>
        </w:rPr>
      </w:pPr>
    </w:p>
    <w:p w14:paraId="1A17B014" w14:textId="77777777" w:rsidR="00703EF2" w:rsidRPr="0076645C" w:rsidRDefault="00AE5BA4" w:rsidP="008A2405">
      <w:pPr>
        <w:autoSpaceDE w:val="0"/>
        <w:autoSpaceDN w:val="0"/>
        <w:adjustRightInd w:val="0"/>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Whilst this research has highlighted some critical efforts regarding the constitutional </w:t>
      </w:r>
      <w:r w:rsidR="00534476" w:rsidRPr="0076645C">
        <w:rPr>
          <w:rFonts w:ascii="Garamond" w:hAnsi="Garamond" w:cs="Times New Roman"/>
          <w:sz w:val="24"/>
          <w:szCs w:val="24"/>
        </w:rPr>
        <w:t xml:space="preserve">and </w:t>
      </w:r>
      <w:r w:rsidRPr="0076645C">
        <w:rPr>
          <w:rFonts w:ascii="Garamond" w:hAnsi="Garamond" w:cs="Times New Roman"/>
          <w:sz w:val="24"/>
          <w:szCs w:val="24"/>
        </w:rPr>
        <w:t>legal frameworks that have been put in place to address the continued violence against women</w:t>
      </w:r>
      <w:r w:rsidR="00534476" w:rsidRPr="0076645C">
        <w:rPr>
          <w:rFonts w:ascii="Garamond" w:hAnsi="Garamond" w:cs="Times New Roman"/>
          <w:sz w:val="24"/>
          <w:szCs w:val="24"/>
        </w:rPr>
        <w:t>,</w:t>
      </w:r>
      <w:r w:rsidRPr="0076645C">
        <w:rPr>
          <w:rFonts w:ascii="Garamond" w:hAnsi="Garamond" w:cs="Times New Roman"/>
          <w:sz w:val="24"/>
          <w:szCs w:val="24"/>
        </w:rPr>
        <w:t xml:space="preserve"> there is scope for further research in developing an educational framework of best practice that will be useful to all stakeholders as they engage systematically and consistently with the serious human rights violations associated with violence against women and girls</w:t>
      </w:r>
      <w:r w:rsidR="00534476" w:rsidRPr="0076645C">
        <w:rPr>
          <w:rFonts w:ascii="Garamond" w:hAnsi="Garamond" w:cs="Times New Roman"/>
          <w:sz w:val="24"/>
          <w:szCs w:val="24"/>
        </w:rPr>
        <w:t>. This study may therefore be further developed</w:t>
      </w:r>
      <w:r w:rsidR="00703EF2" w:rsidRPr="0076645C">
        <w:rPr>
          <w:rFonts w:ascii="Garamond" w:hAnsi="Garamond" w:cs="Times New Roman"/>
          <w:sz w:val="24"/>
          <w:szCs w:val="24"/>
        </w:rPr>
        <w:t xml:space="preserve"> by unpacking the following issues:</w:t>
      </w:r>
    </w:p>
    <w:p w14:paraId="1185D550" w14:textId="77777777" w:rsidR="0046643A" w:rsidRPr="0076645C" w:rsidRDefault="0046643A" w:rsidP="008A2405">
      <w:pPr>
        <w:autoSpaceDE w:val="0"/>
        <w:autoSpaceDN w:val="0"/>
        <w:adjustRightInd w:val="0"/>
        <w:spacing w:after="0" w:line="240" w:lineRule="auto"/>
        <w:jc w:val="both"/>
        <w:rPr>
          <w:rFonts w:ascii="Garamond" w:hAnsi="Garamond" w:cs="Times New Roman"/>
          <w:sz w:val="24"/>
          <w:szCs w:val="24"/>
        </w:rPr>
      </w:pPr>
    </w:p>
    <w:p w14:paraId="19CAB5C7" w14:textId="1BC08AFD" w:rsidR="00206926" w:rsidRPr="0076645C" w:rsidRDefault="00703EF2" w:rsidP="008A2405">
      <w:pPr>
        <w:pStyle w:val="Liststycke"/>
        <w:numPr>
          <w:ilvl w:val="0"/>
          <w:numId w:val="29"/>
        </w:numPr>
        <w:autoSpaceDE w:val="0"/>
        <w:autoSpaceDN w:val="0"/>
        <w:adjustRightInd w:val="0"/>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The </w:t>
      </w:r>
      <w:r w:rsidR="0031378C" w:rsidRPr="0076645C">
        <w:rPr>
          <w:rFonts w:ascii="Garamond" w:hAnsi="Garamond" w:cs="Times New Roman"/>
          <w:sz w:val="24"/>
          <w:szCs w:val="24"/>
        </w:rPr>
        <w:t xml:space="preserve">need to explore in detail all </w:t>
      </w:r>
      <w:r w:rsidRPr="0076645C">
        <w:rPr>
          <w:rFonts w:ascii="Garamond" w:hAnsi="Garamond" w:cs="Times New Roman"/>
          <w:sz w:val="24"/>
          <w:szCs w:val="24"/>
        </w:rPr>
        <w:t xml:space="preserve">factors that continue to </w:t>
      </w:r>
      <w:r w:rsidR="000265E2" w:rsidRPr="0076645C">
        <w:rPr>
          <w:rFonts w:ascii="Garamond" w:hAnsi="Garamond" w:cs="Times New Roman"/>
          <w:sz w:val="24"/>
          <w:szCs w:val="24"/>
        </w:rPr>
        <w:t>inflame</w:t>
      </w:r>
      <w:r w:rsidR="007B7906" w:rsidRPr="0076645C">
        <w:rPr>
          <w:rFonts w:ascii="Garamond" w:hAnsi="Garamond" w:cs="Times New Roman"/>
          <w:sz w:val="24"/>
          <w:szCs w:val="24"/>
        </w:rPr>
        <w:t xml:space="preserve"> distrust in law-enforcing </w:t>
      </w:r>
      <w:r w:rsidR="002E2025" w:rsidRPr="0076645C">
        <w:rPr>
          <w:rFonts w:ascii="Garamond" w:hAnsi="Garamond" w:cs="Times New Roman"/>
          <w:sz w:val="24"/>
          <w:szCs w:val="24"/>
        </w:rPr>
        <w:t>authorities</w:t>
      </w:r>
      <w:r w:rsidR="0031378C" w:rsidRPr="0076645C">
        <w:rPr>
          <w:rFonts w:ascii="Garamond" w:hAnsi="Garamond" w:cs="Times New Roman"/>
          <w:sz w:val="24"/>
          <w:szCs w:val="24"/>
        </w:rPr>
        <w:t xml:space="preserve"> regarding gender-based violence</w:t>
      </w:r>
      <w:r w:rsidR="002E2025" w:rsidRPr="0076645C">
        <w:rPr>
          <w:rFonts w:ascii="Garamond" w:hAnsi="Garamond" w:cs="Times New Roman"/>
          <w:sz w:val="24"/>
          <w:szCs w:val="24"/>
        </w:rPr>
        <w:t xml:space="preserve"> by the</w:t>
      </w:r>
      <w:r w:rsidR="00B1239E" w:rsidRPr="0076645C">
        <w:rPr>
          <w:rFonts w:ascii="Garamond" w:hAnsi="Garamond" w:cs="Times New Roman"/>
          <w:sz w:val="24"/>
          <w:szCs w:val="24"/>
        </w:rPr>
        <w:t xml:space="preserve"> </w:t>
      </w:r>
      <w:r w:rsidR="00CA737C" w:rsidRPr="0076645C">
        <w:rPr>
          <w:rFonts w:ascii="Garamond" w:hAnsi="Garamond" w:cs="Times New Roman"/>
          <w:sz w:val="24"/>
          <w:szCs w:val="24"/>
        </w:rPr>
        <w:t xml:space="preserve">Zimbabwean citizenry. This should then </w:t>
      </w:r>
      <w:r w:rsidR="00206926" w:rsidRPr="0076645C">
        <w:rPr>
          <w:rFonts w:ascii="Garamond" w:hAnsi="Garamond" w:cs="Times New Roman"/>
          <w:sz w:val="24"/>
          <w:szCs w:val="24"/>
        </w:rPr>
        <w:t>lead to</w:t>
      </w:r>
      <w:r w:rsidR="00CA737C" w:rsidRPr="0076645C">
        <w:rPr>
          <w:rFonts w:ascii="Garamond" w:hAnsi="Garamond" w:cs="Times New Roman"/>
          <w:sz w:val="24"/>
          <w:szCs w:val="24"/>
        </w:rPr>
        <w:t xml:space="preserve"> the </w:t>
      </w:r>
      <w:r w:rsidR="00206926" w:rsidRPr="0076645C">
        <w:rPr>
          <w:rFonts w:ascii="Garamond" w:hAnsi="Garamond" w:cs="Times New Roman"/>
          <w:sz w:val="24"/>
          <w:szCs w:val="24"/>
        </w:rPr>
        <w:t xml:space="preserve">identification and </w:t>
      </w:r>
      <w:r w:rsidR="00CA737C" w:rsidRPr="0076645C">
        <w:rPr>
          <w:rFonts w:ascii="Garamond" w:hAnsi="Garamond" w:cs="Times New Roman"/>
          <w:sz w:val="24"/>
          <w:szCs w:val="24"/>
        </w:rPr>
        <w:t xml:space="preserve">proposition of effective </w:t>
      </w:r>
      <w:r w:rsidRPr="0076645C">
        <w:rPr>
          <w:rFonts w:ascii="Garamond" w:hAnsi="Garamond" w:cs="Times New Roman"/>
          <w:sz w:val="24"/>
          <w:szCs w:val="24"/>
        </w:rPr>
        <w:t xml:space="preserve">strategies that can be used to </w:t>
      </w:r>
      <w:r w:rsidR="00206926" w:rsidRPr="0076645C">
        <w:rPr>
          <w:rFonts w:ascii="Garamond" w:hAnsi="Garamond" w:cs="Times New Roman"/>
          <w:sz w:val="24"/>
          <w:szCs w:val="24"/>
        </w:rPr>
        <w:t>re-claim</w:t>
      </w:r>
      <w:r w:rsidRPr="0076645C">
        <w:rPr>
          <w:rFonts w:ascii="Garamond" w:hAnsi="Garamond" w:cs="Times New Roman"/>
          <w:sz w:val="24"/>
          <w:szCs w:val="24"/>
        </w:rPr>
        <w:t xml:space="preserve"> citizens’</w:t>
      </w:r>
      <w:r w:rsidR="00CA737C" w:rsidRPr="0076645C">
        <w:rPr>
          <w:rFonts w:ascii="Garamond" w:hAnsi="Garamond" w:cs="Times New Roman"/>
          <w:sz w:val="24"/>
          <w:szCs w:val="24"/>
        </w:rPr>
        <w:t xml:space="preserve"> con</w:t>
      </w:r>
      <w:r w:rsidR="00206926" w:rsidRPr="0076645C">
        <w:rPr>
          <w:rFonts w:ascii="Garamond" w:hAnsi="Garamond" w:cs="Times New Roman"/>
          <w:sz w:val="24"/>
          <w:szCs w:val="24"/>
        </w:rPr>
        <w:t>fidence in these authorities.</w:t>
      </w:r>
      <w:r w:rsidR="00DC06D0" w:rsidRPr="0076645C">
        <w:rPr>
          <w:rFonts w:ascii="Garamond" w:hAnsi="Garamond" w:cs="Times New Roman"/>
          <w:sz w:val="24"/>
          <w:szCs w:val="24"/>
        </w:rPr>
        <w:t xml:space="preserve"> </w:t>
      </w:r>
      <w:r w:rsidR="00E846B5" w:rsidRPr="0076645C">
        <w:rPr>
          <w:rFonts w:ascii="Garamond" w:hAnsi="Garamond" w:cs="Times New Roman"/>
          <w:sz w:val="24"/>
          <w:szCs w:val="24"/>
        </w:rPr>
        <w:t>If the C</w:t>
      </w:r>
      <w:r w:rsidR="00217217" w:rsidRPr="0076645C">
        <w:rPr>
          <w:rFonts w:ascii="Garamond" w:hAnsi="Garamond" w:cs="Times New Roman"/>
          <w:sz w:val="24"/>
          <w:szCs w:val="24"/>
        </w:rPr>
        <w:t>onstitution is taught to all citizens in both formal and informal settings</w:t>
      </w:r>
      <w:r w:rsidR="00E846B5" w:rsidRPr="0076645C">
        <w:rPr>
          <w:rFonts w:ascii="Garamond" w:hAnsi="Garamond" w:cs="Times New Roman"/>
          <w:sz w:val="24"/>
          <w:szCs w:val="24"/>
        </w:rPr>
        <w:t>,</w:t>
      </w:r>
      <w:r w:rsidR="00217217" w:rsidRPr="0076645C">
        <w:rPr>
          <w:rFonts w:ascii="Garamond" w:hAnsi="Garamond" w:cs="Times New Roman"/>
          <w:sz w:val="24"/>
          <w:szCs w:val="24"/>
        </w:rPr>
        <w:t xml:space="preserve"> people will have a better understanding and respect each other as human being</w:t>
      </w:r>
      <w:r w:rsidR="00E846B5" w:rsidRPr="0076645C">
        <w:rPr>
          <w:rFonts w:ascii="Garamond" w:hAnsi="Garamond" w:cs="Times New Roman"/>
          <w:sz w:val="24"/>
          <w:szCs w:val="24"/>
        </w:rPr>
        <w:t>s</w:t>
      </w:r>
      <w:r w:rsidR="00217217" w:rsidRPr="0076645C">
        <w:rPr>
          <w:rFonts w:ascii="Garamond" w:hAnsi="Garamond" w:cs="Times New Roman"/>
          <w:sz w:val="24"/>
          <w:szCs w:val="24"/>
        </w:rPr>
        <w:t xml:space="preserve"> as well as respect the rule of law.</w:t>
      </w:r>
    </w:p>
    <w:p w14:paraId="2E1143A3" w14:textId="77777777" w:rsidR="00233B49" w:rsidRPr="0076645C" w:rsidRDefault="00233B49" w:rsidP="008A2405">
      <w:pPr>
        <w:pStyle w:val="Liststycke"/>
        <w:autoSpaceDE w:val="0"/>
        <w:autoSpaceDN w:val="0"/>
        <w:adjustRightInd w:val="0"/>
        <w:spacing w:after="0" w:line="240" w:lineRule="auto"/>
        <w:jc w:val="both"/>
        <w:rPr>
          <w:rFonts w:ascii="Garamond" w:hAnsi="Garamond" w:cs="Times New Roman"/>
          <w:sz w:val="24"/>
          <w:szCs w:val="24"/>
        </w:rPr>
      </w:pPr>
    </w:p>
    <w:p w14:paraId="675CA2C6" w14:textId="2CD9BA4B" w:rsidR="00233B49" w:rsidRPr="0076645C" w:rsidRDefault="0046643A" w:rsidP="008A2405">
      <w:pPr>
        <w:pStyle w:val="Liststycke"/>
        <w:numPr>
          <w:ilvl w:val="0"/>
          <w:numId w:val="29"/>
        </w:numPr>
        <w:autoSpaceDE w:val="0"/>
        <w:autoSpaceDN w:val="0"/>
        <w:adjustRightInd w:val="0"/>
        <w:spacing w:after="0" w:line="240" w:lineRule="auto"/>
        <w:jc w:val="both"/>
        <w:rPr>
          <w:rFonts w:ascii="Garamond" w:hAnsi="Garamond" w:cs="Times New Roman"/>
          <w:sz w:val="24"/>
          <w:szCs w:val="24"/>
        </w:rPr>
      </w:pPr>
      <w:r w:rsidRPr="0076645C">
        <w:rPr>
          <w:rFonts w:ascii="Garamond" w:hAnsi="Garamond" w:cs="Times New Roman"/>
          <w:sz w:val="24"/>
          <w:szCs w:val="24"/>
        </w:rPr>
        <w:t>There is a need to research t</w:t>
      </w:r>
      <w:r w:rsidR="00EA3031" w:rsidRPr="0076645C">
        <w:rPr>
          <w:rFonts w:ascii="Garamond" w:hAnsi="Garamond" w:cs="Times New Roman"/>
          <w:sz w:val="24"/>
          <w:szCs w:val="24"/>
        </w:rPr>
        <w:t>he</w:t>
      </w:r>
      <w:r w:rsidR="00DC06D0" w:rsidRPr="0076645C">
        <w:rPr>
          <w:rFonts w:ascii="Garamond" w:hAnsi="Garamond" w:cs="Times New Roman"/>
          <w:sz w:val="24"/>
          <w:szCs w:val="24"/>
        </w:rPr>
        <w:t xml:space="preserve"> unforeseen </w:t>
      </w:r>
      <w:r w:rsidR="00EA3031" w:rsidRPr="0076645C">
        <w:rPr>
          <w:rFonts w:ascii="Garamond" w:hAnsi="Garamond" w:cs="Times New Roman"/>
          <w:sz w:val="24"/>
          <w:szCs w:val="24"/>
        </w:rPr>
        <w:t>insecurities and injustices</w:t>
      </w:r>
      <w:r w:rsidR="00DC06D0" w:rsidRPr="0076645C">
        <w:rPr>
          <w:rFonts w:ascii="Garamond" w:hAnsi="Garamond" w:cs="Times New Roman"/>
          <w:sz w:val="24"/>
          <w:szCs w:val="24"/>
        </w:rPr>
        <w:t xml:space="preserve"> </w:t>
      </w:r>
      <w:r w:rsidR="003C2F1A" w:rsidRPr="0076645C">
        <w:rPr>
          <w:rFonts w:ascii="Garamond" w:hAnsi="Garamond" w:cs="Times New Roman"/>
          <w:sz w:val="24"/>
          <w:szCs w:val="24"/>
        </w:rPr>
        <w:t>surrounding people with disabilities</w:t>
      </w:r>
      <w:r w:rsidR="007B7906" w:rsidRPr="0076645C">
        <w:rPr>
          <w:rFonts w:ascii="Garamond" w:hAnsi="Garamond" w:cs="Times New Roman"/>
          <w:sz w:val="24"/>
          <w:szCs w:val="24"/>
        </w:rPr>
        <w:t>,</w:t>
      </w:r>
      <w:r w:rsidR="003C2F1A" w:rsidRPr="0076645C">
        <w:rPr>
          <w:rFonts w:ascii="Garamond" w:hAnsi="Garamond" w:cs="Times New Roman"/>
          <w:sz w:val="24"/>
          <w:szCs w:val="24"/>
        </w:rPr>
        <w:t xml:space="preserve"> such as speech dysfun</w:t>
      </w:r>
      <w:r w:rsidR="00DC06D0" w:rsidRPr="0076645C">
        <w:rPr>
          <w:rFonts w:ascii="Garamond" w:hAnsi="Garamond" w:cs="Times New Roman"/>
          <w:sz w:val="24"/>
          <w:szCs w:val="24"/>
        </w:rPr>
        <w:t xml:space="preserve">ction, visual impairments in the justice-seeking process and how these can be addressed to ensure equal access to justice by both able-bodied and PWDs. This study would also get into issues that </w:t>
      </w:r>
      <w:r w:rsidR="000265E2" w:rsidRPr="0076645C">
        <w:rPr>
          <w:rFonts w:ascii="Garamond" w:hAnsi="Garamond" w:cs="Times New Roman"/>
          <w:sz w:val="24"/>
          <w:szCs w:val="24"/>
        </w:rPr>
        <w:t>challenge the</w:t>
      </w:r>
      <w:r w:rsidR="00127BD9" w:rsidRPr="0076645C">
        <w:rPr>
          <w:rFonts w:ascii="Garamond" w:hAnsi="Garamond" w:cs="Times New Roman"/>
          <w:sz w:val="24"/>
          <w:szCs w:val="24"/>
        </w:rPr>
        <w:t xml:space="preserve"> proper handling of PWDs by</w:t>
      </w:r>
      <w:r w:rsidR="0031378C" w:rsidRPr="0076645C">
        <w:rPr>
          <w:rFonts w:ascii="Garamond" w:hAnsi="Garamond" w:cs="Times New Roman"/>
          <w:sz w:val="24"/>
          <w:szCs w:val="24"/>
        </w:rPr>
        <w:t xml:space="preserve"> exploring further as a way of gaining deeper understandings on how</w:t>
      </w:r>
      <w:r w:rsidR="00127BD9" w:rsidRPr="0076645C">
        <w:rPr>
          <w:rFonts w:ascii="Garamond" w:hAnsi="Garamond" w:cs="Times New Roman"/>
          <w:sz w:val="24"/>
          <w:szCs w:val="24"/>
        </w:rPr>
        <w:t xml:space="preserve"> law-</w:t>
      </w:r>
      <w:r w:rsidR="000265E2" w:rsidRPr="0076645C">
        <w:rPr>
          <w:rFonts w:ascii="Garamond" w:hAnsi="Garamond" w:cs="Times New Roman"/>
          <w:sz w:val="24"/>
          <w:szCs w:val="24"/>
        </w:rPr>
        <w:t>enforcing government agents and human rights agents</w:t>
      </w:r>
      <w:r w:rsidR="0031378C" w:rsidRPr="0076645C">
        <w:rPr>
          <w:rFonts w:ascii="Garamond" w:hAnsi="Garamond" w:cs="Times New Roman"/>
          <w:sz w:val="24"/>
          <w:szCs w:val="24"/>
        </w:rPr>
        <w:t xml:space="preserve"> respond to gender related issues brought before them by PWDs</w:t>
      </w:r>
      <w:r w:rsidR="000265E2" w:rsidRPr="0076645C">
        <w:rPr>
          <w:rFonts w:ascii="Garamond" w:hAnsi="Garamond" w:cs="Times New Roman"/>
          <w:sz w:val="24"/>
          <w:szCs w:val="24"/>
        </w:rPr>
        <w:t xml:space="preserve">. </w:t>
      </w:r>
      <w:r w:rsidR="0031378C" w:rsidRPr="0076645C">
        <w:rPr>
          <w:rFonts w:ascii="Garamond" w:hAnsi="Garamond" w:cs="Times New Roman"/>
          <w:sz w:val="24"/>
          <w:szCs w:val="24"/>
        </w:rPr>
        <w:t>It is only when laws are properly enforced and appropriate measures are taken to protect PWDs that advocacy work by civil society organisations and human rights agents can ac</w:t>
      </w:r>
      <w:r w:rsidR="007B7906" w:rsidRPr="0076645C">
        <w:rPr>
          <w:rFonts w:ascii="Garamond" w:hAnsi="Garamond" w:cs="Times New Roman"/>
          <w:sz w:val="24"/>
          <w:szCs w:val="24"/>
        </w:rPr>
        <w:t xml:space="preserve">hieve their goals </w:t>
      </w:r>
      <w:r w:rsidR="00137B7F" w:rsidRPr="0076645C">
        <w:rPr>
          <w:rFonts w:ascii="Garamond" w:hAnsi="Garamond" w:cs="Times New Roman"/>
          <w:sz w:val="24"/>
          <w:szCs w:val="24"/>
        </w:rPr>
        <w:t xml:space="preserve">of providing adequate legal representation </w:t>
      </w:r>
      <w:r w:rsidR="0031378C" w:rsidRPr="0076645C">
        <w:rPr>
          <w:rFonts w:ascii="Garamond" w:hAnsi="Garamond" w:cs="Times New Roman"/>
          <w:sz w:val="24"/>
          <w:szCs w:val="24"/>
        </w:rPr>
        <w:t xml:space="preserve">in line with the provisions provided for by the Zimbabwean </w:t>
      </w:r>
      <w:r w:rsidR="00CD3AC5" w:rsidRPr="0076645C">
        <w:rPr>
          <w:rFonts w:ascii="Garamond" w:hAnsi="Garamond" w:cs="Times New Roman"/>
          <w:sz w:val="24"/>
          <w:szCs w:val="24"/>
        </w:rPr>
        <w:t>Constitution</w:t>
      </w:r>
      <w:r w:rsidR="0031378C" w:rsidRPr="0076645C">
        <w:rPr>
          <w:rFonts w:ascii="Garamond" w:hAnsi="Garamond" w:cs="Times New Roman"/>
          <w:sz w:val="24"/>
          <w:szCs w:val="24"/>
        </w:rPr>
        <w:t>.</w:t>
      </w:r>
    </w:p>
    <w:p w14:paraId="37CCAA66" w14:textId="77777777" w:rsidR="00233B49" w:rsidRPr="0076645C" w:rsidRDefault="00233B49" w:rsidP="008A2405">
      <w:pPr>
        <w:autoSpaceDE w:val="0"/>
        <w:autoSpaceDN w:val="0"/>
        <w:adjustRightInd w:val="0"/>
        <w:spacing w:after="0" w:line="240" w:lineRule="auto"/>
        <w:jc w:val="both"/>
        <w:rPr>
          <w:rFonts w:ascii="Garamond" w:hAnsi="Garamond" w:cs="Times New Roman"/>
          <w:sz w:val="24"/>
          <w:szCs w:val="24"/>
        </w:rPr>
      </w:pPr>
    </w:p>
    <w:p w14:paraId="3BB3AA48" w14:textId="7EB8D9FE" w:rsidR="000265E2" w:rsidRPr="0076645C" w:rsidRDefault="00127BD9" w:rsidP="008A2405">
      <w:pPr>
        <w:pStyle w:val="Liststycke"/>
        <w:numPr>
          <w:ilvl w:val="0"/>
          <w:numId w:val="29"/>
        </w:numPr>
        <w:autoSpaceDE w:val="0"/>
        <w:autoSpaceDN w:val="0"/>
        <w:adjustRightInd w:val="0"/>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Drawing from the concern over language barriers, it would be necessary to look into the policy issues around access to information for all. This would include issues to do with </w:t>
      </w:r>
      <w:r w:rsidR="00456ABE" w:rsidRPr="0076645C">
        <w:rPr>
          <w:rFonts w:ascii="Garamond" w:hAnsi="Garamond" w:cs="Times New Roman"/>
          <w:sz w:val="24"/>
          <w:szCs w:val="24"/>
        </w:rPr>
        <w:t xml:space="preserve">possible translations of all critical documents that include the Constitution, policies and instruments that have been put in place for the protection of women against violence and </w:t>
      </w:r>
      <w:r w:rsidR="00456ABE" w:rsidRPr="0076645C">
        <w:rPr>
          <w:rFonts w:ascii="Garamond" w:hAnsi="Garamond" w:cs="Times New Roman"/>
          <w:sz w:val="24"/>
          <w:szCs w:val="24"/>
        </w:rPr>
        <w:lastRenderedPageBreak/>
        <w:t>any other forms of human rights abuse.</w:t>
      </w:r>
      <w:r w:rsidR="00137B7F" w:rsidRPr="0076645C">
        <w:rPr>
          <w:rFonts w:ascii="Garamond" w:hAnsi="Garamond" w:cs="Times New Roman"/>
          <w:sz w:val="24"/>
          <w:szCs w:val="24"/>
        </w:rPr>
        <w:t xml:space="preserve"> While acknowledging efforts </w:t>
      </w:r>
      <w:r w:rsidR="00E113B1" w:rsidRPr="0076645C">
        <w:rPr>
          <w:rFonts w:ascii="Garamond" w:hAnsi="Garamond" w:cs="Times New Roman"/>
          <w:sz w:val="24"/>
          <w:szCs w:val="24"/>
        </w:rPr>
        <w:t xml:space="preserve">made </w:t>
      </w:r>
      <w:r w:rsidR="00137B7F" w:rsidRPr="0076645C">
        <w:rPr>
          <w:rFonts w:ascii="Garamond" w:hAnsi="Garamond" w:cs="Times New Roman"/>
          <w:sz w:val="24"/>
          <w:szCs w:val="24"/>
        </w:rPr>
        <w:t>by some gender focused line ministries</w:t>
      </w:r>
      <w:r w:rsidR="007B7906" w:rsidRPr="0076645C">
        <w:rPr>
          <w:rFonts w:ascii="Garamond" w:hAnsi="Garamond" w:cs="Times New Roman"/>
          <w:sz w:val="24"/>
          <w:szCs w:val="24"/>
        </w:rPr>
        <w:t>,</w:t>
      </w:r>
      <w:r w:rsidR="00137B7F" w:rsidRPr="0076645C">
        <w:rPr>
          <w:rFonts w:ascii="Garamond" w:hAnsi="Garamond" w:cs="Times New Roman"/>
          <w:sz w:val="24"/>
          <w:szCs w:val="24"/>
        </w:rPr>
        <w:t xml:space="preserve"> all other government agencies and human rights agencies should ensure that documents are written in a language that is easily accessible by all regarding gender-based violence and other gender empowerment and women’s rights issues.</w:t>
      </w:r>
    </w:p>
    <w:p w14:paraId="30AF9426" w14:textId="77777777" w:rsidR="00233B49" w:rsidRPr="0076645C" w:rsidRDefault="00233B49" w:rsidP="008A2405">
      <w:pPr>
        <w:autoSpaceDE w:val="0"/>
        <w:autoSpaceDN w:val="0"/>
        <w:adjustRightInd w:val="0"/>
        <w:spacing w:after="0" w:line="240" w:lineRule="auto"/>
        <w:jc w:val="both"/>
        <w:rPr>
          <w:rFonts w:ascii="Garamond" w:hAnsi="Garamond" w:cs="Times New Roman"/>
          <w:sz w:val="24"/>
          <w:szCs w:val="24"/>
        </w:rPr>
      </w:pPr>
    </w:p>
    <w:p w14:paraId="76986CD0" w14:textId="148FDD89" w:rsidR="00201A60" w:rsidRPr="0076645C" w:rsidRDefault="00456ABE" w:rsidP="008A2405">
      <w:pPr>
        <w:pStyle w:val="Liststycke"/>
        <w:numPr>
          <w:ilvl w:val="0"/>
          <w:numId w:val="29"/>
        </w:numPr>
        <w:spacing w:after="0" w:line="240" w:lineRule="auto"/>
        <w:jc w:val="both"/>
        <w:rPr>
          <w:rFonts w:ascii="Garamond" w:hAnsi="Garamond" w:cs="Times New Roman"/>
          <w:sz w:val="24"/>
          <w:szCs w:val="24"/>
        </w:rPr>
      </w:pPr>
      <w:r w:rsidRPr="0076645C">
        <w:rPr>
          <w:rFonts w:ascii="Garamond" w:hAnsi="Garamond" w:cs="Times New Roman"/>
          <w:sz w:val="24"/>
          <w:szCs w:val="24"/>
        </w:rPr>
        <w:t xml:space="preserve">An assessment of the impact of existing legal frameworks in the advancement of women’s rights and the promotion of gender equality in accordance with the </w:t>
      </w:r>
      <w:r w:rsidR="00CD3AC5" w:rsidRPr="0076645C">
        <w:rPr>
          <w:rFonts w:ascii="Garamond" w:hAnsi="Garamond" w:cs="Times New Roman"/>
          <w:sz w:val="24"/>
          <w:szCs w:val="24"/>
        </w:rPr>
        <w:t>Constitution</w:t>
      </w:r>
      <w:r w:rsidRPr="0076645C">
        <w:rPr>
          <w:rFonts w:ascii="Garamond" w:hAnsi="Garamond" w:cs="Times New Roman"/>
          <w:sz w:val="24"/>
          <w:szCs w:val="24"/>
        </w:rPr>
        <w:t xml:space="preserve"> of Zimbabwe and other regional and international instruments such as CEDAW and the United Nations Security Council Resolution 1325 and related resolutions</w:t>
      </w:r>
      <w:r w:rsidR="00137B7F" w:rsidRPr="0076645C">
        <w:rPr>
          <w:rFonts w:ascii="Garamond" w:hAnsi="Garamond" w:cs="Times New Roman"/>
          <w:sz w:val="24"/>
          <w:szCs w:val="24"/>
        </w:rPr>
        <w:t xml:space="preserve"> should be done continuously as part and parcel of any programming work. Effective monitoring and evaluation of the existing legal frameworks will ensure availability of critical data and information that should always inform policy making processes.</w:t>
      </w:r>
      <w:r w:rsidR="00201A60" w:rsidRPr="0076645C">
        <w:rPr>
          <w:rFonts w:ascii="Garamond" w:hAnsi="Garamond" w:cs="Times New Roman"/>
          <w:sz w:val="24"/>
          <w:szCs w:val="24"/>
        </w:rPr>
        <w:t xml:space="preserve"> </w:t>
      </w:r>
    </w:p>
    <w:p w14:paraId="113C718A" w14:textId="77777777" w:rsidR="00233B49" w:rsidRPr="0076645C" w:rsidRDefault="00233B49" w:rsidP="008A2405">
      <w:pPr>
        <w:spacing w:after="0" w:line="240" w:lineRule="auto"/>
        <w:jc w:val="both"/>
        <w:rPr>
          <w:rFonts w:ascii="Garamond" w:hAnsi="Garamond" w:cs="Times New Roman"/>
          <w:sz w:val="24"/>
          <w:szCs w:val="24"/>
        </w:rPr>
      </w:pPr>
    </w:p>
    <w:p w14:paraId="50934D8A" w14:textId="1898EE7A" w:rsidR="00456ABE" w:rsidRPr="0076645C" w:rsidRDefault="00201A60" w:rsidP="008A2405">
      <w:pPr>
        <w:pStyle w:val="Liststycke"/>
        <w:numPr>
          <w:ilvl w:val="0"/>
          <w:numId w:val="29"/>
        </w:numPr>
        <w:spacing w:after="0" w:line="240" w:lineRule="auto"/>
        <w:jc w:val="both"/>
        <w:rPr>
          <w:rFonts w:ascii="Garamond" w:hAnsi="Garamond" w:cs="Times New Roman"/>
          <w:sz w:val="24"/>
          <w:szCs w:val="24"/>
        </w:rPr>
      </w:pPr>
      <w:r w:rsidRPr="0076645C">
        <w:rPr>
          <w:rFonts w:ascii="Garamond" w:hAnsi="Garamond" w:cs="Times New Roman"/>
          <w:sz w:val="24"/>
          <w:szCs w:val="24"/>
        </w:rPr>
        <w:t>In addition to the global, regional and national frameworks already in place</w:t>
      </w:r>
      <w:r w:rsidR="007B7906" w:rsidRPr="0076645C">
        <w:rPr>
          <w:rFonts w:ascii="Garamond" w:hAnsi="Garamond" w:cs="Times New Roman"/>
          <w:sz w:val="24"/>
          <w:szCs w:val="24"/>
        </w:rPr>
        <w:t>,</w:t>
      </w:r>
      <w:r w:rsidRPr="0076645C">
        <w:rPr>
          <w:rFonts w:ascii="Garamond" w:hAnsi="Garamond" w:cs="Times New Roman"/>
          <w:sz w:val="24"/>
          <w:szCs w:val="24"/>
        </w:rPr>
        <w:t xml:space="preserve"> more research needs to be undertaken on how the Zimbabwean traditional culture</w:t>
      </w:r>
      <w:r w:rsidR="00217217" w:rsidRPr="0076645C">
        <w:rPr>
          <w:rFonts w:ascii="Garamond" w:hAnsi="Garamond" w:cs="Times New Roman"/>
          <w:sz w:val="24"/>
          <w:szCs w:val="24"/>
        </w:rPr>
        <w:t>s</w:t>
      </w:r>
      <w:r w:rsidRPr="0076645C">
        <w:rPr>
          <w:rFonts w:ascii="Garamond" w:hAnsi="Garamond" w:cs="Times New Roman"/>
          <w:sz w:val="24"/>
          <w:szCs w:val="24"/>
        </w:rPr>
        <w:t xml:space="preserve"> always celebrated women and/or protected women from gender-based violence. Such approaches need to be systematically documented a</w:t>
      </w:r>
      <w:r w:rsidR="001961AF" w:rsidRPr="0076645C">
        <w:rPr>
          <w:rFonts w:ascii="Garamond" w:hAnsi="Garamond" w:cs="Times New Roman"/>
          <w:sz w:val="24"/>
          <w:szCs w:val="24"/>
        </w:rPr>
        <w:t>s lessons learned in the</w:t>
      </w:r>
      <w:r w:rsidRPr="0076645C">
        <w:rPr>
          <w:rFonts w:ascii="Garamond" w:hAnsi="Garamond" w:cs="Times New Roman"/>
          <w:sz w:val="24"/>
          <w:szCs w:val="24"/>
        </w:rPr>
        <w:t xml:space="preserve"> contemporary society.</w:t>
      </w:r>
      <w:r w:rsidR="001961AF" w:rsidRPr="0076645C">
        <w:rPr>
          <w:rFonts w:ascii="Garamond" w:hAnsi="Garamond" w:cs="Times New Roman"/>
          <w:sz w:val="24"/>
          <w:szCs w:val="24"/>
        </w:rPr>
        <w:t xml:space="preserve"> Such research wou</w:t>
      </w:r>
      <w:r w:rsidRPr="0076645C">
        <w:rPr>
          <w:rFonts w:ascii="Garamond" w:hAnsi="Garamond" w:cs="Times New Roman"/>
          <w:sz w:val="24"/>
          <w:szCs w:val="24"/>
        </w:rPr>
        <w:t>ld affirm the</w:t>
      </w:r>
      <w:r w:rsidR="001961AF" w:rsidRPr="0076645C">
        <w:rPr>
          <w:rFonts w:ascii="Garamond" w:hAnsi="Garamond" w:cs="Times New Roman"/>
          <w:sz w:val="24"/>
          <w:szCs w:val="24"/>
        </w:rPr>
        <w:t xml:space="preserve"> transformative</w:t>
      </w:r>
      <w:r w:rsidRPr="0076645C">
        <w:rPr>
          <w:rFonts w:ascii="Garamond" w:hAnsi="Garamond" w:cs="Times New Roman"/>
          <w:sz w:val="24"/>
          <w:szCs w:val="24"/>
        </w:rPr>
        <w:t xml:space="preserve"> founding values and principles upon which the</w:t>
      </w:r>
      <w:r w:rsidR="00217217" w:rsidRPr="0076645C">
        <w:rPr>
          <w:rFonts w:ascii="Garamond" w:hAnsi="Garamond" w:cs="Times New Roman"/>
          <w:sz w:val="24"/>
          <w:szCs w:val="24"/>
        </w:rPr>
        <w:t xml:space="preserve"> current </w:t>
      </w:r>
      <w:r w:rsidR="00CD3AC5" w:rsidRPr="0076645C">
        <w:rPr>
          <w:rFonts w:ascii="Garamond" w:hAnsi="Garamond" w:cs="Times New Roman"/>
          <w:sz w:val="24"/>
          <w:szCs w:val="24"/>
        </w:rPr>
        <w:t>Constitution</w:t>
      </w:r>
      <w:r w:rsidR="00217217" w:rsidRPr="0076645C">
        <w:rPr>
          <w:rFonts w:ascii="Garamond" w:hAnsi="Garamond" w:cs="Times New Roman"/>
          <w:sz w:val="24"/>
          <w:szCs w:val="24"/>
        </w:rPr>
        <w:t xml:space="preserve"> was</w:t>
      </w:r>
      <w:r w:rsidR="001961AF" w:rsidRPr="0076645C">
        <w:rPr>
          <w:rFonts w:ascii="Garamond" w:hAnsi="Garamond" w:cs="Times New Roman"/>
          <w:sz w:val="24"/>
          <w:szCs w:val="24"/>
        </w:rPr>
        <w:t xml:space="preserve"> crafted</w:t>
      </w:r>
      <w:r w:rsidRPr="0076645C">
        <w:rPr>
          <w:rFonts w:ascii="Garamond" w:hAnsi="Garamond" w:cs="Times New Roman"/>
          <w:sz w:val="24"/>
          <w:szCs w:val="24"/>
        </w:rPr>
        <w:t xml:space="preserve"> regarding recognition of the inherent dignity and worth of each human being, ge</w:t>
      </w:r>
      <w:r w:rsidR="001961AF" w:rsidRPr="0076645C">
        <w:rPr>
          <w:rFonts w:ascii="Garamond" w:hAnsi="Garamond" w:cs="Times New Roman"/>
          <w:sz w:val="24"/>
          <w:szCs w:val="24"/>
        </w:rPr>
        <w:t>nder equality,</w:t>
      </w:r>
      <w:r w:rsidRPr="0076645C">
        <w:rPr>
          <w:rFonts w:ascii="Garamond" w:hAnsi="Garamond" w:cs="Times New Roman"/>
          <w:sz w:val="24"/>
          <w:szCs w:val="24"/>
        </w:rPr>
        <w:t xml:space="preserve"> equality of all human beings</w:t>
      </w:r>
      <w:r w:rsidR="001961AF" w:rsidRPr="0076645C">
        <w:rPr>
          <w:rFonts w:ascii="Garamond" w:hAnsi="Garamond" w:cs="Times New Roman"/>
          <w:sz w:val="24"/>
          <w:szCs w:val="24"/>
        </w:rPr>
        <w:t xml:space="preserve"> and the rights of women and children in particular</w:t>
      </w:r>
      <w:r w:rsidRPr="0076645C">
        <w:rPr>
          <w:rFonts w:ascii="Garamond" w:hAnsi="Garamond" w:cs="Times New Roman"/>
          <w:sz w:val="24"/>
          <w:szCs w:val="24"/>
        </w:rPr>
        <w:t>.</w:t>
      </w:r>
    </w:p>
    <w:p w14:paraId="06724884" w14:textId="77777777" w:rsidR="00233B49" w:rsidRPr="0076645C" w:rsidRDefault="00233B49" w:rsidP="008A2405">
      <w:pPr>
        <w:spacing w:after="0" w:line="240" w:lineRule="auto"/>
        <w:jc w:val="both"/>
        <w:rPr>
          <w:rFonts w:ascii="Garamond" w:hAnsi="Garamond" w:cs="Times New Roman"/>
          <w:sz w:val="24"/>
          <w:szCs w:val="24"/>
        </w:rPr>
      </w:pPr>
    </w:p>
    <w:p w14:paraId="6826D3E7" w14:textId="0D10480C" w:rsidR="00703EF2" w:rsidRPr="0076645C" w:rsidRDefault="00137B7F" w:rsidP="008A2405">
      <w:pPr>
        <w:pStyle w:val="Liststycke"/>
        <w:numPr>
          <w:ilvl w:val="0"/>
          <w:numId w:val="29"/>
        </w:numPr>
        <w:spacing w:after="0" w:line="240" w:lineRule="auto"/>
        <w:jc w:val="both"/>
        <w:rPr>
          <w:rFonts w:ascii="Garamond" w:hAnsi="Garamond" w:cs="Times New Roman"/>
          <w:b/>
          <w:sz w:val="24"/>
          <w:szCs w:val="24"/>
        </w:rPr>
      </w:pPr>
      <w:r w:rsidRPr="0076645C">
        <w:rPr>
          <w:rFonts w:ascii="Garamond" w:hAnsi="Garamond" w:cs="Times New Roman"/>
          <w:sz w:val="24"/>
          <w:szCs w:val="24"/>
        </w:rPr>
        <w:t>There is need for further research in documenting the success stories regarding</w:t>
      </w:r>
      <w:r w:rsidR="00080A73" w:rsidRPr="0076645C">
        <w:rPr>
          <w:rFonts w:ascii="Garamond" w:hAnsi="Garamond" w:cs="Times New Roman"/>
          <w:sz w:val="24"/>
          <w:szCs w:val="24"/>
        </w:rPr>
        <w:t xml:space="preserve"> the transformative nature of the current </w:t>
      </w:r>
      <w:r w:rsidR="00CD3AC5" w:rsidRPr="0076645C">
        <w:rPr>
          <w:rFonts w:ascii="Garamond" w:hAnsi="Garamond" w:cs="Times New Roman"/>
          <w:sz w:val="24"/>
          <w:szCs w:val="24"/>
        </w:rPr>
        <w:t>Constitution</w:t>
      </w:r>
      <w:r w:rsidR="00080A73" w:rsidRPr="0076645C">
        <w:rPr>
          <w:rFonts w:ascii="Garamond" w:hAnsi="Garamond" w:cs="Times New Roman"/>
          <w:sz w:val="24"/>
          <w:szCs w:val="24"/>
        </w:rPr>
        <w:t xml:space="preserve"> on women rights and identification of gaps that would need to be followed up and strengthened. Women from all levels of society should be able to share their experiences on how the current </w:t>
      </w:r>
      <w:r w:rsidR="00CD3AC5" w:rsidRPr="0076645C">
        <w:rPr>
          <w:rFonts w:ascii="Garamond" w:hAnsi="Garamond" w:cs="Times New Roman"/>
          <w:sz w:val="24"/>
          <w:szCs w:val="24"/>
        </w:rPr>
        <w:t>Constitution</w:t>
      </w:r>
      <w:r w:rsidR="00080A73" w:rsidRPr="0076645C">
        <w:rPr>
          <w:rFonts w:ascii="Garamond" w:hAnsi="Garamond" w:cs="Times New Roman"/>
          <w:sz w:val="24"/>
          <w:szCs w:val="24"/>
        </w:rPr>
        <w:t xml:space="preserve"> has transformed their lives and also what they think needs to be done to improve on the transformative trajectory that the government of Zimbabwe has taken regarding the improving the quality of women’s lives instituting appropriate legislative frameworks. There is need to celebrate the</w:t>
      </w:r>
      <w:r w:rsidR="007B7906" w:rsidRPr="0076645C">
        <w:rPr>
          <w:rFonts w:ascii="Garamond" w:hAnsi="Garamond" w:cs="Times New Roman"/>
          <w:sz w:val="24"/>
          <w:szCs w:val="24"/>
        </w:rPr>
        <w:t>se achievements through action-</w:t>
      </w:r>
      <w:r w:rsidR="00080A73" w:rsidRPr="0076645C">
        <w:rPr>
          <w:rFonts w:ascii="Garamond" w:hAnsi="Garamond" w:cs="Times New Roman"/>
          <w:sz w:val="24"/>
          <w:szCs w:val="24"/>
        </w:rPr>
        <w:t xml:space="preserve">oriented research that will in </w:t>
      </w:r>
      <w:r w:rsidR="007B7906" w:rsidRPr="0076645C">
        <w:rPr>
          <w:rFonts w:ascii="Garamond" w:hAnsi="Garamond" w:cs="Times New Roman"/>
          <w:sz w:val="24"/>
          <w:szCs w:val="24"/>
        </w:rPr>
        <w:t>turn</w:t>
      </w:r>
      <w:r w:rsidR="00080A73" w:rsidRPr="0076645C">
        <w:rPr>
          <w:rFonts w:ascii="Garamond" w:hAnsi="Garamond" w:cs="Times New Roman"/>
          <w:sz w:val="24"/>
          <w:szCs w:val="24"/>
        </w:rPr>
        <w:t xml:space="preserve"> inform policy design regarding women’s rights and</w:t>
      </w:r>
      <w:r w:rsidR="00217217" w:rsidRPr="0076645C">
        <w:rPr>
          <w:rFonts w:ascii="Garamond" w:hAnsi="Garamond" w:cs="Times New Roman"/>
          <w:sz w:val="24"/>
          <w:szCs w:val="24"/>
        </w:rPr>
        <w:t xml:space="preserve"> </w:t>
      </w:r>
      <w:r w:rsidR="007B7906" w:rsidRPr="0076645C">
        <w:rPr>
          <w:rFonts w:ascii="Garamond" w:hAnsi="Garamond" w:cs="Times New Roman"/>
          <w:sz w:val="24"/>
          <w:szCs w:val="24"/>
        </w:rPr>
        <w:t xml:space="preserve">the </w:t>
      </w:r>
      <w:r w:rsidR="00217217" w:rsidRPr="0076645C">
        <w:rPr>
          <w:rFonts w:ascii="Garamond" w:hAnsi="Garamond" w:cs="Times New Roman"/>
          <w:sz w:val="24"/>
          <w:szCs w:val="24"/>
        </w:rPr>
        <w:t>institution of just legislative frameworks against</w:t>
      </w:r>
      <w:r w:rsidR="00080A73" w:rsidRPr="0076645C">
        <w:rPr>
          <w:rFonts w:ascii="Garamond" w:hAnsi="Garamond" w:cs="Times New Roman"/>
          <w:sz w:val="24"/>
          <w:szCs w:val="24"/>
        </w:rPr>
        <w:t xml:space="preserve"> violence</w:t>
      </w:r>
      <w:r w:rsidR="00217217" w:rsidRPr="0076645C">
        <w:rPr>
          <w:rFonts w:ascii="Garamond" w:hAnsi="Garamond" w:cs="Times New Roman"/>
          <w:sz w:val="24"/>
          <w:szCs w:val="24"/>
        </w:rPr>
        <w:t xml:space="preserve"> against women in particular,</w:t>
      </w:r>
      <w:r w:rsidR="00080A73" w:rsidRPr="0076645C">
        <w:rPr>
          <w:rFonts w:ascii="Garamond" w:hAnsi="Garamond" w:cs="Times New Roman"/>
          <w:sz w:val="24"/>
          <w:szCs w:val="24"/>
        </w:rPr>
        <w:t xml:space="preserve"> men</w:t>
      </w:r>
      <w:r w:rsidR="00217217" w:rsidRPr="0076645C">
        <w:rPr>
          <w:rFonts w:ascii="Garamond" w:hAnsi="Garamond" w:cs="Times New Roman"/>
          <w:sz w:val="24"/>
          <w:szCs w:val="24"/>
        </w:rPr>
        <w:t xml:space="preserve"> and all people</w:t>
      </w:r>
      <w:r w:rsidR="00080A73" w:rsidRPr="0076645C">
        <w:rPr>
          <w:rFonts w:ascii="Garamond" w:hAnsi="Garamond" w:cs="Times New Roman"/>
          <w:sz w:val="24"/>
          <w:szCs w:val="24"/>
        </w:rPr>
        <w:t xml:space="preserve"> in general.</w:t>
      </w:r>
      <w:r w:rsidR="0076645C" w:rsidRPr="0076645C">
        <w:rPr>
          <w:rFonts w:ascii="Garamond" w:hAnsi="Garamond" w:cs="Times New Roman"/>
          <w:b/>
          <w:sz w:val="24"/>
          <w:szCs w:val="24"/>
        </w:rPr>
        <w:t xml:space="preserve"> </w:t>
      </w:r>
    </w:p>
    <w:sectPr w:rsidR="00703EF2" w:rsidRPr="0076645C" w:rsidSect="00875A33">
      <w:footerReference w:type="default" r:id="rId8"/>
      <w:pgSz w:w="11907" w:h="16839" w:code="9"/>
      <w:pgMar w:top="1417" w:right="1417" w:bottom="1417" w:left="1417"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F2762" w14:textId="77777777" w:rsidR="00490CA5" w:rsidRDefault="00490CA5" w:rsidP="00D9347B">
      <w:pPr>
        <w:spacing w:after="0" w:line="240" w:lineRule="auto"/>
      </w:pPr>
      <w:r>
        <w:separator/>
      </w:r>
    </w:p>
  </w:endnote>
  <w:endnote w:type="continuationSeparator" w:id="0">
    <w:p w14:paraId="034DFEA7" w14:textId="77777777" w:rsidR="00490CA5" w:rsidRDefault="00490CA5" w:rsidP="00D9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tiumPlus">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100302"/>
      <w:docPartObj>
        <w:docPartGallery w:val="Page Numbers (Bottom of Page)"/>
        <w:docPartUnique/>
      </w:docPartObj>
    </w:sdtPr>
    <w:sdtEndPr/>
    <w:sdtContent>
      <w:p w14:paraId="478114AE" w14:textId="1ABFD9EF" w:rsidR="0076645C" w:rsidRDefault="0076645C">
        <w:pPr>
          <w:pStyle w:val="Sidfot"/>
          <w:jc w:val="center"/>
        </w:pPr>
        <w:r>
          <w:fldChar w:fldCharType="begin"/>
        </w:r>
        <w:r>
          <w:instrText>PAGE   \* MERGEFORMAT</w:instrText>
        </w:r>
        <w:r>
          <w:fldChar w:fldCharType="separate"/>
        </w:r>
        <w:r w:rsidR="00CC4740" w:rsidRPr="00CC4740">
          <w:rPr>
            <w:noProof/>
            <w:lang w:val="sv-SE"/>
          </w:rPr>
          <w:t>36</w:t>
        </w:r>
        <w:r>
          <w:fldChar w:fldCharType="end"/>
        </w:r>
      </w:p>
    </w:sdtContent>
  </w:sdt>
  <w:p w14:paraId="3856B60A" w14:textId="77777777" w:rsidR="00264F50" w:rsidRDefault="00264F5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08FF0" w14:textId="77777777" w:rsidR="00490CA5" w:rsidRDefault="00490CA5" w:rsidP="00D9347B">
      <w:pPr>
        <w:spacing w:after="0" w:line="240" w:lineRule="auto"/>
      </w:pPr>
      <w:r>
        <w:separator/>
      </w:r>
    </w:p>
  </w:footnote>
  <w:footnote w:type="continuationSeparator" w:id="0">
    <w:p w14:paraId="0BD693D4" w14:textId="77777777" w:rsidR="00490CA5" w:rsidRDefault="00490CA5" w:rsidP="00D9347B">
      <w:pPr>
        <w:spacing w:after="0" w:line="240" w:lineRule="auto"/>
      </w:pPr>
      <w:r>
        <w:continuationSeparator/>
      </w:r>
    </w:p>
  </w:footnote>
  <w:footnote w:id="1">
    <w:p w14:paraId="3D29FDF7" w14:textId="5A2FECE0" w:rsidR="00B106B0" w:rsidRPr="00B106B0" w:rsidRDefault="00B106B0" w:rsidP="00BB1602">
      <w:pPr>
        <w:spacing w:after="0" w:line="240" w:lineRule="auto"/>
        <w:jc w:val="both"/>
        <w:rPr>
          <w:rFonts w:ascii="Garamond" w:hAnsi="Garamond" w:cs="Times New Roman"/>
          <w:sz w:val="20"/>
          <w:szCs w:val="20"/>
        </w:rPr>
      </w:pPr>
      <w:r w:rsidRPr="00B106B0">
        <w:rPr>
          <w:rStyle w:val="Fotnotsreferens"/>
          <w:rFonts w:ascii="Garamond" w:hAnsi="Garamond"/>
          <w:sz w:val="20"/>
          <w:szCs w:val="20"/>
        </w:rPr>
        <w:t>*</w:t>
      </w:r>
      <w:r w:rsidRPr="00B106B0">
        <w:rPr>
          <w:rFonts w:ascii="Garamond" w:hAnsi="Garamond"/>
          <w:sz w:val="20"/>
          <w:szCs w:val="20"/>
        </w:rPr>
        <w:t xml:space="preserve"> </w:t>
      </w:r>
      <w:r w:rsidRPr="00B106B0">
        <w:rPr>
          <w:rFonts w:ascii="Garamond" w:hAnsi="Garamond" w:cs="Times New Roman"/>
          <w:sz w:val="20"/>
          <w:szCs w:val="20"/>
        </w:rPr>
        <w:t>Lead Researcher/Lecturer, College of Business, Peace, Leadership and Governance, Africa University, email: deancbplg@africau.edu</w:t>
      </w:r>
    </w:p>
  </w:footnote>
  <w:footnote w:id="2">
    <w:p w14:paraId="0FD8BFA4" w14:textId="7B9F3752" w:rsidR="00B106B0" w:rsidRPr="00B106B0" w:rsidRDefault="00B106B0" w:rsidP="00BB1602">
      <w:pPr>
        <w:spacing w:after="0" w:line="240" w:lineRule="auto"/>
        <w:jc w:val="both"/>
        <w:rPr>
          <w:rFonts w:ascii="Garamond" w:hAnsi="Garamond" w:cs="Times New Roman"/>
          <w:sz w:val="20"/>
          <w:szCs w:val="20"/>
        </w:rPr>
      </w:pPr>
      <w:r w:rsidRPr="00B106B0">
        <w:rPr>
          <w:rStyle w:val="Fotnotsreferens"/>
          <w:rFonts w:ascii="Garamond" w:hAnsi="Garamond"/>
          <w:sz w:val="20"/>
          <w:szCs w:val="20"/>
        </w:rPr>
        <w:t>**</w:t>
      </w:r>
      <w:r w:rsidRPr="00B106B0">
        <w:rPr>
          <w:rFonts w:ascii="Garamond" w:hAnsi="Garamond"/>
          <w:sz w:val="20"/>
          <w:szCs w:val="20"/>
        </w:rPr>
        <w:t xml:space="preserve"> </w:t>
      </w:r>
      <w:r w:rsidRPr="00B106B0">
        <w:rPr>
          <w:rFonts w:ascii="Garamond" w:hAnsi="Garamond" w:cs="Times New Roman"/>
          <w:sz w:val="20"/>
          <w:szCs w:val="20"/>
        </w:rPr>
        <w:t xml:space="preserve">Researcher/Lecturer, College of Business, Peace, Leadership and Governance, Africa University, email: </w:t>
      </w:r>
      <w:r w:rsidRPr="00B106B0">
        <w:rPr>
          <w:rStyle w:val="Hyperlnk"/>
          <w:rFonts w:ascii="Garamond" w:hAnsi="Garamond" w:cs="Times New Roman"/>
          <w:color w:val="auto"/>
          <w:sz w:val="20"/>
          <w:szCs w:val="20"/>
          <w:u w:val="none"/>
        </w:rPr>
        <w:t>djeranyama@africau.edu</w:t>
      </w:r>
    </w:p>
  </w:footnote>
  <w:footnote w:id="3">
    <w:p w14:paraId="0DD3D02D" w14:textId="261A3ED9" w:rsidR="00B106B0" w:rsidRPr="00B106B0" w:rsidRDefault="00B106B0" w:rsidP="00BB1602">
      <w:pPr>
        <w:spacing w:after="0" w:line="240" w:lineRule="auto"/>
        <w:jc w:val="both"/>
        <w:rPr>
          <w:rFonts w:ascii="Garamond" w:hAnsi="Garamond" w:cs="Times New Roman"/>
          <w:sz w:val="20"/>
          <w:szCs w:val="20"/>
        </w:rPr>
      </w:pPr>
      <w:r w:rsidRPr="00B106B0">
        <w:rPr>
          <w:rStyle w:val="Fotnotsreferens"/>
          <w:rFonts w:ascii="Garamond" w:hAnsi="Garamond"/>
          <w:sz w:val="20"/>
          <w:szCs w:val="20"/>
        </w:rPr>
        <w:t>***</w:t>
      </w:r>
      <w:r w:rsidRPr="00B106B0">
        <w:rPr>
          <w:rFonts w:ascii="Garamond" w:hAnsi="Garamond"/>
          <w:sz w:val="20"/>
          <w:szCs w:val="20"/>
        </w:rPr>
        <w:t xml:space="preserve"> </w:t>
      </w:r>
      <w:r w:rsidRPr="00B106B0">
        <w:rPr>
          <w:rFonts w:ascii="Garamond" w:hAnsi="Garamond" w:cs="Times New Roman"/>
          <w:sz w:val="20"/>
          <w:szCs w:val="20"/>
        </w:rPr>
        <w:t xml:space="preserve">Researcher/Lecturer, College of Business, Peace, Leadership and Governance, Africa University, email: </w:t>
      </w:r>
      <w:r w:rsidRPr="00B106B0">
        <w:rPr>
          <w:rStyle w:val="Hyperlnk"/>
          <w:rFonts w:ascii="Garamond" w:hAnsi="Garamond" w:cs="Times New Roman"/>
          <w:color w:val="auto"/>
          <w:sz w:val="20"/>
          <w:szCs w:val="20"/>
          <w:u w:val="none"/>
        </w:rPr>
        <w:t>beree@africau.edu</w:t>
      </w:r>
    </w:p>
  </w:footnote>
  <w:footnote w:id="4">
    <w:p w14:paraId="424C6A45" w14:textId="509CDF16" w:rsidR="00264F50" w:rsidRPr="00B106B0" w:rsidRDefault="00264F50" w:rsidP="00BB1602">
      <w:pPr>
        <w:pStyle w:val="Fotnotstext"/>
        <w:jc w:val="both"/>
        <w:rPr>
          <w:rFonts w:ascii="Garamond" w:hAnsi="Garamond" w:cs="Times New Roman"/>
          <w:lang w:val="en-US"/>
        </w:rPr>
      </w:pPr>
      <w:r w:rsidRPr="00B106B0">
        <w:rPr>
          <w:rStyle w:val="Fotnotsreferens"/>
          <w:rFonts w:ascii="Garamond" w:hAnsi="Garamond" w:cs="Times New Roman"/>
        </w:rPr>
        <w:footnoteRef/>
      </w:r>
      <w:r w:rsidRPr="00B106B0">
        <w:rPr>
          <w:rFonts w:ascii="Garamond" w:hAnsi="Garamond" w:cs="Times New Roman"/>
        </w:rPr>
        <w:t xml:space="preserve"> </w:t>
      </w:r>
      <w:r w:rsidR="000D1BCE" w:rsidRPr="00B106B0">
        <w:rPr>
          <w:rFonts w:ascii="Garamond" w:hAnsi="Garamond" w:cs="Times New Roman"/>
        </w:rPr>
        <w:t xml:space="preserve">‘One rape per hour – Zimstat’, </w:t>
      </w:r>
      <w:r w:rsidR="000D1BCE" w:rsidRPr="00B106B0">
        <w:rPr>
          <w:rFonts w:ascii="Garamond" w:hAnsi="Garamond" w:cs="Times New Roman"/>
          <w:i/>
        </w:rPr>
        <w:t>Zimbabwe Situation</w:t>
      </w:r>
      <w:r w:rsidR="000D1BCE" w:rsidRPr="00B106B0">
        <w:rPr>
          <w:rFonts w:ascii="Garamond" w:hAnsi="Garamond" w:cs="Times New Roman"/>
        </w:rPr>
        <w:t xml:space="preserve">, 30 April 30 </w:t>
      </w:r>
      <w:r w:rsidRPr="00B106B0">
        <w:rPr>
          <w:rFonts w:ascii="Garamond" w:hAnsi="Garamond" w:cs="Times New Roman"/>
        </w:rPr>
        <w:t>2017</w:t>
      </w:r>
      <w:r w:rsidR="000D1BCE" w:rsidRPr="00B106B0">
        <w:rPr>
          <w:rFonts w:ascii="Garamond" w:hAnsi="Garamond" w:cs="Times New Roman"/>
        </w:rPr>
        <w:t>,</w:t>
      </w:r>
      <w:r w:rsidRPr="00B106B0">
        <w:rPr>
          <w:rFonts w:ascii="Garamond" w:hAnsi="Garamond" w:cs="Times New Roman"/>
        </w:rPr>
        <w:t xml:space="preserve"> </w:t>
      </w:r>
      <w:r w:rsidR="000D1BCE" w:rsidRPr="00B106B0">
        <w:rPr>
          <w:rFonts w:ascii="Garamond" w:hAnsi="Garamond" w:cs="Times New Roman"/>
        </w:rPr>
        <w:t>&lt;</w:t>
      </w:r>
      <w:r w:rsidRPr="00B106B0">
        <w:rPr>
          <w:rFonts w:ascii="Garamond" w:hAnsi="Garamond" w:cs="Times New Roman"/>
        </w:rPr>
        <w:t>http:www.zimbabwesituation.com/news/zimsit-m-one-rape-per-hour-zimstat/</w:t>
      </w:r>
      <w:r w:rsidR="000D1BCE" w:rsidRPr="00B106B0">
        <w:rPr>
          <w:rFonts w:ascii="Garamond" w:hAnsi="Garamond" w:cs="Times New Roman"/>
        </w:rPr>
        <w:t>&gt;.</w:t>
      </w:r>
    </w:p>
  </w:footnote>
  <w:footnote w:id="5">
    <w:p w14:paraId="3E84509C" w14:textId="043C2648" w:rsidR="00264F50" w:rsidRPr="00B106B0" w:rsidRDefault="00264F50" w:rsidP="00BB1602">
      <w:pPr>
        <w:pStyle w:val="Fotnotstext"/>
        <w:jc w:val="both"/>
        <w:rPr>
          <w:rFonts w:ascii="Garamond" w:hAnsi="Garamond" w:cs="Times New Roman"/>
          <w:i/>
          <w:lang w:val="sv-SE"/>
        </w:rPr>
      </w:pPr>
      <w:r w:rsidRPr="00B106B0">
        <w:rPr>
          <w:rStyle w:val="Fotnotsreferens"/>
          <w:rFonts w:ascii="Garamond" w:hAnsi="Garamond" w:cs="Times New Roman"/>
          <w:i/>
        </w:rPr>
        <w:footnoteRef/>
      </w:r>
      <w:r w:rsidRPr="00B106B0">
        <w:rPr>
          <w:rFonts w:ascii="Garamond" w:hAnsi="Garamond" w:cs="Times New Roman"/>
          <w:i/>
        </w:rPr>
        <w:t xml:space="preserve"> </w:t>
      </w:r>
      <w:r w:rsidRPr="00B106B0">
        <w:rPr>
          <w:rFonts w:ascii="Garamond" w:hAnsi="Garamond" w:cs="Times New Roman"/>
          <w:i/>
          <w:shd w:val="clear" w:color="auto" w:fill="FFFFFF"/>
        </w:rPr>
        <w:t> </w:t>
      </w:r>
      <w:r w:rsidRPr="00B106B0">
        <w:rPr>
          <w:rFonts w:ascii="Garamond" w:hAnsi="Garamond" w:cs="Times New Roman"/>
          <w:shd w:val="clear" w:color="auto" w:fill="FFFFFF"/>
        </w:rPr>
        <w:t xml:space="preserve">UN General Assembly, </w:t>
      </w:r>
      <w:r w:rsidRPr="00B106B0">
        <w:rPr>
          <w:rStyle w:val="Betoning"/>
          <w:rFonts w:ascii="Garamond" w:hAnsi="Garamond" w:cs="Times New Roman"/>
          <w:i w:val="0"/>
          <w:shd w:val="clear" w:color="auto" w:fill="FFFFFF"/>
        </w:rPr>
        <w:t>Declaration on the Elimination of Violence against Women</w:t>
      </w:r>
      <w:r w:rsidRPr="00B106B0">
        <w:rPr>
          <w:rFonts w:ascii="Garamond" w:hAnsi="Garamond" w:cs="Times New Roman"/>
          <w:i/>
          <w:shd w:val="clear" w:color="auto" w:fill="FFFFFF"/>
        </w:rPr>
        <w:t xml:space="preserve"> </w:t>
      </w:r>
      <w:r w:rsidRPr="00B106B0">
        <w:rPr>
          <w:rFonts w:ascii="Garamond" w:hAnsi="Garamond" w:cs="Times New Roman"/>
          <w:shd w:val="clear" w:color="auto" w:fill="FFFFFF"/>
        </w:rPr>
        <w:t>(A/RES/48/104).</w:t>
      </w:r>
    </w:p>
  </w:footnote>
  <w:footnote w:id="6">
    <w:p w14:paraId="705C72B4" w14:textId="40AD7F97" w:rsidR="00264F50" w:rsidRPr="00B106B0" w:rsidRDefault="00264F50" w:rsidP="00BB1602">
      <w:pPr>
        <w:jc w:val="both"/>
        <w:rPr>
          <w:rFonts w:ascii="Garamond" w:hAnsi="Garamond" w:cs="Times New Roman"/>
          <w:sz w:val="20"/>
          <w:szCs w:val="20"/>
        </w:rPr>
      </w:pPr>
      <w:r w:rsidRPr="00B106B0">
        <w:rPr>
          <w:rStyle w:val="Fotnotsreferens"/>
          <w:rFonts w:ascii="Garamond" w:hAnsi="Garamond" w:cs="Times New Roman"/>
          <w:sz w:val="20"/>
          <w:szCs w:val="20"/>
        </w:rPr>
        <w:footnoteRef/>
      </w:r>
      <w:r w:rsidRPr="00B106B0">
        <w:rPr>
          <w:rFonts w:ascii="Garamond" w:hAnsi="Garamond" w:cs="Times New Roman"/>
          <w:sz w:val="20"/>
          <w:szCs w:val="20"/>
        </w:rPr>
        <w:t xml:space="preserve"> Guardianship of Minors Act [Chapter 5:08] (14/2002)</w:t>
      </w:r>
      <w:r w:rsidR="00A93CCA" w:rsidRPr="00B106B0">
        <w:rPr>
          <w:rFonts w:ascii="Garamond" w:hAnsi="Garamond" w:cs="Times New Roman"/>
          <w:sz w:val="20"/>
          <w:szCs w:val="20"/>
        </w:rPr>
        <w:t>.</w:t>
      </w:r>
    </w:p>
    <w:p w14:paraId="25A952E3" w14:textId="77777777" w:rsidR="00264F50" w:rsidRPr="00B106B0" w:rsidRDefault="00264F50" w:rsidP="00BB1602">
      <w:pPr>
        <w:pStyle w:val="Fotnotstext"/>
        <w:jc w:val="both"/>
        <w:rPr>
          <w:rFonts w:ascii="Garamond" w:hAnsi="Garamond"/>
          <w:lang w:val="en-US"/>
        </w:rPr>
      </w:pPr>
    </w:p>
  </w:footnote>
  <w:footnote w:id="7">
    <w:p w14:paraId="0D538F3A" w14:textId="38EA3162" w:rsidR="00264F50" w:rsidRPr="00B106B0" w:rsidRDefault="00264F50" w:rsidP="00BB1602">
      <w:pPr>
        <w:pStyle w:val="Fotnotstext"/>
        <w:jc w:val="both"/>
        <w:rPr>
          <w:rFonts w:ascii="Garamond" w:eastAsia="Times New Roman" w:hAnsi="Garamond" w:cs="Times New Roman"/>
        </w:rPr>
      </w:pPr>
      <w:r w:rsidRPr="00B106B0">
        <w:rPr>
          <w:rStyle w:val="Fotnotsreferens"/>
          <w:rFonts w:ascii="Garamond" w:eastAsia="Times New Roman" w:hAnsi="Garamond" w:cs="Times New Roman"/>
        </w:rPr>
        <w:footnoteRef/>
      </w:r>
      <w:r w:rsidRPr="00B106B0">
        <w:rPr>
          <w:rFonts w:ascii="Garamond" w:eastAsia="Times New Roman" w:hAnsi="Garamond" w:cs="Times New Roman"/>
        </w:rPr>
        <w:t xml:space="preserve"> </w:t>
      </w:r>
      <w:r w:rsidRPr="00B106B0">
        <w:rPr>
          <w:rFonts w:ascii="Garamond" w:eastAsia="Times New Roman" w:hAnsi="Garamond" w:cs="Times New Roman"/>
          <w:i/>
        </w:rPr>
        <w:t>Mandava</w:t>
      </w:r>
      <w:r w:rsidRPr="00B106B0">
        <w:rPr>
          <w:rFonts w:ascii="Garamond" w:eastAsia="Times New Roman" w:hAnsi="Garamond" w:cs="Times New Roman"/>
        </w:rPr>
        <w:t xml:space="preserve"> v</w:t>
      </w:r>
      <w:r w:rsidR="00A93CCA" w:rsidRPr="00B106B0">
        <w:rPr>
          <w:rFonts w:ascii="Garamond" w:eastAsia="Times New Roman" w:hAnsi="Garamond" w:cs="Times New Roman"/>
        </w:rPr>
        <w:t>.</w:t>
      </w:r>
      <w:r w:rsidRPr="00B106B0">
        <w:rPr>
          <w:rFonts w:ascii="Garamond" w:eastAsia="Times New Roman" w:hAnsi="Garamond" w:cs="Times New Roman"/>
        </w:rPr>
        <w:t xml:space="preserve"> </w:t>
      </w:r>
      <w:r w:rsidRPr="00B106B0">
        <w:rPr>
          <w:rFonts w:ascii="Garamond" w:eastAsia="Times New Roman" w:hAnsi="Garamond" w:cs="Times New Roman"/>
          <w:i/>
        </w:rPr>
        <w:t>Chasweka</w:t>
      </w:r>
      <w:r w:rsidRPr="00B106B0">
        <w:rPr>
          <w:rFonts w:ascii="Garamond" w:eastAsia="Times New Roman" w:hAnsi="Garamond" w:cs="Times New Roman"/>
        </w:rPr>
        <w:t xml:space="preserve"> HH-42-08; </w:t>
      </w:r>
      <w:r w:rsidRPr="00B106B0">
        <w:rPr>
          <w:rFonts w:ascii="Garamond" w:eastAsia="Times New Roman" w:hAnsi="Garamond" w:cs="Times New Roman"/>
          <w:i/>
        </w:rPr>
        <w:t xml:space="preserve">Ntini </w:t>
      </w:r>
      <w:r w:rsidRPr="00B106B0">
        <w:rPr>
          <w:rFonts w:ascii="Garamond" w:eastAsia="Times New Roman" w:hAnsi="Garamond" w:cs="Times New Roman"/>
        </w:rPr>
        <w:t>v</w:t>
      </w:r>
      <w:r w:rsidR="00A93CCA" w:rsidRPr="00B106B0">
        <w:rPr>
          <w:rFonts w:ascii="Garamond" w:eastAsia="Times New Roman" w:hAnsi="Garamond" w:cs="Times New Roman"/>
        </w:rPr>
        <w:t>.</w:t>
      </w:r>
      <w:r w:rsidRPr="00B106B0">
        <w:rPr>
          <w:rFonts w:ascii="Garamond" w:eastAsia="Times New Roman" w:hAnsi="Garamond" w:cs="Times New Roman"/>
        </w:rPr>
        <w:t xml:space="preserve"> </w:t>
      </w:r>
      <w:r w:rsidRPr="00B106B0">
        <w:rPr>
          <w:rFonts w:ascii="Garamond" w:eastAsia="Times New Roman" w:hAnsi="Garamond" w:cs="Times New Roman"/>
          <w:i/>
        </w:rPr>
        <w:t>Masuku</w:t>
      </w:r>
      <w:r w:rsidRPr="00B106B0">
        <w:rPr>
          <w:rFonts w:ascii="Garamond" w:eastAsia="Times New Roman" w:hAnsi="Garamond" w:cs="Times New Roman"/>
        </w:rPr>
        <w:t xml:space="preserve"> HB-69-03; </w:t>
      </w:r>
      <w:r w:rsidRPr="00B106B0">
        <w:rPr>
          <w:rFonts w:ascii="Garamond" w:eastAsia="Times New Roman" w:hAnsi="Garamond" w:cs="Times New Roman"/>
          <w:i/>
        </w:rPr>
        <w:t>Muchapondwa</w:t>
      </w:r>
      <w:r w:rsidRPr="00B106B0">
        <w:rPr>
          <w:rFonts w:ascii="Garamond" w:eastAsia="Times New Roman" w:hAnsi="Garamond" w:cs="Times New Roman"/>
        </w:rPr>
        <w:t xml:space="preserve"> v</w:t>
      </w:r>
      <w:r w:rsidR="00A93CCA" w:rsidRPr="00B106B0">
        <w:rPr>
          <w:rFonts w:ascii="Garamond" w:eastAsia="Times New Roman" w:hAnsi="Garamond" w:cs="Times New Roman"/>
        </w:rPr>
        <w:t>.</w:t>
      </w:r>
      <w:r w:rsidRPr="00B106B0">
        <w:rPr>
          <w:rFonts w:ascii="Garamond" w:eastAsia="Times New Roman" w:hAnsi="Garamond" w:cs="Times New Roman"/>
        </w:rPr>
        <w:t xml:space="preserve"> </w:t>
      </w:r>
      <w:r w:rsidRPr="00B106B0">
        <w:rPr>
          <w:rFonts w:ascii="Garamond" w:eastAsia="Times New Roman" w:hAnsi="Garamond" w:cs="Times New Roman"/>
          <w:i/>
        </w:rPr>
        <w:t>Madake</w:t>
      </w:r>
      <w:r w:rsidRPr="00B106B0">
        <w:rPr>
          <w:rFonts w:ascii="Garamond" w:eastAsia="Times New Roman" w:hAnsi="Garamond" w:cs="Times New Roman"/>
        </w:rPr>
        <w:t xml:space="preserve"> HH-32-06; </w:t>
      </w:r>
      <w:r w:rsidRPr="00B106B0">
        <w:rPr>
          <w:rFonts w:ascii="Garamond" w:eastAsia="Times New Roman" w:hAnsi="Garamond" w:cs="Times New Roman"/>
          <w:i/>
        </w:rPr>
        <w:t>Feremba</w:t>
      </w:r>
      <w:r w:rsidRPr="00B106B0">
        <w:rPr>
          <w:rFonts w:ascii="Garamond" w:eastAsia="Times New Roman" w:hAnsi="Garamond" w:cs="Times New Roman"/>
        </w:rPr>
        <w:t xml:space="preserve"> v</w:t>
      </w:r>
      <w:r w:rsidR="00A93CCA" w:rsidRPr="00B106B0">
        <w:rPr>
          <w:rFonts w:ascii="Garamond" w:eastAsia="Times New Roman" w:hAnsi="Garamond" w:cs="Times New Roman"/>
        </w:rPr>
        <w:t>.</w:t>
      </w:r>
      <w:r w:rsidRPr="00B106B0">
        <w:rPr>
          <w:rFonts w:ascii="Garamond" w:eastAsia="Times New Roman" w:hAnsi="Garamond" w:cs="Times New Roman"/>
        </w:rPr>
        <w:t xml:space="preserve"> </w:t>
      </w:r>
      <w:r w:rsidRPr="00B106B0">
        <w:rPr>
          <w:rFonts w:ascii="Garamond" w:eastAsia="Times New Roman" w:hAnsi="Garamond" w:cs="Times New Roman"/>
          <w:i/>
        </w:rPr>
        <w:t xml:space="preserve">Matika </w:t>
      </w:r>
      <w:r w:rsidRPr="00B106B0">
        <w:rPr>
          <w:rFonts w:ascii="Garamond" w:eastAsia="Times New Roman" w:hAnsi="Garamond" w:cs="Times New Roman"/>
        </w:rPr>
        <w:t xml:space="preserve">HH-33-07; </w:t>
      </w:r>
      <w:r w:rsidRPr="00B106B0">
        <w:rPr>
          <w:rFonts w:ascii="Garamond" w:eastAsia="Times New Roman" w:hAnsi="Garamond" w:cs="Times New Roman"/>
          <w:i/>
        </w:rPr>
        <w:t>Kazuva</w:t>
      </w:r>
      <w:r w:rsidRPr="00B106B0">
        <w:rPr>
          <w:rFonts w:ascii="Garamond" w:eastAsia="Times New Roman" w:hAnsi="Garamond" w:cs="Times New Roman"/>
        </w:rPr>
        <w:t xml:space="preserve"> v</w:t>
      </w:r>
      <w:r w:rsidR="00A93CCA" w:rsidRPr="00B106B0">
        <w:rPr>
          <w:rFonts w:ascii="Garamond" w:eastAsia="Times New Roman" w:hAnsi="Garamond" w:cs="Times New Roman"/>
        </w:rPr>
        <w:t>.</w:t>
      </w:r>
      <w:r w:rsidRPr="00B106B0">
        <w:rPr>
          <w:rFonts w:ascii="Garamond" w:eastAsia="Times New Roman" w:hAnsi="Garamond" w:cs="Times New Roman"/>
        </w:rPr>
        <w:t xml:space="preserve"> </w:t>
      </w:r>
      <w:r w:rsidRPr="00B106B0">
        <w:rPr>
          <w:rFonts w:ascii="Garamond" w:eastAsia="Times New Roman" w:hAnsi="Garamond" w:cs="Times New Roman"/>
          <w:i/>
        </w:rPr>
        <w:t>Dube</w:t>
      </w:r>
      <w:r w:rsidRPr="00B106B0">
        <w:rPr>
          <w:rFonts w:ascii="Garamond" w:eastAsia="Times New Roman" w:hAnsi="Garamond" w:cs="Times New Roman"/>
        </w:rPr>
        <w:t xml:space="preserve"> H9-119-10; </w:t>
      </w:r>
      <w:r w:rsidRPr="00B106B0">
        <w:rPr>
          <w:rFonts w:ascii="Garamond" w:eastAsia="Times New Roman" w:hAnsi="Garamond" w:cs="Times New Roman"/>
          <w:i/>
        </w:rPr>
        <w:t>Matibiri</w:t>
      </w:r>
      <w:r w:rsidRPr="00B106B0">
        <w:rPr>
          <w:rFonts w:ascii="Garamond" w:eastAsia="Times New Roman" w:hAnsi="Garamond" w:cs="Times New Roman"/>
        </w:rPr>
        <w:t xml:space="preserve"> v</w:t>
      </w:r>
      <w:r w:rsidR="00A93CCA" w:rsidRPr="00B106B0">
        <w:rPr>
          <w:rFonts w:ascii="Garamond" w:eastAsia="Times New Roman" w:hAnsi="Garamond" w:cs="Times New Roman"/>
        </w:rPr>
        <w:t>.</w:t>
      </w:r>
      <w:r w:rsidRPr="00B106B0">
        <w:rPr>
          <w:rFonts w:ascii="Garamond" w:eastAsia="Times New Roman" w:hAnsi="Garamond" w:cs="Times New Roman"/>
        </w:rPr>
        <w:t xml:space="preserve"> </w:t>
      </w:r>
      <w:r w:rsidRPr="00B106B0">
        <w:rPr>
          <w:rFonts w:ascii="Garamond" w:eastAsia="Times New Roman" w:hAnsi="Garamond" w:cs="Times New Roman"/>
          <w:i/>
        </w:rPr>
        <w:t>Kumire</w:t>
      </w:r>
      <w:r w:rsidRPr="00B106B0">
        <w:rPr>
          <w:rFonts w:ascii="Garamond" w:eastAsia="Times New Roman" w:hAnsi="Garamond" w:cs="Times New Roman"/>
        </w:rPr>
        <w:t xml:space="preserve"> 2000(1) ZLR 492; </w:t>
      </w:r>
      <w:r w:rsidRPr="00B106B0">
        <w:rPr>
          <w:rFonts w:ascii="Garamond" w:eastAsia="Times New Roman" w:hAnsi="Garamond" w:cs="Times New Roman"/>
          <w:i/>
        </w:rPr>
        <w:t>Jengwa</w:t>
      </w:r>
      <w:r w:rsidRPr="00B106B0">
        <w:rPr>
          <w:rFonts w:ascii="Garamond" w:eastAsia="Times New Roman" w:hAnsi="Garamond" w:cs="Times New Roman"/>
        </w:rPr>
        <w:t xml:space="preserve"> v</w:t>
      </w:r>
      <w:r w:rsidR="00A93CCA" w:rsidRPr="00B106B0">
        <w:rPr>
          <w:rFonts w:ascii="Garamond" w:eastAsia="Times New Roman" w:hAnsi="Garamond" w:cs="Times New Roman"/>
        </w:rPr>
        <w:t>.</w:t>
      </w:r>
      <w:r w:rsidRPr="00B106B0">
        <w:rPr>
          <w:rFonts w:ascii="Garamond" w:eastAsia="Times New Roman" w:hAnsi="Garamond" w:cs="Times New Roman"/>
        </w:rPr>
        <w:t xml:space="preserve"> </w:t>
      </w:r>
      <w:r w:rsidRPr="00B106B0">
        <w:rPr>
          <w:rFonts w:ascii="Garamond" w:eastAsia="Times New Roman" w:hAnsi="Garamond" w:cs="Times New Roman"/>
          <w:i/>
        </w:rPr>
        <w:t>Jengwa</w:t>
      </w:r>
      <w:r w:rsidRPr="00B106B0">
        <w:rPr>
          <w:rFonts w:ascii="Garamond" w:eastAsia="Times New Roman" w:hAnsi="Garamond" w:cs="Times New Roman"/>
        </w:rPr>
        <w:t xml:space="preserve"> 1991(1) ZLR 121; </w:t>
      </w:r>
      <w:r w:rsidRPr="00B106B0">
        <w:rPr>
          <w:rFonts w:ascii="Garamond" w:eastAsia="Times New Roman" w:hAnsi="Garamond" w:cs="Times New Roman"/>
          <w:i/>
        </w:rPr>
        <w:t>Chapeyama</w:t>
      </w:r>
      <w:r w:rsidRPr="00B106B0">
        <w:rPr>
          <w:rFonts w:ascii="Garamond" w:eastAsia="Times New Roman" w:hAnsi="Garamond" w:cs="Times New Roman"/>
        </w:rPr>
        <w:t xml:space="preserve"> v </w:t>
      </w:r>
      <w:r w:rsidRPr="00B106B0">
        <w:rPr>
          <w:rFonts w:ascii="Garamond" w:eastAsia="Times New Roman" w:hAnsi="Garamond" w:cs="Times New Roman"/>
          <w:i/>
        </w:rPr>
        <w:t>Matende and another</w:t>
      </w:r>
      <w:r w:rsidRPr="00B106B0">
        <w:rPr>
          <w:rFonts w:ascii="Garamond" w:eastAsia="Times New Roman" w:hAnsi="Garamond" w:cs="Times New Roman"/>
        </w:rPr>
        <w:t xml:space="preserve"> 1999(1) ZLR 534; </w:t>
      </w:r>
      <w:r w:rsidRPr="00B106B0">
        <w:rPr>
          <w:rFonts w:ascii="Garamond" w:eastAsia="Times New Roman" w:hAnsi="Garamond" w:cs="Times New Roman"/>
          <w:i/>
        </w:rPr>
        <w:t xml:space="preserve">Marange </w:t>
      </w:r>
      <w:r w:rsidRPr="00B106B0">
        <w:rPr>
          <w:rFonts w:ascii="Garamond" w:eastAsia="Times New Roman" w:hAnsi="Garamond" w:cs="Times New Roman"/>
        </w:rPr>
        <w:t>v</w:t>
      </w:r>
      <w:r w:rsidR="00A93CCA" w:rsidRPr="00B106B0">
        <w:rPr>
          <w:rFonts w:ascii="Garamond" w:eastAsia="Times New Roman" w:hAnsi="Garamond" w:cs="Times New Roman"/>
        </w:rPr>
        <w:t>.</w:t>
      </w:r>
      <w:r w:rsidRPr="00B106B0">
        <w:rPr>
          <w:rFonts w:ascii="Garamond" w:eastAsia="Times New Roman" w:hAnsi="Garamond" w:cs="Times New Roman"/>
        </w:rPr>
        <w:t xml:space="preserve"> </w:t>
      </w:r>
      <w:r w:rsidRPr="00B106B0">
        <w:rPr>
          <w:rFonts w:ascii="Garamond" w:eastAsia="Times New Roman" w:hAnsi="Garamond" w:cs="Times New Roman"/>
          <w:i/>
        </w:rPr>
        <w:t xml:space="preserve">Chiroodza </w:t>
      </w:r>
      <w:r w:rsidRPr="00B106B0">
        <w:rPr>
          <w:rFonts w:ascii="Garamond" w:eastAsia="Times New Roman" w:hAnsi="Garamond" w:cs="Times New Roman"/>
        </w:rPr>
        <w:t xml:space="preserve">HH-130-02; </w:t>
      </w:r>
      <w:r w:rsidRPr="00B106B0">
        <w:rPr>
          <w:rFonts w:ascii="Garamond" w:eastAsia="Times New Roman" w:hAnsi="Garamond" w:cs="Times New Roman"/>
          <w:i/>
        </w:rPr>
        <w:t>Chikavanga</w:t>
      </w:r>
      <w:r w:rsidRPr="00B106B0">
        <w:rPr>
          <w:rFonts w:ascii="Garamond" w:eastAsia="Times New Roman" w:hAnsi="Garamond" w:cs="Times New Roman"/>
        </w:rPr>
        <w:t xml:space="preserve"> v</w:t>
      </w:r>
      <w:r w:rsidR="00A93CCA" w:rsidRPr="00B106B0">
        <w:rPr>
          <w:rFonts w:ascii="Garamond" w:eastAsia="Times New Roman" w:hAnsi="Garamond" w:cs="Times New Roman"/>
        </w:rPr>
        <w:t>.</w:t>
      </w:r>
      <w:r w:rsidRPr="00B106B0">
        <w:rPr>
          <w:rFonts w:ascii="Garamond" w:eastAsia="Times New Roman" w:hAnsi="Garamond" w:cs="Times New Roman"/>
        </w:rPr>
        <w:t xml:space="preserve"> </w:t>
      </w:r>
      <w:r w:rsidRPr="00B106B0">
        <w:rPr>
          <w:rFonts w:ascii="Garamond" w:eastAsia="Times New Roman" w:hAnsi="Garamond" w:cs="Times New Roman"/>
          <w:i/>
        </w:rPr>
        <w:t>Kuyeri and another</w:t>
      </w:r>
      <w:r w:rsidRPr="00B106B0">
        <w:rPr>
          <w:rFonts w:ascii="Garamond" w:eastAsia="Times New Roman" w:hAnsi="Garamond" w:cs="Times New Roman"/>
        </w:rPr>
        <w:t xml:space="preserve"> HH-319-12. </w:t>
      </w:r>
      <w:r w:rsidRPr="00B106B0">
        <w:rPr>
          <w:rFonts w:ascii="Garamond" w:eastAsia="Times New Roman" w:hAnsi="Garamond" w:cs="Times New Roman"/>
          <w:i/>
        </w:rPr>
        <w:t>See also</w:t>
      </w:r>
      <w:r w:rsidR="00A93CCA" w:rsidRPr="00B106B0">
        <w:rPr>
          <w:rFonts w:ascii="Garamond" w:eastAsia="Times New Roman" w:hAnsi="Garamond" w:cs="Times New Roman"/>
        </w:rPr>
        <w:t xml:space="preserve"> WLSA position paper on harmonis</w:t>
      </w:r>
      <w:r w:rsidRPr="00B106B0">
        <w:rPr>
          <w:rFonts w:ascii="Garamond" w:eastAsia="Times New Roman" w:hAnsi="Garamond" w:cs="Times New Roman"/>
        </w:rPr>
        <w:t>ation of marriage laws and equality in marriage.</w:t>
      </w:r>
    </w:p>
  </w:footnote>
  <w:footnote w:id="8">
    <w:p w14:paraId="27C6931F" w14:textId="0E3F575F" w:rsidR="00264F50" w:rsidRPr="00B106B0" w:rsidRDefault="00264F50" w:rsidP="00BB1602">
      <w:pPr>
        <w:pStyle w:val="Fotnotstext"/>
        <w:jc w:val="both"/>
        <w:rPr>
          <w:rFonts w:ascii="Garamond" w:eastAsia="Times New Roman" w:hAnsi="Garamond" w:cs="Times New Roman"/>
        </w:rPr>
      </w:pPr>
      <w:r w:rsidRPr="00B106B0">
        <w:rPr>
          <w:rStyle w:val="Fotnotsreferens"/>
          <w:rFonts w:ascii="Garamond" w:eastAsia="Times New Roman" w:hAnsi="Garamond" w:cs="Times New Roman"/>
        </w:rPr>
        <w:footnoteRef/>
      </w:r>
      <w:r w:rsidRPr="00B106B0">
        <w:rPr>
          <w:rFonts w:ascii="Garamond" w:eastAsia="Times New Roman" w:hAnsi="Garamond" w:cs="Times New Roman"/>
        </w:rPr>
        <w:t xml:space="preserve"> </w:t>
      </w:r>
      <w:r w:rsidRPr="00B106B0">
        <w:rPr>
          <w:rFonts w:ascii="Garamond" w:eastAsia="Times New Roman" w:hAnsi="Garamond" w:cs="Times New Roman"/>
          <w:i/>
        </w:rPr>
        <w:t>Muswore</w:t>
      </w:r>
      <w:r w:rsidRPr="00B106B0">
        <w:rPr>
          <w:rFonts w:ascii="Garamond" w:eastAsia="Times New Roman" w:hAnsi="Garamond" w:cs="Times New Roman"/>
        </w:rPr>
        <w:t xml:space="preserve"> v</w:t>
      </w:r>
      <w:r w:rsidR="00031D0C" w:rsidRPr="00B106B0">
        <w:rPr>
          <w:rFonts w:ascii="Garamond" w:eastAsia="Times New Roman" w:hAnsi="Garamond" w:cs="Times New Roman"/>
        </w:rPr>
        <w:t>.</w:t>
      </w:r>
      <w:r w:rsidRPr="00B106B0">
        <w:rPr>
          <w:rFonts w:ascii="Garamond" w:eastAsia="Times New Roman" w:hAnsi="Garamond" w:cs="Times New Roman"/>
        </w:rPr>
        <w:t xml:space="preserve"> </w:t>
      </w:r>
      <w:r w:rsidRPr="00B106B0">
        <w:rPr>
          <w:rFonts w:ascii="Garamond" w:eastAsia="Times New Roman" w:hAnsi="Garamond" w:cs="Times New Roman"/>
          <w:i/>
        </w:rPr>
        <w:t>Makanza</w:t>
      </w:r>
      <w:r w:rsidRPr="00B106B0">
        <w:rPr>
          <w:rFonts w:ascii="Garamond" w:eastAsia="Times New Roman" w:hAnsi="Garamond" w:cs="Times New Roman"/>
        </w:rPr>
        <w:t xml:space="preserve"> HH-16-05</w:t>
      </w:r>
      <w:r w:rsidR="00031D0C" w:rsidRPr="00B106B0">
        <w:rPr>
          <w:rFonts w:ascii="Garamond" w:eastAsia="Times New Roman" w:hAnsi="Garamond" w:cs="Times New Roman"/>
        </w:rPr>
        <w:t>.</w:t>
      </w:r>
    </w:p>
  </w:footnote>
  <w:footnote w:id="9">
    <w:p w14:paraId="066F41E7" w14:textId="56590C31" w:rsidR="00264F50" w:rsidRPr="00B106B0" w:rsidRDefault="00264F50" w:rsidP="00BB1602">
      <w:pPr>
        <w:pStyle w:val="Fotnotstext"/>
        <w:jc w:val="both"/>
        <w:rPr>
          <w:rFonts w:ascii="Garamond" w:eastAsia="Times New Roman" w:hAnsi="Garamond" w:cs="Times New Roman"/>
          <w:lang w:val="en-US"/>
        </w:rPr>
      </w:pPr>
      <w:r w:rsidRPr="00B106B0">
        <w:rPr>
          <w:rStyle w:val="Fotnotsreferens"/>
          <w:rFonts w:ascii="Garamond" w:eastAsia="Times New Roman" w:hAnsi="Garamond" w:cs="Times New Roman"/>
        </w:rPr>
        <w:footnoteRef/>
      </w:r>
      <w:r w:rsidR="00031D0C" w:rsidRPr="00B106B0">
        <w:rPr>
          <w:rFonts w:ascii="Garamond" w:eastAsia="Times New Roman" w:hAnsi="Garamond" w:cs="Times New Roman"/>
        </w:rPr>
        <w:t xml:space="preserve"> </w:t>
      </w:r>
      <w:r w:rsidR="003F7369" w:rsidRPr="00B106B0">
        <w:rPr>
          <w:rFonts w:ascii="Garamond" w:eastAsia="Times New Roman" w:hAnsi="Garamond" w:cs="Times New Roman"/>
        </w:rPr>
        <w:t>Section 68</w:t>
      </w:r>
      <w:r w:rsidRPr="00B106B0">
        <w:rPr>
          <w:rFonts w:ascii="Garamond" w:eastAsia="Times New Roman" w:hAnsi="Garamond" w:cs="Times New Roman"/>
        </w:rPr>
        <w:t xml:space="preserve">F </w:t>
      </w:r>
      <w:r w:rsidR="003F7369" w:rsidRPr="00B106B0">
        <w:rPr>
          <w:rFonts w:ascii="Garamond" w:eastAsia="Times New Roman" w:hAnsi="Garamond" w:cs="Times New Roman"/>
        </w:rPr>
        <w:t>(2)</w:t>
      </w:r>
      <w:r w:rsidR="00CE1AF0" w:rsidRPr="00B106B0">
        <w:rPr>
          <w:rFonts w:ascii="Garamond" w:eastAsia="Times New Roman" w:hAnsi="Garamond" w:cs="Times New Roman"/>
        </w:rPr>
        <w:t>(c</w:t>
      </w:r>
      <w:r w:rsidR="003F7369" w:rsidRPr="00B106B0">
        <w:rPr>
          <w:rFonts w:ascii="Garamond" w:eastAsia="Times New Roman" w:hAnsi="Garamond" w:cs="Times New Roman"/>
        </w:rPr>
        <w:t>)(i).</w:t>
      </w:r>
    </w:p>
  </w:footnote>
  <w:footnote w:id="10">
    <w:p w14:paraId="754000AC" w14:textId="704DC9D0" w:rsidR="00264F50" w:rsidRPr="00B106B0" w:rsidRDefault="00264F50" w:rsidP="00BB1602">
      <w:pPr>
        <w:pStyle w:val="Fotnotstext"/>
        <w:jc w:val="both"/>
        <w:rPr>
          <w:rFonts w:ascii="Garamond" w:eastAsia="Times New Roman" w:hAnsi="Garamond" w:cs="Times New Roman"/>
          <w:lang w:val="en-US"/>
        </w:rPr>
      </w:pPr>
      <w:r w:rsidRPr="00B106B0">
        <w:rPr>
          <w:rStyle w:val="Fotnotsreferens"/>
          <w:rFonts w:ascii="Garamond" w:eastAsia="Times New Roman" w:hAnsi="Garamond" w:cs="Times New Roman"/>
        </w:rPr>
        <w:footnoteRef/>
      </w:r>
      <w:r w:rsidRPr="00B106B0">
        <w:rPr>
          <w:rFonts w:ascii="Garamond" w:eastAsia="Times New Roman" w:hAnsi="Garamond" w:cs="Times New Roman"/>
        </w:rPr>
        <w:t xml:space="preserve"> </w:t>
      </w:r>
      <w:r w:rsidR="003F7369" w:rsidRPr="00B106B0">
        <w:rPr>
          <w:rFonts w:ascii="Garamond" w:eastAsia="Times New Roman" w:hAnsi="Garamond" w:cs="Times New Roman"/>
        </w:rPr>
        <w:t>Section 68F (2)</w:t>
      </w:r>
      <w:r w:rsidR="00CE1AF0" w:rsidRPr="00B106B0">
        <w:rPr>
          <w:rFonts w:ascii="Garamond" w:eastAsia="Times New Roman" w:hAnsi="Garamond" w:cs="Times New Roman"/>
        </w:rPr>
        <w:t>(c</w:t>
      </w:r>
      <w:r w:rsidRPr="00B106B0">
        <w:rPr>
          <w:rFonts w:ascii="Garamond" w:eastAsia="Times New Roman" w:hAnsi="Garamond" w:cs="Times New Roman"/>
        </w:rPr>
        <w:t>)</w:t>
      </w:r>
      <w:r w:rsidR="003F7369" w:rsidRPr="00B106B0">
        <w:rPr>
          <w:rFonts w:ascii="Garamond" w:eastAsia="Times New Roman" w:hAnsi="Garamond" w:cs="Times New Roman"/>
        </w:rPr>
        <w:t>(ii).</w:t>
      </w:r>
    </w:p>
  </w:footnote>
  <w:footnote w:id="11">
    <w:p w14:paraId="3366CACF" w14:textId="6577AB0C" w:rsidR="00264F50" w:rsidRPr="00B106B0" w:rsidRDefault="00264F50" w:rsidP="00BB1602">
      <w:pPr>
        <w:pStyle w:val="Fotnotstext"/>
        <w:jc w:val="both"/>
        <w:rPr>
          <w:rFonts w:ascii="Garamond" w:eastAsia="Times New Roman" w:hAnsi="Garamond" w:cs="Times New Roman"/>
          <w:lang w:val="en-US"/>
        </w:rPr>
      </w:pPr>
      <w:r w:rsidRPr="00B106B0">
        <w:rPr>
          <w:rStyle w:val="Fotnotsreferens"/>
          <w:rFonts w:ascii="Garamond" w:eastAsia="Times New Roman" w:hAnsi="Garamond" w:cs="Times New Roman"/>
        </w:rPr>
        <w:footnoteRef/>
      </w:r>
      <w:r w:rsidRPr="00B106B0">
        <w:rPr>
          <w:rFonts w:ascii="Garamond" w:eastAsia="Times New Roman" w:hAnsi="Garamond" w:cs="Times New Roman"/>
        </w:rPr>
        <w:t xml:space="preserve"> </w:t>
      </w:r>
      <w:r w:rsidR="003F7369" w:rsidRPr="00B106B0">
        <w:rPr>
          <w:rFonts w:ascii="Garamond" w:eastAsia="Times New Roman" w:hAnsi="Garamond" w:cs="Times New Roman"/>
        </w:rPr>
        <w:t>Section 68(d)(i).</w:t>
      </w:r>
    </w:p>
  </w:footnote>
  <w:footnote w:id="12">
    <w:p w14:paraId="097F38A6" w14:textId="5DA44948" w:rsidR="00264F50" w:rsidRPr="00B106B0" w:rsidRDefault="00264F50" w:rsidP="00BB1602">
      <w:pPr>
        <w:pStyle w:val="Fotnotstext"/>
        <w:jc w:val="both"/>
        <w:rPr>
          <w:rFonts w:ascii="Garamond" w:eastAsia="Times New Roman" w:hAnsi="Garamond" w:cs="Times New Roman"/>
        </w:rPr>
      </w:pPr>
      <w:r w:rsidRPr="00B106B0">
        <w:rPr>
          <w:rStyle w:val="Fotnotsreferens"/>
          <w:rFonts w:ascii="Garamond" w:eastAsia="Times New Roman" w:hAnsi="Garamond" w:cs="Times New Roman"/>
        </w:rPr>
        <w:footnoteRef/>
      </w:r>
      <w:r w:rsidRPr="00B106B0">
        <w:rPr>
          <w:rFonts w:ascii="Garamond" w:eastAsia="Times New Roman" w:hAnsi="Garamond" w:cs="Times New Roman"/>
        </w:rPr>
        <w:t xml:space="preserve"> </w:t>
      </w:r>
      <w:r w:rsidR="00CE1AF0" w:rsidRPr="00B106B0">
        <w:rPr>
          <w:rFonts w:ascii="Garamond" w:eastAsia="Times New Roman" w:hAnsi="Garamond" w:cs="Times New Roman"/>
        </w:rPr>
        <w:t>Section 3(1).</w:t>
      </w:r>
    </w:p>
  </w:footnote>
  <w:footnote w:id="13">
    <w:p w14:paraId="70ACFCC9" w14:textId="2E426B27" w:rsidR="00264F50" w:rsidRPr="00B106B0" w:rsidRDefault="00264F50" w:rsidP="00BB1602">
      <w:pPr>
        <w:pStyle w:val="Fotnotstext"/>
        <w:jc w:val="both"/>
        <w:rPr>
          <w:rFonts w:ascii="Garamond" w:eastAsia="Times New Roman" w:hAnsi="Garamond" w:cs="Times New Roman"/>
        </w:rPr>
      </w:pPr>
      <w:r w:rsidRPr="00B106B0">
        <w:rPr>
          <w:rStyle w:val="Fotnotsreferens"/>
          <w:rFonts w:ascii="Garamond" w:eastAsia="Times New Roman" w:hAnsi="Garamond" w:cs="Times New Roman"/>
        </w:rPr>
        <w:footnoteRef/>
      </w:r>
      <w:r w:rsidRPr="00B106B0">
        <w:rPr>
          <w:rFonts w:ascii="Garamond" w:eastAsia="Times New Roman" w:hAnsi="Garamond" w:cs="Times New Roman"/>
        </w:rPr>
        <w:t xml:space="preserve"> </w:t>
      </w:r>
      <w:r w:rsidR="00CE1AF0" w:rsidRPr="00B106B0">
        <w:rPr>
          <w:rFonts w:ascii="Garamond" w:eastAsia="Times New Roman" w:hAnsi="Garamond" w:cs="Times New Roman"/>
        </w:rPr>
        <w:t>See section 2 (1).</w:t>
      </w:r>
    </w:p>
  </w:footnote>
  <w:footnote w:id="14">
    <w:p w14:paraId="4ABDC7C0" w14:textId="65DF0E67" w:rsidR="00264F50" w:rsidRPr="00B106B0" w:rsidRDefault="00264F50" w:rsidP="00BB1602">
      <w:pPr>
        <w:autoSpaceDE w:val="0"/>
        <w:autoSpaceDN w:val="0"/>
        <w:adjustRightInd w:val="0"/>
        <w:spacing w:after="0" w:line="240" w:lineRule="auto"/>
        <w:jc w:val="both"/>
        <w:rPr>
          <w:rFonts w:ascii="Garamond" w:hAnsi="Garamond" w:cs="Times New Roman"/>
          <w:sz w:val="20"/>
          <w:szCs w:val="20"/>
        </w:rPr>
      </w:pPr>
      <w:r w:rsidRPr="00B106B0">
        <w:rPr>
          <w:rStyle w:val="Fotnotsreferens"/>
          <w:rFonts w:ascii="Garamond" w:hAnsi="Garamond" w:cs="Times New Roman"/>
          <w:sz w:val="20"/>
          <w:szCs w:val="20"/>
        </w:rPr>
        <w:footnoteRef/>
      </w:r>
      <w:r w:rsidRPr="00B106B0">
        <w:rPr>
          <w:rFonts w:ascii="Garamond" w:hAnsi="Garamond" w:cs="Times New Roman"/>
          <w:sz w:val="20"/>
          <w:szCs w:val="20"/>
        </w:rPr>
        <w:t xml:space="preserve"> C</w:t>
      </w:r>
      <w:r w:rsidR="00CE1AF0" w:rsidRPr="00B106B0">
        <w:rPr>
          <w:rFonts w:ascii="Garamond" w:hAnsi="Garamond" w:cs="Times New Roman"/>
          <w:sz w:val="20"/>
          <w:szCs w:val="20"/>
        </w:rPr>
        <w:t>.</w:t>
      </w:r>
      <w:r w:rsidRPr="00B106B0">
        <w:rPr>
          <w:rFonts w:ascii="Garamond" w:hAnsi="Garamond" w:cs="Times New Roman"/>
          <w:sz w:val="20"/>
          <w:szCs w:val="20"/>
        </w:rPr>
        <w:t xml:space="preserve"> Dziva and D</w:t>
      </w:r>
      <w:r w:rsidR="00CE1AF0" w:rsidRPr="00B106B0">
        <w:rPr>
          <w:rFonts w:ascii="Garamond" w:hAnsi="Garamond" w:cs="Times New Roman"/>
          <w:sz w:val="20"/>
          <w:szCs w:val="20"/>
        </w:rPr>
        <w:t>.</w:t>
      </w:r>
      <w:r w:rsidRPr="00B106B0">
        <w:rPr>
          <w:rFonts w:ascii="Garamond" w:hAnsi="Garamond" w:cs="Times New Roman"/>
          <w:sz w:val="20"/>
          <w:szCs w:val="20"/>
        </w:rPr>
        <w:t xml:space="preserve"> Mazambani</w:t>
      </w:r>
      <w:r w:rsidR="00CE1AF0" w:rsidRPr="00B106B0">
        <w:rPr>
          <w:rFonts w:ascii="Garamond" w:hAnsi="Garamond" w:cs="Times New Roman"/>
          <w:sz w:val="20"/>
          <w:szCs w:val="20"/>
        </w:rPr>
        <w:t>,</w:t>
      </w:r>
      <w:r w:rsidRPr="00B106B0">
        <w:rPr>
          <w:rFonts w:ascii="Garamond" w:hAnsi="Garamond" w:cs="Times New Roman"/>
          <w:sz w:val="20"/>
          <w:szCs w:val="20"/>
        </w:rPr>
        <w:t xml:space="preserve"> ‘</w:t>
      </w:r>
      <w:r w:rsidRPr="00B106B0">
        <w:rPr>
          <w:rFonts w:ascii="Garamond" w:eastAsia="GentiumPlus" w:hAnsi="Garamond" w:cs="Times New Roman"/>
          <w:sz w:val="20"/>
          <w:szCs w:val="20"/>
        </w:rPr>
        <w:t xml:space="preserve">The Constitutional Court Ruling against Child Marriages in Zimbabwe: A Landmark Decision for Advancing the </w:t>
      </w:r>
      <w:r w:rsidR="00CE1AF0" w:rsidRPr="00B106B0">
        <w:rPr>
          <w:rFonts w:ascii="Garamond" w:eastAsia="GentiumPlus" w:hAnsi="Garamond" w:cs="Times New Roman"/>
          <w:sz w:val="20"/>
          <w:szCs w:val="20"/>
        </w:rPr>
        <w:t xml:space="preserve">Rights of the Girl Child’, </w:t>
      </w:r>
      <w:r w:rsidRPr="00B106B0">
        <w:rPr>
          <w:rFonts w:ascii="Garamond" w:hAnsi="Garamond" w:cs="Times New Roman"/>
          <w:sz w:val="20"/>
          <w:szCs w:val="20"/>
        </w:rPr>
        <w:t>33</w:t>
      </w:r>
      <w:r w:rsidRPr="00B106B0">
        <w:rPr>
          <w:rFonts w:ascii="Garamond" w:hAnsi="Garamond" w:cs="Times New Roman"/>
          <w:i/>
          <w:sz w:val="20"/>
          <w:szCs w:val="20"/>
        </w:rPr>
        <w:t xml:space="preserve"> Eastern Africa Social Science Research Review</w:t>
      </w:r>
      <w:r w:rsidR="00CE1AF0" w:rsidRPr="00B106B0">
        <w:rPr>
          <w:rFonts w:ascii="Garamond" w:hAnsi="Garamond" w:cs="Times New Roman"/>
          <w:i/>
          <w:sz w:val="20"/>
          <w:szCs w:val="20"/>
        </w:rPr>
        <w:t xml:space="preserve"> </w:t>
      </w:r>
      <w:r w:rsidR="00CE1AF0" w:rsidRPr="00B106B0">
        <w:rPr>
          <w:rFonts w:ascii="Garamond" w:hAnsi="Garamond" w:cs="Times New Roman"/>
          <w:sz w:val="20"/>
          <w:szCs w:val="20"/>
        </w:rPr>
        <w:t>(2007)</w:t>
      </w:r>
      <w:r w:rsidRPr="00B106B0">
        <w:rPr>
          <w:rFonts w:ascii="Garamond" w:hAnsi="Garamond" w:cs="Times New Roman"/>
          <w:i/>
          <w:sz w:val="20"/>
          <w:szCs w:val="20"/>
        </w:rPr>
        <w:t xml:space="preserve"> </w:t>
      </w:r>
      <w:r w:rsidRPr="00B106B0">
        <w:rPr>
          <w:rFonts w:ascii="Garamond" w:hAnsi="Garamond" w:cs="Times New Roman"/>
          <w:sz w:val="20"/>
          <w:szCs w:val="20"/>
        </w:rPr>
        <w:t>73</w:t>
      </w:r>
      <w:r w:rsidR="00CE1AF0" w:rsidRPr="00B106B0">
        <w:rPr>
          <w:rFonts w:ascii="Garamond" w:hAnsi="Garamond" w:cs="Times New Roman"/>
          <w:sz w:val="20"/>
          <w:szCs w:val="20"/>
        </w:rPr>
        <w:t>.</w:t>
      </w:r>
    </w:p>
  </w:footnote>
  <w:footnote w:id="15">
    <w:p w14:paraId="6DA4FE98" w14:textId="39387B35" w:rsidR="00264F50" w:rsidRPr="00B106B0" w:rsidRDefault="00264F50" w:rsidP="00BB1602">
      <w:pPr>
        <w:pStyle w:val="Fotnotstext"/>
        <w:jc w:val="both"/>
        <w:rPr>
          <w:rFonts w:ascii="Garamond" w:hAnsi="Garamond" w:cs="Times New Roman"/>
          <w:lang w:val="en-US"/>
        </w:rPr>
      </w:pPr>
      <w:r w:rsidRPr="00B106B0">
        <w:rPr>
          <w:rStyle w:val="Fotnotsreferens"/>
          <w:rFonts w:ascii="Garamond" w:hAnsi="Garamond" w:cs="Times New Roman"/>
        </w:rPr>
        <w:footnoteRef/>
      </w:r>
      <w:r w:rsidR="00CE1AF0" w:rsidRPr="00B106B0">
        <w:rPr>
          <w:rFonts w:ascii="Garamond" w:hAnsi="Garamond" w:cs="Times New Roman"/>
          <w:lang w:val="en-US"/>
        </w:rPr>
        <w:t xml:space="preserve"> </w:t>
      </w:r>
      <w:r w:rsidRPr="00B106B0">
        <w:rPr>
          <w:rFonts w:ascii="Garamond" w:hAnsi="Garamond" w:cs="Times New Roman"/>
          <w:lang w:val="en-US"/>
        </w:rPr>
        <w:t>This is as practice in which parents pledge their daughters soon after birth although they bring her up until marriage age.</w:t>
      </w:r>
    </w:p>
  </w:footnote>
  <w:footnote w:id="16">
    <w:p w14:paraId="6DC7F1FF" w14:textId="46DB6869" w:rsidR="00264F50" w:rsidRPr="00B106B0" w:rsidRDefault="00264F50" w:rsidP="00BB1602">
      <w:pPr>
        <w:pStyle w:val="Fotnotstext"/>
        <w:jc w:val="both"/>
        <w:rPr>
          <w:rFonts w:ascii="Garamond" w:hAnsi="Garamond" w:cs="Times New Roman"/>
          <w:lang w:val="en-US"/>
        </w:rPr>
      </w:pPr>
      <w:r w:rsidRPr="00B106B0">
        <w:rPr>
          <w:rStyle w:val="Fotnotsreferens"/>
          <w:rFonts w:ascii="Garamond" w:hAnsi="Garamond" w:cs="Times New Roman"/>
        </w:rPr>
        <w:footnoteRef/>
      </w:r>
      <w:r w:rsidR="00CE1AF0" w:rsidRPr="00B106B0">
        <w:rPr>
          <w:rFonts w:ascii="Garamond" w:hAnsi="Garamond" w:cs="Times New Roman"/>
          <w:lang w:val="en-US"/>
        </w:rPr>
        <w:t xml:space="preserve"> </w:t>
      </w:r>
      <w:r w:rsidRPr="00B106B0">
        <w:rPr>
          <w:rFonts w:ascii="Garamond" w:hAnsi="Garamond" w:cs="Times New Roman"/>
          <w:lang w:val="en-US"/>
        </w:rPr>
        <w:t>This is a spiritual appeasement practice in which a virgin is given away as compensation for a murdered person by the perpetrator.</w:t>
      </w:r>
    </w:p>
  </w:footnote>
  <w:footnote w:id="17">
    <w:p w14:paraId="3789964A" w14:textId="77777777" w:rsidR="00264F50" w:rsidRPr="00B106B0" w:rsidRDefault="00264F50" w:rsidP="00BB1602">
      <w:pPr>
        <w:pStyle w:val="Fotnotstext"/>
        <w:jc w:val="both"/>
        <w:rPr>
          <w:rFonts w:ascii="Garamond" w:hAnsi="Garamond" w:cs="Arial"/>
          <w:lang w:val="en-US"/>
        </w:rPr>
      </w:pPr>
      <w:r w:rsidRPr="00B106B0">
        <w:rPr>
          <w:rStyle w:val="Fotnotsreferens"/>
          <w:rFonts w:ascii="Garamond" w:hAnsi="Garamond" w:cs="Times New Roman"/>
        </w:rPr>
        <w:footnoteRef/>
      </w:r>
      <w:r w:rsidRPr="00B106B0">
        <w:rPr>
          <w:rFonts w:ascii="Garamond" w:hAnsi="Garamond" w:cs="Times New Roman"/>
          <w:lang w:val="en-US"/>
        </w:rPr>
        <w:t>This describes a girl who is given away to her aunt’s (father’s sister) husband after the death of the aunt.</w:t>
      </w:r>
    </w:p>
  </w:footnote>
  <w:footnote w:id="18">
    <w:p w14:paraId="1CC47E43" w14:textId="2284F64F" w:rsidR="00264F50" w:rsidRPr="00B106B0" w:rsidRDefault="00264F50" w:rsidP="00BB1602">
      <w:pPr>
        <w:jc w:val="both"/>
        <w:rPr>
          <w:rFonts w:ascii="Garamond" w:hAnsi="Garamond" w:cs="Times New Roman"/>
          <w:i/>
          <w:color w:val="000000"/>
          <w:sz w:val="20"/>
          <w:szCs w:val="20"/>
        </w:rPr>
      </w:pPr>
      <w:r w:rsidRPr="00B106B0">
        <w:rPr>
          <w:rStyle w:val="Fotnotsreferens"/>
          <w:rFonts w:ascii="Garamond" w:hAnsi="Garamond" w:cs="Times New Roman"/>
          <w:sz w:val="20"/>
          <w:szCs w:val="20"/>
        </w:rPr>
        <w:footnoteRef/>
      </w:r>
      <w:r w:rsidRPr="00B106B0">
        <w:rPr>
          <w:rFonts w:ascii="Garamond" w:hAnsi="Garamond" w:cs="Times New Roman"/>
          <w:sz w:val="20"/>
          <w:szCs w:val="20"/>
        </w:rPr>
        <w:t xml:space="preserve"> </w:t>
      </w:r>
      <w:r w:rsidRPr="00B106B0">
        <w:rPr>
          <w:rFonts w:ascii="Garamond" w:hAnsi="Garamond" w:cs="Times New Roman"/>
          <w:i/>
          <w:color w:val="000000"/>
          <w:sz w:val="20"/>
          <w:szCs w:val="20"/>
        </w:rPr>
        <w:t>Muswere</w:t>
      </w:r>
      <w:r w:rsidRPr="00B106B0">
        <w:rPr>
          <w:rFonts w:ascii="Garamond" w:hAnsi="Garamond" w:cs="Times New Roman"/>
          <w:color w:val="000000"/>
          <w:sz w:val="20"/>
          <w:szCs w:val="20"/>
        </w:rPr>
        <w:t xml:space="preserve"> v</w:t>
      </w:r>
      <w:r w:rsidR="000D1BCE" w:rsidRPr="00B106B0">
        <w:rPr>
          <w:rFonts w:ascii="Garamond" w:hAnsi="Garamond" w:cs="Times New Roman"/>
          <w:color w:val="000000"/>
          <w:sz w:val="20"/>
          <w:szCs w:val="20"/>
        </w:rPr>
        <w:t>.</w:t>
      </w:r>
      <w:r w:rsidRPr="00B106B0">
        <w:rPr>
          <w:rFonts w:ascii="Garamond" w:hAnsi="Garamond" w:cs="Times New Roman"/>
          <w:i/>
          <w:color w:val="000000"/>
          <w:sz w:val="20"/>
          <w:szCs w:val="20"/>
        </w:rPr>
        <w:t xml:space="preserve"> Makanza </w:t>
      </w:r>
      <w:r w:rsidRPr="00B106B0">
        <w:rPr>
          <w:rFonts w:ascii="Garamond" w:hAnsi="Garamond" w:cs="Times New Roman"/>
          <w:sz w:val="20"/>
          <w:szCs w:val="20"/>
        </w:rPr>
        <w:t>2004 (2) ZLR 262(H)</w:t>
      </w:r>
      <w:r w:rsidR="00CE1AF0" w:rsidRPr="00B106B0">
        <w:rPr>
          <w:rFonts w:ascii="Garamond" w:hAnsi="Garamond" w:cs="Times New Roman"/>
          <w:sz w:val="20"/>
          <w:szCs w:val="20"/>
        </w:rPr>
        <w:t>.</w:t>
      </w:r>
    </w:p>
    <w:p w14:paraId="392C88E9" w14:textId="77777777" w:rsidR="00264F50" w:rsidRPr="00B106B0" w:rsidRDefault="00264F50" w:rsidP="00BB1602">
      <w:pPr>
        <w:pStyle w:val="Fotnotstext"/>
        <w:jc w:val="both"/>
        <w:rPr>
          <w:rFonts w:ascii="Garamond" w:hAnsi="Garamond"/>
          <w:lang w:val="en-US"/>
        </w:rPr>
      </w:pPr>
    </w:p>
  </w:footnote>
  <w:footnote w:id="19">
    <w:p w14:paraId="0C32E6A1" w14:textId="69EF24CE" w:rsidR="00264F50" w:rsidRPr="00B106B0" w:rsidRDefault="00264F50" w:rsidP="00BB1602">
      <w:pPr>
        <w:pStyle w:val="Fotnotstext"/>
        <w:jc w:val="both"/>
        <w:rPr>
          <w:rFonts w:ascii="Garamond" w:hAnsi="Garamond" w:cs="Times New Roman"/>
          <w:lang w:val="en-US"/>
        </w:rPr>
      </w:pPr>
      <w:r w:rsidRPr="00B106B0">
        <w:rPr>
          <w:rStyle w:val="Fotnotsreferens"/>
          <w:rFonts w:ascii="Garamond" w:hAnsi="Garamond" w:cs="Times New Roman"/>
        </w:rPr>
        <w:footnoteRef/>
      </w:r>
      <w:r w:rsidRPr="00B106B0">
        <w:rPr>
          <w:rFonts w:ascii="Garamond" w:hAnsi="Garamond" w:cs="Times New Roman"/>
        </w:rPr>
        <w:t xml:space="preserve"> </w:t>
      </w:r>
      <w:r w:rsidRPr="00B106B0">
        <w:rPr>
          <w:rFonts w:ascii="Garamond" w:hAnsi="Garamond" w:cs="Times New Roman"/>
          <w:i/>
          <w:color w:val="000000"/>
        </w:rPr>
        <w:t xml:space="preserve">Mudzuru and Tsopodzi </w:t>
      </w:r>
      <w:r w:rsidRPr="00B106B0">
        <w:rPr>
          <w:rFonts w:ascii="Garamond" w:hAnsi="Garamond" w:cs="Times New Roman"/>
          <w:color w:val="000000"/>
        </w:rPr>
        <w:t>v</w:t>
      </w:r>
      <w:r w:rsidR="00CE1AF0" w:rsidRPr="00B106B0">
        <w:rPr>
          <w:rFonts w:ascii="Garamond" w:hAnsi="Garamond" w:cs="Times New Roman"/>
          <w:color w:val="000000"/>
        </w:rPr>
        <w:t>.</w:t>
      </w:r>
      <w:r w:rsidRPr="00B106B0">
        <w:rPr>
          <w:rFonts w:ascii="Garamond" w:hAnsi="Garamond" w:cs="Times New Roman"/>
          <w:i/>
          <w:color w:val="000000"/>
        </w:rPr>
        <w:t xml:space="preserve"> Minister of Justice, Legal and Parliamentary Affairs, Minister of Women’s Affairs, Gender and Community Development and Attorney General of Zimbabwe </w:t>
      </w:r>
      <w:r w:rsidRPr="00B106B0">
        <w:rPr>
          <w:rFonts w:ascii="Garamond" w:hAnsi="Garamond" w:cs="Times New Roman"/>
          <w:color w:val="000000"/>
        </w:rPr>
        <w:t>CCZ 12/2015</w:t>
      </w:r>
      <w:r w:rsidR="00CE1AF0" w:rsidRPr="00B106B0">
        <w:rPr>
          <w:rFonts w:ascii="Garamond" w:hAnsi="Garamond" w:cs="Times New Roman"/>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177"/>
    <w:multiLevelType w:val="hybridMultilevel"/>
    <w:tmpl w:val="C2F497E8"/>
    <w:lvl w:ilvl="0" w:tplc="424272BC">
      <w:start w:val="1"/>
      <w:numFmt w:val="bullet"/>
      <w:lvlText w:val=""/>
      <w:lvlJc w:val="left"/>
      <w:pPr>
        <w:tabs>
          <w:tab w:val="num" w:pos="720"/>
        </w:tabs>
        <w:ind w:left="720" w:hanging="360"/>
      </w:pPr>
      <w:rPr>
        <w:rFonts w:ascii="Wingdings 3" w:hAnsi="Wingdings 3" w:hint="default"/>
      </w:rPr>
    </w:lvl>
    <w:lvl w:ilvl="1" w:tplc="FD52BD82" w:tentative="1">
      <w:start w:val="1"/>
      <w:numFmt w:val="bullet"/>
      <w:lvlText w:val=""/>
      <w:lvlJc w:val="left"/>
      <w:pPr>
        <w:tabs>
          <w:tab w:val="num" w:pos="1440"/>
        </w:tabs>
        <w:ind w:left="1440" w:hanging="360"/>
      </w:pPr>
      <w:rPr>
        <w:rFonts w:ascii="Wingdings 3" w:hAnsi="Wingdings 3" w:hint="default"/>
      </w:rPr>
    </w:lvl>
    <w:lvl w:ilvl="2" w:tplc="9F7E3EC0" w:tentative="1">
      <w:start w:val="1"/>
      <w:numFmt w:val="bullet"/>
      <w:lvlText w:val=""/>
      <w:lvlJc w:val="left"/>
      <w:pPr>
        <w:tabs>
          <w:tab w:val="num" w:pos="2160"/>
        </w:tabs>
        <w:ind w:left="2160" w:hanging="360"/>
      </w:pPr>
      <w:rPr>
        <w:rFonts w:ascii="Wingdings 3" w:hAnsi="Wingdings 3" w:hint="default"/>
      </w:rPr>
    </w:lvl>
    <w:lvl w:ilvl="3" w:tplc="D88035F0" w:tentative="1">
      <w:start w:val="1"/>
      <w:numFmt w:val="bullet"/>
      <w:lvlText w:val=""/>
      <w:lvlJc w:val="left"/>
      <w:pPr>
        <w:tabs>
          <w:tab w:val="num" w:pos="2880"/>
        </w:tabs>
        <w:ind w:left="2880" w:hanging="360"/>
      </w:pPr>
      <w:rPr>
        <w:rFonts w:ascii="Wingdings 3" w:hAnsi="Wingdings 3" w:hint="default"/>
      </w:rPr>
    </w:lvl>
    <w:lvl w:ilvl="4" w:tplc="884E8000" w:tentative="1">
      <w:start w:val="1"/>
      <w:numFmt w:val="bullet"/>
      <w:lvlText w:val=""/>
      <w:lvlJc w:val="left"/>
      <w:pPr>
        <w:tabs>
          <w:tab w:val="num" w:pos="3600"/>
        </w:tabs>
        <w:ind w:left="3600" w:hanging="360"/>
      </w:pPr>
      <w:rPr>
        <w:rFonts w:ascii="Wingdings 3" w:hAnsi="Wingdings 3" w:hint="default"/>
      </w:rPr>
    </w:lvl>
    <w:lvl w:ilvl="5" w:tplc="241226D0" w:tentative="1">
      <w:start w:val="1"/>
      <w:numFmt w:val="bullet"/>
      <w:lvlText w:val=""/>
      <w:lvlJc w:val="left"/>
      <w:pPr>
        <w:tabs>
          <w:tab w:val="num" w:pos="4320"/>
        </w:tabs>
        <w:ind w:left="4320" w:hanging="360"/>
      </w:pPr>
      <w:rPr>
        <w:rFonts w:ascii="Wingdings 3" w:hAnsi="Wingdings 3" w:hint="default"/>
      </w:rPr>
    </w:lvl>
    <w:lvl w:ilvl="6" w:tplc="6D585968" w:tentative="1">
      <w:start w:val="1"/>
      <w:numFmt w:val="bullet"/>
      <w:lvlText w:val=""/>
      <w:lvlJc w:val="left"/>
      <w:pPr>
        <w:tabs>
          <w:tab w:val="num" w:pos="5040"/>
        </w:tabs>
        <w:ind w:left="5040" w:hanging="360"/>
      </w:pPr>
      <w:rPr>
        <w:rFonts w:ascii="Wingdings 3" w:hAnsi="Wingdings 3" w:hint="default"/>
      </w:rPr>
    </w:lvl>
    <w:lvl w:ilvl="7" w:tplc="61E88B18" w:tentative="1">
      <w:start w:val="1"/>
      <w:numFmt w:val="bullet"/>
      <w:lvlText w:val=""/>
      <w:lvlJc w:val="left"/>
      <w:pPr>
        <w:tabs>
          <w:tab w:val="num" w:pos="5760"/>
        </w:tabs>
        <w:ind w:left="5760" w:hanging="360"/>
      </w:pPr>
      <w:rPr>
        <w:rFonts w:ascii="Wingdings 3" w:hAnsi="Wingdings 3" w:hint="default"/>
      </w:rPr>
    </w:lvl>
    <w:lvl w:ilvl="8" w:tplc="9C1EBC0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5F04A6"/>
    <w:multiLevelType w:val="hybridMultilevel"/>
    <w:tmpl w:val="2B38587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4C93E19"/>
    <w:multiLevelType w:val="hybridMultilevel"/>
    <w:tmpl w:val="1F3E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36296"/>
    <w:multiLevelType w:val="hybridMultilevel"/>
    <w:tmpl w:val="A18CFDAA"/>
    <w:lvl w:ilvl="0" w:tplc="30090001">
      <w:start w:val="1"/>
      <w:numFmt w:val="bullet"/>
      <w:lvlText w:val=""/>
      <w:lvlJc w:val="left"/>
      <w:pPr>
        <w:ind w:left="770" w:hanging="360"/>
      </w:pPr>
      <w:rPr>
        <w:rFonts w:ascii="Symbol" w:hAnsi="Symbol" w:hint="default"/>
      </w:rPr>
    </w:lvl>
    <w:lvl w:ilvl="1" w:tplc="30090003" w:tentative="1">
      <w:start w:val="1"/>
      <w:numFmt w:val="bullet"/>
      <w:lvlText w:val="o"/>
      <w:lvlJc w:val="left"/>
      <w:pPr>
        <w:ind w:left="1490" w:hanging="360"/>
      </w:pPr>
      <w:rPr>
        <w:rFonts w:ascii="Courier New" w:hAnsi="Courier New" w:cs="Courier New" w:hint="default"/>
      </w:rPr>
    </w:lvl>
    <w:lvl w:ilvl="2" w:tplc="30090005" w:tentative="1">
      <w:start w:val="1"/>
      <w:numFmt w:val="bullet"/>
      <w:lvlText w:val=""/>
      <w:lvlJc w:val="left"/>
      <w:pPr>
        <w:ind w:left="2210" w:hanging="360"/>
      </w:pPr>
      <w:rPr>
        <w:rFonts w:ascii="Wingdings" w:hAnsi="Wingdings" w:hint="default"/>
      </w:rPr>
    </w:lvl>
    <w:lvl w:ilvl="3" w:tplc="30090001" w:tentative="1">
      <w:start w:val="1"/>
      <w:numFmt w:val="bullet"/>
      <w:lvlText w:val=""/>
      <w:lvlJc w:val="left"/>
      <w:pPr>
        <w:ind w:left="2930" w:hanging="360"/>
      </w:pPr>
      <w:rPr>
        <w:rFonts w:ascii="Symbol" w:hAnsi="Symbol" w:hint="default"/>
      </w:rPr>
    </w:lvl>
    <w:lvl w:ilvl="4" w:tplc="30090003" w:tentative="1">
      <w:start w:val="1"/>
      <w:numFmt w:val="bullet"/>
      <w:lvlText w:val="o"/>
      <w:lvlJc w:val="left"/>
      <w:pPr>
        <w:ind w:left="3650" w:hanging="360"/>
      </w:pPr>
      <w:rPr>
        <w:rFonts w:ascii="Courier New" w:hAnsi="Courier New" w:cs="Courier New" w:hint="default"/>
      </w:rPr>
    </w:lvl>
    <w:lvl w:ilvl="5" w:tplc="30090005" w:tentative="1">
      <w:start w:val="1"/>
      <w:numFmt w:val="bullet"/>
      <w:lvlText w:val=""/>
      <w:lvlJc w:val="left"/>
      <w:pPr>
        <w:ind w:left="4370" w:hanging="360"/>
      </w:pPr>
      <w:rPr>
        <w:rFonts w:ascii="Wingdings" w:hAnsi="Wingdings" w:hint="default"/>
      </w:rPr>
    </w:lvl>
    <w:lvl w:ilvl="6" w:tplc="30090001" w:tentative="1">
      <w:start w:val="1"/>
      <w:numFmt w:val="bullet"/>
      <w:lvlText w:val=""/>
      <w:lvlJc w:val="left"/>
      <w:pPr>
        <w:ind w:left="5090" w:hanging="360"/>
      </w:pPr>
      <w:rPr>
        <w:rFonts w:ascii="Symbol" w:hAnsi="Symbol" w:hint="default"/>
      </w:rPr>
    </w:lvl>
    <w:lvl w:ilvl="7" w:tplc="30090003" w:tentative="1">
      <w:start w:val="1"/>
      <w:numFmt w:val="bullet"/>
      <w:lvlText w:val="o"/>
      <w:lvlJc w:val="left"/>
      <w:pPr>
        <w:ind w:left="5810" w:hanging="360"/>
      </w:pPr>
      <w:rPr>
        <w:rFonts w:ascii="Courier New" w:hAnsi="Courier New" w:cs="Courier New" w:hint="default"/>
      </w:rPr>
    </w:lvl>
    <w:lvl w:ilvl="8" w:tplc="30090005" w:tentative="1">
      <w:start w:val="1"/>
      <w:numFmt w:val="bullet"/>
      <w:lvlText w:val=""/>
      <w:lvlJc w:val="left"/>
      <w:pPr>
        <w:ind w:left="6530" w:hanging="360"/>
      </w:pPr>
      <w:rPr>
        <w:rFonts w:ascii="Wingdings" w:hAnsi="Wingdings" w:hint="default"/>
      </w:rPr>
    </w:lvl>
  </w:abstractNum>
  <w:abstractNum w:abstractNumId="4" w15:restartNumberingAfterBreak="0">
    <w:nsid w:val="0F990FD8"/>
    <w:multiLevelType w:val="hybridMultilevel"/>
    <w:tmpl w:val="27B0ECEA"/>
    <w:lvl w:ilvl="0" w:tplc="C082B26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1AB72DD"/>
    <w:multiLevelType w:val="hybridMultilevel"/>
    <w:tmpl w:val="CF0228A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22F39EF"/>
    <w:multiLevelType w:val="hybridMultilevel"/>
    <w:tmpl w:val="7E7E2C4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E81A1A"/>
    <w:multiLevelType w:val="hybridMultilevel"/>
    <w:tmpl w:val="58F2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556BC"/>
    <w:multiLevelType w:val="hybridMultilevel"/>
    <w:tmpl w:val="C6D46402"/>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0691386"/>
    <w:multiLevelType w:val="hybridMultilevel"/>
    <w:tmpl w:val="8576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47FFC"/>
    <w:multiLevelType w:val="multilevel"/>
    <w:tmpl w:val="8F983D2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C93C79"/>
    <w:multiLevelType w:val="hybridMultilevel"/>
    <w:tmpl w:val="E744DF2C"/>
    <w:lvl w:ilvl="0" w:tplc="1B8ADDA6">
      <w:start w:val="1"/>
      <w:numFmt w:val="bullet"/>
      <w:lvlText w:val=""/>
      <w:lvlJc w:val="left"/>
      <w:pPr>
        <w:ind w:left="720" w:hanging="363"/>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E4BFA"/>
    <w:multiLevelType w:val="hybridMultilevel"/>
    <w:tmpl w:val="50D204CA"/>
    <w:lvl w:ilvl="0" w:tplc="EA4C27DA">
      <w:start w:val="1"/>
      <w:numFmt w:val="bullet"/>
      <w:lvlText w:val=""/>
      <w:lvlJc w:val="left"/>
      <w:pPr>
        <w:ind w:left="720" w:hanging="363"/>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2D124703"/>
    <w:multiLevelType w:val="hybridMultilevel"/>
    <w:tmpl w:val="B74A3024"/>
    <w:lvl w:ilvl="0" w:tplc="8E746770">
      <w:start w:val="8"/>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318D3C12"/>
    <w:multiLevelType w:val="hybridMultilevel"/>
    <w:tmpl w:val="86CC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33CCF"/>
    <w:multiLevelType w:val="hybridMultilevel"/>
    <w:tmpl w:val="3604C36E"/>
    <w:lvl w:ilvl="0" w:tplc="FD705948">
      <w:start w:val="1"/>
      <w:numFmt w:val="bullet"/>
      <w:lvlText w:val=""/>
      <w:lvlJc w:val="left"/>
      <w:pPr>
        <w:tabs>
          <w:tab w:val="num" w:pos="720"/>
        </w:tabs>
        <w:ind w:left="720" w:hanging="360"/>
      </w:pPr>
      <w:rPr>
        <w:rFonts w:ascii="Wingdings 3" w:hAnsi="Wingdings 3" w:hint="default"/>
      </w:rPr>
    </w:lvl>
    <w:lvl w:ilvl="1" w:tplc="72AEF010" w:tentative="1">
      <w:start w:val="1"/>
      <w:numFmt w:val="bullet"/>
      <w:lvlText w:val=""/>
      <w:lvlJc w:val="left"/>
      <w:pPr>
        <w:tabs>
          <w:tab w:val="num" w:pos="1440"/>
        </w:tabs>
        <w:ind w:left="1440" w:hanging="360"/>
      </w:pPr>
      <w:rPr>
        <w:rFonts w:ascii="Wingdings 3" w:hAnsi="Wingdings 3" w:hint="default"/>
      </w:rPr>
    </w:lvl>
    <w:lvl w:ilvl="2" w:tplc="4A54D926" w:tentative="1">
      <w:start w:val="1"/>
      <w:numFmt w:val="bullet"/>
      <w:lvlText w:val=""/>
      <w:lvlJc w:val="left"/>
      <w:pPr>
        <w:tabs>
          <w:tab w:val="num" w:pos="2160"/>
        </w:tabs>
        <w:ind w:left="2160" w:hanging="360"/>
      </w:pPr>
      <w:rPr>
        <w:rFonts w:ascii="Wingdings 3" w:hAnsi="Wingdings 3" w:hint="default"/>
      </w:rPr>
    </w:lvl>
    <w:lvl w:ilvl="3" w:tplc="35D20846" w:tentative="1">
      <w:start w:val="1"/>
      <w:numFmt w:val="bullet"/>
      <w:lvlText w:val=""/>
      <w:lvlJc w:val="left"/>
      <w:pPr>
        <w:tabs>
          <w:tab w:val="num" w:pos="2880"/>
        </w:tabs>
        <w:ind w:left="2880" w:hanging="360"/>
      </w:pPr>
      <w:rPr>
        <w:rFonts w:ascii="Wingdings 3" w:hAnsi="Wingdings 3" w:hint="default"/>
      </w:rPr>
    </w:lvl>
    <w:lvl w:ilvl="4" w:tplc="AAC27BBE" w:tentative="1">
      <w:start w:val="1"/>
      <w:numFmt w:val="bullet"/>
      <w:lvlText w:val=""/>
      <w:lvlJc w:val="left"/>
      <w:pPr>
        <w:tabs>
          <w:tab w:val="num" w:pos="3600"/>
        </w:tabs>
        <w:ind w:left="3600" w:hanging="360"/>
      </w:pPr>
      <w:rPr>
        <w:rFonts w:ascii="Wingdings 3" w:hAnsi="Wingdings 3" w:hint="default"/>
      </w:rPr>
    </w:lvl>
    <w:lvl w:ilvl="5" w:tplc="BC443572" w:tentative="1">
      <w:start w:val="1"/>
      <w:numFmt w:val="bullet"/>
      <w:lvlText w:val=""/>
      <w:lvlJc w:val="left"/>
      <w:pPr>
        <w:tabs>
          <w:tab w:val="num" w:pos="4320"/>
        </w:tabs>
        <w:ind w:left="4320" w:hanging="360"/>
      </w:pPr>
      <w:rPr>
        <w:rFonts w:ascii="Wingdings 3" w:hAnsi="Wingdings 3" w:hint="default"/>
      </w:rPr>
    </w:lvl>
    <w:lvl w:ilvl="6" w:tplc="A3F2FD1E" w:tentative="1">
      <w:start w:val="1"/>
      <w:numFmt w:val="bullet"/>
      <w:lvlText w:val=""/>
      <w:lvlJc w:val="left"/>
      <w:pPr>
        <w:tabs>
          <w:tab w:val="num" w:pos="5040"/>
        </w:tabs>
        <w:ind w:left="5040" w:hanging="360"/>
      </w:pPr>
      <w:rPr>
        <w:rFonts w:ascii="Wingdings 3" w:hAnsi="Wingdings 3" w:hint="default"/>
      </w:rPr>
    </w:lvl>
    <w:lvl w:ilvl="7" w:tplc="FF1C6BC6" w:tentative="1">
      <w:start w:val="1"/>
      <w:numFmt w:val="bullet"/>
      <w:lvlText w:val=""/>
      <w:lvlJc w:val="left"/>
      <w:pPr>
        <w:tabs>
          <w:tab w:val="num" w:pos="5760"/>
        </w:tabs>
        <w:ind w:left="5760" w:hanging="360"/>
      </w:pPr>
      <w:rPr>
        <w:rFonts w:ascii="Wingdings 3" w:hAnsi="Wingdings 3" w:hint="default"/>
      </w:rPr>
    </w:lvl>
    <w:lvl w:ilvl="8" w:tplc="F65CCA6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6115093"/>
    <w:multiLevelType w:val="multilevel"/>
    <w:tmpl w:val="A8706A46"/>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DBF66B7"/>
    <w:multiLevelType w:val="hybridMultilevel"/>
    <w:tmpl w:val="68A62F9C"/>
    <w:lvl w:ilvl="0" w:tplc="DCC65B96">
      <w:start w:val="1"/>
      <w:numFmt w:val="decimal"/>
      <w:lvlText w:val="%1."/>
      <w:lvlJc w:val="left"/>
      <w:pPr>
        <w:ind w:left="720" w:hanging="363"/>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582A03B1"/>
    <w:multiLevelType w:val="hybridMultilevel"/>
    <w:tmpl w:val="52C6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2567A"/>
    <w:multiLevelType w:val="hybridMultilevel"/>
    <w:tmpl w:val="C04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87E44"/>
    <w:multiLevelType w:val="multilevel"/>
    <w:tmpl w:val="57D6224C"/>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9652279"/>
    <w:multiLevelType w:val="hybridMultilevel"/>
    <w:tmpl w:val="77DCCF7A"/>
    <w:lvl w:ilvl="0" w:tplc="FB50B850">
      <w:start w:val="1"/>
      <w:numFmt w:val="lowerRoman"/>
      <w:lvlText w:val="(%1)"/>
      <w:lvlJc w:val="left"/>
      <w:pPr>
        <w:ind w:left="780" w:hanging="360"/>
      </w:pPr>
      <w:rPr>
        <w:rFonts w:ascii="Times New Roman" w:eastAsiaTheme="minorEastAsia"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EE77174"/>
    <w:multiLevelType w:val="hybridMultilevel"/>
    <w:tmpl w:val="9022CF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D1B79"/>
    <w:multiLevelType w:val="hybridMultilevel"/>
    <w:tmpl w:val="4D82C442"/>
    <w:lvl w:ilvl="0" w:tplc="495A7126">
      <w:start w:val="1"/>
      <w:numFmt w:val="bullet"/>
      <w:lvlText w:val=""/>
      <w:lvlJc w:val="left"/>
      <w:pPr>
        <w:ind w:left="720" w:hanging="363"/>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76184375"/>
    <w:multiLevelType w:val="hybridMultilevel"/>
    <w:tmpl w:val="568814AA"/>
    <w:lvl w:ilvl="0" w:tplc="C7D83CC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64D2BF7"/>
    <w:multiLevelType w:val="hybridMultilevel"/>
    <w:tmpl w:val="701EA800"/>
    <w:lvl w:ilvl="0" w:tplc="C2E6A84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7F2580E"/>
    <w:multiLevelType w:val="hybridMultilevel"/>
    <w:tmpl w:val="E318962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15:restartNumberingAfterBreak="0">
    <w:nsid w:val="7CEA7D0E"/>
    <w:multiLevelType w:val="multilevel"/>
    <w:tmpl w:val="A802CF0C"/>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D270D72"/>
    <w:multiLevelType w:val="hybridMultilevel"/>
    <w:tmpl w:val="B94642A2"/>
    <w:lvl w:ilvl="0" w:tplc="8012D0E6">
      <w:start w:val="1"/>
      <w:numFmt w:val="decimal"/>
      <w:lvlText w:val="%1."/>
      <w:lvlJc w:val="left"/>
      <w:pPr>
        <w:ind w:left="720" w:hanging="363"/>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7D6C7378"/>
    <w:multiLevelType w:val="hybridMultilevel"/>
    <w:tmpl w:val="31CC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074EE"/>
    <w:multiLevelType w:val="hybridMultilevel"/>
    <w:tmpl w:val="37F06BBE"/>
    <w:lvl w:ilvl="0" w:tplc="D4405ACE">
      <w:start w:val="1"/>
      <w:numFmt w:val="bullet"/>
      <w:lvlText w:val=""/>
      <w:lvlJc w:val="left"/>
      <w:pPr>
        <w:tabs>
          <w:tab w:val="num" w:pos="720"/>
        </w:tabs>
        <w:ind w:left="720" w:hanging="360"/>
      </w:pPr>
      <w:rPr>
        <w:rFonts w:ascii="Wingdings 3" w:hAnsi="Wingdings 3" w:hint="default"/>
      </w:rPr>
    </w:lvl>
    <w:lvl w:ilvl="1" w:tplc="F5DED3A0" w:tentative="1">
      <w:start w:val="1"/>
      <w:numFmt w:val="bullet"/>
      <w:lvlText w:val=""/>
      <w:lvlJc w:val="left"/>
      <w:pPr>
        <w:tabs>
          <w:tab w:val="num" w:pos="1440"/>
        </w:tabs>
        <w:ind w:left="1440" w:hanging="360"/>
      </w:pPr>
      <w:rPr>
        <w:rFonts w:ascii="Wingdings 3" w:hAnsi="Wingdings 3" w:hint="default"/>
      </w:rPr>
    </w:lvl>
    <w:lvl w:ilvl="2" w:tplc="20A826E2" w:tentative="1">
      <w:start w:val="1"/>
      <w:numFmt w:val="bullet"/>
      <w:lvlText w:val=""/>
      <w:lvlJc w:val="left"/>
      <w:pPr>
        <w:tabs>
          <w:tab w:val="num" w:pos="2160"/>
        </w:tabs>
        <w:ind w:left="2160" w:hanging="360"/>
      </w:pPr>
      <w:rPr>
        <w:rFonts w:ascii="Wingdings 3" w:hAnsi="Wingdings 3" w:hint="default"/>
      </w:rPr>
    </w:lvl>
    <w:lvl w:ilvl="3" w:tplc="EFE608D6" w:tentative="1">
      <w:start w:val="1"/>
      <w:numFmt w:val="bullet"/>
      <w:lvlText w:val=""/>
      <w:lvlJc w:val="left"/>
      <w:pPr>
        <w:tabs>
          <w:tab w:val="num" w:pos="2880"/>
        </w:tabs>
        <w:ind w:left="2880" w:hanging="360"/>
      </w:pPr>
      <w:rPr>
        <w:rFonts w:ascii="Wingdings 3" w:hAnsi="Wingdings 3" w:hint="default"/>
      </w:rPr>
    </w:lvl>
    <w:lvl w:ilvl="4" w:tplc="6024CDCC" w:tentative="1">
      <w:start w:val="1"/>
      <w:numFmt w:val="bullet"/>
      <w:lvlText w:val=""/>
      <w:lvlJc w:val="left"/>
      <w:pPr>
        <w:tabs>
          <w:tab w:val="num" w:pos="3600"/>
        </w:tabs>
        <w:ind w:left="3600" w:hanging="360"/>
      </w:pPr>
      <w:rPr>
        <w:rFonts w:ascii="Wingdings 3" w:hAnsi="Wingdings 3" w:hint="default"/>
      </w:rPr>
    </w:lvl>
    <w:lvl w:ilvl="5" w:tplc="99864766" w:tentative="1">
      <w:start w:val="1"/>
      <w:numFmt w:val="bullet"/>
      <w:lvlText w:val=""/>
      <w:lvlJc w:val="left"/>
      <w:pPr>
        <w:tabs>
          <w:tab w:val="num" w:pos="4320"/>
        </w:tabs>
        <w:ind w:left="4320" w:hanging="360"/>
      </w:pPr>
      <w:rPr>
        <w:rFonts w:ascii="Wingdings 3" w:hAnsi="Wingdings 3" w:hint="default"/>
      </w:rPr>
    </w:lvl>
    <w:lvl w:ilvl="6" w:tplc="8DBAA26E" w:tentative="1">
      <w:start w:val="1"/>
      <w:numFmt w:val="bullet"/>
      <w:lvlText w:val=""/>
      <w:lvlJc w:val="left"/>
      <w:pPr>
        <w:tabs>
          <w:tab w:val="num" w:pos="5040"/>
        </w:tabs>
        <w:ind w:left="5040" w:hanging="360"/>
      </w:pPr>
      <w:rPr>
        <w:rFonts w:ascii="Wingdings 3" w:hAnsi="Wingdings 3" w:hint="default"/>
      </w:rPr>
    </w:lvl>
    <w:lvl w:ilvl="7" w:tplc="067033A2" w:tentative="1">
      <w:start w:val="1"/>
      <w:numFmt w:val="bullet"/>
      <w:lvlText w:val=""/>
      <w:lvlJc w:val="left"/>
      <w:pPr>
        <w:tabs>
          <w:tab w:val="num" w:pos="5760"/>
        </w:tabs>
        <w:ind w:left="5760" w:hanging="360"/>
      </w:pPr>
      <w:rPr>
        <w:rFonts w:ascii="Wingdings 3" w:hAnsi="Wingdings 3" w:hint="default"/>
      </w:rPr>
    </w:lvl>
    <w:lvl w:ilvl="8" w:tplc="14B257CE"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29"/>
  </w:num>
  <w:num w:numId="3">
    <w:abstractNumId w:val="22"/>
  </w:num>
  <w:num w:numId="4">
    <w:abstractNumId w:val="9"/>
  </w:num>
  <w:num w:numId="5">
    <w:abstractNumId w:val="11"/>
  </w:num>
  <w:num w:numId="6">
    <w:abstractNumId w:val="12"/>
  </w:num>
  <w:num w:numId="7">
    <w:abstractNumId w:val="18"/>
  </w:num>
  <w:num w:numId="8">
    <w:abstractNumId w:val="0"/>
  </w:num>
  <w:num w:numId="9">
    <w:abstractNumId w:val="15"/>
  </w:num>
  <w:num w:numId="10">
    <w:abstractNumId w:val="30"/>
  </w:num>
  <w:num w:numId="11">
    <w:abstractNumId w:val="14"/>
  </w:num>
  <w:num w:numId="12">
    <w:abstractNumId w:val="23"/>
  </w:num>
  <w:num w:numId="13">
    <w:abstractNumId w:val="26"/>
  </w:num>
  <w:num w:numId="14">
    <w:abstractNumId w:val="21"/>
  </w:num>
  <w:num w:numId="15">
    <w:abstractNumId w:val="19"/>
  </w:num>
  <w:num w:numId="16">
    <w:abstractNumId w:val="7"/>
  </w:num>
  <w:num w:numId="17">
    <w:abstractNumId w:val="1"/>
  </w:num>
  <w:num w:numId="18">
    <w:abstractNumId w:val="3"/>
  </w:num>
  <w:num w:numId="19">
    <w:abstractNumId w:val="4"/>
  </w:num>
  <w:num w:numId="20">
    <w:abstractNumId w:val="25"/>
  </w:num>
  <w:num w:numId="21">
    <w:abstractNumId w:val="13"/>
  </w:num>
  <w:num w:numId="22">
    <w:abstractNumId w:val="27"/>
  </w:num>
  <w:num w:numId="23">
    <w:abstractNumId w:val="20"/>
  </w:num>
  <w:num w:numId="24">
    <w:abstractNumId w:val="24"/>
  </w:num>
  <w:num w:numId="25">
    <w:abstractNumId w:val="5"/>
  </w:num>
  <w:num w:numId="26">
    <w:abstractNumId w:val="6"/>
  </w:num>
  <w:num w:numId="27">
    <w:abstractNumId w:val="8"/>
  </w:num>
  <w:num w:numId="28">
    <w:abstractNumId w:val="28"/>
  </w:num>
  <w:num w:numId="29">
    <w:abstractNumId w:val="17"/>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3479"/>
    <w:rsid w:val="00002877"/>
    <w:rsid w:val="0001122E"/>
    <w:rsid w:val="0001169B"/>
    <w:rsid w:val="00014F5F"/>
    <w:rsid w:val="00016E12"/>
    <w:rsid w:val="000170E5"/>
    <w:rsid w:val="000265E2"/>
    <w:rsid w:val="0002697E"/>
    <w:rsid w:val="000271ED"/>
    <w:rsid w:val="00031D0C"/>
    <w:rsid w:val="00032C27"/>
    <w:rsid w:val="00032DA9"/>
    <w:rsid w:val="000351A5"/>
    <w:rsid w:val="000358E8"/>
    <w:rsid w:val="00040D54"/>
    <w:rsid w:val="00043E85"/>
    <w:rsid w:val="000442B1"/>
    <w:rsid w:val="000462DF"/>
    <w:rsid w:val="000465B7"/>
    <w:rsid w:val="00051DC6"/>
    <w:rsid w:val="00056F39"/>
    <w:rsid w:val="00060B4C"/>
    <w:rsid w:val="00061657"/>
    <w:rsid w:val="00061DEB"/>
    <w:rsid w:val="0006724C"/>
    <w:rsid w:val="0007227C"/>
    <w:rsid w:val="00073A34"/>
    <w:rsid w:val="00076D13"/>
    <w:rsid w:val="00080A73"/>
    <w:rsid w:val="00081B13"/>
    <w:rsid w:val="000917D6"/>
    <w:rsid w:val="00095781"/>
    <w:rsid w:val="00096AB9"/>
    <w:rsid w:val="000A159E"/>
    <w:rsid w:val="000A2BA8"/>
    <w:rsid w:val="000B0959"/>
    <w:rsid w:val="000B3C50"/>
    <w:rsid w:val="000B5B93"/>
    <w:rsid w:val="000C216C"/>
    <w:rsid w:val="000C41E9"/>
    <w:rsid w:val="000D1BCE"/>
    <w:rsid w:val="000D21FC"/>
    <w:rsid w:val="000D6C35"/>
    <w:rsid w:val="000D7946"/>
    <w:rsid w:val="000E21E2"/>
    <w:rsid w:val="000E7407"/>
    <w:rsid w:val="000F211B"/>
    <w:rsid w:val="000F413A"/>
    <w:rsid w:val="00102308"/>
    <w:rsid w:val="001113C4"/>
    <w:rsid w:val="001130EE"/>
    <w:rsid w:val="00113454"/>
    <w:rsid w:val="00113AE2"/>
    <w:rsid w:val="0011799A"/>
    <w:rsid w:val="00125AF8"/>
    <w:rsid w:val="001278D8"/>
    <w:rsid w:val="00127BD9"/>
    <w:rsid w:val="00131C7D"/>
    <w:rsid w:val="00135869"/>
    <w:rsid w:val="00137B7F"/>
    <w:rsid w:val="00140AC6"/>
    <w:rsid w:val="001512FE"/>
    <w:rsid w:val="00154774"/>
    <w:rsid w:val="001627B8"/>
    <w:rsid w:val="0016700E"/>
    <w:rsid w:val="00174622"/>
    <w:rsid w:val="0019364D"/>
    <w:rsid w:val="001961AF"/>
    <w:rsid w:val="001A0DA5"/>
    <w:rsid w:val="001A3346"/>
    <w:rsid w:val="001A7323"/>
    <w:rsid w:val="001B155E"/>
    <w:rsid w:val="001B729E"/>
    <w:rsid w:val="001C0459"/>
    <w:rsid w:val="001C1AC9"/>
    <w:rsid w:val="001C1B9C"/>
    <w:rsid w:val="001C25BB"/>
    <w:rsid w:val="001C511C"/>
    <w:rsid w:val="001D315F"/>
    <w:rsid w:val="001D3EA3"/>
    <w:rsid w:val="001D5781"/>
    <w:rsid w:val="001D659F"/>
    <w:rsid w:val="001D76C8"/>
    <w:rsid w:val="001E0E63"/>
    <w:rsid w:val="001E0E7C"/>
    <w:rsid w:val="001E61B5"/>
    <w:rsid w:val="001E6CF7"/>
    <w:rsid w:val="001F5C51"/>
    <w:rsid w:val="001F608D"/>
    <w:rsid w:val="00201754"/>
    <w:rsid w:val="00201A60"/>
    <w:rsid w:val="00206926"/>
    <w:rsid w:val="00206B25"/>
    <w:rsid w:val="00217217"/>
    <w:rsid w:val="00221DB9"/>
    <w:rsid w:val="00224AE1"/>
    <w:rsid w:val="00226C1B"/>
    <w:rsid w:val="002271F9"/>
    <w:rsid w:val="00230C9C"/>
    <w:rsid w:val="00231CA1"/>
    <w:rsid w:val="0023256F"/>
    <w:rsid w:val="0023341B"/>
    <w:rsid w:val="00233B49"/>
    <w:rsid w:val="00233C9D"/>
    <w:rsid w:val="0023459B"/>
    <w:rsid w:val="0024040E"/>
    <w:rsid w:val="00247599"/>
    <w:rsid w:val="00247D64"/>
    <w:rsid w:val="00250BC3"/>
    <w:rsid w:val="002514A0"/>
    <w:rsid w:val="00255D19"/>
    <w:rsid w:val="00264F50"/>
    <w:rsid w:val="00265338"/>
    <w:rsid w:val="00266FEB"/>
    <w:rsid w:val="00273CF2"/>
    <w:rsid w:val="00277980"/>
    <w:rsid w:val="0028108E"/>
    <w:rsid w:val="002858D5"/>
    <w:rsid w:val="002859A5"/>
    <w:rsid w:val="00285AE7"/>
    <w:rsid w:val="0029255D"/>
    <w:rsid w:val="002A05EE"/>
    <w:rsid w:val="002A5794"/>
    <w:rsid w:val="002A5C0F"/>
    <w:rsid w:val="002B07AE"/>
    <w:rsid w:val="002B1B4A"/>
    <w:rsid w:val="002B37FD"/>
    <w:rsid w:val="002B76C4"/>
    <w:rsid w:val="002C3274"/>
    <w:rsid w:val="002E15EC"/>
    <w:rsid w:val="002E2025"/>
    <w:rsid w:val="002E2508"/>
    <w:rsid w:val="002E2AF2"/>
    <w:rsid w:val="002E45A8"/>
    <w:rsid w:val="002E6D27"/>
    <w:rsid w:val="002E7E13"/>
    <w:rsid w:val="002F0337"/>
    <w:rsid w:val="002F0E93"/>
    <w:rsid w:val="002F3008"/>
    <w:rsid w:val="002F6114"/>
    <w:rsid w:val="0031378C"/>
    <w:rsid w:val="00313C71"/>
    <w:rsid w:val="00313CF1"/>
    <w:rsid w:val="00320B2C"/>
    <w:rsid w:val="00322A6A"/>
    <w:rsid w:val="003255B6"/>
    <w:rsid w:val="00334A6F"/>
    <w:rsid w:val="003370D9"/>
    <w:rsid w:val="0034291F"/>
    <w:rsid w:val="00347AC8"/>
    <w:rsid w:val="0035475F"/>
    <w:rsid w:val="0037107F"/>
    <w:rsid w:val="003712AE"/>
    <w:rsid w:val="00387696"/>
    <w:rsid w:val="00390A5F"/>
    <w:rsid w:val="00392040"/>
    <w:rsid w:val="00392A8F"/>
    <w:rsid w:val="00392EFA"/>
    <w:rsid w:val="003958BF"/>
    <w:rsid w:val="00396E69"/>
    <w:rsid w:val="003A2967"/>
    <w:rsid w:val="003A3CCC"/>
    <w:rsid w:val="003A4C35"/>
    <w:rsid w:val="003B1005"/>
    <w:rsid w:val="003B5E64"/>
    <w:rsid w:val="003B7A4D"/>
    <w:rsid w:val="003B7D65"/>
    <w:rsid w:val="003C2F1A"/>
    <w:rsid w:val="003C5C50"/>
    <w:rsid w:val="003D18D2"/>
    <w:rsid w:val="003D7701"/>
    <w:rsid w:val="003E058F"/>
    <w:rsid w:val="003E6FBD"/>
    <w:rsid w:val="003F3536"/>
    <w:rsid w:val="003F45E5"/>
    <w:rsid w:val="003F7369"/>
    <w:rsid w:val="004107CC"/>
    <w:rsid w:val="0041486F"/>
    <w:rsid w:val="00417F46"/>
    <w:rsid w:val="004216A1"/>
    <w:rsid w:val="0042466D"/>
    <w:rsid w:val="00425837"/>
    <w:rsid w:val="00432150"/>
    <w:rsid w:val="0043382E"/>
    <w:rsid w:val="004446DA"/>
    <w:rsid w:val="00446BFE"/>
    <w:rsid w:val="004508CE"/>
    <w:rsid w:val="00451161"/>
    <w:rsid w:val="00456ABE"/>
    <w:rsid w:val="0046643A"/>
    <w:rsid w:val="00474206"/>
    <w:rsid w:val="00480C95"/>
    <w:rsid w:val="0048272E"/>
    <w:rsid w:val="00483B59"/>
    <w:rsid w:val="0048566C"/>
    <w:rsid w:val="00490657"/>
    <w:rsid w:val="00490CA5"/>
    <w:rsid w:val="00495C8A"/>
    <w:rsid w:val="004A11C6"/>
    <w:rsid w:val="004A455C"/>
    <w:rsid w:val="004A4E7D"/>
    <w:rsid w:val="004B18E6"/>
    <w:rsid w:val="004B5B8B"/>
    <w:rsid w:val="004C176B"/>
    <w:rsid w:val="004D2E41"/>
    <w:rsid w:val="004D3F37"/>
    <w:rsid w:val="004D45A5"/>
    <w:rsid w:val="004D6B27"/>
    <w:rsid w:val="004F03E2"/>
    <w:rsid w:val="004F6161"/>
    <w:rsid w:val="00500940"/>
    <w:rsid w:val="00504AC5"/>
    <w:rsid w:val="00507C47"/>
    <w:rsid w:val="0051775D"/>
    <w:rsid w:val="00525097"/>
    <w:rsid w:val="005336C6"/>
    <w:rsid w:val="00534476"/>
    <w:rsid w:val="0053697C"/>
    <w:rsid w:val="005432BF"/>
    <w:rsid w:val="00543AE7"/>
    <w:rsid w:val="00543CB4"/>
    <w:rsid w:val="005445DA"/>
    <w:rsid w:val="0055495B"/>
    <w:rsid w:val="00555309"/>
    <w:rsid w:val="005568D3"/>
    <w:rsid w:val="00566E52"/>
    <w:rsid w:val="00571709"/>
    <w:rsid w:val="00571AEF"/>
    <w:rsid w:val="005773FD"/>
    <w:rsid w:val="00580EDB"/>
    <w:rsid w:val="00581B73"/>
    <w:rsid w:val="0058686C"/>
    <w:rsid w:val="005870B4"/>
    <w:rsid w:val="005A0702"/>
    <w:rsid w:val="005A2950"/>
    <w:rsid w:val="005A60A6"/>
    <w:rsid w:val="005A7DDC"/>
    <w:rsid w:val="005B1086"/>
    <w:rsid w:val="005B4434"/>
    <w:rsid w:val="005B6B58"/>
    <w:rsid w:val="005B7B31"/>
    <w:rsid w:val="005C36FD"/>
    <w:rsid w:val="005C4D0F"/>
    <w:rsid w:val="005E0975"/>
    <w:rsid w:val="005E2E86"/>
    <w:rsid w:val="005E36B4"/>
    <w:rsid w:val="005F119E"/>
    <w:rsid w:val="005F3417"/>
    <w:rsid w:val="005F7D96"/>
    <w:rsid w:val="006032A3"/>
    <w:rsid w:val="006112B8"/>
    <w:rsid w:val="00617AFA"/>
    <w:rsid w:val="00632766"/>
    <w:rsid w:val="0063660A"/>
    <w:rsid w:val="00636BBD"/>
    <w:rsid w:val="00637973"/>
    <w:rsid w:val="00643055"/>
    <w:rsid w:val="00643312"/>
    <w:rsid w:val="006452F7"/>
    <w:rsid w:val="006516DD"/>
    <w:rsid w:val="006518F4"/>
    <w:rsid w:val="00653AAB"/>
    <w:rsid w:val="0065465E"/>
    <w:rsid w:val="00663BC6"/>
    <w:rsid w:val="00667685"/>
    <w:rsid w:val="00671671"/>
    <w:rsid w:val="006746CC"/>
    <w:rsid w:val="00675786"/>
    <w:rsid w:val="0067593C"/>
    <w:rsid w:val="00694961"/>
    <w:rsid w:val="00696D59"/>
    <w:rsid w:val="006A0384"/>
    <w:rsid w:val="006A4A4C"/>
    <w:rsid w:val="006A51C0"/>
    <w:rsid w:val="006B73A7"/>
    <w:rsid w:val="006C38C1"/>
    <w:rsid w:val="006C558B"/>
    <w:rsid w:val="006D03A0"/>
    <w:rsid w:val="006D27B0"/>
    <w:rsid w:val="006D4E50"/>
    <w:rsid w:val="006D6652"/>
    <w:rsid w:val="006E0E19"/>
    <w:rsid w:val="006F15D6"/>
    <w:rsid w:val="006F4330"/>
    <w:rsid w:val="00703EF2"/>
    <w:rsid w:val="00705A1F"/>
    <w:rsid w:val="007122FE"/>
    <w:rsid w:val="007157C6"/>
    <w:rsid w:val="00716AA7"/>
    <w:rsid w:val="007203D7"/>
    <w:rsid w:val="00720CD5"/>
    <w:rsid w:val="0072681F"/>
    <w:rsid w:val="00730864"/>
    <w:rsid w:val="00730F13"/>
    <w:rsid w:val="0074075F"/>
    <w:rsid w:val="007407DF"/>
    <w:rsid w:val="00744F5F"/>
    <w:rsid w:val="00751B45"/>
    <w:rsid w:val="007530CC"/>
    <w:rsid w:val="00753A85"/>
    <w:rsid w:val="00755952"/>
    <w:rsid w:val="00761B64"/>
    <w:rsid w:val="00762AA8"/>
    <w:rsid w:val="0076645C"/>
    <w:rsid w:val="007773C8"/>
    <w:rsid w:val="00780D58"/>
    <w:rsid w:val="00782717"/>
    <w:rsid w:val="00783837"/>
    <w:rsid w:val="00784BA4"/>
    <w:rsid w:val="0079684A"/>
    <w:rsid w:val="007A0D76"/>
    <w:rsid w:val="007B6AA3"/>
    <w:rsid w:val="007B7906"/>
    <w:rsid w:val="007C043F"/>
    <w:rsid w:val="007C1633"/>
    <w:rsid w:val="007C1BAB"/>
    <w:rsid w:val="007C7341"/>
    <w:rsid w:val="007C74E4"/>
    <w:rsid w:val="007E2E63"/>
    <w:rsid w:val="007E396F"/>
    <w:rsid w:val="007E4C0E"/>
    <w:rsid w:val="007E7807"/>
    <w:rsid w:val="007F0428"/>
    <w:rsid w:val="007F1A6B"/>
    <w:rsid w:val="007F2310"/>
    <w:rsid w:val="007F2E36"/>
    <w:rsid w:val="007F385E"/>
    <w:rsid w:val="007F60FA"/>
    <w:rsid w:val="00800681"/>
    <w:rsid w:val="008060EF"/>
    <w:rsid w:val="00807422"/>
    <w:rsid w:val="00816CA4"/>
    <w:rsid w:val="00820882"/>
    <w:rsid w:val="008327E0"/>
    <w:rsid w:val="00835F1C"/>
    <w:rsid w:val="008461ED"/>
    <w:rsid w:val="00857033"/>
    <w:rsid w:val="008611C6"/>
    <w:rsid w:val="00865FE7"/>
    <w:rsid w:val="008661A0"/>
    <w:rsid w:val="0087178B"/>
    <w:rsid w:val="00875A33"/>
    <w:rsid w:val="00880E88"/>
    <w:rsid w:val="00881E91"/>
    <w:rsid w:val="0088351D"/>
    <w:rsid w:val="00892E77"/>
    <w:rsid w:val="0089335D"/>
    <w:rsid w:val="008A0A69"/>
    <w:rsid w:val="008A2405"/>
    <w:rsid w:val="008B0566"/>
    <w:rsid w:val="008B0869"/>
    <w:rsid w:val="008B2EA9"/>
    <w:rsid w:val="008B7850"/>
    <w:rsid w:val="008C70EB"/>
    <w:rsid w:val="008D1D33"/>
    <w:rsid w:val="008D649B"/>
    <w:rsid w:val="008D70D6"/>
    <w:rsid w:val="008E0047"/>
    <w:rsid w:val="008E185C"/>
    <w:rsid w:val="008F4D47"/>
    <w:rsid w:val="0090147D"/>
    <w:rsid w:val="00903A0F"/>
    <w:rsid w:val="00905EDA"/>
    <w:rsid w:val="0090784E"/>
    <w:rsid w:val="009213E6"/>
    <w:rsid w:val="009303BF"/>
    <w:rsid w:val="009330B5"/>
    <w:rsid w:val="00933FA2"/>
    <w:rsid w:val="00937314"/>
    <w:rsid w:val="0094714F"/>
    <w:rsid w:val="00953CC2"/>
    <w:rsid w:val="00964AF1"/>
    <w:rsid w:val="009706F6"/>
    <w:rsid w:val="009712ED"/>
    <w:rsid w:val="009762E0"/>
    <w:rsid w:val="00976EA0"/>
    <w:rsid w:val="00986A70"/>
    <w:rsid w:val="009876AB"/>
    <w:rsid w:val="009878EB"/>
    <w:rsid w:val="009A1D00"/>
    <w:rsid w:val="009A23BC"/>
    <w:rsid w:val="009A62E1"/>
    <w:rsid w:val="009B31C1"/>
    <w:rsid w:val="009B7D37"/>
    <w:rsid w:val="009C0838"/>
    <w:rsid w:val="009C184B"/>
    <w:rsid w:val="009C5581"/>
    <w:rsid w:val="009C5735"/>
    <w:rsid w:val="009D1273"/>
    <w:rsid w:val="009D2DD2"/>
    <w:rsid w:val="009F4DED"/>
    <w:rsid w:val="009F5169"/>
    <w:rsid w:val="009F5729"/>
    <w:rsid w:val="009F7F48"/>
    <w:rsid w:val="00A04F2B"/>
    <w:rsid w:val="00A0776F"/>
    <w:rsid w:val="00A12E9A"/>
    <w:rsid w:val="00A21EFF"/>
    <w:rsid w:val="00A2395F"/>
    <w:rsid w:val="00A26A22"/>
    <w:rsid w:val="00A309E3"/>
    <w:rsid w:val="00A31783"/>
    <w:rsid w:val="00A3436B"/>
    <w:rsid w:val="00A42C88"/>
    <w:rsid w:val="00A4531B"/>
    <w:rsid w:val="00A47728"/>
    <w:rsid w:val="00A53B04"/>
    <w:rsid w:val="00A544EA"/>
    <w:rsid w:val="00A556F1"/>
    <w:rsid w:val="00A60C5C"/>
    <w:rsid w:val="00A62B40"/>
    <w:rsid w:val="00A6541C"/>
    <w:rsid w:val="00A80E10"/>
    <w:rsid w:val="00A84889"/>
    <w:rsid w:val="00A86B1F"/>
    <w:rsid w:val="00A90A5E"/>
    <w:rsid w:val="00A93CCA"/>
    <w:rsid w:val="00A949F5"/>
    <w:rsid w:val="00A9782F"/>
    <w:rsid w:val="00AA359F"/>
    <w:rsid w:val="00AA4996"/>
    <w:rsid w:val="00AB4F2A"/>
    <w:rsid w:val="00AB7168"/>
    <w:rsid w:val="00AC1A2C"/>
    <w:rsid w:val="00AD29B9"/>
    <w:rsid w:val="00AE2526"/>
    <w:rsid w:val="00AE2C92"/>
    <w:rsid w:val="00AE2ED9"/>
    <w:rsid w:val="00AE4F21"/>
    <w:rsid w:val="00AE5826"/>
    <w:rsid w:val="00AE5BA4"/>
    <w:rsid w:val="00AF5D6B"/>
    <w:rsid w:val="00AF6402"/>
    <w:rsid w:val="00AF7C8D"/>
    <w:rsid w:val="00B022B0"/>
    <w:rsid w:val="00B03F90"/>
    <w:rsid w:val="00B04138"/>
    <w:rsid w:val="00B106B0"/>
    <w:rsid w:val="00B1239E"/>
    <w:rsid w:val="00B12418"/>
    <w:rsid w:val="00B13533"/>
    <w:rsid w:val="00B13791"/>
    <w:rsid w:val="00B2018E"/>
    <w:rsid w:val="00B22307"/>
    <w:rsid w:val="00B2396E"/>
    <w:rsid w:val="00B23C70"/>
    <w:rsid w:val="00B27EA6"/>
    <w:rsid w:val="00B311AD"/>
    <w:rsid w:val="00B31A6A"/>
    <w:rsid w:val="00B32F15"/>
    <w:rsid w:val="00B349CC"/>
    <w:rsid w:val="00B35213"/>
    <w:rsid w:val="00B375D9"/>
    <w:rsid w:val="00B37D3D"/>
    <w:rsid w:val="00B5058A"/>
    <w:rsid w:val="00B5305F"/>
    <w:rsid w:val="00B56041"/>
    <w:rsid w:val="00B56F5C"/>
    <w:rsid w:val="00B609A7"/>
    <w:rsid w:val="00B62A10"/>
    <w:rsid w:val="00B75633"/>
    <w:rsid w:val="00B76773"/>
    <w:rsid w:val="00B81160"/>
    <w:rsid w:val="00B85EA5"/>
    <w:rsid w:val="00B8739B"/>
    <w:rsid w:val="00B90355"/>
    <w:rsid w:val="00B91132"/>
    <w:rsid w:val="00B93ED5"/>
    <w:rsid w:val="00BA6F17"/>
    <w:rsid w:val="00BB1602"/>
    <w:rsid w:val="00BB312B"/>
    <w:rsid w:val="00BB3CAD"/>
    <w:rsid w:val="00BB5000"/>
    <w:rsid w:val="00BB6A34"/>
    <w:rsid w:val="00BC5A59"/>
    <w:rsid w:val="00BC677A"/>
    <w:rsid w:val="00BD2592"/>
    <w:rsid w:val="00BE002C"/>
    <w:rsid w:val="00BE6555"/>
    <w:rsid w:val="00BF2E90"/>
    <w:rsid w:val="00BF35B5"/>
    <w:rsid w:val="00BF6FA7"/>
    <w:rsid w:val="00C13CE8"/>
    <w:rsid w:val="00C2028C"/>
    <w:rsid w:val="00C25B29"/>
    <w:rsid w:val="00C342B7"/>
    <w:rsid w:val="00C360B7"/>
    <w:rsid w:val="00C45429"/>
    <w:rsid w:val="00C466FB"/>
    <w:rsid w:val="00C47B15"/>
    <w:rsid w:val="00C51F42"/>
    <w:rsid w:val="00C617A4"/>
    <w:rsid w:val="00C624BD"/>
    <w:rsid w:val="00C62CB3"/>
    <w:rsid w:val="00C6323F"/>
    <w:rsid w:val="00C641A5"/>
    <w:rsid w:val="00C6496C"/>
    <w:rsid w:val="00C66EA5"/>
    <w:rsid w:val="00C67FC4"/>
    <w:rsid w:val="00C77113"/>
    <w:rsid w:val="00C81625"/>
    <w:rsid w:val="00C839BE"/>
    <w:rsid w:val="00C90275"/>
    <w:rsid w:val="00C92FD0"/>
    <w:rsid w:val="00C972AA"/>
    <w:rsid w:val="00C97E8B"/>
    <w:rsid w:val="00CA2532"/>
    <w:rsid w:val="00CA38DD"/>
    <w:rsid w:val="00CA40C3"/>
    <w:rsid w:val="00CA4399"/>
    <w:rsid w:val="00CA737C"/>
    <w:rsid w:val="00CB1486"/>
    <w:rsid w:val="00CB3953"/>
    <w:rsid w:val="00CC4740"/>
    <w:rsid w:val="00CC7F5E"/>
    <w:rsid w:val="00CD129C"/>
    <w:rsid w:val="00CD3AC5"/>
    <w:rsid w:val="00CD3AF4"/>
    <w:rsid w:val="00CE0179"/>
    <w:rsid w:val="00CE1AF0"/>
    <w:rsid w:val="00CE2C09"/>
    <w:rsid w:val="00CE4738"/>
    <w:rsid w:val="00CE7B68"/>
    <w:rsid w:val="00D049F7"/>
    <w:rsid w:val="00D1018A"/>
    <w:rsid w:val="00D212E5"/>
    <w:rsid w:val="00D21E56"/>
    <w:rsid w:val="00D25571"/>
    <w:rsid w:val="00D25CFA"/>
    <w:rsid w:val="00D26DFA"/>
    <w:rsid w:val="00D27516"/>
    <w:rsid w:val="00D3575F"/>
    <w:rsid w:val="00D44827"/>
    <w:rsid w:val="00D45EDA"/>
    <w:rsid w:val="00D47F95"/>
    <w:rsid w:val="00D5039F"/>
    <w:rsid w:val="00D522B0"/>
    <w:rsid w:val="00D639DF"/>
    <w:rsid w:val="00D651C0"/>
    <w:rsid w:val="00D6762C"/>
    <w:rsid w:val="00D7227B"/>
    <w:rsid w:val="00D729E9"/>
    <w:rsid w:val="00D765F7"/>
    <w:rsid w:val="00D80800"/>
    <w:rsid w:val="00D86FB3"/>
    <w:rsid w:val="00D9347B"/>
    <w:rsid w:val="00D96C9E"/>
    <w:rsid w:val="00DA2CA2"/>
    <w:rsid w:val="00DB0A43"/>
    <w:rsid w:val="00DB5930"/>
    <w:rsid w:val="00DB6574"/>
    <w:rsid w:val="00DC06D0"/>
    <w:rsid w:val="00DC1554"/>
    <w:rsid w:val="00DC55D0"/>
    <w:rsid w:val="00DC5A46"/>
    <w:rsid w:val="00DC5B9E"/>
    <w:rsid w:val="00DC68C5"/>
    <w:rsid w:val="00DD0F35"/>
    <w:rsid w:val="00DD7298"/>
    <w:rsid w:val="00DE40B1"/>
    <w:rsid w:val="00DF3479"/>
    <w:rsid w:val="00DF7E97"/>
    <w:rsid w:val="00E02FE9"/>
    <w:rsid w:val="00E10B2C"/>
    <w:rsid w:val="00E111D0"/>
    <w:rsid w:val="00E113B1"/>
    <w:rsid w:val="00E1513D"/>
    <w:rsid w:val="00E30787"/>
    <w:rsid w:val="00E33C3A"/>
    <w:rsid w:val="00E35511"/>
    <w:rsid w:val="00E35529"/>
    <w:rsid w:val="00E56EDB"/>
    <w:rsid w:val="00E57C43"/>
    <w:rsid w:val="00E61EEC"/>
    <w:rsid w:val="00E74A24"/>
    <w:rsid w:val="00E77094"/>
    <w:rsid w:val="00E8359D"/>
    <w:rsid w:val="00E846B5"/>
    <w:rsid w:val="00E9241E"/>
    <w:rsid w:val="00EA0787"/>
    <w:rsid w:val="00EA0CCE"/>
    <w:rsid w:val="00EA158C"/>
    <w:rsid w:val="00EA3031"/>
    <w:rsid w:val="00EA3AE4"/>
    <w:rsid w:val="00EA6691"/>
    <w:rsid w:val="00EB045F"/>
    <w:rsid w:val="00EB33C0"/>
    <w:rsid w:val="00EC14A8"/>
    <w:rsid w:val="00EC7F6A"/>
    <w:rsid w:val="00ED213F"/>
    <w:rsid w:val="00ED5BC6"/>
    <w:rsid w:val="00EE0CCD"/>
    <w:rsid w:val="00EE46D8"/>
    <w:rsid w:val="00EE5AC1"/>
    <w:rsid w:val="00EF43DE"/>
    <w:rsid w:val="00F04345"/>
    <w:rsid w:val="00F04C9E"/>
    <w:rsid w:val="00F1034B"/>
    <w:rsid w:val="00F134C3"/>
    <w:rsid w:val="00F20547"/>
    <w:rsid w:val="00F25ABD"/>
    <w:rsid w:val="00F2627A"/>
    <w:rsid w:val="00F31246"/>
    <w:rsid w:val="00F35768"/>
    <w:rsid w:val="00F37F5E"/>
    <w:rsid w:val="00F40B80"/>
    <w:rsid w:val="00F429AD"/>
    <w:rsid w:val="00F50F80"/>
    <w:rsid w:val="00F53C6A"/>
    <w:rsid w:val="00F62B91"/>
    <w:rsid w:val="00F66087"/>
    <w:rsid w:val="00F6736E"/>
    <w:rsid w:val="00F734B5"/>
    <w:rsid w:val="00F77560"/>
    <w:rsid w:val="00F8356B"/>
    <w:rsid w:val="00F871A7"/>
    <w:rsid w:val="00F87B8B"/>
    <w:rsid w:val="00F9097A"/>
    <w:rsid w:val="00F90E23"/>
    <w:rsid w:val="00F959EB"/>
    <w:rsid w:val="00FB0F9F"/>
    <w:rsid w:val="00FB442E"/>
    <w:rsid w:val="00FC136D"/>
    <w:rsid w:val="00FC1E08"/>
    <w:rsid w:val="00FC2E86"/>
    <w:rsid w:val="00FC3ACC"/>
    <w:rsid w:val="00FC6022"/>
    <w:rsid w:val="00FC6BDD"/>
    <w:rsid w:val="00FD11EA"/>
    <w:rsid w:val="00FD5B49"/>
    <w:rsid w:val="00FE2948"/>
    <w:rsid w:val="00FE2D74"/>
    <w:rsid w:val="00FE5BD4"/>
    <w:rsid w:val="00FE6DD8"/>
    <w:rsid w:val="00FE705D"/>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898D"/>
  <w15:docId w15:val="{3506B3FA-96D3-4627-A715-F1970AE5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F1"/>
    <w:rPr>
      <w:lang w:val="en-GB"/>
    </w:rPr>
  </w:style>
  <w:style w:type="paragraph" w:styleId="Rubrik2">
    <w:name w:val="heading 2"/>
    <w:basedOn w:val="Normal"/>
    <w:next w:val="Normal"/>
    <w:link w:val="Rubrik2Char"/>
    <w:uiPriority w:val="9"/>
    <w:unhideWhenUsed/>
    <w:qFormat/>
    <w:rsid w:val="00ED213F"/>
    <w:pPr>
      <w:keepNext/>
      <w:spacing w:before="240" w:after="60"/>
      <w:outlineLvl w:val="1"/>
    </w:pPr>
    <w:rPr>
      <w:rFonts w:ascii="Cambria" w:eastAsia="Times New Roman" w:hAnsi="Cambria" w:cs="Times New Roman"/>
      <w:b/>
      <w:bCs/>
      <w:i/>
      <w:iCs/>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link w:val="ListstyckeChar"/>
    <w:uiPriority w:val="34"/>
    <w:qFormat/>
    <w:rsid w:val="00D522B0"/>
    <w:pPr>
      <w:ind w:left="720"/>
      <w:contextualSpacing/>
    </w:pPr>
  </w:style>
  <w:style w:type="table" w:styleId="Tabellrutnt">
    <w:name w:val="Table Grid"/>
    <w:basedOn w:val="Normaltabell"/>
    <w:uiPriority w:val="59"/>
    <w:rsid w:val="001C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D9347B"/>
    <w:pPr>
      <w:spacing w:after="0" w:line="240" w:lineRule="auto"/>
    </w:pPr>
    <w:rPr>
      <w:sz w:val="20"/>
      <w:szCs w:val="20"/>
    </w:rPr>
  </w:style>
  <w:style w:type="character" w:customStyle="1" w:styleId="FotnotstextChar">
    <w:name w:val="Fotnotstext Char"/>
    <w:basedOn w:val="Standardstycketeckensnitt"/>
    <w:link w:val="Fotnotstext"/>
    <w:uiPriority w:val="99"/>
    <w:rsid w:val="00D9347B"/>
    <w:rPr>
      <w:rFonts w:eastAsiaTheme="minorEastAsia"/>
      <w:sz w:val="20"/>
      <w:szCs w:val="20"/>
      <w:lang w:val="en-ZW" w:eastAsia="en-ZW"/>
    </w:rPr>
  </w:style>
  <w:style w:type="character" w:styleId="Fotnotsreferens">
    <w:name w:val="footnote reference"/>
    <w:basedOn w:val="Standardstycketeckensnitt"/>
    <w:uiPriority w:val="99"/>
    <w:unhideWhenUsed/>
    <w:rsid w:val="00D9347B"/>
    <w:rPr>
      <w:vertAlign w:val="superscript"/>
    </w:rPr>
  </w:style>
  <w:style w:type="paragraph" w:styleId="Ballongtext">
    <w:name w:val="Balloon Text"/>
    <w:basedOn w:val="Normal"/>
    <w:link w:val="BallongtextChar"/>
    <w:uiPriority w:val="99"/>
    <w:semiHidden/>
    <w:unhideWhenUsed/>
    <w:rsid w:val="00ED21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213F"/>
    <w:rPr>
      <w:rFonts w:ascii="Tahoma" w:hAnsi="Tahoma" w:cs="Tahoma"/>
      <w:sz w:val="16"/>
      <w:szCs w:val="16"/>
    </w:rPr>
  </w:style>
  <w:style w:type="character" w:customStyle="1" w:styleId="Rubrik2Char">
    <w:name w:val="Rubrik 2 Char"/>
    <w:basedOn w:val="Standardstycketeckensnitt"/>
    <w:link w:val="Rubrik2"/>
    <w:uiPriority w:val="9"/>
    <w:rsid w:val="00ED213F"/>
    <w:rPr>
      <w:rFonts w:ascii="Cambria" w:eastAsia="Times New Roman" w:hAnsi="Cambria" w:cs="Times New Roman"/>
      <w:b/>
      <w:bCs/>
      <w:i/>
      <w:iCs/>
      <w:sz w:val="28"/>
      <w:szCs w:val="28"/>
      <w:lang w:eastAsia="en-US"/>
    </w:rPr>
  </w:style>
  <w:style w:type="character" w:styleId="Kommentarsreferens">
    <w:name w:val="annotation reference"/>
    <w:basedOn w:val="Standardstycketeckensnitt"/>
    <w:uiPriority w:val="99"/>
    <w:semiHidden/>
    <w:unhideWhenUsed/>
    <w:rsid w:val="00D6762C"/>
    <w:rPr>
      <w:sz w:val="16"/>
      <w:szCs w:val="16"/>
    </w:rPr>
  </w:style>
  <w:style w:type="paragraph" w:styleId="Kommentarer">
    <w:name w:val="annotation text"/>
    <w:basedOn w:val="Normal"/>
    <w:link w:val="KommentarerChar"/>
    <w:uiPriority w:val="99"/>
    <w:semiHidden/>
    <w:unhideWhenUsed/>
    <w:rsid w:val="00D6762C"/>
    <w:pPr>
      <w:spacing w:line="240" w:lineRule="auto"/>
    </w:pPr>
    <w:rPr>
      <w:sz w:val="20"/>
      <w:szCs w:val="20"/>
    </w:rPr>
  </w:style>
  <w:style w:type="character" w:customStyle="1" w:styleId="KommentarerChar">
    <w:name w:val="Kommentarer Char"/>
    <w:basedOn w:val="Standardstycketeckensnitt"/>
    <w:link w:val="Kommentarer"/>
    <w:uiPriority w:val="99"/>
    <w:semiHidden/>
    <w:rsid w:val="00D6762C"/>
    <w:rPr>
      <w:sz w:val="20"/>
      <w:szCs w:val="20"/>
    </w:rPr>
  </w:style>
  <w:style w:type="paragraph" w:styleId="Kommentarsmne">
    <w:name w:val="annotation subject"/>
    <w:basedOn w:val="Kommentarer"/>
    <w:next w:val="Kommentarer"/>
    <w:link w:val="KommentarsmneChar"/>
    <w:uiPriority w:val="99"/>
    <w:semiHidden/>
    <w:unhideWhenUsed/>
    <w:rsid w:val="00D6762C"/>
    <w:rPr>
      <w:b/>
      <w:bCs/>
    </w:rPr>
  </w:style>
  <w:style w:type="character" w:customStyle="1" w:styleId="KommentarsmneChar">
    <w:name w:val="Kommentarsämne Char"/>
    <w:basedOn w:val="KommentarerChar"/>
    <w:link w:val="Kommentarsmne"/>
    <w:uiPriority w:val="99"/>
    <w:semiHidden/>
    <w:rsid w:val="00D6762C"/>
    <w:rPr>
      <w:b/>
      <w:bCs/>
      <w:sz w:val="20"/>
      <w:szCs w:val="20"/>
    </w:rPr>
  </w:style>
  <w:style w:type="table" w:customStyle="1" w:styleId="TableGrid1">
    <w:name w:val="Table Grid1"/>
    <w:basedOn w:val="Normaltabell"/>
    <w:uiPriority w:val="39"/>
    <w:rsid w:val="008060EF"/>
    <w:pPr>
      <w:spacing w:after="0" w:line="240" w:lineRule="auto"/>
      <w:jc w:val="both"/>
    </w:pPr>
    <w:rPr>
      <w:rFonts w:ascii="Candara" w:eastAsiaTheme="minorHAnsi" w:hAnsi="Candar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227C"/>
    <w:pPr>
      <w:autoSpaceDE w:val="0"/>
      <w:autoSpaceDN w:val="0"/>
      <w:adjustRightInd w:val="0"/>
      <w:spacing w:after="0" w:line="240" w:lineRule="auto"/>
    </w:pPr>
    <w:rPr>
      <w:rFonts w:ascii="Arial" w:eastAsia="Calibri" w:hAnsi="Arial" w:cs="Arial"/>
      <w:color w:val="000000"/>
      <w:sz w:val="24"/>
      <w:szCs w:val="24"/>
      <w:lang w:val="en-GB" w:eastAsia="en-US"/>
    </w:rPr>
  </w:style>
  <w:style w:type="character" w:customStyle="1" w:styleId="ListstyckeChar">
    <w:name w:val="Liststycke Char"/>
    <w:link w:val="Liststycke"/>
    <w:uiPriority w:val="34"/>
    <w:locked/>
    <w:rsid w:val="00E9241E"/>
  </w:style>
  <w:style w:type="paragraph" w:styleId="Normalwebb">
    <w:name w:val="Normal (Web)"/>
    <w:basedOn w:val="Normal"/>
    <w:uiPriority w:val="99"/>
    <w:semiHidden/>
    <w:unhideWhenUsed/>
    <w:rsid w:val="00DB5930"/>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061DEB"/>
    <w:rPr>
      <w:b/>
      <w:bCs/>
    </w:rPr>
  </w:style>
  <w:style w:type="paragraph" w:styleId="Sidhuvud">
    <w:name w:val="header"/>
    <w:basedOn w:val="Normal"/>
    <w:link w:val="SidhuvudChar"/>
    <w:uiPriority w:val="99"/>
    <w:unhideWhenUsed/>
    <w:rsid w:val="009C184B"/>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9C184B"/>
  </w:style>
  <w:style w:type="paragraph" w:styleId="Sidfot">
    <w:name w:val="footer"/>
    <w:basedOn w:val="Normal"/>
    <w:link w:val="SidfotChar"/>
    <w:uiPriority w:val="99"/>
    <w:unhideWhenUsed/>
    <w:rsid w:val="009C184B"/>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9C184B"/>
  </w:style>
  <w:style w:type="character" w:styleId="Hyperlnk">
    <w:name w:val="Hyperlink"/>
    <w:basedOn w:val="Standardstycketeckensnitt"/>
    <w:uiPriority w:val="99"/>
    <w:unhideWhenUsed/>
    <w:rsid w:val="00643055"/>
    <w:rPr>
      <w:color w:val="0000FF" w:themeColor="hyperlink"/>
      <w:u w:val="single"/>
    </w:rPr>
  </w:style>
  <w:style w:type="character" w:styleId="Betoning">
    <w:name w:val="Emphasis"/>
    <w:basedOn w:val="Standardstycketeckensnitt"/>
    <w:uiPriority w:val="20"/>
    <w:qFormat/>
    <w:rsid w:val="00044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4924">
      <w:bodyDiv w:val="1"/>
      <w:marLeft w:val="0"/>
      <w:marRight w:val="0"/>
      <w:marTop w:val="0"/>
      <w:marBottom w:val="0"/>
      <w:divBdr>
        <w:top w:val="none" w:sz="0" w:space="0" w:color="auto"/>
        <w:left w:val="none" w:sz="0" w:space="0" w:color="auto"/>
        <w:bottom w:val="none" w:sz="0" w:space="0" w:color="auto"/>
        <w:right w:val="none" w:sz="0" w:space="0" w:color="auto"/>
      </w:divBdr>
      <w:divsChild>
        <w:div w:id="104542882">
          <w:marLeft w:val="547"/>
          <w:marRight w:val="0"/>
          <w:marTop w:val="200"/>
          <w:marBottom w:val="0"/>
          <w:divBdr>
            <w:top w:val="none" w:sz="0" w:space="0" w:color="auto"/>
            <w:left w:val="none" w:sz="0" w:space="0" w:color="auto"/>
            <w:bottom w:val="none" w:sz="0" w:space="0" w:color="auto"/>
            <w:right w:val="none" w:sz="0" w:space="0" w:color="auto"/>
          </w:divBdr>
        </w:div>
      </w:divsChild>
    </w:div>
    <w:div w:id="708837744">
      <w:bodyDiv w:val="1"/>
      <w:marLeft w:val="0"/>
      <w:marRight w:val="0"/>
      <w:marTop w:val="0"/>
      <w:marBottom w:val="0"/>
      <w:divBdr>
        <w:top w:val="none" w:sz="0" w:space="0" w:color="auto"/>
        <w:left w:val="none" w:sz="0" w:space="0" w:color="auto"/>
        <w:bottom w:val="none" w:sz="0" w:space="0" w:color="auto"/>
        <w:right w:val="none" w:sz="0" w:space="0" w:color="auto"/>
      </w:divBdr>
      <w:divsChild>
        <w:div w:id="372656464">
          <w:blockQuote w:val="1"/>
          <w:marLeft w:val="0"/>
          <w:marRight w:val="0"/>
          <w:marTop w:val="195"/>
          <w:marBottom w:val="195"/>
          <w:divBdr>
            <w:top w:val="none" w:sz="0" w:space="0" w:color="auto"/>
            <w:left w:val="none" w:sz="0" w:space="0" w:color="auto"/>
            <w:bottom w:val="none" w:sz="0" w:space="0" w:color="auto"/>
            <w:right w:val="none" w:sz="0" w:space="0" w:color="auto"/>
          </w:divBdr>
        </w:div>
      </w:divsChild>
    </w:div>
    <w:div w:id="848981056">
      <w:bodyDiv w:val="1"/>
      <w:marLeft w:val="0"/>
      <w:marRight w:val="0"/>
      <w:marTop w:val="0"/>
      <w:marBottom w:val="0"/>
      <w:divBdr>
        <w:top w:val="none" w:sz="0" w:space="0" w:color="auto"/>
        <w:left w:val="none" w:sz="0" w:space="0" w:color="auto"/>
        <w:bottom w:val="none" w:sz="0" w:space="0" w:color="auto"/>
        <w:right w:val="none" w:sz="0" w:space="0" w:color="auto"/>
      </w:divBdr>
      <w:divsChild>
        <w:div w:id="719136582">
          <w:marLeft w:val="547"/>
          <w:marRight w:val="0"/>
          <w:marTop w:val="200"/>
          <w:marBottom w:val="0"/>
          <w:divBdr>
            <w:top w:val="none" w:sz="0" w:space="0" w:color="auto"/>
            <w:left w:val="none" w:sz="0" w:space="0" w:color="auto"/>
            <w:bottom w:val="none" w:sz="0" w:space="0" w:color="auto"/>
            <w:right w:val="none" w:sz="0" w:space="0" w:color="auto"/>
          </w:divBdr>
        </w:div>
      </w:divsChild>
    </w:div>
    <w:div w:id="1323583225">
      <w:bodyDiv w:val="1"/>
      <w:marLeft w:val="0"/>
      <w:marRight w:val="0"/>
      <w:marTop w:val="0"/>
      <w:marBottom w:val="0"/>
      <w:divBdr>
        <w:top w:val="none" w:sz="0" w:space="0" w:color="auto"/>
        <w:left w:val="none" w:sz="0" w:space="0" w:color="auto"/>
        <w:bottom w:val="none" w:sz="0" w:space="0" w:color="auto"/>
        <w:right w:val="none" w:sz="0" w:space="0" w:color="auto"/>
      </w:divBdr>
    </w:div>
    <w:div w:id="1363557481">
      <w:bodyDiv w:val="1"/>
      <w:marLeft w:val="0"/>
      <w:marRight w:val="0"/>
      <w:marTop w:val="0"/>
      <w:marBottom w:val="0"/>
      <w:divBdr>
        <w:top w:val="none" w:sz="0" w:space="0" w:color="auto"/>
        <w:left w:val="none" w:sz="0" w:space="0" w:color="auto"/>
        <w:bottom w:val="none" w:sz="0" w:space="0" w:color="auto"/>
        <w:right w:val="none" w:sz="0" w:space="0" w:color="auto"/>
      </w:divBdr>
      <w:divsChild>
        <w:div w:id="159515647">
          <w:marLeft w:val="547"/>
          <w:marRight w:val="0"/>
          <w:marTop w:val="200"/>
          <w:marBottom w:val="0"/>
          <w:divBdr>
            <w:top w:val="none" w:sz="0" w:space="0" w:color="auto"/>
            <w:left w:val="none" w:sz="0" w:space="0" w:color="auto"/>
            <w:bottom w:val="none" w:sz="0" w:space="0" w:color="auto"/>
            <w:right w:val="none" w:sz="0" w:space="0" w:color="auto"/>
          </w:divBdr>
        </w:div>
        <w:div w:id="1166435330">
          <w:marLeft w:val="547"/>
          <w:marRight w:val="0"/>
          <w:marTop w:val="200"/>
          <w:marBottom w:val="0"/>
          <w:divBdr>
            <w:top w:val="none" w:sz="0" w:space="0" w:color="auto"/>
            <w:left w:val="none" w:sz="0" w:space="0" w:color="auto"/>
            <w:bottom w:val="none" w:sz="0" w:space="0" w:color="auto"/>
            <w:right w:val="none" w:sz="0" w:space="0" w:color="auto"/>
          </w:divBdr>
        </w:div>
      </w:divsChild>
    </w:div>
    <w:div w:id="1369909197">
      <w:bodyDiv w:val="1"/>
      <w:marLeft w:val="0"/>
      <w:marRight w:val="0"/>
      <w:marTop w:val="0"/>
      <w:marBottom w:val="0"/>
      <w:divBdr>
        <w:top w:val="none" w:sz="0" w:space="0" w:color="auto"/>
        <w:left w:val="none" w:sz="0" w:space="0" w:color="auto"/>
        <w:bottom w:val="none" w:sz="0" w:space="0" w:color="auto"/>
        <w:right w:val="none" w:sz="0" w:space="0" w:color="auto"/>
      </w:divBdr>
      <w:divsChild>
        <w:div w:id="1859350444">
          <w:marLeft w:val="0"/>
          <w:marRight w:val="0"/>
          <w:marTop w:val="0"/>
          <w:marBottom w:val="0"/>
          <w:divBdr>
            <w:top w:val="none" w:sz="0" w:space="0" w:color="auto"/>
            <w:left w:val="none" w:sz="0" w:space="0" w:color="auto"/>
            <w:bottom w:val="none" w:sz="0" w:space="0" w:color="auto"/>
            <w:right w:val="none" w:sz="0" w:space="0" w:color="auto"/>
          </w:divBdr>
          <w:divsChild>
            <w:div w:id="1389961852">
              <w:marLeft w:val="0"/>
              <w:marRight w:val="0"/>
              <w:marTop w:val="0"/>
              <w:marBottom w:val="0"/>
              <w:divBdr>
                <w:top w:val="none" w:sz="0" w:space="0" w:color="auto"/>
                <w:left w:val="none" w:sz="0" w:space="0" w:color="auto"/>
                <w:bottom w:val="none" w:sz="0" w:space="0" w:color="auto"/>
                <w:right w:val="none" w:sz="0" w:space="0" w:color="auto"/>
              </w:divBdr>
              <w:divsChild>
                <w:div w:id="1024408576">
                  <w:marLeft w:val="0"/>
                  <w:marRight w:val="0"/>
                  <w:marTop w:val="0"/>
                  <w:marBottom w:val="0"/>
                  <w:divBdr>
                    <w:top w:val="none" w:sz="0" w:space="0" w:color="auto"/>
                    <w:left w:val="none" w:sz="0" w:space="0" w:color="auto"/>
                    <w:bottom w:val="none" w:sz="0" w:space="0" w:color="auto"/>
                    <w:right w:val="none" w:sz="0" w:space="0" w:color="auto"/>
                  </w:divBdr>
                  <w:divsChild>
                    <w:div w:id="1288974161">
                      <w:marLeft w:val="0"/>
                      <w:marRight w:val="0"/>
                      <w:marTop w:val="0"/>
                      <w:marBottom w:val="0"/>
                      <w:divBdr>
                        <w:top w:val="none" w:sz="0" w:space="0" w:color="auto"/>
                        <w:left w:val="none" w:sz="0" w:space="0" w:color="auto"/>
                        <w:bottom w:val="none" w:sz="0" w:space="0" w:color="auto"/>
                        <w:right w:val="none" w:sz="0" w:space="0" w:color="auto"/>
                      </w:divBdr>
                      <w:divsChild>
                        <w:div w:id="195704321">
                          <w:marLeft w:val="0"/>
                          <w:marRight w:val="0"/>
                          <w:marTop w:val="0"/>
                          <w:marBottom w:val="0"/>
                          <w:divBdr>
                            <w:top w:val="none" w:sz="0" w:space="0" w:color="auto"/>
                            <w:left w:val="none" w:sz="0" w:space="0" w:color="auto"/>
                            <w:bottom w:val="none" w:sz="0" w:space="0" w:color="auto"/>
                            <w:right w:val="none" w:sz="0" w:space="0" w:color="auto"/>
                          </w:divBdr>
                          <w:divsChild>
                            <w:div w:id="1401640119">
                              <w:marLeft w:val="0"/>
                              <w:marRight w:val="0"/>
                              <w:marTop w:val="0"/>
                              <w:marBottom w:val="0"/>
                              <w:divBdr>
                                <w:top w:val="none" w:sz="0" w:space="0" w:color="auto"/>
                                <w:left w:val="none" w:sz="0" w:space="0" w:color="auto"/>
                                <w:bottom w:val="none" w:sz="0" w:space="0" w:color="auto"/>
                                <w:right w:val="none" w:sz="0" w:space="0" w:color="auto"/>
                              </w:divBdr>
                              <w:divsChild>
                                <w:div w:id="1539970225">
                                  <w:marLeft w:val="0"/>
                                  <w:marRight w:val="0"/>
                                  <w:marTop w:val="0"/>
                                  <w:marBottom w:val="0"/>
                                  <w:divBdr>
                                    <w:top w:val="none" w:sz="0" w:space="0" w:color="auto"/>
                                    <w:left w:val="none" w:sz="0" w:space="0" w:color="auto"/>
                                    <w:bottom w:val="none" w:sz="0" w:space="0" w:color="auto"/>
                                    <w:right w:val="none" w:sz="0" w:space="0" w:color="auto"/>
                                  </w:divBdr>
                                  <w:divsChild>
                                    <w:div w:id="1644773149">
                                      <w:marLeft w:val="0"/>
                                      <w:marRight w:val="0"/>
                                      <w:marTop w:val="0"/>
                                      <w:marBottom w:val="0"/>
                                      <w:divBdr>
                                        <w:top w:val="none" w:sz="0" w:space="0" w:color="auto"/>
                                        <w:left w:val="none" w:sz="0" w:space="0" w:color="auto"/>
                                        <w:bottom w:val="none" w:sz="0" w:space="0" w:color="auto"/>
                                        <w:right w:val="none" w:sz="0" w:space="0" w:color="auto"/>
                                      </w:divBdr>
                                      <w:divsChild>
                                        <w:div w:id="595791218">
                                          <w:marLeft w:val="0"/>
                                          <w:marRight w:val="0"/>
                                          <w:marTop w:val="0"/>
                                          <w:marBottom w:val="0"/>
                                          <w:divBdr>
                                            <w:top w:val="none" w:sz="0" w:space="0" w:color="auto"/>
                                            <w:left w:val="none" w:sz="0" w:space="0" w:color="auto"/>
                                            <w:bottom w:val="none" w:sz="0" w:space="0" w:color="auto"/>
                                            <w:right w:val="none" w:sz="0" w:space="0" w:color="auto"/>
                                          </w:divBdr>
                                          <w:divsChild>
                                            <w:div w:id="1282957063">
                                              <w:marLeft w:val="0"/>
                                              <w:marRight w:val="0"/>
                                              <w:marTop w:val="0"/>
                                              <w:marBottom w:val="300"/>
                                              <w:divBdr>
                                                <w:top w:val="none" w:sz="0" w:space="0" w:color="auto"/>
                                                <w:left w:val="none" w:sz="0" w:space="0" w:color="auto"/>
                                                <w:bottom w:val="none" w:sz="0" w:space="0" w:color="auto"/>
                                                <w:right w:val="none" w:sz="0" w:space="0" w:color="auto"/>
                                              </w:divBdr>
                                              <w:divsChild>
                                                <w:div w:id="1004168975">
                                                  <w:marLeft w:val="0"/>
                                                  <w:marRight w:val="0"/>
                                                  <w:marTop w:val="0"/>
                                                  <w:marBottom w:val="0"/>
                                                  <w:divBdr>
                                                    <w:top w:val="none" w:sz="0" w:space="0" w:color="auto"/>
                                                    <w:left w:val="none" w:sz="0" w:space="0" w:color="auto"/>
                                                    <w:bottom w:val="none" w:sz="0" w:space="0" w:color="auto"/>
                                                    <w:right w:val="none" w:sz="0" w:space="0" w:color="auto"/>
                                                  </w:divBdr>
                                                  <w:divsChild>
                                                    <w:div w:id="1192185376">
                                                      <w:marLeft w:val="0"/>
                                                      <w:marRight w:val="0"/>
                                                      <w:marTop w:val="0"/>
                                                      <w:marBottom w:val="0"/>
                                                      <w:divBdr>
                                                        <w:top w:val="none" w:sz="0" w:space="0" w:color="auto"/>
                                                        <w:left w:val="none" w:sz="0" w:space="0" w:color="auto"/>
                                                        <w:bottom w:val="none" w:sz="0" w:space="0" w:color="auto"/>
                                                        <w:right w:val="none" w:sz="0" w:space="0" w:color="auto"/>
                                                      </w:divBdr>
                                                      <w:divsChild>
                                                        <w:div w:id="3358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963868">
      <w:bodyDiv w:val="1"/>
      <w:marLeft w:val="0"/>
      <w:marRight w:val="0"/>
      <w:marTop w:val="0"/>
      <w:marBottom w:val="0"/>
      <w:divBdr>
        <w:top w:val="none" w:sz="0" w:space="0" w:color="auto"/>
        <w:left w:val="none" w:sz="0" w:space="0" w:color="auto"/>
        <w:bottom w:val="none" w:sz="0" w:space="0" w:color="auto"/>
        <w:right w:val="none" w:sz="0" w:space="0" w:color="auto"/>
      </w:divBdr>
    </w:div>
    <w:div w:id="1705255421">
      <w:bodyDiv w:val="1"/>
      <w:marLeft w:val="0"/>
      <w:marRight w:val="0"/>
      <w:marTop w:val="0"/>
      <w:marBottom w:val="0"/>
      <w:divBdr>
        <w:top w:val="none" w:sz="0" w:space="0" w:color="auto"/>
        <w:left w:val="none" w:sz="0" w:space="0" w:color="auto"/>
        <w:bottom w:val="none" w:sz="0" w:space="0" w:color="auto"/>
        <w:right w:val="none" w:sz="0" w:space="0" w:color="auto"/>
      </w:divBdr>
      <w:divsChild>
        <w:div w:id="1015577151">
          <w:marLeft w:val="0"/>
          <w:marRight w:val="0"/>
          <w:marTop w:val="0"/>
          <w:marBottom w:val="0"/>
          <w:divBdr>
            <w:top w:val="none" w:sz="0" w:space="0" w:color="auto"/>
            <w:left w:val="none" w:sz="0" w:space="0" w:color="auto"/>
            <w:bottom w:val="none" w:sz="0" w:space="0" w:color="auto"/>
            <w:right w:val="none" w:sz="0" w:space="0" w:color="auto"/>
          </w:divBdr>
          <w:divsChild>
            <w:div w:id="1190879460">
              <w:marLeft w:val="0"/>
              <w:marRight w:val="0"/>
              <w:marTop w:val="0"/>
              <w:marBottom w:val="0"/>
              <w:divBdr>
                <w:top w:val="none" w:sz="0" w:space="0" w:color="auto"/>
                <w:left w:val="none" w:sz="0" w:space="0" w:color="auto"/>
                <w:bottom w:val="none" w:sz="0" w:space="0" w:color="auto"/>
                <w:right w:val="none" w:sz="0" w:space="0" w:color="auto"/>
              </w:divBdr>
              <w:divsChild>
                <w:div w:id="434449856">
                  <w:marLeft w:val="0"/>
                  <w:marRight w:val="0"/>
                  <w:marTop w:val="0"/>
                  <w:marBottom w:val="0"/>
                  <w:divBdr>
                    <w:top w:val="none" w:sz="0" w:space="0" w:color="auto"/>
                    <w:left w:val="none" w:sz="0" w:space="0" w:color="auto"/>
                    <w:bottom w:val="none" w:sz="0" w:space="0" w:color="auto"/>
                    <w:right w:val="none" w:sz="0" w:space="0" w:color="auto"/>
                  </w:divBdr>
                  <w:divsChild>
                    <w:div w:id="171996649">
                      <w:marLeft w:val="0"/>
                      <w:marRight w:val="0"/>
                      <w:marTop w:val="0"/>
                      <w:marBottom w:val="0"/>
                      <w:divBdr>
                        <w:top w:val="none" w:sz="0" w:space="0" w:color="auto"/>
                        <w:left w:val="none" w:sz="0" w:space="0" w:color="auto"/>
                        <w:bottom w:val="none" w:sz="0" w:space="0" w:color="auto"/>
                        <w:right w:val="none" w:sz="0" w:space="0" w:color="auto"/>
                      </w:divBdr>
                      <w:divsChild>
                        <w:div w:id="1914779135">
                          <w:marLeft w:val="0"/>
                          <w:marRight w:val="0"/>
                          <w:marTop w:val="0"/>
                          <w:marBottom w:val="0"/>
                          <w:divBdr>
                            <w:top w:val="none" w:sz="0" w:space="0" w:color="auto"/>
                            <w:left w:val="none" w:sz="0" w:space="0" w:color="auto"/>
                            <w:bottom w:val="none" w:sz="0" w:space="0" w:color="auto"/>
                            <w:right w:val="none" w:sz="0" w:space="0" w:color="auto"/>
                          </w:divBdr>
                          <w:divsChild>
                            <w:div w:id="550310606">
                              <w:marLeft w:val="0"/>
                              <w:marRight w:val="0"/>
                              <w:marTop w:val="0"/>
                              <w:marBottom w:val="0"/>
                              <w:divBdr>
                                <w:top w:val="none" w:sz="0" w:space="0" w:color="auto"/>
                                <w:left w:val="none" w:sz="0" w:space="0" w:color="auto"/>
                                <w:bottom w:val="none" w:sz="0" w:space="0" w:color="auto"/>
                                <w:right w:val="none" w:sz="0" w:space="0" w:color="auto"/>
                              </w:divBdr>
                              <w:divsChild>
                                <w:div w:id="1705523818">
                                  <w:marLeft w:val="0"/>
                                  <w:marRight w:val="0"/>
                                  <w:marTop w:val="0"/>
                                  <w:marBottom w:val="0"/>
                                  <w:divBdr>
                                    <w:top w:val="none" w:sz="0" w:space="0" w:color="auto"/>
                                    <w:left w:val="none" w:sz="0" w:space="0" w:color="auto"/>
                                    <w:bottom w:val="none" w:sz="0" w:space="0" w:color="auto"/>
                                    <w:right w:val="none" w:sz="0" w:space="0" w:color="auto"/>
                                  </w:divBdr>
                                  <w:divsChild>
                                    <w:div w:id="1292443906">
                                      <w:marLeft w:val="0"/>
                                      <w:marRight w:val="0"/>
                                      <w:marTop w:val="0"/>
                                      <w:marBottom w:val="0"/>
                                      <w:divBdr>
                                        <w:top w:val="none" w:sz="0" w:space="0" w:color="auto"/>
                                        <w:left w:val="none" w:sz="0" w:space="0" w:color="auto"/>
                                        <w:bottom w:val="none" w:sz="0" w:space="0" w:color="auto"/>
                                        <w:right w:val="none" w:sz="0" w:space="0" w:color="auto"/>
                                      </w:divBdr>
                                      <w:divsChild>
                                        <w:div w:id="1238321289">
                                          <w:marLeft w:val="0"/>
                                          <w:marRight w:val="0"/>
                                          <w:marTop w:val="0"/>
                                          <w:marBottom w:val="0"/>
                                          <w:divBdr>
                                            <w:top w:val="none" w:sz="0" w:space="0" w:color="auto"/>
                                            <w:left w:val="none" w:sz="0" w:space="0" w:color="auto"/>
                                            <w:bottom w:val="none" w:sz="0" w:space="0" w:color="auto"/>
                                            <w:right w:val="none" w:sz="0" w:space="0" w:color="auto"/>
                                          </w:divBdr>
                                          <w:divsChild>
                                            <w:div w:id="1099062534">
                                              <w:marLeft w:val="0"/>
                                              <w:marRight w:val="0"/>
                                              <w:marTop w:val="0"/>
                                              <w:marBottom w:val="300"/>
                                              <w:divBdr>
                                                <w:top w:val="none" w:sz="0" w:space="0" w:color="auto"/>
                                                <w:left w:val="none" w:sz="0" w:space="0" w:color="auto"/>
                                                <w:bottom w:val="none" w:sz="0" w:space="0" w:color="auto"/>
                                                <w:right w:val="none" w:sz="0" w:space="0" w:color="auto"/>
                                              </w:divBdr>
                                              <w:divsChild>
                                                <w:div w:id="1857650188">
                                                  <w:marLeft w:val="0"/>
                                                  <w:marRight w:val="0"/>
                                                  <w:marTop w:val="0"/>
                                                  <w:marBottom w:val="0"/>
                                                  <w:divBdr>
                                                    <w:top w:val="none" w:sz="0" w:space="0" w:color="auto"/>
                                                    <w:left w:val="none" w:sz="0" w:space="0" w:color="auto"/>
                                                    <w:bottom w:val="none" w:sz="0" w:space="0" w:color="auto"/>
                                                    <w:right w:val="none" w:sz="0" w:space="0" w:color="auto"/>
                                                  </w:divBdr>
                                                  <w:divsChild>
                                                    <w:div w:id="1746687198">
                                                      <w:marLeft w:val="0"/>
                                                      <w:marRight w:val="0"/>
                                                      <w:marTop w:val="0"/>
                                                      <w:marBottom w:val="0"/>
                                                      <w:divBdr>
                                                        <w:top w:val="none" w:sz="0" w:space="0" w:color="auto"/>
                                                        <w:left w:val="none" w:sz="0" w:space="0" w:color="auto"/>
                                                        <w:bottom w:val="none" w:sz="0" w:space="0" w:color="auto"/>
                                                        <w:right w:val="none" w:sz="0" w:space="0" w:color="auto"/>
                                                      </w:divBdr>
                                                      <w:divsChild>
                                                        <w:div w:id="11211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4071-F903-459F-AF96-7811E5C7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11685</Words>
  <Characters>61469</Characters>
  <Application>Microsoft Office Word</Application>
  <DocSecurity>0</DocSecurity>
  <Lines>2048</Lines>
  <Paragraphs>717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jeranyamad</dc:creator>
  <cp:lastModifiedBy>Timothy Maldoon</cp:lastModifiedBy>
  <cp:revision>4</cp:revision>
  <cp:lastPrinted>2017-11-24T15:24:00Z</cp:lastPrinted>
  <dcterms:created xsi:type="dcterms:W3CDTF">2019-04-16T13:36:00Z</dcterms:created>
  <dcterms:modified xsi:type="dcterms:W3CDTF">2019-04-16T13:49:00Z</dcterms:modified>
</cp:coreProperties>
</file>