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A196C3" w14:textId="55BFF889" w:rsidR="00805FE5" w:rsidRPr="00805FE5" w:rsidRDefault="00CE27B2" w:rsidP="005660A4">
      <w:pPr>
        <w:jc w:val="center"/>
        <w:rPr>
          <w:rFonts w:ascii="Arial" w:hAnsi="Arial" w:cs="Arial"/>
          <w:b/>
          <w:sz w:val="24"/>
          <w:szCs w:val="24"/>
        </w:rPr>
      </w:pPr>
      <w:r>
        <w:rPr>
          <w:rFonts w:ascii="Arial" w:hAnsi="Arial" w:cs="Arial"/>
          <w:b/>
          <w:sz w:val="24"/>
          <w:szCs w:val="24"/>
        </w:rPr>
        <w:t xml:space="preserve">Should provocation be a partial </w:t>
      </w:r>
      <w:proofErr w:type="spellStart"/>
      <w:r>
        <w:rPr>
          <w:rFonts w:ascii="Arial" w:hAnsi="Arial" w:cs="Arial"/>
          <w:b/>
          <w:sz w:val="24"/>
          <w:szCs w:val="24"/>
        </w:rPr>
        <w:t>defence</w:t>
      </w:r>
      <w:proofErr w:type="spellEnd"/>
      <w:r>
        <w:rPr>
          <w:rFonts w:ascii="Arial" w:hAnsi="Arial" w:cs="Arial"/>
          <w:b/>
          <w:sz w:val="24"/>
          <w:szCs w:val="24"/>
        </w:rPr>
        <w:t xml:space="preserve"> to intentional killing of an adulterous spouse?</w:t>
      </w:r>
    </w:p>
    <w:p w14:paraId="4B218C42" w14:textId="77777777" w:rsidR="003C58E4" w:rsidRDefault="00805FE5" w:rsidP="005660A4">
      <w:pPr>
        <w:pStyle w:val="Default"/>
        <w:jc w:val="center"/>
        <w:rPr>
          <w:rFonts w:ascii="Arial" w:hAnsi="Arial" w:cs="Arial"/>
          <w:b/>
        </w:rPr>
      </w:pPr>
      <w:r w:rsidRPr="00805FE5">
        <w:rPr>
          <w:rFonts w:ascii="Arial" w:hAnsi="Arial" w:cs="Arial"/>
          <w:b/>
        </w:rPr>
        <w:t xml:space="preserve">Case note on the case of </w:t>
      </w:r>
      <w:r w:rsidRPr="00805FE5">
        <w:rPr>
          <w:rFonts w:ascii="Arial" w:hAnsi="Arial" w:cs="Arial"/>
          <w:b/>
          <w:i/>
        </w:rPr>
        <w:t>S v Ranchi</w:t>
      </w:r>
      <w:r w:rsidRPr="00805FE5">
        <w:rPr>
          <w:rFonts w:ascii="Arial" w:hAnsi="Arial" w:cs="Arial"/>
          <w:b/>
        </w:rPr>
        <w:t xml:space="preserve"> HH 515-17</w:t>
      </w:r>
    </w:p>
    <w:p w14:paraId="578B79CE" w14:textId="77777777" w:rsidR="00BA495D" w:rsidRDefault="00BA495D" w:rsidP="005660A4">
      <w:pPr>
        <w:pStyle w:val="Default"/>
        <w:jc w:val="center"/>
        <w:rPr>
          <w:rFonts w:ascii="Arial" w:hAnsi="Arial" w:cs="Arial"/>
          <w:b/>
        </w:rPr>
      </w:pPr>
    </w:p>
    <w:p w14:paraId="1CCCB180" w14:textId="13799BD5" w:rsidR="00BA495D" w:rsidRDefault="00BA495D" w:rsidP="005660A4">
      <w:pPr>
        <w:pStyle w:val="Default"/>
        <w:jc w:val="center"/>
        <w:rPr>
          <w:rFonts w:ascii="Arial" w:hAnsi="Arial" w:cs="Arial"/>
          <w:b/>
        </w:rPr>
      </w:pPr>
      <w:r>
        <w:rPr>
          <w:rFonts w:ascii="Arial" w:hAnsi="Arial" w:cs="Arial"/>
          <w:b/>
        </w:rPr>
        <w:t>By G. Feltoe</w:t>
      </w:r>
      <w:bookmarkStart w:id="0" w:name="_GoBack"/>
      <w:bookmarkEnd w:id="0"/>
    </w:p>
    <w:p w14:paraId="610E9C83" w14:textId="77777777" w:rsidR="00FA5A74" w:rsidRDefault="00FA5A74" w:rsidP="005660A4">
      <w:pPr>
        <w:pStyle w:val="Default"/>
        <w:jc w:val="center"/>
        <w:rPr>
          <w:rFonts w:ascii="Arial" w:hAnsi="Arial" w:cs="Arial"/>
          <w:b/>
        </w:rPr>
      </w:pPr>
    </w:p>
    <w:p w14:paraId="089733F2" w14:textId="77777777" w:rsidR="00FA5A74" w:rsidRPr="005660A4" w:rsidRDefault="00FA5A74" w:rsidP="00940C97">
      <w:pPr>
        <w:pStyle w:val="Default"/>
        <w:spacing w:line="276" w:lineRule="auto"/>
        <w:jc w:val="both"/>
        <w:rPr>
          <w:rFonts w:ascii="Arial" w:hAnsi="Arial" w:cs="Arial"/>
          <w:sz w:val="22"/>
          <w:szCs w:val="22"/>
        </w:rPr>
      </w:pPr>
      <w:r w:rsidRPr="005660A4">
        <w:rPr>
          <w:rFonts w:ascii="Arial" w:hAnsi="Arial" w:cs="Arial"/>
          <w:sz w:val="22"/>
          <w:szCs w:val="22"/>
        </w:rPr>
        <w:t xml:space="preserve">This case raises the important issue of whether </w:t>
      </w:r>
      <w:r w:rsidR="00917C6D" w:rsidRPr="005660A4">
        <w:rPr>
          <w:rFonts w:ascii="Arial" w:hAnsi="Arial" w:cs="Arial"/>
          <w:sz w:val="22"/>
          <w:szCs w:val="22"/>
        </w:rPr>
        <w:t xml:space="preserve">the </w:t>
      </w:r>
      <w:proofErr w:type="spellStart"/>
      <w:r w:rsidR="00917C6D" w:rsidRPr="005660A4">
        <w:rPr>
          <w:rFonts w:ascii="Arial" w:hAnsi="Arial" w:cs="Arial"/>
          <w:sz w:val="22"/>
          <w:szCs w:val="22"/>
        </w:rPr>
        <w:t>defence</w:t>
      </w:r>
      <w:proofErr w:type="spellEnd"/>
      <w:r w:rsidR="00917C6D" w:rsidRPr="005660A4">
        <w:rPr>
          <w:rFonts w:ascii="Arial" w:hAnsi="Arial" w:cs="Arial"/>
          <w:sz w:val="22"/>
          <w:szCs w:val="22"/>
        </w:rPr>
        <w:t xml:space="preserve"> of provocation should operate as a partial </w:t>
      </w:r>
      <w:proofErr w:type="spellStart"/>
      <w:r w:rsidR="00917C6D" w:rsidRPr="005660A4">
        <w:rPr>
          <w:rFonts w:ascii="Arial" w:hAnsi="Arial" w:cs="Arial"/>
          <w:sz w:val="22"/>
          <w:szCs w:val="22"/>
        </w:rPr>
        <w:t>def</w:t>
      </w:r>
      <w:r w:rsidR="00E703E9">
        <w:rPr>
          <w:rFonts w:ascii="Arial" w:hAnsi="Arial" w:cs="Arial"/>
          <w:sz w:val="22"/>
          <w:szCs w:val="22"/>
        </w:rPr>
        <w:t>ence</w:t>
      </w:r>
      <w:proofErr w:type="spellEnd"/>
      <w:r w:rsidR="00E703E9">
        <w:rPr>
          <w:rFonts w:ascii="Arial" w:hAnsi="Arial" w:cs="Arial"/>
          <w:sz w:val="22"/>
          <w:szCs w:val="22"/>
        </w:rPr>
        <w:t xml:space="preserve"> when</w:t>
      </w:r>
      <w:r w:rsidR="00917C6D" w:rsidRPr="005660A4">
        <w:rPr>
          <w:rFonts w:ascii="Arial" w:hAnsi="Arial" w:cs="Arial"/>
          <w:sz w:val="22"/>
          <w:szCs w:val="22"/>
        </w:rPr>
        <w:t xml:space="preserve"> a man intentionally kills his spouse</w:t>
      </w:r>
      <w:r w:rsidR="00917C6D" w:rsidRPr="005660A4">
        <w:rPr>
          <w:rFonts w:ascii="Arial" w:hAnsi="Arial" w:cs="Arial"/>
          <w:b/>
          <w:sz w:val="22"/>
          <w:szCs w:val="22"/>
        </w:rPr>
        <w:t xml:space="preserve"> </w:t>
      </w:r>
      <w:r w:rsidR="00807845" w:rsidRPr="005660A4">
        <w:rPr>
          <w:rFonts w:ascii="Arial" w:hAnsi="Arial" w:cs="Arial"/>
          <w:sz w:val="22"/>
          <w:szCs w:val="22"/>
        </w:rPr>
        <w:t>whom</w:t>
      </w:r>
      <w:r w:rsidR="00807845" w:rsidRPr="005660A4">
        <w:rPr>
          <w:rFonts w:ascii="Arial" w:hAnsi="Arial" w:cs="Arial"/>
          <w:b/>
          <w:sz w:val="22"/>
          <w:szCs w:val="22"/>
        </w:rPr>
        <w:t xml:space="preserve"> </w:t>
      </w:r>
      <w:r w:rsidR="00917C6D" w:rsidRPr="005660A4">
        <w:rPr>
          <w:rFonts w:ascii="Arial" w:hAnsi="Arial" w:cs="Arial"/>
          <w:sz w:val="22"/>
          <w:szCs w:val="22"/>
        </w:rPr>
        <w:t>he discovers committing adultery.</w:t>
      </w:r>
    </w:p>
    <w:p w14:paraId="2BB08309" w14:textId="77777777" w:rsidR="00805FE5" w:rsidRDefault="00805FE5" w:rsidP="00940C97">
      <w:pPr>
        <w:pStyle w:val="Default"/>
        <w:spacing w:line="276" w:lineRule="auto"/>
        <w:rPr>
          <w:rFonts w:ascii="Arial" w:hAnsi="Arial" w:cs="Arial"/>
          <w:b/>
        </w:rPr>
      </w:pPr>
    </w:p>
    <w:p w14:paraId="2D9FCBFC" w14:textId="77777777" w:rsidR="005660A4" w:rsidRPr="005660A4" w:rsidRDefault="005660A4" w:rsidP="00940C97">
      <w:pPr>
        <w:pStyle w:val="Default"/>
        <w:spacing w:line="276" w:lineRule="auto"/>
        <w:rPr>
          <w:rFonts w:ascii="Arial" w:hAnsi="Arial" w:cs="Arial"/>
          <w:b/>
          <w:sz w:val="22"/>
          <w:szCs w:val="22"/>
        </w:rPr>
      </w:pPr>
      <w:r w:rsidRPr="005660A4">
        <w:rPr>
          <w:rFonts w:ascii="Arial" w:hAnsi="Arial" w:cs="Arial"/>
          <w:b/>
          <w:sz w:val="22"/>
          <w:szCs w:val="22"/>
        </w:rPr>
        <w:t>The current law</w:t>
      </w:r>
      <w:r>
        <w:rPr>
          <w:rFonts w:ascii="Arial" w:hAnsi="Arial" w:cs="Arial"/>
          <w:b/>
          <w:sz w:val="22"/>
          <w:szCs w:val="22"/>
        </w:rPr>
        <w:t xml:space="preserve"> generally</w:t>
      </w:r>
    </w:p>
    <w:p w14:paraId="6661429C" w14:textId="77777777" w:rsidR="00E703E9" w:rsidRDefault="00E703E9" w:rsidP="00940C97">
      <w:pPr>
        <w:pStyle w:val="Default"/>
        <w:spacing w:line="276" w:lineRule="auto"/>
        <w:rPr>
          <w:rFonts w:ascii="Arial" w:hAnsi="Arial" w:cs="Arial"/>
          <w:sz w:val="22"/>
          <w:szCs w:val="22"/>
        </w:rPr>
      </w:pPr>
    </w:p>
    <w:p w14:paraId="3C454020" w14:textId="46328DCE" w:rsidR="005660A4" w:rsidRDefault="008762CF" w:rsidP="00940C97">
      <w:pPr>
        <w:pStyle w:val="Default"/>
        <w:spacing w:line="276" w:lineRule="auto"/>
        <w:jc w:val="both"/>
        <w:rPr>
          <w:rFonts w:ascii="Arial" w:hAnsi="Arial" w:cs="Arial"/>
          <w:sz w:val="22"/>
          <w:szCs w:val="22"/>
        </w:rPr>
      </w:pPr>
      <w:r>
        <w:rPr>
          <w:rFonts w:ascii="Arial" w:hAnsi="Arial" w:cs="Arial"/>
          <w:sz w:val="22"/>
          <w:szCs w:val="22"/>
        </w:rPr>
        <w:t>During in</w:t>
      </w:r>
      <w:r w:rsidR="00C52612">
        <w:rPr>
          <w:rFonts w:ascii="Arial" w:hAnsi="Arial" w:cs="Arial"/>
          <w:sz w:val="22"/>
          <w:szCs w:val="22"/>
        </w:rPr>
        <w:t>teraction in society, people often</w:t>
      </w:r>
      <w:r>
        <w:rPr>
          <w:rFonts w:ascii="Arial" w:hAnsi="Arial" w:cs="Arial"/>
          <w:sz w:val="22"/>
          <w:szCs w:val="22"/>
        </w:rPr>
        <w:t xml:space="preserve"> provoke others by </w:t>
      </w:r>
      <w:r w:rsidR="00CF3EB4">
        <w:rPr>
          <w:rFonts w:ascii="Arial" w:hAnsi="Arial" w:cs="Arial"/>
          <w:sz w:val="22"/>
          <w:szCs w:val="22"/>
        </w:rPr>
        <w:t xml:space="preserve">their </w:t>
      </w:r>
      <w:r>
        <w:rPr>
          <w:rFonts w:ascii="Arial" w:hAnsi="Arial" w:cs="Arial"/>
          <w:sz w:val="22"/>
          <w:szCs w:val="22"/>
        </w:rPr>
        <w:t xml:space="preserve">conduct or </w:t>
      </w:r>
      <w:r w:rsidR="00CF3EB4">
        <w:rPr>
          <w:rFonts w:ascii="Arial" w:hAnsi="Arial" w:cs="Arial"/>
          <w:sz w:val="22"/>
          <w:szCs w:val="22"/>
        </w:rPr>
        <w:t xml:space="preserve">their </w:t>
      </w:r>
      <w:r>
        <w:rPr>
          <w:rFonts w:ascii="Arial" w:hAnsi="Arial" w:cs="Arial"/>
          <w:sz w:val="22"/>
          <w:szCs w:val="22"/>
        </w:rPr>
        <w:t xml:space="preserve">words. </w:t>
      </w:r>
      <w:r w:rsidR="00C52612">
        <w:rPr>
          <w:rFonts w:ascii="Arial" w:hAnsi="Arial" w:cs="Arial"/>
          <w:sz w:val="22"/>
          <w:szCs w:val="22"/>
        </w:rPr>
        <w:t>There would be chaos and disorder in the society if people responded with</w:t>
      </w:r>
      <w:r w:rsidR="00CF3EB4">
        <w:rPr>
          <w:rFonts w:ascii="Arial" w:hAnsi="Arial" w:cs="Arial"/>
          <w:sz w:val="22"/>
          <w:szCs w:val="22"/>
        </w:rPr>
        <w:t xml:space="preserve"> violence when subjected to every minor provocation they may encounter</w:t>
      </w:r>
      <w:r w:rsidR="00013E80">
        <w:rPr>
          <w:rFonts w:ascii="Arial" w:hAnsi="Arial" w:cs="Arial"/>
          <w:sz w:val="22"/>
          <w:szCs w:val="22"/>
        </w:rPr>
        <w:t>.</w:t>
      </w:r>
      <w:r w:rsidR="00C52612">
        <w:rPr>
          <w:rFonts w:ascii="Arial" w:hAnsi="Arial" w:cs="Arial"/>
          <w:sz w:val="22"/>
          <w:szCs w:val="22"/>
        </w:rPr>
        <w:t xml:space="preserve"> </w:t>
      </w:r>
      <w:r w:rsidR="00E703E9">
        <w:rPr>
          <w:rFonts w:ascii="Arial" w:hAnsi="Arial" w:cs="Arial"/>
          <w:sz w:val="22"/>
          <w:szCs w:val="22"/>
        </w:rPr>
        <w:t xml:space="preserve">The underlying policy </w:t>
      </w:r>
      <w:r w:rsidR="00C52612">
        <w:rPr>
          <w:rFonts w:ascii="Arial" w:hAnsi="Arial" w:cs="Arial"/>
          <w:sz w:val="22"/>
          <w:szCs w:val="22"/>
        </w:rPr>
        <w:t xml:space="preserve">in relation to this </w:t>
      </w:r>
      <w:proofErr w:type="spellStart"/>
      <w:r w:rsidR="00C52612">
        <w:rPr>
          <w:rFonts w:ascii="Arial" w:hAnsi="Arial" w:cs="Arial"/>
          <w:sz w:val="22"/>
          <w:szCs w:val="22"/>
        </w:rPr>
        <w:t>defence</w:t>
      </w:r>
      <w:proofErr w:type="spellEnd"/>
      <w:r w:rsidR="00C52612">
        <w:rPr>
          <w:rFonts w:ascii="Arial" w:hAnsi="Arial" w:cs="Arial"/>
          <w:sz w:val="22"/>
          <w:szCs w:val="22"/>
        </w:rPr>
        <w:t xml:space="preserve"> </w:t>
      </w:r>
      <w:r w:rsidR="00E703E9">
        <w:rPr>
          <w:rFonts w:ascii="Arial" w:hAnsi="Arial" w:cs="Arial"/>
          <w:sz w:val="22"/>
          <w:szCs w:val="22"/>
        </w:rPr>
        <w:t xml:space="preserve">is </w:t>
      </w:r>
      <w:r w:rsidR="00C52612">
        <w:rPr>
          <w:rFonts w:ascii="Arial" w:hAnsi="Arial" w:cs="Arial"/>
          <w:sz w:val="22"/>
          <w:szCs w:val="22"/>
        </w:rPr>
        <w:t xml:space="preserve">therefore </w:t>
      </w:r>
      <w:r w:rsidR="00E703E9">
        <w:rPr>
          <w:rFonts w:ascii="Arial" w:hAnsi="Arial" w:cs="Arial"/>
          <w:sz w:val="22"/>
          <w:szCs w:val="22"/>
        </w:rPr>
        <w:t xml:space="preserve">that, generally, the law expects people to exercise restraint and self-control when </w:t>
      </w:r>
      <w:proofErr w:type="gramStart"/>
      <w:r w:rsidR="00E703E9">
        <w:rPr>
          <w:rFonts w:ascii="Arial" w:hAnsi="Arial" w:cs="Arial"/>
          <w:sz w:val="22"/>
          <w:szCs w:val="22"/>
        </w:rPr>
        <w:t>provoked</w:t>
      </w:r>
      <w:proofErr w:type="gramEnd"/>
      <w:r w:rsidR="00E703E9">
        <w:rPr>
          <w:rFonts w:ascii="Arial" w:hAnsi="Arial" w:cs="Arial"/>
          <w:sz w:val="22"/>
          <w:szCs w:val="22"/>
        </w:rPr>
        <w:t xml:space="preserve"> and to refrain from engaging </w:t>
      </w:r>
      <w:r w:rsidR="00013E80">
        <w:rPr>
          <w:rFonts w:ascii="Arial" w:hAnsi="Arial" w:cs="Arial"/>
          <w:sz w:val="22"/>
          <w:szCs w:val="22"/>
        </w:rPr>
        <w:t xml:space="preserve">in </w:t>
      </w:r>
      <w:r w:rsidR="00E703E9">
        <w:rPr>
          <w:rFonts w:ascii="Arial" w:hAnsi="Arial" w:cs="Arial"/>
          <w:sz w:val="22"/>
          <w:szCs w:val="22"/>
        </w:rPr>
        <w:t xml:space="preserve">violence against the provokers. </w:t>
      </w:r>
      <w:r>
        <w:rPr>
          <w:rFonts w:ascii="Arial" w:hAnsi="Arial" w:cs="Arial"/>
          <w:sz w:val="22"/>
          <w:szCs w:val="22"/>
        </w:rPr>
        <w:t xml:space="preserve">The </w:t>
      </w:r>
      <w:proofErr w:type="spellStart"/>
      <w:r>
        <w:rPr>
          <w:rFonts w:ascii="Arial" w:hAnsi="Arial" w:cs="Arial"/>
          <w:sz w:val="22"/>
          <w:szCs w:val="22"/>
        </w:rPr>
        <w:t>defence</w:t>
      </w:r>
      <w:proofErr w:type="spellEnd"/>
      <w:r>
        <w:rPr>
          <w:rFonts w:ascii="Arial" w:hAnsi="Arial" w:cs="Arial"/>
          <w:sz w:val="22"/>
          <w:szCs w:val="22"/>
        </w:rPr>
        <w:t xml:space="preserve"> of provocation is thus a </w:t>
      </w:r>
      <w:r w:rsidRPr="00E703E9">
        <w:rPr>
          <w:rFonts w:ascii="Arial" w:hAnsi="Arial" w:cs="Arial"/>
          <w:sz w:val="22"/>
          <w:szCs w:val="22"/>
        </w:rPr>
        <w:t xml:space="preserve">limited </w:t>
      </w:r>
      <w:proofErr w:type="spellStart"/>
      <w:r w:rsidRPr="00E703E9">
        <w:rPr>
          <w:rFonts w:ascii="Arial" w:hAnsi="Arial" w:cs="Arial"/>
          <w:sz w:val="22"/>
          <w:szCs w:val="22"/>
        </w:rPr>
        <w:t>defence</w:t>
      </w:r>
      <w:proofErr w:type="spellEnd"/>
      <w:r w:rsidRPr="00E703E9">
        <w:rPr>
          <w:rFonts w:ascii="Arial" w:hAnsi="Arial" w:cs="Arial"/>
          <w:sz w:val="22"/>
          <w:szCs w:val="22"/>
        </w:rPr>
        <w:t xml:space="preserve"> in Zimbabwe.</w:t>
      </w:r>
      <w:r>
        <w:rPr>
          <w:rFonts w:ascii="Arial" w:hAnsi="Arial" w:cs="Arial"/>
          <w:sz w:val="22"/>
          <w:szCs w:val="22"/>
        </w:rPr>
        <w:t xml:space="preserve"> For crimes other than murder, provocation</w:t>
      </w:r>
      <w:r w:rsidR="00E703E9">
        <w:rPr>
          <w:rFonts w:ascii="Arial" w:hAnsi="Arial" w:cs="Arial"/>
          <w:sz w:val="22"/>
          <w:szCs w:val="22"/>
        </w:rPr>
        <w:t xml:space="preserve"> does not operate as a </w:t>
      </w:r>
      <w:proofErr w:type="spellStart"/>
      <w:r w:rsidR="00E703E9">
        <w:rPr>
          <w:rFonts w:ascii="Arial" w:hAnsi="Arial" w:cs="Arial"/>
          <w:sz w:val="22"/>
          <w:szCs w:val="22"/>
        </w:rPr>
        <w:t>defence</w:t>
      </w:r>
      <w:proofErr w:type="spellEnd"/>
      <w:r w:rsidR="00E703E9">
        <w:rPr>
          <w:rFonts w:ascii="Arial" w:hAnsi="Arial" w:cs="Arial"/>
          <w:sz w:val="22"/>
          <w:szCs w:val="22"/>
        </w:rPr>
        <w:t xml:space="preserve"> but </w:t>
      </w:r>
      <w:r w:rsidR="00CF3EB4">
        <w:rPr>
          <w:rFonts w:ascii="Arial" w:hAnsi="Arial" w:cs="Arial"/>
          <w:sz w:val="22"/>
          <w:szCs w:val="22"/>
        </w:rPr>
        <w:t>can</w:t>
      </w:r>
      <w:r w:rsidR="00E703E9">
        <w:rPr>
          <w:rFonts w:ascii="Arial" w:hAnsi="Arial" w:cs="Arial"/>
          <w:sz w:val="22"/>
          <w:szCs w:val="22"/>
        </w:rPr>
        <w:t xml:space="preserve"> only be a </w:t>
      </w:r>
      <w:proofErr w:type="spellStart"/>
      <w:r w:rsidR="00E703E9">
        <w:rPr>
          <w:rFonts w:ascii="Arial" w:hAnsi="Arial" w:cs="Arial"/>
          <w:sz w:val="22"/>
          <w:szCs w:val="22"/>
        </w:rPr>
        <w:t>mitigatory</w:t>
      </w:r>
      <w:proofErr w:type="spellEnd"/>
      <w:r w:rsidR="00E703E9">
        <w:rPr>
          <w:rFonts w:ascii="Arial" w:hAnsi="Arial" w:cs="Arial"/>
          <w:sz w:val="22"/>
          <w:szCs w:val="22"/>
        </w:rPr>
        <w:t xml:space="preserve"> factor. For murder, provocation will at most be a partial </w:t>
      </w:r>
      <w:proofErr w:type="spellStart"/>
      <w:r w:rsidR="00E703E9">
        <w:rPr>
          <w:rFonts w:ascii="Arial" w:hAnsi="Arial" w:cs="Arial"/>
          <w:sz w:val="22"/>
          <w:szCs w:val="22"/>
        </w:rPr>
        <w:t>defence</w:t>
      </w:r>
      <w:proofErr w:type="spellEnd"/>
      <w:r w:rsidR="00E703E9">
        <w:rPr>
          <w:rFonts w:ascii="Arial" w:hAnsi="Arial" w:cs="Arial"/>
          <w:sz w:val="22"/>
          <w:szCs w:val="22"/>
        </w:rPr>
        <w:t xml:space="preserve">. </w:t>
      </w:r>
      <w:r w:rsidR="008704AF" w:rsidRPr="008704AF">
        <w:rPr>
          <w:rFonts w:ascii="Arial" w:hAnsi="Arial" w:cs="Arial"/>
          <w:sz w:val="22"/>
          <w:szCs w:val="22"/>
        </w:rPr>
        <w:t>Section 239 of t</w:t>
      </w:r>
      <w:r w:rsidR="00805FE5" w:rsidRPr="008704AF">
        <w:rPr>
          <w:rFonts w:ascii="Arial" w:hAnsi="Arial" w:cs="Arial"/>
          <w:sz w:val="22"/>
          <w:szCs w:val="22"/>
        </w:rPr>
        <w:t xml:space="preserve">he Criminal Law (Codification and Reform) Act </w:t>
      </w:r>
      <w:r w:rsidR="00CF3EB4">
        <w:rPr>
          <w:rFonts w:ascii="Arial" w:hAnsi="Arial" w:cs="Arial"/>
          <w:sz w:val="22"/>
          <w:szCs w:val="22"/>
        </w:rPr>
        <w:t>[</w:t>
      </w:r>
      <w:r w:rsidR="00CF3EB4" w:rsidRPr="00013E80">
        <w:rPr>
          <w:rFonts w:ascii="Arial" w:hAnsi="Arial" w:cs="Arial"/>
          <w:i/>
          <w:sz w:val="22"/>
          <w:szCs w:val="22"/>
        </w:rPr>
        <w:t xml:space="preserve">Chapter </w:t>
      </w:r>
      <w:r w:rsidR="00013E80" w:rsidRPr="00013E80">
        <w:rPr>
          <w:rFonts w:ascii="Arial" w:hAnsi="Arial" w:cs="Arial"/>
          <w:i/>
          <w:sz w:val="22"/>
          <w:szCs w:val="22"/>
        </w:rPr>
        <w:t>9:23</w:t>
      </w:r>
      <w:r w:rsidR="00013E80">
        <w:rPr>
          <w:rFonts w:ascii="Arial" w:hAnsi="Arial" w:cs="Arial"/>
          <w:sz w:val="22"/>
          <w:szCs w:val="22"/>
        </w:rPr>
        <w:t xml:space="preserve">] </w:t>
      </w:r>
      <w:r w:rsidR="00805FE5" w:rsidRPr="008704AF">
        <w:rPr>
          <w:rFonts w:ascii="Arial" w:hAnsi="Arial" w:cs="Arial"/>
          <w:sz w:val="22"/>
          <w:szCs w:val="22"/>
        </w:rPr>
        <w:t xml:space="preserve">codified the </w:t>
      </w:r>
      <w:r w:rsidR="008704AF" w:rsidRPr="008704AF">
        <w:rPr>
          <w:rFonts w:ascii="Arial" w:hAnsi="Arial" w:cs="Arial"/>
          <w:sz w:val="22"/>
          <w:szCs w:val="22"/>
        </w:rPr>
        <w:t xml:space="preserve">common law two stage approach to provocation as a </w:t>
      </w:r>
      <w:proofErr w:type="spellStart"/>
      <w:r w:rsidR="008704AF" w:rsidRPr="008704AF">
        <w:rPr>
          <w:rFonts w:ascii="Arial" w:hAnsi="Arial" w:cs="Arial"/>
          <w:sz w:val="22"/>
          <w:szCs w:val="22"/>
        </w:rPr>
        <w:t>defence</w:t>
      </w:r>
      <w:proofErr w:type="spellEnd"/>
      <w:r w:rsidR="008704AF" w:rsidRPr="008704AF">
        <w:rPr>
          <w:rFonts w:ascii="Arial" w:hAnsi="Arial" w:cs="Arial"/>
          <w:sz w:val="22"/>
          <w:szCs w:val="22"/>
        </w:rPr>
        <w:t xml:space="preserve"> to a charge of murder. The first stage is to decide whether the accused had intention to kill. If </w:t>
      </w:r>
      <w:r w:rsidR="00CE2888">
        <w:rPr>
          <w:rFonts w:ascii="Arial" w:hAnsi="Arial" w:cs="Arial"/>
          <w:sz w:val="22"/>
          <w:szCs w:val="22"/>
        </w:rPr>
        <w:t>the</w:t>
      </w:r>
      <w:r w:rsidR="008704AF" w:rsidRPr="008704AF">
        <w:rPr>
          <w:rFonts w:ascii="Arial" w:hAnsi="Arial" w:cs="Arial"/>
          <w:sz w:val="22"/>
          <w:szCs w:val="22"/>
        </w:rPr>
        <w:t xml:space="preserve"> provocation</w:t>
      </w:r>
      <w:r w:rsidR="00CE2888">
        <w:rPr>
          <w:rFonts w:ascii="Arial" w:hAnsi="Arial" w:cs="Arial"/>
          <w:sz w:val="22"/>
          <w:szCs w:val="22"/>
        </w:rPr>
        <w:t xml:space="preserve"> received caused him to act in a “blind rage” without intention to kill</w:t>
      </w:r>
      <w:r w:rsidR="008704AF" w:rsidRPr="008704AF">
        <w:rPr>
          <w:rFonts w:ascii="Arial" w:hAnsi="Arial" w:cs="Arial"/>
          <w:sz w:val="22"/>
          <w:szCs w:val="22"/>
        </w:rPr>
        <w:t xml:space="preserve">, he </w:t>
      </w:r>
      <w:r w:rsidR="00013E80">
        <w:rPr>
          <w:rFonts w:ascii="Arial" w:hAnsi="Arial" w:cs="Arial"/>
          <w:sz w:val="22"/>
          <w:szCs w:val="22"/>
        </w:rPr>
        <w:t xml:space="preserve">or she </w:t>
      </w:r>
      <w:r w:rsidR="008704AF" w:rsidRPr="008704AF">
        <w:rPr>
          <w:rFonts w:ascii="Arial" w:hAnsi="Arial" w:cs="Arial"/>
          <w:sz w:val="22"/>
          <w:szCs w:val="22"/>
        </w:rPr>
        <w:t xml:space="preserve">would be found not guilty of murder but </w:t>
      </w:r>
      <w:r w:rsidR="00C52612">
        <w:rPr>
          <w:rFonts w:ascii="Arial" w:hAnsi="Arial" w:cs="Arial"/>
          <w:sz w:val="22"/>
          <w:szCs w:val="22"/>
        </w:rPr>
        <w:t xml:space="preserve">would </w:t>
      </w:r>
      <w:r w:rsidR="008704AF" w:rsidRPr="008704AF">
        <w:rPr>
          <w:rFonts w:ascii="Arial" w:hAnsi="Arial" w:cs="Arial"/>
          <w:sz w:val="22"/>
          <w:szCs w:val="22"/>
        </w:rPr>
        <w:t>instead be found guilty of culpable homi</w:t>
      </w:r>
      <w:r w:rsidR="008704AF">
        <w:rPr>
          <w:rFonts w:ascii="Arial" w:hAnsi="Arial" w:cs="Arial"/>
          <w:sz w:val="22"/>
          <w:szCs w:val="22"/>
        </w:rPr>
        <w:t>cide. Under the</w:t>
      </w:r>
      <w:r w:rsidR="008704AF" w:rsidRPr="008704AF">
        <w:rPr>
          <w:rFonts w:ascii="Arial" w:hAnsi="Arial" w:cs="Arial"/>
          <w:sz w:val="22"/>
          <w:szCs w:val="22"/>
        </w:rPr>
        <w:t xml:space="preserve"> second stage if the accused </w:t>
      </w:r>
      <w:r w:rsidR="008704AF">
        <w:rPr>
          <w:rFonts w:ascii="Arial" w:hAnsi="Arial" w:cs="Arial"/>
          <w:sz w:val="22"/>
          <w:szCs w:val="22"/>
        </w:rPr>
        <w:t xml:space="preserve">was found to have had intention to kill, he </w:t>
      </w:r>
      <w:r w:rsidR="00013E80">
        <w:rPr>
          <w:rFonts w:ascii="Arial" w:hAnsi="Arial" w:cs="Arial"/>
          <w:sz w:val="22"/>
          <w:szCs w:val="22"/>
        </w:rPr>
        <w:t xml:space="preserve">or she </w:t>
      </w:r>
      <w:r w:rsidR="008704AF">
        <w:rPr>
          <w:rFonts w:ascii="Arial" w:hAnsi="Arial" w:cs="Arial"/>
          <w:sz w:val="22"/>
          <w:szCs w:val="22"/>
        </w:rPr>
        <w:t xml:space="preserve">would still be entitled to a partial </w:t>
      </w:r>
      <w:proofErr w:type="spellStart"/>
      <w:r w:rsidR="008704AF">
        <w:rPr>
          <w:rFonts w:ascii="Arial" w:hAnsi="Arial" w:cs="Arial"/>
          <w:sz w:val="22"/>
          <w:szCs w:val="22"/>
        </w:rPr>
        <w:t>defence</w:t>
      </w:r>
      <w:proofErr w:type="spellEnd"/>
      <w:r w:rsidR="008704AF">
        <w:rPr>
          <w:rFonts w:ascii="Arial" w:hAnsi="Arial" w:cs="Arial"/>
          <w:sz w:val="22"/>
          <w:szCs w:val="22"/>
        </w:rPr>
        <w:t xml:space="preserve"> reducing murder to culpable homicide </w:t>
      </w:r>
      <w:r w:rsidR="00CE2888">
        <w:rPr>
          <w:rFonts w:ascii="Arial" w:hAnsi="Arial" w:cs="Arial"/>
          <w:sz w:val="22"/>
          <w:szCs w:val="22"/>
        </w:rPr>
        <w:t>if the provocation caused him</w:t>
      </w:r>
      <w:r w:rsidR="00013E80">
        <w:rPr>
          <w:rFonts w:ascii="Arial" w:hAnsi="Arial" w:cs="Arial"/>
          <w:sz w:val="22"/>
          <w:szCs w:val="22"/>
        </w:rPr>
        <w:t xml:space="preserve"> or her to completely </w:t>
      </w:r>
      <w:r w:rsidR="00CE2888">
        <w:rPr>
          <w:rFonts w:ascii="Arial" w:hAnsi="Arial" w:cs="Arial"/>
          <w:sz w:val="22"/>
          <w:szCs w:val="22"/>
        </w:rPr>
        <w:t xml:space="preserve">lose his </w:t>
      </w:r>
      <w:r w:rsidR="00013E80">
        <w:rPr>
          <w:rFonts w:ascii="Arial" w:hAnsi="Arial" w:cs="Arial"/>
          <w:sz w:val="22"/>
          <w:szCs w:val="22"/>
        </w:rPr>
        <w:t xml:space="preserve">or her </w:t>
      </w:r>
      <w:r w:rsidR="00CE2888">
        <w:rPr>
          <w:rFonts w:ascii="Arial" w:hAnsi="Arial" w:cs="Arial"/>
          <w:sz w:val="22"/>
          <w:szCs w:val="22"/>
        </w:rPr>
        <w:t xml:space="preserve">self-control and the provocation was sufficient to make a reasonable person in </w:t>
      </w:r>
      <w:r w:rsidR="002D1B8E">
        <w:rPr>
          <w:rFonts w:ascii="Arial" w:hAnsi="Arial" w:cs="Arial"/>
          <w:sz w:val="22"/>
          <w:szCs w:val="22"/>
        </w:rPr>
        <w:t>t</w:t>
      </w:r>
      <w:r w:rsidR="00CE2888">
        <w:rPr>
          <w:rFonts w:ascii="Arial" w:hAnsi="Arial" w:cs="Arial"/>
          <w:sz w:val="22"/>
          <w:szCs w:val="22"/>
        </w:rPr>
        <w:t xml:space="preserve">his position and circumstances to lose </w:t>
      </w:r>
      <w:r w:rsidR="002D1B8E">
        <w:rPr>
          <w:rFonts w:ascii="Arial" w:hAnsi="Arial" w:cs="Arial"/>
          <w:sz w:val="22"/>
          <w:szCs w:val="22"/>
        </w:rPr>
        <w:t>their</w:t>
      </w:r>
      <w:r w:rsidR="00CE2888">
        <w:rPr>
          <w:rFonts w:ascii="Arial" w:hAnsi="Arial" w:cs="Arial"/>
          <w:sz w:val="22"/>
          <w:szCs w:val="22"/>
        </w:rPr>
        <w:t xml:space="preserve"> self-control</w:t>
      </w:r>
      <w:r w:rsidR="004D5D22">
        <w:rPr>
          <w:rFonts w:ascii="Arial" w:hAnsi="Arial" w:cs="Arial"/>
          <w:sz w:val="22"/>
          <w:szCs w:val="22"/>
        </w:rPr>
        <w:t xml:space="preserve"> and intentionally kill</w:t>
      </w:r>
      <w:r w:rsidR="00CE2888">
        <w:rPr>
          <w:rFonts w:ascii="Arial" w:hAnsi="Arial" w:cs="Arial"/>
          <w:sz w:val="22"/>
          <w:szCs w:val="22"/>
        </w:rPr>
        <w:t>.</w:t>
      </w:r>
      <w:r w:rsidR="004D5D22">
        <w:rPr>
          <w:rStyle w:val="FootnoteReference"/>
          <w:rFonts w:ascii="Arial" w:hAnsi="Arial" w:cs="Arial"/>
          <w:sz w:val="22"/>
          <w:szCs w:val="22"/>
        </w:rPr>
        <w:footnoteReference w:id="1"/>
      </w:r>
      <w:r w:rsidR="00813AF8">
        <w:rPr>
          <w:rFonts w:ascii="Arial" w:hAnsi="Arial" w:cs="Arial"/>
          <w:sz w:val="22"/>
          <w:szCs w:val="22"/>
        </w:rPr>
        <w:t xml:space="preserve"> </w:t>
      </w:r>
      <w:r>
        <w:rPr>
          <w:rFonts w:ascii="Arial" w:hAnsi="Arial" w:cs="Arial"/>
          <w:sz w:val="22"/>
          <w:szCs w:val="22"/>
        </w:rPr>
        <w:t>The automatic conviction for culpable homicide under the second stag</w:t>
      </w:r>
      <w:r w:rsidR="00AC0E92">
        <w:rPr>
          <w:rFonts w:ascii="Arial" w:hAnsi="Arial" w:cs="Arial"/>
          <w:sz w:val="22"/>
          <w:szCs w:val="22"/>
        </w:rPr>
        <w:t xml:space="preserve">e of the test </w:t>
      </w:r>
      <w:r w:rsidR="00013E80">
        <w:rPr>
          <w:rFonts w:ascii="Arial" w:hAnsi="Arial" w:cs="Arial"/>
          <w:sz w:val="22"/>
          <w:szCs w:val="22"/>
        </w:rPr>
        <w:t>appear to be</w:t>
      </w:r>
      <w:r w:rsidR="00AC0E92">
        <w:rPr>
          <w:rFonts w:ascii="Arial" w:hAnsi="Arial" w:cs="Arial"/>
          <w:sz w:val="22"/>
          <w:szCs w:val="22"/>
        </w:rPr>
        <w:t xml:space="preserve"> </w:t>
      </w:r>
      <w:r>
        <w:rPr>
          <w:rFonts w:ascii="Arial" w:hAnsi="Arial" w:cs="Arial"/>
          <w:sz w:val="22"/>
          <w:szCs w:val="22"/>
        </w:rPr>
        <w:t>contradictory as the court will have found, in effect, that the accused</w:t>
      </w:r>
      <w:r w:rsidR="00AC0E92">
        <w:rPr>
          <w:rFonts w:ascii="Arial" w:hAnsi="Arial" w:cs="Arial"/>
          <w:sz w:val="22"/>
          <w:szCs w:val="22"/>
        </w:rPr>
        <w:t xml:space="preserve"> responded to the provocation in a manner that</w:t>
      </w:r>
      <w:r w:rsidR="00C52612">
        <w:rPr>
          <w:rFonts w:ascii="Arial" w:hAnsi="Arial" w:cs="Arial"/>
          <w:sz w:val="22"/>
          <w:szCs w:val="22"/>
        </w:rPr>
        <w:t xml:space="preserve"> even a reasonable person would have responded</w:t>
      </w:r>
      <w:r w:rsidR="00AC0E92">
        <w:rPr>
          <w:rFonts w:ascii="Arial" w:hAnsi="Arial" w:cs="Arial"/>
          <w:sz w:val="22"/>
          <w:szCs w:val="22"/>
        </w:rPr>
        <w:t xml:space="preserve">. </w:t>
      </w:r>
      <w:r w:rsidR="005660A4">
        <w:rPr>
          <w:rFonts w:ascii="Arial" w:hAnsi="Arial" w:cs="Arial"/>
          <w:sz w:val="22"/>
          <w:szCs w:val="22"/>
        </w:rPr>
        <w:t xml:space="preserve">In a number of cases it </w:t>
      </w:r>
      <w:r w:rsidR="00CF3EB4">
        <w:rPr>
          <w:rFonts w:ascii="Arial" w:hAnsi="Arial" w:cs="Arial"/>
          <w:sz w:val="22"/>
          <w:szCs w:val="22"/>
        </w:rPr>
        <w:t>has been observed that the second rung</w:t>
      </w:r>
      <w:r w:rsidR="005660A4">
        <w:rPr>
          <w:rFonts w:ascii="Arial" w:hAnsi="Arial" w:cs="Arial"/>
          <w:sz w:val="22"/>
          <w:szCs w:val="22"/>
        </w:rPr>
        <w:t xml:space="preserve"> rarely </w:t>
      </w:r>
      <w:r w:rsidR="00CF3EB4">
        <w:rPr>
          <w:rFonts w:ascii="Arial" w:hAnsi="Arial" w:cs="Arial"/>
          <w:sz w:val="22"/>
          <w:szCs w:val="22"/>
        </w:rPr>
        <w:t>applies</w:t>
      </w:r>
      <w:r w:rsidR="00AC0E92">
        <w:rPr>
          <w:rFonts w:ascii="Arial" w:hAnsi="Arial" w:cs="Arial"/>
          <w:sz w:val="22"/>
          <w:szCs w:val="22"/>
        </w:rPr>
        <w:t xml:space="preserve"> and this partial </w:t>
      </w:r>
      <w:proofErr w:type="spellStart"/>
      <w:r w:rsidR="00AC0E92">
        <w:rPr>
          <w:rFonts w:ascii="Arial" w:hAnsi="Arial" w:cs="Arial"/>
          <w:sz w:val="22"/>
          <w:szCs w:val="22"/>
        </w:rPr>
        <w:t>defence</w:t>
      </w:r>
      <w:proofErr w:type="spellEnd"/>
      <w:r w:rsidR="005660A4">
        <w:rPr>
          <w:rFonts w:ascii="Arial" w:hAnsi="Arial" w:cs="Arial"/>
          <w:sz w:val="22"/>
          <w:szCs w:val="22"/>
        </w:rPr>
        <w:t xml:space="preserve"> would only succeed where there was extreme provocation.</w:t>
      </w:r>
      <w:r w:rsidR="005660A4">
        <w:rPr>
          <w:rStyle w:val="FootnoteReference"/>
          <w:rFonts w:ascii="Arial" w:hAnsi="Arial" w:cs="Arial"/>
          <w:sz w:val="22"/>
          <w:szCs w:val="22"/>
        </w:rPr>
        <w:footnoteReference w:id="2"/>
      </w:r>
      <w:r w:rsidR="00013E80">
        <w:rPr>
          <w:rFonts w:ascii="Arial" w:hAnsi="Arial" w:cs="Arial"/>
          <w:sz w:val="22"/>
          <w:szCs w:val="22"/>
        </w:rPr>
        <w:t xml:space="preserve"> Clearly the reasonable person would not engage in fatal violence when subjected to slight provocation.</w:t>
      </w:r>
    </w:p>
    <w:p w14:paraId="47B9E337" w14:textId="77777777" w:rsidR="00813AF8" w:rsidRDefault="00813AF8" w:rsidP="00940C97">
      <w:pPr>
        <w:pStyle w:val="Default"/>
        <w:spacing w:line="276" w:lineRule="auto"/>
        <w:jc w:val="both"/>
        <w:rPr>
          <w:rFonts w:ascii="Arial" w:hAnsi="Arial" w:cs="Arial"/>
          <w:sz w:val="22"/>
          <w:szCs w:val="22"/>
        </w:rPr>
      </w:pPr>
    </w:p>
    <w:p w14:paraId="414E9BC8" w14:textId="28D4BE05" w:rsidR="00813AF8" w:rsidRDefault="00CE27B2" w:rsidP="00940C97">
      <w:pPr>
        <w:pStyle w:val="Default"/>
        <w:spacing w:line="276" w:lineRule="auto"/>
        <w:jc w:val="both"/>
        <w:rPr>
          <w:rFonts w:ascii="Arial" w:hAnsi="Arial" w:cs="Arial"/>
          <w:sz w:val="22"/>
          <w:szCs w:val="22"/>
        </w:rPr>
      </w:pPr>
      <w:r>
        <w:rPr>
          <w:rFonts w:ascii="Arial" w:hAnsi="Arial" w:cs="Arial"/>
          <w:sz w:val="22"/>
          <w:szCs w:val="22"/>
        </w:rPr>
        <w:t>S</w:t>
      </w:r>
      <w:r w:rsidR="00813AF8">
        <w:rPr>
          <w:rFonts w:ascii="Arial" w:hAnsi="Arial" w:cs="Arial"/>
          <w:sz w:val="22"/>
          <w:szCs w:val="22"/>
        </w:rPr>
        <w:t>outh African</w:t>
      </w:r>
      <w:r>
        <w:rPr>
          <w:rFonts w:ascii="Arial" w:hAnsi="Arial" w:cs="Arial"/>
          <w:sz w:val="22"/>
          <w:szCs w:val="22"/>
        </w:rPr>
        <w:t xml:space="preserve"> law</w:t>
      </w:r>
      <w:r w:rsidR="00813AF8">
        <w:rPr>
          <w:rFonts w:ascii="Arial" w:hAnsi="Arial" w:cs="Arial"/>
          <w:sz w:val="22"/>
          <w:szCs w:val="22"/>
        </w:rPr>
        <w:t xml:space="preserve"> do</w:t>
      </w:r>
      <w:r>
        <w:rPr>
          <w:rFonts w:ascii="Arial" w:hAnsi="Arial" w:cs="Arial"/>
          <w:sz w:val="22"/>
          <w:szCs w:val="22"/>
        </w:rPr>
        <w:t>es</w:t>
      </w:r>
      <w:r w:rsidR="0013390B">
        <w:rPr>
          <w:rFonts w:ascii="Arial" w:hAnsi="Arial" w:cs="Arial"/>
          <w:sz w:val="22"/>
          <w:szCs w:val="22"/>
        </w:rPr>
        <w:t xml:space="preserve"> not follow the second stage of the approach in Zimbabwe. In South Africa if the accused was found to have had the intention to kill, he</w:t>
      </w:r>
      <w:r w:rsidR="0015593B">
        <w:rPr>
          <w:rFonts w:ascii="Arial" w:hAnsi="Arial" w:cs="Arial"/>
          <w:sz w:val="22"/>
          <w:szCs w:val="22"/>
        </w:rPr>
        <w:t xml:space="preserve"> or she </w:t>
      </w:r>
      <w:r w:rsidR="0013390B">
        <w:rPr>
          <w:rFonts w:ascii="Arial" w:hAnsi="Arial" w:cs="Arial"/>
          <w:sz w:val="22"/>
          <w:szCs w:val="22"/>
        </w:rPr>
        <w:t xml:space="preserve">would be </w:t>
      </w:r>
      <w:r w:rsidR="00013E80">
        <w:rPr>
          <w:rFonts w:ascii="Arial" w:hAnsi="Arial" w:cs="Arial"/>
          <w:sz w:val="22"/>
          <w:szCs w:val="22"/>
        </w:rPr>
        <w:t>convicted</w:t>
      </w:r>
      <w:r w:rsidR="0013390B">
        <w:rPr>
          <w:rFonts w:ascii="Arial" w:hAnsi="Arial" w:cs="Arial"/>
          <w:sz w:val="22"/>
          <w:szCs w:val="22"/>
        </w:rPr>
        <w:t xml:space="preserve"> of murder and the provocation to which he </w:t>
      </w:r>
      <w:r w:rsidR="0015593B">
        <w:rPr>
          <w:rFonts w:ascii="Arial" w:hAnsi="Arial" w:cs="Arial"/>
          <w:sz w:val="22"/>
          <w:szCs w:val="22"/>
        </w:rPr>
        <w:t xml:space="preserve">or she </w:t>
      </w:r>
      <w:r w:rsidR="00C52612">
        <w:rPr>
          <w:rFonts w:ascii="Arial" w:hAnsi="Arial" w:cs="Arial"/>
          <w:sz w:val="22"/>
          <w:szCs w:val="22"/>
        </w:rPr>
        <w:t>was</w:t>
      </w:r>
      <w:r w:rsidR="0013390B">
        <w:rPr>
          <w:rFonts w:ascii="Arial" w:hAnsi="Arial" w:cs="Arial"/>
          <w:sz w:val="22"/>
          <w:szCs w:val="22"/>
        </w:rPr>
        <w:t xml:space="preserve"> subjected would simply be taken into ac</w:t>
      </w:r>
      <w:r w:rsidR="004A2CC0">
        <w:rPr>
          <w:rFonts w:ascii="Arial" w:hAnsi="Arial" w:cs="Arial"/>
          <w:sz w:val="22"/>
          <w:szCs w:val="22"/>
        </w:rPr>
        <w:t xml:space="preserve">count in </w:t>
      </w:r>
      <w:r w:rsidR="004A2CC0">
        <w:rPr>
          <w:rFonts w:ascii="Arial" w:hAnsi="Arial" w:cs="Arial"/>
          <w:sz w:val="22"/>
          <w:szCs w:val="22"/>
        </w:rPr>
        <w:lastRenderedPageBreak/>
        <w:t xml:space="preserve">mitigation of sentence. However, serious provocation </w:t>
      </w:r>
      <w:r w:rsidR="005660A4">
        <w:rPr>
          <w:rFonts w:ascii="Arial" w:hAnsi="Arial" w:cs="Arial"/>
          <w:sz w:val="22"/>
          <w:szCs w:val="22"/>
        </w:rPr>
        <w:t>might</w:t>
      </w:r>
      <w:r w:rsidR="004A2CC0">
        <w:rPr>
          <w:rFonts w:ascii="Arial" w:hAnsi="Arial" w:cs="Arial"/>
          <w:sz w:val="22"/>
          <w:szCs w:val="22"/>
        </w:rPr>
        <w:t xml:space="preserve"> form </w:t>
      </w:r>
      <w:r w:rsidR="00C52612">
        <w:rPr>
          <w:rFonts w:ascii="Arial" w:hAnsi="Arial" w:cs="Arial"/>
          <w:sz w:val="22"/>
          <w:szCs w:val="22"/>
        </w:rPr>
        <w:t xml:space="preserve">a basis </w:t>
      </w:r>
      <w:r w:rsidR="004A2CC0">
        <w:rPr>
          <w:rFonts w:ascii="Arial" w:hAnsi="Arial" w:cs="Arial"/>
          <w:sz w:val="22"/>
          <w:szCs w:val="22"/>
        </w:rPr>
        <w:t xml:space="preserve">for the </w:t>
      </w:r>
      <w:proofErr w:type="spellStart"/>
      <w:r w:rsidR="004A2CC0">
        <w:rPr>
          <w:rFonts w:ascii="Arial" w:hAnsi="Arial" w:cs="Arial"/>
          <w:sz w:val="22"/>
          <w:szCs w:val="22"/>
        </w:rPr>
        <w:t>defence</w:t>
      </w:r>
      <w:proofErr w:type="spellEnd"/>
      <w:r w:rsidR="004A2CC0">
        <w:rPr>
          <w:rFonts w:ascii="Arial" w:hAnsi="Arial" w:cs="Arial"/>
          <w:sz w:val="22"/>
          <w:szCs w:val="22"/>
        </w:rPr>
        <w:t xml:space="preserve"> of non-pathological criminal incapacity.</w:t>
      </w:r>
    </w:p>
    <w:p w14:paraId="7FBB2995" w14:textId="77777777" w:rsidR="0013390B" w:rsidRDefault="0013390B" w:rsidP="00940C97">
      <w:pPr>
        <w:pStyle w:val="Default"/>
        <w:spacing w:line="276" w:lineRule="auto"/>
        <w:jc w:val="both"/>
        <w:rPr>
          <w:rFonts w:ascii="Arial" w:hAnsi="Arial" w:cs="Arial"/>
          <w:sz w:val="22"/>
          <w:szCs w:val="22"/>
        </w:rPr>
      </w:pPr>
    </w:p>
    <w:p w14:paraId="4A3748D7" w14:textId="048A8330" w:rsidR="008D1E45" w:rsidRDefault="0013390B" w:rsidP="00940C97">
      <w:pPr>
        <w:pStyle w:val="Default"/>
        <w:spacing w:line="276" w:lineRule="auto"/>
        <w:jc w:val="both"/>
        <w:rPr>
          <w:rFonts w:ascii="Arial" w:hAnsi="Arial" w:cs="Arial"/>
          <w:sz w:val="22"/>
          <w:szCs w:val="22"/>
        </w:rPr>
      </w:pPr>
      <w:r>
        <w:rPr>
          <w:rFonts w:ascii="Arial" w:hAnsi="Arial" w:cs="Arial"/>
          <w:sz w:val="22"/>
          <w:szCs w:val="22"/>
        </w:rPr>
        <w:t xml:space="preserve">The second stage approach to provocation </w:t>
      </w:r>
      <w:r w:rsidR="00940C97">
        <w:rPr>
          <w:rFonts w:ascii="Arial" w:hAnsi="Arial" w:cs="Arial"/>
          <w:sz w:val="22"/>
          <w:szCs w:val="22"/>
        </w:rPr>
        <w:t>was</w:t>
      </w:r>
      <w:r>
        <w:rPr>
          <w:rFonts w:ascii="Arial" w:hAnsi="Arial" w:cs="Arial"/>
          <w:sz w:val="22"/>
          <w:szCs w:val="22"/>
        </w:rPr>
        <w:t xml:space="preserve"> subjected to </w:t>
      </w:r>
      <w:r w:rsidR="00FA5A74">
        <w:rPr>
          <w:rFonts w:ascii="Arial" w:hAnsi="Arial" w:cs="Arial"/>
          <w:sz w:val="22"/>
          <w:szCs w:val="22"/>
        </w:rPr>
        <w:t xml:space="preserve">trenchant </w:t>
      </w:r>
      <w:r>
        <w:rPr>
          <w:rFonts w:ascii="Arial" w:hAnsi="Arial" w:cs="Arial"/>
          <w:sz w:val="22"/>
          <w:szCs w:val="22"/>
        </w:rPr>
        <w:t xml:space="preserve">criticism </w:t>
      </w:r>
      <w:r w:rsidR="004A2CC0">
        <w:rPr>
          <w:rFonts w:ascii="Arial" w:hAnsi="Arial" w:cs="Arial"/>
          <w:sz w:val="22"/>
          <w:szCs w:val="22"/>
        </w:rPr>
        <w:t xml:space="preserve">even before it was incorporated into the Criminal Law Code. In the case of </w:t>
      </w:r>
      <w:r w:rsidR="004A2CC0" w:rsidRPr="004A2CC0">
        <w:rPr>
          <w:rFonts w:ascii="Arial" w:hAnsi="Arial" w:cs="Arial"/>
          <w:i/>
          <w:sz w:val="22"/>
          <w:szCs w:val="22"/>
        </w:rPr>
        <w:t xml:space="preserve">S v </w:t>
      </w:r>
      <w:proofErr w:type="spellStart"/>
      <w:r w:rsidR="004A2CC0" w:rsidRPr="004A2CC0">
        <w:rPr>
          <w:rFonts w:ascii="Arial" w:hAnsi="Arial" w:cs="Arial"/>
          <w:i/>
          <w:sz w:val="22"/>
          <w:szCs w:val="22"/>
        </w:rPr>
        <w:t>Dzaro</w:t>
      </w:r>
      <w:proofErr w:type="spellEnd"/>
      <w:r w:rsidR="004A2CC0">
        <w:rPr>
          <w:rFonts w:ascii="Arial" w:hAnsi="Arial" w:cs="Arial"/>
          <w:sz w:val="22"/>
          <w:szCs w:val="22"/>
        </w:rPr>
        <w:t xml:space="preserve"> 1996 (2</w:t>
      </w:r>
      <w:r w:rsidR="00C65B2B">
        <w:rPr>
          <w:rFonts w:ascii="Arial" w:hAnsi="Arial" w:cs="Arial"/>
          <w:sz w:val="22"/>
          <w:szCs w:val="22"/>
        </w:rPr>
        <w:t xml:space="preserve">) ZLR 541 (H) </w:t>
      </w:r>
      <w:proofErr w:type="spellStart"/>
      <w:r w:rsidR="00C52612">
        <w:rPr>
          <w:rFonts w:ascii="Arial" w:hAnsi="Arial" w:cs="Arial"/>
          <w:sz w:val="22"/>
          <w:szCs w:val="22"/>
        </w:rPr>
        <w:t>Mubako</w:t>
      </w:r>
      <w:proofErr w:type="spellEnd"/>
      <w:r w:rsidR="00C52612">
        <w:rPr>
          <w:rFonts w:ascii="Arial" w:hAnsi="Arial" w:cs="Arial"/>
          <w:sz w:val="22"/>
          <w:szCs w:val="22"/>
        </w:rPr>
        <w:t xml:space="preserve"> J accepts</w:t>
      </w:r>
      <w:r w:rsidR="00013E80">
        <w:rPr>
          <w:rFonts w:ascii="Arial" w:hAnsi="Arial" w:cs="Arial"/>
          <w:sz w:val="22"/>
          <w:szCs w:val="22"/>
        </w:rPr>
        <w:t xml:space="preserve"> that this approach</w:t>
      </w:r>
      <w:r w:rsidR="00C65B2B">
        <w:rPr>
          <w:rFonts w:ascii="Arial" w:hAnsi="Arial" w:cs="Arial"/>
          <w:sz w:val="22"/>
          <w:szCs w:val="22"/>
        </w:rPr>
        <w:t xml:space="preserve"> has</w:t>
      </w:r>
      <w:r w:rsidR="000017A7">
        <w:rPr>
          <w:rFonts w:ascii="Arial" w:hAnsi="Arial" w:cs="Arial"/>
          <w:sz w:val="22"/>
          <w:szCs w:val="22"/>
        </w:rPr>
        <w:t xml:space="preserve"> the support of a respectable pedigree of case law,</w:t>
      </w:r>
      <w:r w:rsidR="009914D8">
        <w:rPr>
          <w:rFonts w:ascii="Arial" w:hAnsi="Arial" w:cs="Arial"/>
          <w:sz w:val="22"/>
          <w:szCs w:val="22"/>
        </w:rPr>
        <w:t xml:space="preserve"> but maintains</w:t>
      </w:r>
      <w:r w:rsidR="00807845">
        <w:rPr>
          <w:rFonts w:ascii="Arial" w:hAnsi="Arial" w:cs="Arial"/>
          <w:sz w:val="22"/>
          <w:szCs w:val="22"/>
        </w:rPr>
        <w:t xml:space="preserve"> that </w:t>
      </w:r>
      <w:r w:rsidR="009914D8">
        <w:rPr>
          <w:rFonts w:ascii="Arial" w:hAnsi="Arial" w:cs="Arial"/>
          <w:sz w:val="22"/>
          <w:szCs w:val="22"/>
        </w:rPr>
        <w:t>it is</w:t>
      </w:r>
      <w:r w:rsidR="00C52612">
        <w:rPr>
          <w:rFonts w:ascii="Arial" w:hAnsi="Arial" w:cs="Arial"/>
          <w:sz w:val="22"/>
          <w:szCs w:val="22"/>
        </w:rPr>
        <w:t xml:space="preserve"> </w:t>
      </w:r>
      <w:r w:rsidR="009914D8">
        <w:rPr>
          <w:rFonts w:ascii="Arial" w:hAnsi="Arial" w:cs="Arial"/>
          <w:sz w:val="22"/>
          <w:szCs w:val="22"/>
        </w:rPr>
        <w:t>theoretically unsound and adds</w:t>
      </w:r>
      <w:r w:rsidR="00C52612">
        <w:rPr>
          <w:rFonts w:ascii="Arial" w:hAnsi="Arial" w:cs="Arial"/>
          <w:sz w:val="22"/>
          <w:szCs w:val="22"/>
        </w:rPr>
        <w:t xml:space="preserve"> </w:t>
      </w:r>
      <w:r w:rsidR="004A2CC0">
        <w:rPr>
          <w:rFonts w:ascii="Arial" w:hAnsi="Arial" w:cs="Arial"/>
          <w:sz w:val="22"/>
          <w:szCs w:val="22"/>
        </w:rPr>
        <w:t>little to the basic approach followed in South Africa.</w:t>
      </w:r>
      <w:r w:rsidR="000017A7">
        <w:rPr>
          <w:rFonts w:ascii="Arial" w:hAnsi="Arial" w:cs="Arial"/>
          <w:sz w:val="22"/>
          <w:szCs w:val="22"/>
        </w:rPr>
        <w:t xml:space="preserve"> </w:t>
      </w:r>
      <w:r w:rsidR="00013E80">
        <w:rPr>
          <w:rFonts w:ascii="Arial" w:hAnsi="Arial" w:cs="Arial"/>
          <w:sz w:val="22"/>
          <w:szCs w:val="22"/>
        </w:rPr>
        <w:t>H</w:t>
      </w:r>
      <w:r w:rsidR="000017A7">
        <w:rPr>
          <w:rFonts w:ascii="Arial" w:hAnsi="Arial" w:cs="Arial"/>
          <w:sz w:val="22"/>
          <w:szCs w:val="22"/>
        </w:rPr>
        <w:t xml:space="preserve">e </w:t>
      </w:r>
      <w:r w:rsidR="009914D8">
        <w:rPr>
          <w:rFonts w:ascii="Arial" w:hAnsi="Arial" w:cs="Arial"/>
          <w:sz w:val="22"/>
          <w:szCs w:val="22"/>
        </w:rPr>
        <w:t>states</w:t>
      </w:r>
      <w:r w:rsidR="00C65B2B">
        <w:rPr>
          <w:rFonts w:ascii="Arial" w:hAnsi="Arial" w:cs="Arial"/>
          <w:sz w:val="22"/>
          <w:szCs w:val="22"/>
        </w:rPr>
        <w:t xml:space="preserve"> </w:t>
      </w:r>
      <w:r w:rsidR="009914D8">
        <w:rPr>
          <w:rFonts w:ascii="Arial" w:hAnsi="Arial" w:cs="Arial"/>
          <w:sz w:val="22"/>
          <w:szCs w:val="22"/>
        </w:rPr>
        <w:t xml:space="preserve">that it </w:t>
      </w:r>
      <w:r w:rsidR="00AC1ED7">
        <w:rPr>
          <w:rFonts w:ascii="Arial" w:hAnsi="Arial" w:cs="Arial"/>
          <w:sz w:val="22"/>
          <w:szCs w:val="22"/>
        </w:rPr>
        <w:t xml:space="preserve">is </w:t>
      </w:r>
      <w:r w:rsidR="00FA5A74">
        <w:rPr>
          <w:rFonts w:ascii="Arial" w:hAnsi="Arial" w:cs="Arial"/>
          <w:sz w:val="22"/>
          <w:szCs w:val="22"/>
        </w:rPr>
        <w:t xml:space="preserve">artificial </w:t>
      </w:r>
      <w:r w:rsidR="009A7891">
        <w:rPr>
          <w:rFonts w:ascii="Arial" w:hAnsi="Arial" w:cs="Arial"/>
          <w:sz w:val="22"/>
          <w:szCs w:val="22"/>
        </w:rPr>
        <w:t>to</w:t>
      </w:r>
      <w:r w:rsidR="00C65B2B">
        <w:rPr>
          <w:rFonts w:ascii="Arial" w:hAnsi="Arial" w:cs="Arial"/>
          <w:sz w:val="22"/>
          <w:szCs w:val="22"/>
        </w:rPr>
        <w:t xml:space="preserve"> use</w:t>
      </w:r>
      <w:r w:rsidR="000017A7">
        <w:rPr>
          <w:rFonts w:ascii="Arial" w:hAnsi="Arial" w:cs="Arial"/>
          <w:sz w:val="22"/>
          <w:szCs w:val="22"/>
        </w:rPr>
        <w:t xml:space="preserve"> of an objective test to measure a person’s mental state</w:t>
      </w:r>
      <w:r w:rsidR="00807845">
        <w:rPr>
          <w:rFonts w:ascii="Arial" w:hAnsi="Arial" w:cs="Arial"/>
          <w:sz w:val="22"/>
          <w:szCs w:val="22"/>
        </w:rPr>
        <w:t xml:space="preserve"> as a</w:t>
      </w:r>
      <w:r w:rsidR="000017A7">
        <w:rPr>
          <w:rFonts w:ascii="Arial" w:hAnsi="Arial" w:cs="Arial"/>
          <w:sz w:val="22"/>
          <w:szCs w:val="22"/>
        </w:rPr>
        <w:t xml:space="preserve"> person is provoked </w:t>
      </w:r>
      <w:r w:rsidR="00807845">
        <w:rPr>
          <w:rFonts w:ascii="Arial" w:hAnsi="Arial" w:cs="Arial"/>
          <w:sz w:val="22"/>
          <w:szCs w:val="22"/>
        </w:rPr>
        <w:t xml:space="preserve">subjectively not </w:t>
      </w:r>
      <w:r w:rsidR="000017A7">
        <w:rPr>
          <w:rFonts w:ascii="Arial" w:hAnsi="Arial" w:cs="Arial"/>
          <w:sz w:val="22"/>
          <w:szCs w:val="22"/>
        </w:rPr>
        <w:t>objectively</w:t>
      </w:r>
      <w:r w:rsidR="00807845">
        <w:rPr>
          <w:rFonts w:ascii="Arial" w:hAnsi="Arial" w:cs="Arial"/>
          <w:sz w:val="22"/>
          <w:szCs w:val="22"/>
        </w:rPr>
        <w:t xml:space="preserve"> and this involves no objective standard. The second stage attempts to give the accused a second chance to </w:t>
      </w:r>
      <w:r w:rsidR="00C65B2B">
        <w:rPr>
          <w:rFonts w:ascii="Arial" w:hAnsi="Arial" w:cs="Arial"/>
          <w:sz w:val="22"/>
          <w:szCs w:val="22"/>
        </w:rPr>
        <w:t xml:space="preserve">save his </w:t>
      </w:r>
      <w:proofErr w:type="spellStart"/>
      <w:r w:rsidR="00C65B2B">
        <w:rPr>
          <w:rFonts w:ascii="Arial" w:hAnsi="Arial" w:cs="Arial"/>
          <w:sz w:val="22"/>
          <w:szCs w:val="22"/>
        </w:rPr>
        <w:t>defence</w:t>
      </w:r>
      <w:proofErr w:type="spellEnd"/>
      <w:r w:rsidR="00C65B2B">
        <w:rPr>
          <w:rFonts w:ascii="Arial" w:hAnsi="Arial" w:cs="Arial"/>
          <w:sz w:val="22"/>
          <w:szCs w:val="22"/>
        </w:rPr>
        <w:t xml:space="preserve">. </w:t>
      </w:r>
      <w:r w:rsidR="00807845">
        <w:rPr>
          <w:rFonts w:ascii="Arial" w:hAnsi="Arial" w:cs="Arial"/>
          <w:sz w:val="22"/>
          <w:szCs w:val="22"/>
        </w:rPr>
        <w:t xml:space="preserve">It is a contradiction in terms to </w:t>
      </w:r>
      <w:r w:rsidR="00FA5A74">
        <w:rPr>
          <w:rFonts w:ascii="Arial" w:hAnsi="Arial" w:cs="Arial"/>
          <w:sz w:val="22"/>
          <w:szCs w:val="22"/>
        </w:rPr>
        <w:t>talk of an objective justification for an unlawful killing</w:t>
      </w:r>
      <w:r w:rsidR="00807845">
        <w:rPr>
          <w:rFonts w:ascii="Arial" w:hAnsi="Arial" w:cs="Arial"/>
          <w:sz w:val="22"/>
          <w:szCs w:val="22"/>
        </w:rPr>
        <w:t>.</w:t>
      </w:r>
      <w:r w:rsidR="00FA5A74">
        <w:rPr>
          <w:rFonts w:ascii="Arial" w:hAnsi="Arial" w:cs="Arial"/>
          <w:sz w:val="22"/>
          <w:szCs w:val="22"/>
        </w:rPr>
        <w:t xml:space="preserve"> </w:t>
      </w:r>
      <w:r w:rsidR="00807845">
        <w:rPr>
          <w:rFonts w:ascii="Arial" w:hAnsi="Arial" w:cs="Arial"/>
          <w:sz w:val="22"/>
          <w:szCs w:val="22"/>
        </w:rPr>
        <w:t>He contends that “t</w:t>
      </w:r>
      <w:r w:rsidR="00FA5A74">
        <w:rPr>
          <w:rFonts w:ascii="Arial" w:hAnsi="Arial" w:cs="Arial"/>
          <w:sz w:val="22"/>
          <w:szCs w:val="22"/>
        </w:rPr>
        <w:t>he proverbial reason</w:t>
      </w:r>
      <w:r w:rsidR="00B10AC4">
        <w:rPr>
          <w:rFonts w:ascii="Arial" w:hAnsi="Arial" w:cs="Arial"/>
          <w:sz w:val="22"/>
          <w:szCs w:val="22"/>
        </w:rPr>
        <w:t>able man is a paragon of virtue”</w:t>
      </w:r>
      <w:r w:rsidR="00FA5A74">
        <w:rPr>
          <w:rFonts w:ascii="Arial" w:hAnsi="Arial" w:cs="Arial"/>
          <w:sz w:val="22"/>
          <w:szCs w:val="22"/>
        </w:rPr>
        <w:t xml:space="preserve"> </w:t>
      </w:r>
      <w:r w:rsidR="00B10AC4">
        <w:rPr>
          <w:rFonts w:ascii="Arial" w:hAnsi="Arial" w:cs="Arial"/>
          <w:sz w:val="22"/>
          <w:szCs w:val="22"/>
        </w:rPr>
        <w:t xml:space="preserve">and </w:t>
      </w:r>
      <w:r w:rsidR="009A7891">
        <w:rPr>
          <w:rFonts w:ascii="Arial" w:hAnsi="Arial" w:cs="Arial"/>
          <w:sz w:val="22"/>
          <w:szCs w:val="22"/>
        </w:rPr>
        <w:t>“</w:t>
      </w:r>
      <w:r w:rsidR="00B10AC4">
        <w:rPr>
          <w:rFonts w:ascii="Arial" w:hAnsi="Arial" w:cs="Arial"/>
          <w:sz w:val="22"/>
          <w:szCs w:val="22"/>
        </w:rPr>
        <w:t>t</w:t>
      </w:r>
      <w:r w:rsidR="00FA5A74">
        <w:rPr>
          <w:rFonts w:ascii="Arial" w:hAnsi="Arial" w:cs="Arial"/>
          <w:sz w:val="22"/>
          <w:szCs w:val="22"/>
        </w:rPr>
        <w:t xml:space="preserve">he least one would expect of the reasonable man is that he would in all circumstances </w:t>
      </w:r>
      <w:r w:rsidR="00917C6D">
        <w:rPr>
          <w:rFonts w:ascii="Arial" w:hAnsi="Arial" w:cs="Arial"/>
          <w:sz w:val="22"/>
          <w:szCs w:val="22"/>
        </w:rPr>
        <w:t>exerc</w:t>
      </w:r>
      <w:r w:rsidR="006B4C54">
        <w:rPr>
          <w:rFonts w:ascii="Arial" w:hAnsi="Arial" w:cs="Arial"/>
          <w:sz w:val="22"/>
          <w:szCs w:val="22"/>
        </w:rPr>
        <w:t>ise a sufficient degree of self-</w:t>
      </w:r>
      <w:r w:rsidR="00917C6D">
        <w:rPr>
          <w:rFonts w:ascii="Arial" w:hAnsi="Arial" w:cs="Arial"/>
          <w:sz w:val="22"/>
          <w:szCs w:val="22"/>
        </w:rPr>
        <w:t>control to avoid committing any unlawful killing intentionally</w:t>
      </w:r>
      <w:r w:rsidR="00B10AC4">
        <w:rPr>
          <w:rFonts w:ascii="Arial" w:hAnsi="Arial" w:cs="Arial"/>
          <w:sz w:val="22"/>
          <w:szCs w:val="22"/>
        </w:rPr>
        <w:t>.</w:t>
      </w:r>
      <w:r w:rsidR="009A7891">
        <w:rPr>
          <w:rFonts w:ascii="Arial" w:hAnsi="Arial" w:cs="Arial"/>
          <w:sz w:val="22"/>
          <w:szCs w:val="22"/>
        </w:rPr>
        <w:t>” Once it is conceded that the killing was unlawful and intentional, a reasonable man cannot be heard to say that he killed because he was overcome by anger.</w:t>
      </w:r>
      <w:r w:rsidR="009914D8">
        <w:rPr>
          <w:rStyle w:val="FootnoteReference"/>
          <w:rFonts w:ascii="Arial" w:hAnsi="Arial" w:cs="Arial"/>
          <w:sz w:val="22"/>
          <w:szCs w:val="22"/>
        </w:rPr>
        <w:footnoteReference w:id="3"/>
      </w:r>
    </w:p>
    <w:p w14:paraId="45F248EE" w14:textId="77777777" w:rsidR="008E7C5B" w:rsidRDefault="008E7C5B" w:rsidP="00940C97">
      <w:pPr>
        <w:pStyle w:val="Default"/>
        <w:spacing w:line="276" w:lineRule="auto"/>
        <w:jc w:val="both"/>
        <w:rPr>
          <w:rFonts w:ascii="Arial" w:hAnsi="Arial" w:cs="Arial"/>
          <w:sz w:val="22"/>
          <w:szCs w:val="22"/>
        </w:rPr>
      </w:pPr>
    </w:p>
    <w:p w14:paraId="7AE4B0B8" w14:textId="77777777" w:rsidR="00886B8A" w:rsidRDefault="00013E80" w:rsidP="004D5D22">
      <w:pPr>
        <w:pStyle w:val="Default"/>
        <w:spacing w:line="276" w:lineRule="auto"/>
        <w:jc w:val="both"/>
        <w:rPr>
          <w:rFonts w:ascii="Arial" w:eastAsiaTheme="minorEastAsia" w:hAnsi="Arial" w:cs="Arial"/>
          <w:bCs/>
          <w:color w:val="000000" w:themeColor="text1"/>
          <w:kern w:val="24"/>
          <w:sz w:val="22"/>
          <w:szCs w:val="22"/>
          <w:lang w:val="en-GB"/>
        </w:rPr>
      </w:pPr>
      <w:r>
        <w:rPr>
          <w:rFonts w:ascii="Arial" w:hAnsi="Arial" w:cs="Arial"/>
          <w:sz w:val="22"/>
          <w:szCs w:val="22"/>
        </w:rPr>
        <w:t>However, i</w:t>
      </w:r>
      <w:r w:rsidR="00940C97">
        <w:rPr>
          <w:rFonts w:ascii="Arial" w:hAnsi="Arial" w:cs="Arial"/>
          <w:sz w:val="22"/>
          <w:szCs w:val="22"/>
        </w:rPr>
        <w:t xml:space="preserve">t could be argued that </w:t>
      </w:r>
      <w:proofErr w:type="spellStart"/>
      <w:r w:rsidR="00940C97">
        <w:rPr>
          <w:rFonts w:ascii="Arial" w:hAnsi="Arial" w:cs="Arial"/>
          <w:sz w:val="22"/>
          <w:szCs w:val="22"/>
        </w:rPr>
        <w:t>Mubako</w:t>
      </w:r>
      <w:proofErr w:type="spellEnd"/>
      <w:r w:rsidR="00940C97">
        <w:rPr>
          <w:rFonts w:ascii="Arial" w:hAnsi="Arial" w:cs="Arial"/>
          <w:sz w:val="22"/>
          <w:szCs w:val="22"/>
        </w:rPr>
        <w:t xml:space="preserve"> J </w:t>
      </w:r>
      <w:r w:rsidR="007B1B62">
        <w:rPr>
          <w:rFonts w:ascii="Arial" w:hAnsi="Arial" w:cs="Arial"/>
          <w:sz w:val="22"/>
          <w:szCs w:val="22"/>
        </w:rPr>
        <w:t xml:space="preserve">was </w:t>
      </w:r>
      <w:r w:rsidR="00BF0FCD">
        <w:rPr>
          <w:rFonts w:ascii="Arial" w:hAnsi="Arial" w:cs="Arial"/>
          <w:sz w:val="22"/>
          <w:szCs w:val="22"/>
        </w:rPr>
        <w:t>setting an unrealistic standard for what is to be expected of the reasonable person. The reasonable person is not devoid of human emotions</w:t>
      </w:r>
      <w:r w:rsidR="00142DDA">
        <w:rPr>
          <w:rFonts w:ascii="Arial" w:hAnsi="Arial" w:cs="Arial"/>
          <w:sz w:val="22"/>
          <w:szCs w:val="22"/>
        </w:rPr>
        <w:t xml:space="preserve"> and </w:t>
      </w:r>
      <w:r w:rsidR="00AD1E1D">
        <w:rPr>
          <w:rFonts w:ascii="Arial" w:hAnsi="Arial" w:cs="Arial"/>
          <w:sz w:val="22"/>
          <w:szCs w:val="22"/>
        </w:rPr>
        <w:t xml:space="preserve">cannot be expected never to lose his or her temper and always to maintain his or her self-control even when </w:t>
      </w:r>
      <w:r w:rsidR="00142DDA">
        <w:rPr>
          <w:rFonts w:ascii="Arial" w:hAnsi="Arial" w:cs="Arial"/>
          <w:sz w:val="22"/>
          <w:szCs w:val="22"/>
        </w:rPr>
        <w:t>f</w:t>
      </w:r>
      <w:r w:rsidR="00BF0FCD">
        <w:rPr>
          <w:rFonts w:ascii="Arial" w:hAnsi="Arial" w:cs="Arial"/>
          <w:sz w:val="22"/>
          <w:szCs w:val="22"/>
        </w:rPr>
        <w:t>ace</w:t>
      </w:r>
      <w:r w:rsidR="00142DDA">
        <w:rPr>
          <w:rFonts w:ascii="Arial" w:hAnsi="Arial" w:cs="Arial"/>
          <w:sz w:val="22"/>
          <w:szCs w:val="22"/>
        </w:rPr>
        <w:t xml:space="preserve">d with </w:t>
      </w:r>
      <w:r w:rsidR="00BF0FCD">
        <w:rPr>
          <w:rFonts w:ascii="Arial" w:hAnsi="Arial" w:cs="Arial"/>
          <w:sz w:val="22"/>
          <w:szCs w:val="22"/>
        </w:rPr>
        <w:t>extreme or overwhelming provocation</w:t>
      </w:r>
      <w:r w:rsidR="00AD1E1D">
        <w:rPr>
          <w:rFonts w:ascii="Arial" w:hAnsi="Arial" w:cs="Arial"/>
          <w:sz w:val="22"/>
          <w:szCs w:val="22"/>
        </w:rPr>
        <w:t>. T</w:t>
      </w:r>
      <w:r w:rsidR="00FB6407">
        <w:rPr>
          <w:rFonts w:ascii="Arial" w:hAnsi="Arial" w:cs="Arial"/>
          <w:sz w:val="22"/>
          <w:szCs w:val="22"/>
        </w:rPr>
        <w:t xml:space="preserve">ake for instance a situation </w:t>
      </w:r>
      <w:r w:rsidR="00AD1E1D">
        <w:rPr>
          <w:rFonts w:ascii="Arial" w:hAnsi="Arial" w:cs="Arial"/>
          <w:sz w:val="22"/>
          <w:szCs w:val="22"/>
        </w:rPr>
        <w:t>where a father</w:t>
      </w:r>
      <w:r w:rsidR="00FB6407">
        <w:rPr>
          <w:rFonts w:ascii="Arial" w:hAnsi="Arial" w:cs="Arial"/>
          <w:sz w:val="22"/>
          <w:szCs w:val="22"/>
        </w:rPr>
        <w:t xml:space="preserve"> comes home and discovers his young daughter being rape</w:t>
      </w:r>
      <w:r w:rsidR="00AD1E1D">
        <w:rPr>
          <w:rFonts w:ascii="Arial" w:hAnsi="Arial" w:cs="Arial"/>
          <w:sz w:val="22"/>
          <w:szCs w:val="22"/>
        </w:rPr>
        <w:t>d</w:t>
      </w:r>
      <w:r w:rsidR="00FB6407">
        <w:rPr>
          <w:rFonts w:ascii="Arial" w:hAnsi="Arial" w:cs="Arial"/>
          <w:sz w:val="22"/>
          <w:szCs w:val="22"/>
        </w:rPr>
        <w:t xml:space="preserve"> or his young son being </w:t>
      </w:r>
      <w:proofErr w:type="spellStart"/>
      <w:r w:rsidR="00FB6407">
        <w:rPr>
          <w:rFonts w:ascii="Arial" w:hAnsi="Arial" w:cs="Arial"/>
          <w:sz w:val="22"/>
          <w:szCs w:val="22"/>
        </w:rPr>
        <w:t>sodomised</w:t>
      </w:r>
      <w:proofErr w:type="spellEnd"/>
      <w:r w:rsidR="00FB6407">
        <w:rPr>
          <w:rFonts w:ascii="Arial" w:hAnsi="Arial" w:cs="Arial"/>
          <w:sz w:val="22"/>
          <w:szCs w:val="22"/>
        </w:rPr>
        <w:t xml:space="preserve"> by </w:t>
      </w:r>
      <w:r w:rsidR="00AD1E1D">
        <w:rPr>
          <w:rFonts w:ascii="Arial" w:hAnsi="Arial" w:cs="Arial"/>
          <w:sz w:val="22"/>
          <w:szCs w:val="22"/>
        </w:rPr>
        <w:t>a</w:t>
      </w:r>
      <w:r w:rsidR="00FB6407">
        <w:rPr>
          <w:rFonts w:ascii="Arial" w:hAnsi="Arial" w:cs="Arial"/>
          <w:sz w:val="22"/>
          <w:szCs w:val="22"/>
        </w:rPr>
        <w:t xml:space="preserve"> man. </w:t>
      </w:r>
      <w:r w:rsidR="00AD1E1D">
        <w:rPr>
          <w:rFonts w:ascii="Arial" w:hAnsi="Arial" w:cs="Arial"/>
          <w:sz w:val="22"/>
          <w:szCs w:val="22"/>
        </w:rPr>
        <w:t xml:space="preserve">Surely a reasonable person </w:t>
      </w:r>
      <w:r w:rsidR="00FB6407">
        <w:rPr>
          <w:rFonts w:ascii="Arial" w:hAnsi="Arial" w:cs="Arial"/>
          <w:sz w:val="22"/>
          <w:szCs w:val="22"/>
        </w:rPr>
        <w:t xml:space="preserve">placed in this situation </w:t>
      </w:r>
      <w:r w:rsidR="00AD1E1D">
        <w:rPr>
          <w:rFonts w:ascii="Arial" w:hAnsi="Arial" w:cs="Arial"/>
          <w:sz w:val="22"/>
          <w:szCs w:val="22"/>
        </w:rPr>
        <w:t xml:space="preserve">might well not be able to maintain self-control and might not be able to stop himself from </w:t>
      </w:r>
      <w:r w:rsidR="005660A4">
        <w:rPr>
          <w:rFonts w:ascii="Arial" w:hAnsi="Arial" w:cs="Arial"/>
          <w:sz w:val="22"/>
          <w:szCs w:val="22"/>
        </w:rPr>
        <w:t xml:space="preserve">intentionally </w:t>
      </w:r>
      <w:r w:rsidR="00AD1E1D">
        <w:rPr>
          <w:rFonts w:ascii="Arial" w:hAnsi="Arial" w:cs="Arial"/>
          <w:sz w:val="22"/>
          <w:szCs w:val="22"/>
        </w:rPr>
        <w:t xml:space="preserve">attacking </w:t>
      </w:r>
      <w:r>
        <w:rPr>
          <w:rFonts w:ascii="Arial" w:hAnsi="Arial" w:cs="Arial"/>
          <w:sz w:val="22"/>
          <w:szCs w:val="22"/>
        </w:rPr>
        <w:t>and killing</w:t>
      </w:r>
      <w:r w:rsidR="00961069">
        <w:rPr>
          <w:rFonts w:ascii="Arial" w:hAnsi="Arial" w:cs="Arial"/>
          <w:sz w:val="22"/>
          <w:szCs w:val="22"/>
        </w:rPr>
        <w:t xml:space="preserve"> </w:t>
      </w:r>
      <w:r w:rsidR="00AD1E1D">
        <w:rPr>
          <w:rFonts w:ascii="Arial" w:hAnsi="Arial" w:cs="Arial"/>
          <w:sz w:val="22"/>
          <w:szCs w:val="22"/>
        </w:rPr>
        <w:t xml:space="preserve">the perpetrator. Although made in the context of whether compulsion should ever be a </w:t>
      </w:r>
      <w:proofErr w:type="spellStart"/>
      <w:r w:rsidR="00AD1E1D">
        <w:rPr>
          <w:rFonts w:ascii="Arial" w:hAnsi="Arial" w:cs="Arial"/>
          <w:sz w:val="22"/>
          <w:szCs w:val="22"/>
        </w:rPr>
        <w:t>defence</w:t>
      </w:r>
      <w:proofErr w:type="spellEnd"/>
      <w:r w:rsidR="00AD1E1D">
        <w:rPr>
          <w:rFonts w:ascii="Arial" w:hAnsi="Arial" w:cs="Arial"/>
          <w:sz w:val="22"/>
          <w:szCs w:val="22"/>
        </w:rPr>
        <w:t xml:space="preserve"> to killing of a person under compulsion</w:t>
      </w:r>
      <w:r w:rsidR="005660A4">
        <w:rPr>
          <w:rFonts w:ascii="Arial" w:hAnsi="Arial" w:cs="Arial"/>
          <w:sz w:val="22"/>
          <w:szCs w:val="22"/>
        </w:rPr>
        <w:t>,</w:t>
      </w:r>
      <w:r w:rsidR="00AD1E1D">
        <w:rPr>
          <w:rFonts w:ascii="Arial" w:hAnsi="Arial" w:cs="Arial"/>
          <w:sz w:val="22"/>
          <w:szCs w:val="22"/>
        </w:rPr>
        <w:t xml:space="preserve"> the South African Appellate </w:t>
      </w:r>
      <w:r w:rsidR="00AD1E1D" w:rsidRPr="00886B8A">
        <w:rPr>
          <w:rFonts w:ascii="Arial" w:hAnsi="Arial" w:cs="Arial"/>
          <w:sz w:val="22"/>
          <w:szCs w:val="22"/>
        </w:rPr>
        <w:t xml:space="preserve">Division in the case of </w:t>
      </w:r>
      <w:r w:rsidR="004D5D22" w:rsidRPr="00886B8A">
        <w:rPr>
          <w:rFonts w:ascii="Arial" w:hAnsi="Arial" w:cs="Arial"/>
          <w:i/>
          <w:snapToGrid w:val="0"/>
          <w:sz w:val="22"/>
          <w:szCs w:val="22"/>
        </w:rPr>
        <w:t>S v Goliath</w:t>
      </w:r>
      <w:r w:rsidR="004D5D22" w:rsidRPr="00886B8A">
        <w:rPr>
          <w:rFonts w:ascii="Arial" w:hAnsi="Arial" w:cs="Arial"/>
          <w:sz w:val="22"/>
          <w:szCs w:val="22"/>
        </w:rPr>
        <w:t xml:space="preserve"> 1972 (3) SA 1 (A) </w:t>
      </w:r>
      <w:r w:rsidR="009914D8">
        <w:rPr>
          <w:rFonts w:ascii="Arial" w:hAnsi="Arial" w:cs="Arial"/>
          <w:sz w:val="22"/>
          <w:szCs w:val="22"/>
        </w:rPr>
        <w:t>points out that the criminal law “</w:t>
      </w:r>
      <w:r w:rsidR="00AD1E1D" w:rsidRPr="00886B8A">
        <w:rPr>
          <w:rFonts w:ascii="Arial" w:eastAsiaTheme="minorEastAsia" w:hAnsi="Arial" w:cs="Arial"/>
          <w:bCs/>
          <w:color w:val="000000" w:themeColor="text1"/>
          <w:kern w:val="24"/>
          <w:sz w:val="22"/>
          <w:szCs w:val="22"/>
          <w:lang w:val="en-GB"/>
        </w:rPr>
        <w:t xml:space="preserve">should not be applied as if it were a blueprint for saintliness, but rather in manner in which it can be obeyed by </w:t>
      </w:r>
      <w:r w:rsidR="004D5D22" w:rsidRPr="00886B8A">
        <w:rPr>
          <w:rFonts w:ascii="Arial" w:eastAsiaTheme="minorEastAsia" w:hAnsi="Arial" w:cs="Arial"/>
          <w:bCs/>
          <w:color w:val="000000" w:themeColor="text1"/>
          <w:kern w:val="24"/>
          <w:sz w:val="22"/>
          <w:szCs w:val="22"/>
          <w:lang w:val="en-GB"/>
        </w:rPr>
        <w:t xml:space="preserve">a </w:t>
      </w:r>
      <w:r w:rsidR="00AD1E1D" w:rsidRPr="00886B8A">
        <w:rPr>
          <w:rFonts w:ascii="Arial" w:eastAsiaTheme="minorEastAsia" w:hAnsi="Arial" w:cs="Arial"/>
          <w:bCs/>
          <w:color w:val="000000" w:themeColor="text1"/>
          <w:kern w:val="24"/>
          <w:sz w:val="22"/>
          <w:szCs w:val="22"/>
          <w:lang w:val="en-GB"/>
        </w:rPr>
        <w:t>reasonable person.</w:t>
      </w:r>
      <w:r w:rsidR="004D5D22" w:rsidRPr="00886B8A">
        <w:rPr>
          <w:rFonts w:ascii="Arial" w:eastAsiaTheme="minorEastAsia" w:hAnsi="Arial" w:cs="Arial"/>
          <w:bCs/>
          <w:color w:val="000000" w:themeColor="text1"/>
          <w:kern w:val="24"/>
          <w:sz w:val="22"/>
          <w:szCs w:val="22"/>
          <w:lang w:val="en-GB"/>
        </w:rPr>
        <w:t>”</w:t>
      </w:r>
    </w:p>
    <w:p w14:paraId="325C7004" w14:textId="77777777" w:rsidR="00D73090" w:rsidRDefault="00D73090" w:rsidP="00961069">
      <w:pPr>
        <w:tabs>
          <w:tab w:val="left" w:pos="0"/>
        </w:tabs>
        <w:spacing w:line="276" w:lineRule="auto"/>
        <w:jc w:val="both"/>
        <w:rPr>
          <w:rFonts w:ascii="Arial" w:hAnsi="Arial" w:cs="Arial"/>
        </w:rPr>
      </w:pPr>
    </w:p>
    <w:p w14:paraId="1F4215F5" w14:textId="77777777" w:rsidR="00961069" w:rsidRPr="00961069" w:rsidRDefault="00961069" w:rsidP="00961069">
      <w:pPr>
        <w:tabs>
          <w:tab w:val="left" w:pos="0"/>
        </w:tabs>
        <w:spacing w:line="276" w:lineRule="auto"/>
        <w:jc w:val="both"/>
        <w:rPr>
          <w:rFonts w:ascii="Arial" w:hAnsi="Arial" w:cs="Arial"/>
        </w:rPr>
      </w:pPr>
      <w:r w:rsidRPr="00961069">
        <w:rPr>
          <w:rFonts w:ascii="Arial" w:hAnsi="Arial" w:cs="Arial"/>
        </w:rPr>
        <w:t xml:space="preserve">An example of extreme provocation is to be found in the case of </w:t>
      </w:r>
      <w:r w:rsidRPr="00961069">
        <w:rPr>
          <w:rFonts w:ascii="Arial" w:hAnsi="Arial" w:cs="Arial"/>
          <w:bCs/>
          <w:i/>
        </w:rPr>
        <w:t xml:space="preserve">S v </w:t>
      </w:r>
      <w:proofErr w:type="spellStart"/>
      <w:r w:rsidRPr="00961069">
        <w:rPr>
          <w:rFonts w:ascii="Arial" w:hAnsi="Arial" w:cs="Arial"/>
          <w:bCs/>
          <w:i/>
        </w:rPr>
        <w:t>Ngwanda</w:t>
      </w:r>
      <w:proofErr w:type="spellEnd"/>
      <w:r w:rsidRPr="00961069">
        <w:rPr>
          <w:rFonts w:ascii="Arial" w:hAnsi="Arial" w:cs="Arial"/>
          <w:bCs/>
          <w:i/>
        </w:rPr>
        <w:t xml:space="preserve"> </w:t>
      </w:r>
      <w:r w:rsidRPr="00961069">
        <w:rPr>
          <w:rFonts w:ascii="Arial" w:hAnsi="Arial" w:cs="Arial"/>
          <w:bCs/>
        </w:rPr>
        <w:t xml:space="preserve">HH-30-2006. Here the accused </w:t>
      </w:r>
      <w:r w:rsidRPr="00961069">
        <w:rPr>
          <w:rFonts w:ascii="Arial" w:hAnsi="Arial" w:cs="Arial"/>
        </w:rPr>
        <w:t xml:space="preserve">stabbed to death the deceased. The deceased had previously committed adultery with the accused’s wife on numerous occasions. He openly bragged about having seduced the wife. The accused took the legal route and obtained a judgment against the deceased for adultery damages. The deceased contemptuously refused to pay these damages and continued to brag and taunt the accused to the extent of boasting in public that he had fathered the accused’s last child. Despite having been caught red handed committing adultery with the accused’s wife he did not repent nor relent despite being sanctioned by the village court and elders. On the day in question he was caught red handed again soliciting for sexual </w:t>
      </w:r>
      <w:proofErr w:type="spellStart"/>
      <w:r w:rsidRPr="00961069">
        <w:rPr>
          <w:rFonts w:ascii="Arial" w:hAnsi="Arial" w:cs="Arial"/>
        </w:rPr>
        <w:t>favours</w:t>
      </w:r>
      <w:proofErr w:type="spellEnd"/>
      <w:r w:rsidRPr="00961069">
        <w:rPr>
          <w:rFonts w:ascii="Arial" w:hAnsi="Arial" w:cs="Arial"/>
        </w:rPr>
        <w:t xml:space="preserve"> from the accused’s wife. </w:t>
      </w:r>
      <w:r w:rsidRPr="00961069">
        <w:rPr>
          <w:rFonts w:ascii="Arial" w:hAnsi="Arial" w:cs="Arial"/>
        </w:rPr>
        <w:lastRenderedPageBreak/>
        <w:t>Shortly before his death the deceased had harassed and tormented the accused at the beerhall. The accused then lost his self-control and stabbed to death the deceased. The court found that any reasonable man could have lost his temper to the extent of exercising self-help by taking the law into his own hands as the accused did. The extreme provocation was sufficient to reduce murder to culpable homicide. The court pointed out, however, that the courts do not condone the unlawful shedding of precious human blood. Undoubtedly the deceased was a nasty wicked character. The evil and wicked members of society, however, also have the right to life and due protection of the law. That being the case no one is allowed to exact punishment or deprive them of their life without the due process of law.</w:t>
      </w:r>
    </w:p>
    <w:p w14:paraId="45511CF0" w14:textId="77777777" w:rsidR="00427DAE" w:rsidRPr="00B37077" w:rsidRDefault="008D1E45" w:rsidP="00427DAE">
      <w:pPr>
        <w:autoSpaceDE w:val="0"/>
        <w:autoSpaceDN w:val="0"/>
        <w:adjustRightInd w:val="0"/>
        <w:spacing w:after="0" w:line="276" w:lineRule="auto"/>
        <w:jc w:val="both"/>
        <w:rPr>
          <w:rFonts w:ascii="Arial" w:hAnsi="Arial" w:cs="Arial"/>
        </w:rPr>
      </w:pPr>
      <w:r>
        <w:rPr>
          <w:rFonts w:ascii="Arial" w:eastAsiaTheme="minorEastAsia" w:hAnsi="Arial" w:cs="Arial"/>
          <w:bCs/>
          <w:color w:val="000000" w:themeColor="text1"/>
          <w:kern w:val="24"/>
          <w:lang w:val="en-GB"/>
        </w:rPr>
        <w:t>Another possible objection to the second rung test is</w:t>
      </w:r>
      <w:r w:rsidR="00427DAE">
        <w:rPr>
          <w:rFonts w:ascii="Arial" w:eastAsiaTheme="minorEastAsia" w:hAnsi="Arial" w:cs="Arial"/>
          <w:bCs/>
          <w:color w:val="000000" w:themeColor="text1"/>
          <w:kern w:val="24"/>
          <w:lang w:val="en-GB"/>
        </w:rPr>
        <w:t xml:space="preserve"> to be found in the </w:t>
      </w:r>
      <w:r w:rsidR="00427DAE" w:rsidRPr="00013E80">
        <w:rPr>
          <w:rFonts w:ascii="Arial" w:eastAsiaTheme="minorEastAsia" w:hAnsi="Arial" w:cs="Arial"/>
          <w:bCs/>
          <w:i/>
          <w:color w:val="000000" w:themeColor="text1"/>
          <w:kern w:val="24"/>
          <w:lang w:val="en-GB"/>
        </w:rPr>
        <w:t xml:space="preserve">Ranchi </w:t>
      </w:r>
      <w:r w:rsidR="00427DAE">
        <w:rPr>
          <w:rFonts w:ascii="Arial" w:eastAsiaTheme="minorEastAsia" w:hAnsi="Arial" w:cs="Arial"/>
          <w:bCs/>
          <w:color w:val="000000" w:themeColor="text1"/>
          <w:kern w:val="24"/>
          <w:lang w:val="en-GB"/>
        </w:rPr>
        <w:t xml:space="preserve">case. In that case the Judge cites an article </w:t>
      </w:r>
      <w:r w:rsidR="00427DAE">
        <w:rPr>
          <w:rFonts w:ascii="Arial" w:hAnsi="Arial" w:cs="Arial"/>
        </w:rPr>
        <w:t>referring to psychological research that casts doubt on whether an anger impulse can ever completely overwhelm a person even when reacting to the most provocative conduct.</w:t>
      </w:r>
      <w:r w:rsidR="00F91E68">
        <w:rPr>
          <w:rFonts w:ascii="Arial" w:hAnsi="Arial" w:cs="Arial"/>
        </w:rPr>
        <w:t xml:space="preserve"> Even in an extreme</w:t>
      </w:r>
      <w:r w:rsidR="00427DAE">
        <w:rPr>
          <w:rFonts w:ascii="Arial" w:hAnsi="Arial" w:cs="Arial"/>
        </w:rPr>
        <w:t xml:space="preserve"> situation the person has “a high level of choice” and if the person kills, he does so because he elects to do this. The conclusion in this article is that such a person has not lost the ability to control his actions and that person should enjoy no special privilege in law if he kills in these circumstances.</w:t>
      </w:r>
      <w:r w:rsidR="00427DAE">
        <w:rPr>
          <w:rStyle w:val="FootnoteReference"/>
          <w:rFonts w:ascii="Arial" w:hAnsi="Arial" w:cs="Arial"/>
        </w:rPr>
        <w:footnoteReference w:id="4"/>
      </w:r>
    </w:p>
    <w:p w14:paraId="53D00139" w14:textId="77777777" w:rsidR="008D1E45" w:rsidRDefault="008D1E45" w:rsidP="004D5D22">
      <w:pPr>
        <w:pStyle w:val="Default"/>
        <w:spacing w:line="276" w:lineRule="auto"/>
        <w:jc w:val="both"/>
        <w:rPr>
          <w:rFonts w:ascii="Arial" w:eastAsiaTheme="minorEastAsia" w:hAnsi="Arial" w:cs="Arial"/>
          <w:bCs/>
          <w:color w:val="000000" w:themeColor="text1"/>
          <w:kern w:val="24"/>
          <w:sz w:val="22"/>
          <w:szCs w:val="22"/>
          <w:lang w:val="en-GB"/>
        </w:rPr>
      </w:pPr>
    </w:p>
    <w:p w14:paraId="6DCBBFF8" w14:textId="77777777" w:rsidR="00AD1E1D" w:rsidRPr="00886B8A" w:rsidRDefault="00886B8A" w:rsidP="004D5D22">
      <w:pPr>
        <w:pStyle w:val="Default"/>
        <w:spacing w:line="276" w:lineRule="auto"/>
        <w:jc w:val="both"/>
        <w:rPr>
          <w:rFonts w:ascii="Arial" w:hAnsi="Arial" w:cs="Arial"/>
          <w:sz w:val="22"/>
          <w:szCs w:val="22"/>
        </w:rPr>
      </w:pPr>
      <w:r>
        <w:rPr>
          <w:rFonts w:ascii="Arial" w:eastAsiaTheme="minorEastAsia" w:hAnsi="Arial" w:cs="Arial"/>
          <w:bCs/>
          <w:color w:val="000000" w:themeColor="text1"/>
          <w:kern w:val="24"/>
          <w:sz w:val="22"/>
          <w:szCs w:val="22"/>
          <w:lang w:val="en-GB"/>
        </w:rPr>
        <w:t xml:space="preserve">But even if </w:t>
      </w:r>
      <w:r w:rsidR="00702B8B">
        <w:rPr>
          <w:rFonts w:ascii="Arial" w:eastAsiaTheme="minorEastAsia" w:hAnsi="Arial" w:cs="Arial"/>
          <w:bCs/>
          <w:color w:val="000000" w:themeColor="text1"/>
          <w:kern w:val="24"/>
          <w:sz w:val="22"/>
          <w:szCs w:val="22"/>
          <w:lang w:val="en-GB"/>
        </w:rPr>
        <w:t xml:space="preserve">the reasonable person test </w:t>
      </w:r>
      <w:r w:rsidR="009914D8">
        <w:rPr>
          <w:rFonts w:ascii="Arial" w:eastAsiaTheme="minorEastAsia" w:hAnsi="Arial" w:cs="Arial"/>
          <w:bCs/>
          <w:color w:val="000000" w:themeColor="text1"/>
          <w:kern w:val="24"/>
          <w:sz w:val="22"/>
          <w:szCs w:val="22"/>
          <w:lang w:val="en-GB"/>
        </w:rPr>
        <w:t xml:space="preserve">does </w:t>
      </w:r>
      <w:r w:rsidR="00702B8B">
        <w:rPr>
          <w:rFonts w:ascii="Arial" w:eastAsiaTheme="minorEastAsia" w:hAnsi="Arial" w:cs="Arial"/>
          <w:bCs/>
          <w:color w:val="000000" w:themeColor="text1"/>
          <w:kern w:val="24"/>
          <w:sz w:val="22"/>
          <w:szCs w:val="22"/>
          <w:lang w:val="en-GB"/>
        </w:rPr>
        <w:t>take account of human emotions when faced with extreme provocation</w:t>
      </w:r>
      <w:r w:rsidR="00F91E68">
        <w:rPr>
          <w:rFonts w:ascii="Arial" w:eastAsiaTheme="minorEastAsia" w:hAnsi="Arial" w:cs="Arial"/>
          <w:bCs/>
          <w:color w:val="000000" w:themeColor="text1"/>
          <w:kern w:val="24"/>
          <w:sz w:val="22"/>
          <w:szCs w:val="22"/>
          <w:lang w:val="en-GB"/>
        </w:rPr>
        <w:t>,</w:t>
      </w:r>
      <w:r w:rsidR="00AD1E1D" w:rsidRPr="00886B8A">
        <w:rPr>
          <w:rFonts w:ascii="Arial" w:eastAsiaTheme="minorEastAsia" w:hAnsi="Arial" w:cs="Arial"/>
          <w:b/>
          <w:bCs/>
          <w:color w:val="000000" w:themeColor="text1"/>
          <w:kern w:val="24"/>
          <w:sz w:val="22"/>
          <w:szCs w:val="22"/>
          <w:lang w:val="en-GB"/>
        </w:rPr>
        <w:t xml:space="preserve"> </w:t>
      </w:r>
      <w:r w:rsidR="00702B8B">
        <w:rPr>
          <w:rFonts w:ascii="Arial" w:eastAsiaTheme="minorEastAsia" w:hAnsi="Arial" w:cs="Arial"/>
          <w:bCs/>
          <w:color w:val="000000" w:themeColor="text1"/>
          <w:kern w:val="24"/>
          <w:sz w:val="22"/>
          <w:szCs w:val="22"/>
          <w:lang w:val="en-GB"/>
        </w:rPr>
        <w:t xml:space="preserve">the issue still remains as to whether the second rung is necessary </w:t>
      </w:r>
      <w:r w:rsidR="00F91E68">
        <w:rPr>
          <w:rFonts w:ascii="Arial" w:eastAsiaTheme="minorEastAsia" w:hAnsi="Arial" w:cs="Arial"/>
          <w:bCs/>
          <w:color w:val="000000" w:themeColor="text1"/>
          <w:kern w:val="24"/>
          <w:sz w:val="22"/>
          <w:szCs w:val="22"/>
          <w:lang w:val="en-GB"/>
        </w:rPr>
        <w:t xml:space="preserve">and appropriate </w:t>
      </w:r>
      <w:r w:rsidR="00702B8B">
        <w:rPr>
          <w:rFonts w:ascii="Arial" w:eastAsiaTheme="minorEastAsia" w:hAnsi="Arial" w:cs="Arial"/>
          <w:bCs/>
          <w:color w:val="000000" w:themeColor="text1"/>
          <w:kern w:val="24"/>
          <w:sz w:val="22"/>
          <w:szCs w:val="22"/>
          <w:lang w:val="en-GB"/>
        </w:rPr>
        <w:t>or whether the accused should simply be convicted of murder in mitigating circumstances.</w:t>
      </w:r>
    </w:p>
    <w:p w14:paraId="3C908C3F" w14:textId="77777777" w:rsidR="0013390B" w:rsidRPr="00886B8A" w:rsidRDefault="0013390B" w:rsidP="00940C97">
      <w:pPr>
        <w:pStyle w:val="Default"/>
        <w:spacing w:line="276" w:lineRule="auto"/>
        <w:jc w:val="both"/>
        <w:rPr>
          <w:rFonts w:ascii="Arial" w:hAnsi="Arial" w:cs="Arial"/>
          <w:sz w:val="22"/>
          <w:szCs w:val="22"/>
        </w:rPr>
      </w:pPr>
    </w:p>
    <w:p w14:paraId="1061302C" w14:textId="77777777" w:rsidR="008704AF" w:rsidRDefault="005660A4" w:rsidP="00805FE5">
      <w:pPr>
        <w:pStyle w:val="Default"/>
        <w:rPr>
          <w:rFonts w:ascii="Arial" w:hAnsi="Arial" w:cs="Arial"/>
          <w:b/>
          <w:sz w:val="22"/>
          <w:szCs w:val="22"/>
        </w:rPr>
      </w:pPr>
      <w:r>
        <w:rPr>
          <w:rFonts w:ascii="Arial" w:hAnsi="Arial" w:cs="Arial"/>
          <w:b/>
          <w:sz w:val="22"/>
          <w:szCs w:val="22"/>
        </w:rPr>
        <w:t>Provocation arising out of adultery</w:t>
      </w:r>
    </w:p>
    <w:p w14:paraId="7B81AEF2" w14:textId="77777777" w:rsidR="00886B8A" w:rsidRDefault="00886B8A" w:rsidP="00805FE5">
      <w:pPr>
        <w:pStyle w:val="Default"/>
        <w:rPr>
          <w:rFonts w:ascii="Arial" w:hAnsi="Arial" w:cs="Arial"/>
          <w:b/>
          <w:sz w:val="22"/>
          <w:szCs w:val="22"/>
        </w:rPr>
      </w:pPr>
    </w:p>
    <w:p w14:paraId="39216523" w14:textId="77777777" w:rsidR="00CE00F1" w:rsidRPr="00886B8A" w:rsidRDefault="00886B8A" w:rsidP="00AC0E92">
      <w:pPr>
        <w:pStyle w:val="Default"/>
        <w:spacing w:line="276" w:lineRule="auto"/>
        <w:jc w:val="both"/>
        <w:rPr>
          <w:rFonts w:ascii="Arial" w:hAnsi="Arial" w:cs="Arial"/>
          <w:sz w:val="22"/>
          <w:szCs w:val="22"/>
        </w:rPr>
      </w:pPr>
      <w:r w:rsidRPr="00886B8A">
        <w:rPr>
          <w:rFonts w:ascii="Arial" w:hAnsi="Arial" w:cs="Arial"/>
          <w:sz w:val="22"/>
          <w:szCs w:val="22"/>
        </w:rPr>
        <w:t xml:space="preserve">The second rung has most frequently been relied upon </w:t>
      </w:r>
      <w:r>
        <w:rPr>
          <w:rFonts w:ascii="Arial" w:hAnsi="Arial" w:cs="Arial"/>
          <w:sz w:val="22"/>
          <w:szCs w:val="22"/>
        </w:rPr>
        <w:t>in respect of situations where male accused have intentionally killed their spouses after discovering them in the act of adultery</w:t>
      </w:r>
      <w:r w:rsidR="00CE00F1">
        <w:rPr>
          <w:rFonts w:ascii="Arial" w:hAnsi="Arial" w:cs="Arial"/>
          <w:sz w:val="22"/>
          <w:szCs w:val="22"/>
        </w:rPr>
        <w:t xml:space="preserve">. It is clear that a mere suspicion of adultery cannot be the basis for a successful </w:t>
      </w:r>
      <w:proofErr w:type="spellStart"/>
      <w:r w:rsidR="00CE00F1">
        <w:rPr>
          <w:rFonts w:ascii="Arial" w:hAnsi="Arial" w:cs="Arial"/>
          <w:sz w:val="22"/>
          <w:szCs w:val="22"/>
        </w:rPr>
        <w:t>defence</w:t>
      </w:r>
      <w:proofErr w:type="spellEnd"/>
      <w:r w:rsidR="00CE00F1">
        <w:rPr>
          <w:rFonts w:ascii="Arial" w:hAnsi="Arial" w:cs="Arial"/>
          <w:sz w:val="22"/>
          <w:szCs w:val="22"/>
        </w:rPr>
        <w:t xml:space="preserve"> under the second rung. Thus in the</w:t>
      </w:r>
      <w:r w:rsidR="00CE00F1" w:rsidRPr="00EB21EC">
        <w:rPr>
          <w:rFonts w:ascii="Arial" w:hAnsi="Arial" w:cs="Arial"/>
          <w:i/>
          <w:sz w:val="22"/>
          <w:szCs w:val="22"/>
        </w:rPr>
        <w:t xml:space="preserve"> Ranchi</w:t>
      </w:r>
      <w:r w:rsidR="00CE00F1">
        <w:rPr>
          <w:rFonts w:ascii="Arial" w:hAnsi="Arial" w:cs="Arial"/>
          <w:sz w:val="22"/>
          <w:szCs w:val="22"/>
        </w:rPr>
        <w:t xml:space="preserve"> case the court decided:</w:t>
      </w:r>
    </w:p>
    <w:p w14:paraId="5131C6DB" w14:textId="77777777" w:rsidR="00CE00F1" w:rsidRDefault="00CE00F1" w:rsidP="00CE00F1">
      <w:pPr>
        <w:pStyle w:val="Default"/>
        <w:rPr>
          <w:sz w:val="23"/>
          <w:szCs w:val="23"/>
        </w:rPr>
      </w:pPr>
    </w:p>
    <w:p w14:paraId="7DA6A2E9" w14:textId="77777777" w:rsidR="00CE00F1" w:rsidRPr="009914D8" w:rsidRDefault="00CE00F1" w:rsidP="00CE00F1">
      <w:pPr>
        <w:pStyle w:val="Default"/>
        <w:ind w:left="720"/>
        <w:jc w:val="both"/>
        <w:rPr>
          <w:rFonts w:ascii="Arial" w:hAnsi="Arial" w:cs="Arial"/>
          <w:sz w:val="22"/>
          <w:szCs w:val="22"/>
        </w:rPr>
      </w:pPr>
      <w:r w:rsidRPr="009914D8">
        <w:rPr>
          <w:rFonts w:ascii="Arial" w:hAnsi="Arial" w:cs="Arial"/>
          <w:sz w:val="22"/>
          <w:szCs w:val="22"/>
        </w:rPr>
        <w:t xml:space="preserve">“This court can only surmise that the jealous demon in him got the better of him that day. At most it would appear that the accused may have had his own suspicions in his head about his wife’s fidelity since by his own admission he frequently travelled to Malawi. But suspicion alone can never be the basis of using provocation as a </w:t>
      </w:r>
      <w:proofErr w:type="spellStart"/>
      <w:r w:rsidRPr="009914D8">
        <w:rPr>
          <w:rFonts w:ascii="Arial" w:hAnsi="Arial" w:cs="Arial"/>
          <w:sz w:val="22"/>
          <w:szCs w:val="22"/>
        </w:rPr>
        <w:t>defence</w:t>
      </w:r>
      <w:proofErr w:type="spellEnd"/>
      <w:r w:rsidRPr="009914D8">
        <w:rPr>
          <w:rFonts w:ascii="Arial" w:hAnsi="Arial" w:cs="Arial"/>
          <w:sz w:val="22"/>
          <w:szCs w:val="22"/>
        </w:rPr>
        <w:t xml:space="preserve"> for fatally killing one’s spouse.”</w:t>
      </w:r>
    </w:p>
    <w:p w14:paraId="7CC4BF4C" w14:textId="77777777" w:rsidR="00CE00F1" w:rsidRDefault="00CE00F1" w:rsidP="00CE00F1">
      <w:pPr>
        <w:pStyle w:val="Default"/>
        <w:rPr>
          <w:sz w:val="23"/>
          <w:szCs w:val="23"/>
        </w:rPr>
      </w:pPr>
    </w:p>
    <w:p w14:paraId="22EBD427" w14:textId="77777777" w:rsidR="00F91E68" w:rsidRPr="00F91E68" w:rsidRDefault="00F91E68" w:rsidP="002C3D77">
      <w:pPr>
        <w:pStyle w:val="Default"/>
        <w:spacing w:line="276" w:lineRule="auto"/>
        <w:jc w:val="both"/>
        <w:rPr>
          <w:sz w:val="22"/>
          <w:szCs w:val="22"/>
        </w:rPr>
      </w:pPr>
      <w:r w:rsidRPr="00F91E68">
        <w:rPr>
          <w:rFonts w:ascii="Arial" w:hAnsi="Arial" w:cs="Arial"/>
          <w:sz w:val="22"/>
          <w:szCs w:val="22"/>
        </w:rPr>
        <w:t xml:space="preserve">In more general terms in the </w:t>
      </w:r>
      <w:r w:rsidRPr="00F91E68">
        <w:rPr>
          <w:rFonts w:ascii="Arial" w:hAnsi="Arial" w:cs="Arial"/>
          <w:i/>
          <w:sz w:val="22"/>
          <w:szCs w:val="22"/>
        </w:rPr>
        <w:t>Ranchi</w:t>
      </w:r>
      <w:r w:rsidRPr="00F91E68">
        <w:rPr>
          <w:rFonts w:ascii="Arial" w:hAnsi="Arial" w:cs="Arial"/>
          <w:sz w:val="22"/>
          <w:szCs w:val="22"/>
        </w:rPr>
        <w:t xml:space="preserve"> case the Judge points out that “throughout the world most married couples encounter insults, suspicions, and confessions of infidelity by their spouse and yet only a small number resort to killing.”</w:t>
      </w:r>
    </w:p>
    <w:p w14:paraId="4C36944A" w14:textId="77777777" w:rsidR="00F91E68" w:rsidRDefault="00F91E68" w:rsidP="00CE00F1">
      <w:pPr>
        <w:pStyle w:val="Default"/>
        <w:rPr>
          <w:sz w:val="23"/>
          <w:szCs w:val="23"/>
        </w:rPr>
      </w:pPr>
    </w:p>
    <w:p w14:paraId="64E3B698" w14:textId="3B7416D4" w:rsidR="008D1E45" w:rsidRDefault="00886B8A" w:rsidP="008D1E45">
      <w:pPr>
        <w:autoSpaceDE w:val="0"/>
        <w:autoSpaceDN w:val="0"/>
        <w:adjustRightInd w:val="0"/>
        <w:spacing w:after="0" w:line="276" w:lineRule="auto"/>
        <w:jc w:val="both"/>
        <w:rPr>
          <w:rFonts w:ascii="Arial" w:hAnsi="Arial" w:cs="Arial"/>
        </w:rPr>
      </w:pPr>
      <w:r>
        <w:rPr>
          <w:rFonts w:ascii="Arial" w:hAnsi="Arial" w:cs="Arial"/>
        </w:rPr>
        <w:t xml:space="preserve">There are no </w:t>
      </w:r>
      <w:r w:rsidR="00D271E9">
        <w:rPr>
          <w:rFonts w:ascii="Arial" w:hAnsi="Arial" w:cs="Arial"/>
        </w:rPr>
        <w:t xml:space="preserve">reported cases </w:t>
      </w:r>
      <w:r w:rsidR="009914D8">
        <w:rPr>
          <w:rFonts w:ascii="Arial" w:hAnsi="Arial" w:cs="Arial"/>
        </w:rPr>
        <w:t xml:space="preserve">in Zimbabwe </w:t>
      </w:r>
      <w:r w:rsidR="00D271E9">
        <w:rPr>
          <w:rFonts w:ascii="Arial" w:hAnsi="Arial" w:cs="Arial"/>
        </w:rPr>
        <w:t>where a woman</w:t>
      </w:r>
      <w:r>
        <w:rPr>
          <w:rFonts w:ascii="Arial" w:hAnsi="Arial" w:cs="Arial"/>
        </w:rPr>
        <w:t xml:space="preserve"> killed her spouse in these circumstances</w:t>
      </w:r>
      <w:r w:rsidR="00D271E9">
        <w:rPr>
          <w:rFonts w:ascii="Arial" w:hAnsi="Arial" w:cs="Arial"/>
        </w:rPr>
        <w:t xml:space="preserve">, although there is one case where a female spouse killed the woman who was </w:t>
      </w:r>
      <w:r w:rsidR="00D271E9">
        <w:rPr>
          <w:rFonts w:ascii="Arial" w:hAnsi="Arial" w:cs="Arial"/>
        </w:rPr>
        <w:lastRenderedPageBreak/>
        <w:t>having an affair with her husband</w:t>
      </w:r>
      <w:r>
        <w:rPr>
          <w:rFonts w:ascii="Arial" w:hAnsi="Arial" w:cs="Arial"/>
        </w:rPr>
        <w:t>.</w:t>
      </w:r>
      <w:r w:rsidR="00D271E9">
        <w:rPr>
          <w:rStyle w:val="FootnoteReference"/>
          <w:rFonts w:ascii="Arial" w:hAnsi="Arial" w:cs="Arial"/>
        </w:rPr>
        <w:footnoteReference w:id="5"/>
      </w:r>
      <w:r w:rsidR="008C4DB2">
        <w:rPr>
          <w:rFonts w:ascii="Arial" w:hAnsi="Arial" w:cs="Arial"/>
        </w:rPr>
        <w:t xml:space="preserve"> It is clear that men are far more likely than women to resort to spousal killing. The extreme male reaction to the discovery of infidelity is explicable on the basis of how men perceive the marital relationship</w:t>
      </w:r>
      <w:r w:rsidR="00B37077">
        <w:rPr>
          <w:rFonts w:ascii="Arial" w:hAnsi="Arial" w:cs="Arial"/>
        </w:rPr>
        <w:t xml:space="preserve"> in the context of a male dominated society where </w:t>
      </w:r>
      <w:r w:rsidR="00AC0E92">
        <w:rPr>
          <w:rFonts w:ascii="Arial" w:hAnsi="Arial" w:cs="Arial"/>
        </w:rPr>
        <w:t xml:space="preserve">many </w:t>
      </w:r>
      <w:r w:rsidR="00B37077">
        <w:rPr>
          <w:rFonts w:ascii="Arial" w:hAnsi="Arial" w:cs="Arial"/>
        </w:rPr>
        <w:t xml:space="preserve">men treat </w:t>
      </w:r>
      <w:r w:rsidR="003B5062">
        <w:rPr>
          <w:rFonts w:ascii="Arial" w:hAnsi="Arial" w:cs="Arial"/>
        </w:rPr>
        <w:t xml:space="preserve">spousal </w:t>
      </w:r>
      <w:r w:rsidR="00B37077">
        <w:rPr>
          <w:rFonts w:ascii="Arial" w:hAnsi="Arial" w:cs="Arial"/>
        </w:rPr>
        <w:t>infidelity</w:t>
      </w:r>
      <w:r w:rsidR="003B5062">
        <w:rPr>
          <w:rFonts w:ascii="Arial" w:hAnsi="Arial" w:cs="Arial"/>
        </w:rPr>
        <w:t xml:space="preserve"> </w:t>
      </w:r>
      <w:r w:rsidR="00B37077">
        <w:rPr>
          <w:rFonts w:ascii="Arial" w:hAnsi="Arial" w:cs="Arial"/>
        </w:rPr>
        <w:t xml:space="preserve">as a violation of their proprietary </w:t>
      </w:r>
      <w:r w:rsidR="002D1B8E">
        <w:rPr>
          <w:rFonts w:ascii="Arial" w:hAnsi="Arial" w:cs="Arial"/>
        </w:rPr>
        <w:t xml:space="preserve">and possessory </w:t>
      </w:r>
      <w:r w:rsidR="00B37077">
        <w:rPr>
          <w:rFonts w:ascii="Arial" w:hAnsi="Arial" w:cs="Arial"/>
        </w:rPr>
        <w:t>rights over their wives.</w:t>
      </w:r>
      <w:r w:rsidR="00CE00F1">
        <w:rPr>
          <w:rFonts w:ascii="Arial" w:hAnsi="Arial" w:cs="Arial"/>
        </w:rPr>
        <w:t xml:space="preserve"> </w:t>
      </w:r>
      <w:r w:rsidR="00315060">
        <w:rPr>
          <w:rFonts w:ascii="Arial" w:hAnsi="Arial" w:cs="Arial"/>
        </w:rPr>
        <w:t xml:space="preserve">Cultural factors also play into this social construct. </w:t>
      </w:r>
      <w:r w:rsidR="00CE00F1">
        <w:rPr>
          <w:rFonts w:ascii="Arial" w:hAnsi="Arial" w:cs="Arial"/>
        </w:rPr>
        <w:t xml:space="preserve">On the other hand, wives may </w:t>
      </w:r>
      <w:r w:rsidR="00D84F4E">
        <w:rPr>
          <w:rFonts w:ascii="Arial" w:hAnsi="Arial" w:cs="Arial"/>
        </w:rPr>
        <w:t xml:space="preserve">only </w:t>
      </w:r>
      <w:r w:rsidR="00DD2383">
        <w:rPr>
          <w:rFonts w:ascii="Arial" w:hAnsi="Arial" w:cs="Arial"/>
        </w:rPr>
        <w:t xml:space="preserve">try to </w:t>
      </w:r>
      <w:r w:rsidR="00CE00F1">
        <w:rPr>
          <w:rFonts w:ascii="Arial" w:hAnsi="Arial" w:cs="Arial"/>
        </w:rPr>
        <w:t>assault but not kill their cheating spouses and if they are able to do so</w:t>
      </w:r>
      <w:r w:rsidR="00DD2383">
        <w:rPr>
          <w:rFonts w:ascii="Arial" w:hAnsi="Arial" w:cs="Arial"/>
        </w:rPr>
        <w:t>,</w:t>
      </w:r>
      <w:r w:rsidR="00CE00F1">
        <w:rPr>
          <w:rFonts w:ascii="Arial" w:hAnsi="Arial" w:cs="Arial"/>
        </w:rPr>
        <w:t xml:space="preserve"> they may file for divorce. </w:t>
      </w:r>
    </w:p>
    <w:p w14:paraId="0EE0CBA6" w14:textId="77777777" w:rsidR="00AC0E92" w:rsidRDefault="00AC0E92" w:rsidP="00AC0E92">
      <w:pPr>
        <w:autoSpaceDE w:val="0"/>
        <w:autoSpaceDN w:val="0"/>
        <w:adjustRightInd w:val="0"/>
        <w:spacing w:after="0" w:line="276" w:lineRule="auto"/>
        <w:jc w:val="both"/>
        <w:rPr>
          <w:rFonts w:ascii="Arial" w:hAnsi="Arial" w:cs="Arial"/>
        </w:rPr>
      </w:pPr>
    </w:p>
    <w:p w14:paraId="60F15E65" w14:textId="76CF06B1" w:rsidR="008D1E45" w:rsidRPr="00D84F4E" w:rsidRDefault="00AC51E4" w:rsidP="00AC0E92">
      <w:pPr>
        <w:autoSpaceDE w:val="0"/>
        <w:autoSpaceDN w:val="0"/>
        <w:adjustRightInd w:val="0"/>
        <w:spacing w:after="0" w:line="276" w:lineRule="auto"/>
        <w:jc w:val="both"/>
        <w:rPr>
          <w:rFonts w:ascii="Arial" w:hAnsi="Arial" w:cs="Arial"/>
        </w:rPr>
      </w:pPr>
      <w:proofErr w:type="spellStart"/>
      <w:r>
        <w:rPr>
          <w:rFonts w:ascii="Arial" w:hAnsi="Arial" w:cs="Arial"/>
        </w:rPr>
        <w:t>Tsanga</w:t>
      </w:r>
      <w:proofErr w:type="spellEnd"/>
      <w:r>
        <w:rPr>
          <w:rFonts w:ascii="Arial" w:hAnsi="Arial" w:cs="Arial"/>
        </w:rPr>
        <w:t xml:space="preserve"> J</w:t>
      </w:r>
      <w:r w:rsidR="00EB21EC" w:rsidRPr="00B37077">
        <w:rPr>
          <w:rFonts w:ascii="Arial" w:hAnsi="Arial" w:cs="Arial"/>
        </w:rPr>
        <w:t xml:space="preserve"> in the </w:t>
      </w:r>
      <w:r w:rsidR="00EB21EC" w:rsidRPr="00B37077">
        <w:rPr>
          <w:rFonts w:ascii="Arial" w:hAnsi="Arial" w:cs="Arial"/>
          <w:i/>
        </w:rPr>
        <w:t>Ranchi</w:t>
      </w:r>
      <w:r w:rsidR="009914D8" w:rsidRPr="00B37077">
        <w:rPr>
          <w:rFonts w:ascii="Arial" w:hAnsi="Arial" w:cs="Arial"/>
        </w:rPr>
        <w:t xml:space="preserve"> case </w:t>
      </w:r>
      <w:r w:rsidR="00FE07B4" w:rsidRPr="00B37077">
        <w:rPr>
          <w:rFonts w:ascii="Arial" w:hAnsi="Arial" w:cs="Arial"/>
        </w:rPr>
        <w:t>raise</w:t>
      </w:r>
      <w:r w:rsidR="008D1E45">
        <w:rPr>
          <w:rFonts w:ascii="Arial" w:hAnsi="Arial" w:cs="Arial"/>
        </w:rPr>
        <w:t>s</w:t>
      </w:r>
      <w:r w:rsidR="00FE07B4" w:rsidRPr="00B37077">
        <w:rPr>
          <w:rFonts w:ascii="Arial" w:hAnsi="Arial" w:cs="Arial"/>
        </w:rPr>
        <w:t xml:space="preserve"> serious doubts about the</w:t>
      </w:r>
      <w:r w:rsidR="00D82A40" w:rsidRPr="00B37077">
        <w:rPr>
          <w:rFonts w:ascii="Arial" w:hAnsi="Arial" w:cs="Arial"/>
        </w:rPr>
        <w:t xml:space="preserve"> constitutionality of allowing </w:t>
      </w:r>
      <w:r w:rsidR="00EB21EC" w:rsidRPr="00B37077">
        <w:rPr>
          <w:rFonts w:ascii="Arial" w:hAnsi="Arial" w:cs="Arial"/>
        </w:rPr>
        <w:t xml:space="preserve">the </w:t>
      </w:r>
      <w:r w:rsidR="00D82A40" w:rsidRPr="00B37077">
        <w:rPr>
          <w:rFonts w:ascii="Arial" w:hAnsi="Arial" w:cs="Arial"/>
        </w:rPr>
        <w:t xml:space="preserve">provocation </w:t>
      </w:r>
      <w:proofErr w:type="spellStart"/>
      <w:r w:rsidR="00D82A40" w:rsidRPr="00B37077">
        <w:rPr>
          <w:rFonts w:ascii="Arial" w:hAnsi="Arial" w:cs="Arial"/>
        </w:rPr>
        <w:t>defence</w:t>
      </w:r>
      <w:proofErr w:type="spellEnd"/>
      <w:r w:rsidR="00D82A40" w:rsidRPr="00B37077">
        <w:rPr>
          <w:rFonts w:ascii="Arial" w:hAnsi="Arial" w:cs="Arial"/>
        </w:rPr>
        <w:t xml:space="preserve"> to operate as a partial </w:t>
      </w:r>
      <w:proofErr w:type="spellStart"/>
      <w:r w:rsidR="00D82A40" w:rsidRPr="00B37077">
        <w:rPr>
          <w:rFonts w:ascii="Arial" w:hAnsi="Arial" w:cs="Arial"/>
        </w:rPr>
        <w:t>defence</w:t>
      </w:r>
      <w:proofErr w:type="spellEnd"/>
      <w:r w:rsidR="00D82A40" w:rsidRPr="00B37077">
        <w:rPr>
          <w:rFonts w:ascii="Arial" w:hAnsi="Arial" w:cs="Arial"/>
        </w:rPr>
        <w:t xml:space="preserve"> in a situation where a spouse is killed because of adultery</w:t>
      </w:r>
      <w:r w:rsidR="00FF3A67">
        <w:rPr>
          <w:rFonts w:ascii="Arial" w:hAnsi="Arial" w:cs="Arial"/>
        </w:rPr>
        <w:t xml:space="preserve">. </w:t>
      </w:r>
      <w:r w:rsidR="008D1E45">
        <w:rPr>
          <w:rFonts w:ascii="Arial" w:hAnsi="Arial" w:cs="Arial"/>
        </w:rPr>
        <w:t>She points out that s</w:t>
      </w:r>
      <w:r w:rsidR="00D82A40" w:rsidRPr="00B37077">
        <w:rPr>
          <w:rFonts w:ascii="Arial" w:hAnsi="Arial" w:cs="Arial"/>
        </w:rPr>
        <w:t>ection 52 of the Constitution provides for the right to personal security and prohibits all forms of violence by private actors</w:t>
      </w:r>
      <w:r w:rsidR="00F91E68">
        <w:rPr>
          <w:rFonts w:ascii="Arial" w:hAnsi="Arial" w:cs="Arial"/>
        </w:rPr>
        <w:t>,</w:t>
      </w:r>
      <w:r w:rsidR="008D1E45">
        <w:rPr>
          <w:rFonts w:ascii="Arial" w:hAnsi="Arial" w:cs="Arial"/>
        </w:rPr>
        <w:t xml:space="preserve"> and this </w:t>
      </w:r>
      <w:r w:rsidR="008C4DB2" w:rsidRPr="00B37077">
        <w:rPr>
          <w:rFonts w:ascii="Arial" w:hAnsi="Arial" w:cs="Arial"/>
        </w:rPr>
        <w:t>encompass</w:t>
      </w:r>
      <w:r w:rsidR="00B37077">
        <w:rPr>
          <w:rFonts w:ascii="Arial" w:hAnsi="Arial" w:cs="Arial"/>
        </w:rPr>
        <w:t>es</w:t>
      </w:r>
      <w:r w:rsidR="00D82A40" w:rsidRPr="00B37077">
        <w:rPr>
          <w:rFonts w:ascii="Arial" w:hAnsi="Arial" w:cs="Arial"/>
        </w:rPr>
        <w:t xml:space="preserve"> protection from violence within family and domestic spheres</w:t>
      </w:r>
      <w:r w:rsidR="009914D8" w:rsidRPr="00B37077">
        <w:rPr>
          <w:rFonts w:ascii="Arial" w:hAnsi="Arial" w:cs="Arial"/>
        </w:rPr>
        <w:t>.</w:t>
      </w:r>
      <w:r w:rsidR="008C4DB2" w:rsidRPr="00B37077">
        <w:rPr>
          <w:rFonts w:ascii="Arial" w:hAnsi="Arial" w:cs="Arial"/>
        </w:rPr>
        <w:t xml:space="preserve"> The Judge </w:t>
      </w:r>
      <w:r w:rsidR="008D1E45">
        <w:rPr>
          <w:rFonts w:ascii="Arial" w:hAnsi="Arial" w:cs="Arial"/>
        </w:rPr>
        <w:t>observes</w:t>
      </w:r>
      <w:r w:rsidR="008C4DB2" w:rsidRPr="00B37077">
        <w:rPr>
          <w:rFonts w:ascii="Arial" w:hAnsi="Arial" w:cs="Arial"/>
        </w:rPr>
        <w:t xml:space="preserve"> that the domestic sphere is “where women in particular encounter the most violence.</w:t>
      </w:r>
      <w:r w:rsidR="008D1E45">
        <w:rPr>
          <w:rFonts w:ascii="Arial" w:hAnsi="Arial" w:cs="Arial"/>
        </w:rPr>
        <w:t>”</w:t>
      </w:r>
      <w:r w:rsidR="0015593B">
        <w:rPr>
          <w:rStyle w:val="FootnoteReference"/>
          <w:rFonts w:ascii="Arial" w:hAnsi="Arial" w:cs="Arial"/>
        </w:rPr>
        <w:footnoteReference w:id="6"/>
      </w:r>
      <w:r w:rsidR="008C4DB2" w:rsidRPr="00B37077">
        <w:rPr>
          <w:rFonts w:ascii="Arial" w:hAnsi="Arial" w:cs="Arial"/>
        </w:rPr>
        <w:t xml:space="preserve"> </w:t>
      </w:r>
      <w:r w:rsidR="00D84F4E" w:rsidRPr="00D84F4E">
        <w:rPr>
          <w:rFonts w:ascii="Arial" w:hAnsi="Arial" w:cs="Arial"/>
        </w:rPr>
        <w:t xml:space="preserve">It could also be added that </w:t>
      </w:r>
      <w:r w:rsidR="00315060">
        <w:rPr>
          <w:rFonts w:ascii="Arial" w:hAnsi="Arial" w:cs="Arial"/>
        </w:rPr>
        <w:t>there are various other constitutional provisions that are relevant such as the right to life</w:t>
      </w:r>
      <w:r w:rsidR="007B6682">
        <w:rPr>
          <w:rStyle w:val="FootnoteReference"/>
          <w:rFonts w:ascii="Arial" w:hAnsi="Arial" w:cs="Arial"/>
        </w:rPr>
        <w:footnoteReference w:id="7"/>
      </w:r>
      <w:r w:rsidR="00315060">
        <w:rPr>
          <w:rFonts w:ascii="Arial" w:hAnsi="Arial" w:cs="Arial"/>
        </w:rPr>
        <w:t xml:space="preserve"> </w:t>
      </w:r>
      <w:r w:rsidR="007B6682">
        <w:rPr>
          <w:rFonts w:ascii="Arial" w:hAnsi="Arial" w:cs="Arial"/>
        </w:rPr>
        <w:t>[</w:t>
      </w:r>
      <w:r w:rsidR="00315060">
        <w:rPr>
          <w:rFonts w:ascii="Arial" w:hAnsi="Arial" w:cs="Arial"/>
        </w:rPr>
        <w:t>section 48</w:t>
      </w:r>
      <w:r w:rsidR="007B6682">
        <w:rPr>
          <w:rFonts w:ascii="Arial" w:hAnsi="Arial" w:cs="Arial"/>
        </w:rPr>
        <w:t>(1</w:t>
      </w:r>
      <w:r w:rsidR="00315060">
        <w:rPr>
          <w:rFonts w:ascii="Arial" w:hAnsi="Arial" w:cs="Arial"/>
        </w:rPr>
        <w:t>)</w:t>
      </w:r>
      <w:r w:rsidR="007B6682">
        <w:rPr>
          <w:rFonts w:ascii="Arial" w:hAnsi="Arial" w:cs="Arial"/>
        </w:rPr>
        <w:t>]</w:t>
      </w:r>
      <w:r w:rsidR="00315060">
        <w:rPr>
          <w:rFonts w:ascii="Arial" w:hAnsi="Arial" w:cs="Arial"/>
        </w:rPr>
        <w:t xml:space="preserve">; </w:t>
      </w:r>
      <w:r w:rsidR="00D84F4E" w:rsidRPr="00315060">
        <w:rPr>
          <w:rFonts w:ascii="Arial" w:hAnsi="Arial" w:cs="Arial"/>
        </w:rPr>
        <w:t xml:space="preserve">the rights of women and protection of their dignity and worth as equal human beings in the society </w:t>
      </w:r>
      <w:r w:rsidR="007B6682">
        <w:rPr>
          <w:rFonts w:ascii="Arial" w:hAnsi="Arial" w:cs="Arial"/>
        </w:rPr>
        <w:t>[</w:t>
      </w:r>
      <w:r w:rsidR="00315060">
        <w:rPr>
          <w:rFonts w:ascii="Arial" w:hAnsi="Arial" w:cs="Arial"/>
        </w:rPr>
        <w:t>section 80(1)</w:t>
      </w:r>
      <w:r w:rsidR="007B6682">
        <w:rPr>
          <w:rFonts w:ascii="Arial" w:hAnsi="Arial" w:cs="Arial"/>
        </w:rPr>
        <w:t>]</w:t>
      </w:r>
      <w:r w:rsidR="00315060">
        <w:rPr>
          <w:rFonts w:ascii="Arial" w:hAnsi="Arial" w:cs="Arial"/>
        </w:rPr>
        <w:t xml:space="preserve">; </w:t>
      </w:r>
      <w:r w:rsidR="00D84F4E" w:rsidRPr="00315060">
        <w:rPr>
          <w:rFonts w:ascii="Arial" w:hAnsi="Arial" w:cs="Arial"/>
        </w:rPr>
        <w:t xml:space="preserve">and </w:t>
      </w:r>
      <w:r w:rsidR="00315060">
        <w:rPr>
          <w:rFonts w:ascii="Arial" w:hAnsi="Arial" w:cs="Arial"/>
        </w:rPr>
        <w:t xml:space="preserve">the provision outlawing </w:t>
      </w:r>
      <w:r w:rsidR="00D84F4E" w:rsidRPr="00315060">
        <w:rPr>
          <w:rFonts w:ascii="Arial" w:hAnsi="Arial" w:cs="Arial"/>
        </w:rPr>
        <w:t>laws, customs, traditions and cultural practices that infringe upon the rights and personal safety of women</w:t>
      </w:r>
      <w:r w:rsidR="007B6682">
        <w:rPr>
          <w:rFonts w:ascii="Arial" w:hAnsi="Arial" w:cs="Arial"/>
        </w:rPr>
        <w:t xml:space="preserve"> [</w:t>
      </w:r>
      <w:r w:rsidR="00315060">
        <w:rPr>
          <w:rFonts w:ascii="Arial" w:hAnsi="Arial" w:cs="Arial"/>
        </w:rPr>
        <w:t>section 80(3)</w:t>
      </w:r>
      <w:r w:rsidR="007B6682">
        <w:rPr>
          <w:rFonts w:ascii="Arial" w:hAnsi="Arial" w:cs="Arial"/>
        </w:rPr>
        <w:t>].</w:t>
      </w:r>
    </w:p>
    <w:p w14:paraId="26BF2049" w14:textId="77777777" w:rsidR="00F91E68" w:rsidRPr="00315060" w:rsidRDefault="00F91E68" w:rsidP="00AC0E92">
      <w:pPr>
        <w:autoSpaceDE w:val="0"/>
        <w:autoSpaceDN w:val="0"/>
        <w:adjustRightInd w:val="0"/>
        <w:spacing w:after="0" w:line="276" w:lineRule="auto"/>
        <w:jc w:val="both"/>
        <w:rPr>
          <w:rFonts w:ascii="Arial" w:hAnsi="Arial" w:cs="Arial"/>
        </w:rPr>
      </w:pPr>
    </w:p>
    <w:p w14:paraId="0D4650F6" w14:textId="77777777" w:rsidR="00B37077" w:rsidRPr="00B37077" w:rsidRDefault="00B37077" w:rsidP="00AC0E92">
      <w:pPr>
        <w:autoSpaceDE w:val="0"/>
        <w:autoSpaceDN w:val="0"/>
        <w:adjustRightInd w:val="0"/>
        <w:spacing w:after="0" w:line="276" w:lineRule="auto"/>
        <w:jc w:val="both"/>
        <w:rPr>
          <w:rFonts w:ascii="Arial" w:hAnsi="Arial" w:cs="Arial"/>
        </w:rPr>
      </w:pPr>
      <w:r w:rsidRPr="007E687A">
        <w:rPr>
          <w:rFonts w:ascii="Arial" w:hAnsi="Arial" w:cs="Arial"/>
        </w:rPr>
        <w:t xml:space="preserve">The Judge therefore </w:t>
      </w:r>
      <w:r w:rsidR="008D1E45">
        <w:rPr>
          <w:rFonts w:ascii="Arial" w:hAnsi="Arial" w:cs="Arial"/>
        </w:rPr>
        <w:t>observes</w:t>
      </w:r>
      <w:r w:rsidRPr="007E687A">
        <w:rPr>
          <w:rFonts w:ascii="Arial" w:hAnsi="Arial" w:cs="Arial"/>
        </w:rPr>
        <w:t xml:space="preserve"> that it is “ludicrous to allow </w:t>
      </w:r>
      <w:r w:rsidRPr="00B37077">
        <w:rPr>
          <w:rFonts w:ascii="Arial" w:hAnsi="Arial" w:cs="Arial"/>
        </w:rPr>
        <w:t>a man</w:t>
      </w:r>
      <w:r w:rsidRPr="007E687A">
        <w:rPr>
          <w:rFonts w:ascii="Arial" w:hAnsi="Arial" w:cs="Arial"/>
        </w:rPr>
        <w:t>,</w:t>
      </w:r>
      <w:r w:rsidRPr="00B37077">
        <w:rPr>
          <w:rFonts w:ascii="Arial" w:hAnsi="Arial" w:cs="Arial"/>
        </w:rPr>
        <w:t xml:space="preserve"> who kills his wife </w:t>
      </w:r>
      <w:r w:rsidRPr="007E687A">
        <w:rPr>
          <w:rFonts w:ascii="Arial" w:hAnsi="Arial" w:cs="Arial"/>
        </w:rPr>
        <w:t>in an infidelity-</w:t>
      </w:r>
      <w:r w:rsidRPr="00B37077">
        <w:rPr>
          <w:rFonts w:ascii="Arial" w:hAnsi="Arial" w:cs="Arial"/>
        </w:rPr>
        <w:t xml:space="preserve">inspired rage, to get away with murder by harnessing the </w:t>
      </w:r>
      <w:proofErr w:type="spellStart"/>
      <w:r w:rsidRPr="00B37077">
        <w:rPr>
          <w:rFonts w:ascii="Arial" w:hAnsi="Arial" w:cs="Arial"/>
        </w:rPr>
        <w:t>defence</w:t>
      </w:r>
      <w:proofErr w:type="spellEnd"/>
      <w:r w:rsidRPr="00B37077">
        <w:rPr>
          <w:rFonts w:ascii="Arial" w:hAnsi="Arial" w:cs="Arial"/>
        </w:rPr>
        <w:t xml:space="preserve"> of provocation in order to be treated with compassion by reducing that murder to culpable homicide</w:t>
      </w:r>
      <w:r w:rsidRPr="007E687A">
        <w:rPr>
          <w:rFonts w:ascii="Arial" w:hAnsi="Arial" w:cs="Arial"/>
        </w:rPr>
        <w:t>.”</w:t>
      </w:r>
      <w:r w:rsidR="00CE00F1">
        <w:rPr>
          <w:rFonts w:ascii="Arial" w:hAnsi="Arial" w:cs="Arial"/>
        </w:rPr>
        <w:t xml:space="preserve"> She goes on to say:</w:t>
      </w:r>
    </w:p>
    <w:p w14:paraId="5D9CA8EF" w14:textId="77777777" w:rsidR="00EB21EC" w:rsidRPr="00B37077" w:rsidRDefault="00EB21EC" w:rsidP="00B37077">
      <w:pPr>
        <w:pStyle w:val="Default"/>
        <w:spacing w:line="276" w:lineRule="auto"/>
        <w:jc w:val="both"/>
        <w:rPr>
          <w:rFonts w:ascii="Arial" w:hAnsi="Arial" w:cs="Arial"/>
          <w:sz w:val="22"/>
          <w:szCs w:val="22"/>
        </w:rPr>
      </w:pPr>
    </w:p>
    <w:p w14:paraId="5E09C22C" w14:textId="77777777" w:rsidR="00B37077" w:rsidRPr="00CE00F1" w:rsidRDefault="00CE00F1" w:rsidP="003F32FC">
      <w:pPr>
        <w:autoSpaceDE w:val="0"/>
        <w:autoSpaceDN w:val="0"/>
        <w:adjustRightInd w:val="0"/>
        <w:spacing w:after="0" w:line="276" w:lineRule="auto"/>
        <w:ind w:left="720"/>
        <w:jc w:val="both"/>
        <w:rPr>
          <w:rFonts w:ascii="Arial" w:hAnsi="Arial" w:cs="Arial"/>
        </w:rPr>
      </w:pPr>
      <w:r w:rsidRPr="00CE00F1">
        <w:rPr>
          <w:rFonts w:ascii="Arial" w:hAnsi="Arial" w:cs="Arial"/>
        </w:rPr>
        <w:t>“</w:t>
      </w:r>
      <w:r w:rsidR="00B37077" w:rsidRPr="00B37077">
        <w:rPr>
          <w:rFonts w:ascii="Arial" w:hAnsi="Arial" w:cs="Arial"/>
        </w:rPr>
        <w:t>Whatever it</w:t>
      </w:r>
      <w:r w:rsidR="007E687A" w:rsidRPr="00CE00F1">
        <w:rPr>
          <w:rFonts w:ascii="Arial" w:hAnsi="Arial" w:cs="Arial"/>
        </w:rPr>
        <w:t>’</w:t>
      </w:r>
      <w:r w:rsidR="00B37077" w:rsidRPr="00B37077">
        <w:rPr>
          <w:rFonts w:ascii="Arial" w:hAnsi="Arial" w:cs="Arial"/>
        </w:rPr>
        <w:t xml:space="preserve">s historical, biblical or evolutionary aspects, the use of the </w:t>
      </w:r>
      <w:proofErr w:type="spellStart"/>
      <w:r w:rsidR="00B37077" w:rsidRPr="00B37077">
        <w:rPr>
          <w:rFonts w:ascii="Arial" w:hAnsi="Arial" w:cs="Arial"/>
        </w:rPr>
        <w:t>defence</w:t>
      </w:r>
      <w:proofErr w:type="spellEnd"/>
      <w:r w:rsidR="00B37077" w:rsidRPr="00B37077">
        <w:rPr>
          <w:rFonts w:ascii="Arial" w:hAnsi="Arial" w:cs="Arial"/>
        </w:rPr>
        <w:t xml:space="preserve"> of provocation in instances of spousal killing is increasingly seen as flawed. It is regarded as gender biased and archaic not just because of its proprietary and possessory underpinnings but because it does not stand up to logical scrutiny that the reaction of killing is necessarily that of reasonable person</w:t>
      </w:r>
      <w:r w:rsidR="007E687A" w:rsidRPr="00CE00F1">
        <w:rPr>
          <w:rFonts w:ascii="Arial" w:hAnsi="Arial" w:cs="Arial"/>
        </w:rPr>
        <w:t>.</w:t>
      </w:r>
      <w:r w:rsidRPr="00CE00F1">
        <w:rPr>
          <w:rFonts w:ascii="Arial" w:hAnsi="Arial" w:cs="Arial"/>
        </w:rPr>
        <w:t>”</w:t>
      </w:r>
    </w:p>
    <w:p w14:paraId="376AFAA9" w14:textId="77777777" w:rsidR="00B37077" w:rsidRDefault="00B37077" w:rsidP="00B37077">
      <w:pPr>
        <w:autoSpaceDE w:val="0"/>
        <w:autoSpaceDN w:val="0"/>
        <w:adjustRightInd w:val="0"/>
        <w:spacing w:after="0" w:line="240" w:lineRule="auto"/>
        <w:rPr>
          <w:rFonts w:ascii="Times New Roman" w:hAnsi="Times New Roman" w:cs="Times New Roman"/>
          <w:sz w:val="23"/>
          <w:szCs w:val="23"/>
        </w:rPr>
      </w:pPr>
    </w:p>
    <w:p w14:paraId="1E1EF5B8" w14:textId="488B1DE5" w:rsidR="00B37077" w:rsidRDefault="00427DAE" w:rsidP="00427DAE">
      <w:pPr>
        <w:autoSpaceDE w:val="0"/>
        <w:autoSpaceDN w:val="0"/>
        <w:adjustRightInd w:val="0"/>
        <w:spacing w:after="0" w:line="276" w:lineRule="auto"/>
        <w:jc w:val="both"/>
        <w:rPr>
          <w:rFonts w:ascii="Arial" w:hAnsi="Arial" w:cs="Arial"/>
        </w:rPr>
      </w:pPr>
      <w:r>
        <w:rPr>
          <w:rFonts w:ascii="Arial" w:hAnsi="Arial" w:cs="Arial"/>
        </w:rPr>
        <w:t>The Judge points out</w:t>
      </w:r>
      <w:r w:rsidR="008D1E45">
        <w:rPr>
          <w:rFonts w:ascii="Arial" w:hAnsi="Arial" w:cs="Arial"/>
        </w:rPr>
        <w:t xml:space="preserve"> that Zimbabwe is a signatory to </w:t>
      </w:r>
      <w:r w:rsidR="005A3A5D">
        <w:rPr>
          <w:rFonts w:ascii="Arial" w:hAnsi="Arial" w:cs="Arial"/>
        </w:rPr>
        <w:t xml:space="preserve">UN </w:t>
      </w:r>
      <w:r w:rsidR="008D1E45">
        <w:rPr>
          <w:rFonts w:ascii="Arial" w:hAnsi="Arial" w:cs="Arial"/>
        </w:rPr>
        <w:t>C</w:t>
      </w:r>
      <w:r w:rsidR="00F91E68">
        <w:rPr>
          <w:rFonts w:ascii="Arial" w:hAnsi="Arial" w:cs="Arial"/>
        </w:rPr>
        <w:t xml:space="preserve">onvention on the Elimination of All Forms of Discrimination </w:t>
      </w:r>
      <w:proofErr w:type="gramStart"/>
      <w:r w:rsidR="00F91E68">
        <w:rPr>
          <w:rFonts w:ascii="Arial" w:hAnsi="Arial" w:cs="Arial"/>
        </w:rPr>
        <w:t>Against</w:t>
      </w:r>
      <w:proofErr w:type="gramEnd"/>
      <w:r w:rsidR="00F91E68">
        <w:rPr>
          <w:rFonts w:ascii="Arial" w:hAnsi="Arial" w:cs="Arial"/>
        </w:rPr>
        <w:t xml:space="preserve"> Women </w:t>
      </w:r>
      <w:r w:rsidR="00FF3A67" w:rsidRPr="00FF3A67">
        <w:rPr>
          <w:rFonts w:ascii="Arial" w:hAnsi="Arial" w:cs="Arial"/>
        </w:rPr>
        <w:t xml:space="preserve">and </w:t>
      </w:r>
      <w:r w:rsidR="005A3A5D">
        <w:rPr>
          <w:rFonts w:ascii="Arial" w:hAnsi="Arial" w:cs="Arial"/>
        </w:rPr>
        <w:t xml:space="preserve">Article 2 obliges States </w:t>
      </w:r>
      <w:r w:rsidR="00FF3A67" w:rsidRPr="00FF3A67">
        <w:rPr>
          <w:rFonts w:ascii="Arial" w:hAnsi="Arial" w:cs="Arial"/>
        </w:rPr>
        <w:t xml:space="preserve">to repeal penal provisions which constitute discrimination against women. </w:t>
      </w:r>
      <w:r w:rsidR="005A3A5D">
        <w:rPr>
          <w:rFonts w:ascii="Arial" w:hAnsi="Arial" w:cs="Arial"/>
        </w:rPr>
        <w:t>The Judge therefore recommends that t</w:t>
      </w:r>
      <w:r w:rsidR="00FF3A67" w:rsidRPr="00FF3A67">
        <w:rPr>
          <w:rFonts w:ascii="Arial" w:hAnsi="Arial" w:cs="Arial"/>
        </w:rPr>
        <w:t xml:space="preserve">he partial </w:t>
      </w:r>
      <w:proofErr w:type="spellStart"/>
      <w:r w:rsidR="00FF3A67" w:rsidRPr="00FF3A67">
        <w:rPr>
          <w:rFonts w:ascii="Arial" w:hAnsi="Arial" w:cs="Arial"/>
        </w:rPr>
        <w:t>defence</w:t>
      </w:r>
      <w:proofErr w:type="spellEnd"/>
      <w:r w:rsidR="00FF3A67" w:rsidRPr="00FF3A67">
        <w:rPr>
          <w:rFonts w:ascii="Arial" w:hAnsi="Arial" w:cs="Arial"/>
        </w:rPr>
        <w:t xml:space="preserve"> of provocation when applied to killing of an adulterous spouse </w:t>
      </w:r>
      <w:r>
        <w:rPr>
          <w:rFonts w:ascii="Arial" w:hAnsi="Arial" w:cs="Arial"/>
        </w:rPr>
        <w:t xml:space="preserve">should be removed from </w:t>
      </w:r>
      <w:r>
        <w:rPr>
          <w:rFonts w:ascii="Arial" w:hAnsi="Arial" w:cs="Arial"/>
        </w:rPr>
        <w:lastRenderedPageBreak/>
        <w:t xml:space="preserve">the ambit </w:t>
      </w:r>
      <w:r w:rsidR="00FF3A67" w:rsidRPr="00FF3A67">
        <w:rPr>
          <w:rFonts w:ascii="Arial" w:hAnsi="Arial" w:cs="Arial"/>
        </w:rPr>
        <w:t xml:space="preserve">of provocation because it increases </w:t>
      </w:r>
      <w:r w:rsidR="007216EA" w:rsidRPr="00FF3A67">
        <w:rPr>
          <w:rFonts w:ascii="Arial" w:hAnsi="Arial" w:cs="Arial"/>
        </w:rPr>
        <w:t>women</w:t>
      </w:r>
      <w:r w:rsidR="007216EA">
        <w:rPr>
          <w:rFonts w:ascii="Arial" w:hAnsi="Arial" w:cs="Arial"/>
        </w:rPr>
        <w:t xml:space="preserve">’s </w:t>
      </w:r>
      <w:r w:rsidR="00FF3A67" w:rsidRPr="00FF3A67">
        <w:rPr>
          <w:rFonts w:ascii="Arial" w:hAnsi="Arial" w:cs="Arial"/>
        </w:rPr>
        <w:t>vulnerability to violence given that women and not men are predominantly though not exclusively at the receiving end of crimes of passion. In fact the recommendation of the UN Division on the Adv</w:t>
      </w:r>
      <w:r w:rsidR="008D1E45">
        <w:rPr>
          <w:rFonts w:ascii="Arial" w:hAnsi="Arial" w:cs="Arial"/>
        </w:rPr>
        <w:t>ancement of W</w:t>
      </w:r>
      <w:r w:rsidR="00FF3A67">
        <w:rPr>
          <w:rFonts w:ascii="Arial" w:hAnsi="Arial" w:cs="Arial"/>
        </w:rPr>
        <w:t>omen is that both ‘</w:t>
      </w:r>
      <w:proofErr w:type="spellStart"/>
      <w:r w:rsidR="00FF3A67">
        <w:rPr>
          <w:rFonts w:ascii="Arial" w:hAnsi="Arial" w:cs="Arial"/>
        </w:rPr>
        <w:t>honour</w:t>
      </w:r>
      <w:proofErr w:type="spellEnd"/>
      <w:r w:rsidR="00FF3A67">
        <w:rPr>
          <w:rFonts w:ascii="Arial" w:hAnsi="Arial" w:cs="Arial"/>
        </w:rPr>
        <w:t>’</w:t>
      </w:r>
      <w:r w:rsidR="00FF3A67" w:rsidRPr="00FF3A67">
        <w:rPr>
          <w:rFonts w:ascii="Arial" w:hAnsi="Arial" w:cs="Arial"/>
        </w:rPr>
        <w:t xml:space="preserve"> and adultery be removed as </w:t>
      </w:r>
      <w:proofErr w:type="spellStart"/>
      <w:r w:rsidR="00FF3A67" w:rsidRPr="00FF3A67">
        <w:rPr>
          <w:rFonts w:ascii="Arial" w:hAnsi="Arial" w:cs="Arial"/>
        </w:rPr>
        <w:t>defence</w:t>
      </w:r>
      <w:r w:rsidR="00FF3A67">
        <w:rPr>
          <w:rFonts w:ascii="Arial" w:hAnsi="Arial" w:cs="Arial"/>
        </w:rPr>
        <w:t>s</w:t>
      </w:r>
      <w:proofErr w:type="spellEnd"/>
      <w:r w:rsidR="00FF3A67">
        <w:rPr>
          <w:rFonts w:ascii="Arial" w:hAnsi="Arial" w:cs="Arial"/>
        </w:rPr>
        <w:t xml:space="preserve"> for premeditated killings or ‘</w:t>
      </w:r>
      <w:r w:rsidR="00FF3A67" w:rsidRPr="00FF3A67">
        <w:rPr>
          <w:rFonts w:ascii="Arial" w:hAnsi="Arial" w:cs="Arial"/>
        </w:rPr>
        <w:t>crimes of passion</w:t>
      </w:r>
      <w:r w:rsidR="008D1E45">
        <w:rPr>
          <w:rFonts w:ascii="Arial" w:hAnsi="Arial" w:cs="Arial"/>
        </w:rPr>
        <w:t>.</w:t>
      </w:r>
      <w:r w:rsidR="00FF3A67">
        <w:rPr>
          <w:rFonts w:ascii="Arial" w:hAnsi="Arial" w:cs="Arial"/>
        </w:rPr>
        <w:t>’</w:t>
      </w:r>
      <w:r w:rsidR="008D1E45">
        <w:rPr>
          <w:rFonts w:ascii="Arial" w:hAnsi="Arial" w:cs="Arial"/>
        </w:rPr>
        <w:t xml:space="preserve"> ”</w:t>
      </w:r>
    </w:p>
    <w:p w14:paraId="24C562E5" w14:textId="77777777" w:rsidR="00AC51E4" w:rsidRDefault="00AC51E4" w:rsidP="00427DAE">
      <w:pPr>
        <w:autoSpaceDE w:val="0"/>
        <w:autoSpaceDN w:val="0"/>
        <w:adjustRightInd w:val="0"/>
        <w:spacing w:after="0" w:line="276" w:lineRule="auto"/>
        <w:jc w:val="both"/>
        <w:rPr>
          <w:rFonts w:ascii="Arial" w:hAnsi="Arial" w:cs="Arial"/>
        </w:rPr>
      </w:pPr>
    </w:p>
    <w:p w14:paraId="436FB6DE" w14:textId="15124110" w:rsidR="00AC51E4" w:rsidRDefault="00AC51E4" w:rsidP="00427DAE">
      <w:pPr>
        <w:autoSpaceDE w:val="0"/>
        <w:autoSpaceDN w:val="0"/>
        <w:adjustRightInd w:val="0"/>
        <w:spacing w:after="0" w:line="276" w:lineRule="auto"/>
        <w:jc w:val="both"/>
        <w:rPr>
          <w:rFonts w:ascii="Arial" w:hAnsi="Arial" w:cs="Arial"/>
        </w:rPr>
      </w:pPr>
      <w:r>
        <w:rPr>
          <w:rFonts w:ascii="Arial" w:hAnsi="Arial" w:cs="Arial"/>
        </w:rPr>
        <w:t xml:space="preserve">It is respectfully </w:t>
      </w:r>
      <w:r w:rsidR="008D320A">
        <w:rPr>
          <w:rFonts w:ascii="Arial" w:hAnsi="Arial" w:cs="Arial"/>
        </w:rPr>
        <w:t>submitted that</w:t>
      </w:r>
      <w:r>
        <w:rPr>
          <w:rFonts w:ascii="Arial" w:hAnsi="Arial" w:cs="Arial"/>
        </w:rPr>
        <w:t xml:space="preserve"> </w:t>
      </w:r>
      <w:r w:rsidR="008D320A">
        <w:rPr>
          <w:rFonts w:ascii="Arial" w:hAnsi="Arial" w:cs="Arial"/>
        </w:rPr>
        <w:t xml:space="preserve">for the compelling reasons given by </w:t>
      </w:r>
      <w:proofErr w:type="spellStart"/>
      <w:r w:rsidR="008D320A">
        <w:rPr>
          <w:rFonts w:ascii="Arial" w:hAnsi="Arial" w:cs="Arial"/>
        </w:rPr>
        <w:t>Tsanga</w:t>
      </w:r>
      <w:proofErr w:type="spellEnd"/>
      <w:r w:rsidR="008D320A">
        <w:rPr>
          <w:rFonts w:ascii="Arial" w:hAnsi="Arial" w:cs="Arial"/>
        </w:rPr>
        <w:t xml:space="preserve"> J, intentional killing </w:t>
      </w:r>
      <w:r w:rsidR="00574E8E">
        <w:rPr>
          <w:rFonts w:ascii="Arial" w:hAnsi="Arial" w:cs="Arial"/>
        </w:rPr>
        <w:t>by a man of his</w:t>
      </w:r>
      <w:r w:rsidR="008D320A">
        <w:rPr>
          <w:rFonts w:ascii="Arial" w:hAnsi="Arial" w:cs="Arial"/>
        </w:rPr>
        <w:t xml:space="preserve"> adulterous spouse should be treated as murder and </w:t>
      </w:r>
      <w:r w:rsidR="002C3D77">
        <w:rPr>
          <w:rFonts w:ascii="Arial" w:hAnsi="Arial" w:cs="Arial"/>
        </w:rPr>
        <w:t xml:space="preserve">provocation should not be </w:t>
      </w:r>
      <w:r w:rsidR="008D320A">
        <w:rPr>
          <w:rFonts w:ascii="Arial" w:hAnsi="Arial" w:cs="Arial"/>
        </w:rPr>
        <w:t xml:space="preserve">a partial </w:t>
      </w:r>
      <w:proofErr w:type="spellStart"/>
      <w:r w:rsidR="008D320A">
        <w:rPr>
          <w:rFonts w:ascii="Arial" w:hAnsi="Arial" w:cs="Arial"/>
        </w:rPr>
        <w:t>defence</w:t>
      </w:r>
      <w:proofErr w:type="spellEnd"/>
      <w:r w:rsidR="002C3D77">
        <w:rPr>
          <w:rFonts w:ascii="Arial" w:hAnsi="Arial" w:cs="Arial"/>
        </w:rPr>
        <w:t xml:space="preserve"> but only a </w:t>
      </w:r>
      <w:proofErr w:type="spellStart"/>
      <w:r w:rsidR="002C3D77">
        <w:rPr>
          <w:rFonts w:ascii="Arial" w:hAnsi="Arial" w:cs="Arial"/>
        </w:rPr>
        <w:t>mitigatory</w:t>
      </w:r>
      <w:proofErr w:type="spellEnd"/>
      <w:r w:rsidR="002C3D77">
        <w:rPr>
          <w:rFonts w:ascii="Arial" w:hAnsi="Arial" w:cs="Arial"/>
        </w:rPr>
        <w:t xml:space="preserve"> factor</w:t>
      </w:r>
      <w:r w:rsidR="008D320A">
        <w:rPr>
          <w:rFonts w:ascii="Arial" w:hAnsi="Arial" w:cs="Arial"/>
        </w:rPr>
        <w:t xml:space="preserve">. </w:t>
      </w:r>
      <w:r w:rsidR="00574E8E">
        <w:rPr>
          <w:rFonts w:ascii="Arial" w:hAnsi="Arial" w:cs="Arial"/>
        </w:rPr>
        <w:t xml:space="preserve">To avoid gender discrimination the same approach should apply </w:t>
      </w:r>
      <w:r w:rsidR="002C3D77">
        <w:rPr>
          <w:rFonts w:ascii="Arial" w:hAnsi="Arial" w:cs="Arial"/>
        </w:rPr>
        <w:t xml:space="preserve">where a male accused kills a man who is </w:t>
      </w:r>
      <w:r w:rsidR="00574E8E">
        <w:rPr>
          <w:rFonts w:ascii="Arial" w:hAnsi="Arial" w:cs="Arial"/>
        </w:rPr>
        <w:t>found committing adultery with the accused’s</w:t>
      </w:r>
      <w:r w:rsidR="002C3D77">
        <w:rPr>
          <w:rFonts w:ascii="Arial" w:hAnsi="Arial" w:cs="Arial"/>
        </w:rPr>
        <w:t xml:space="preserve"> wife</w:t>
      </w:r>
      <w:r w:rsidR="002D1B8E">
        <w:rPr>
          <w:rFonts w:ascii="Arial" w:hAnsi="Arial" w:cs="Arial"/>
        </w:rPr>
        <w:t xml:space="preserve"> and the rare situation where a woman kills her adulterous spouse or another woman who is engaged in an adulterous relationship with her spouse</w:t>
      </w:r>
      <w:r w:rsidR="00574E8E">
        <w:rPr>
          <w:rFonts w:ascii="Arial" w:hAnsi="Arial" w:cs="Arial"/>
        </w:rPr>
        <w:t>.</w:t>
      </w:r>
    </w:p>
    <w:p w14:paraId="2FC74E06" w14:textId="77777777" w:rsidR="005A3A5D" w:rsidRDefault="005A3A5D" w:rsidP="00427DAE">
      <w:pPr>
        <w:autoSpaceDE w:val="0"/>
        <w:autoSpaceDN w:val="0"/>
        <w:adjustRightInd w:val="0"/>
        <w:spacing w:after="0" w:line="276" w:lineRule="auto"/>
        <w:jc w:val="both"/>
        <w:rPr>
          <w:rFonts w:ascii="Arial" w:hAnsi="Arial" w:cs="Arial"/>
        </w:rPr>
      </w:pPr>
    </w:p>
    <w:p w14:paraId="0C08FAD3" w14:textId="77777777" w:rsidR="005A3A5D" w:rsidRPr="005A3A5D" w:rsidRDefault="005A3A5D" w:rsidP="00427DAE">
      <w:pPr>
        <w:autoSpaceDE w:val="0"/>
        <w:autoSpaceDN w:val="0"/>
        <w:adjustRightInd w:val="0"/>
        <w:spacing w:after="0" w:line="276" w:lineRule="auto"/>
        <w:jc w:val="both"/>
        <w:rPr>
          <w:rFonts w:ascii="Arial" w:hAnsi="Arial" w:cs="Arial"/>
          <w:b/>
        </w:rPr>
      </w:pPr>
      <w:r w:rsidRPr="005A3A5D">
        <w:rPr>
          <w:rFonts w:ascii="Arial" w:hAnsi="Arial" w:cs="Arial"/>
          <w:b/>
        </w:rPr>
        <w:t>Conclusion</w:t>
      </w:r>
    </w:p>
    <w:p w14:paraId="4F8B1E6F" w14:textId="568941A3" w:rsidR="00805FE5" w:rsidRPr="005A3A5D" w:rsidRDefault="005A3A5D" w:rsidP="00AC51E4">
      <w:pPr>
        <w:pStyle w:val="Default"/>
        <w:spacing w:line="276" w:lineRule="auto"/>
        <w:jc w:val="both"/>
        <w:rPr>
          <w:rFonts w:ascii="Arial" w:hAnsi="Arial" w:cs="Arial"/>
          <w:color w:val="auto"/>
          <w:sz w:val="22"/>
          <w:szCs w:val="22"/>
        </w:rPr>
      </w:pPr>
      <w:r w:rsidRPr="005A3A5D">
        <w:rPr>
          <w:rFonts w:ascii="Arial" w:hAnsi="Arial" w:cs="Arial"/>
          <w:color w:val="auto"/>
          <w:sz w:val="22"/>
          <w:szCs w:val="22"/>
        </w:rPr>
        <w:t xml:space="preserve">The Law Development Commission and the legislature should critically re-examine the second rung approach to provocation in Zimbabwe to decide whether </w:t>
      </w:r>
      <w:r>
        <w:rPr>
          <w:rFonts w:ascii="Arial" w:hAnsi="Arial" w:cs="Arial"/>
          <w:color w:val="auto"/>
          <w:sz w:val="22"/>
          <w:szCs w:val="22"/>
        </w:rPr>
        <w:t xml:space="preserve">a person who intentionally kills another under provocation should be convicted of murder and </w:t>
      </w:r>
      <w:r w:rsidR="00DC0DF0">
        <w:rPr>
          <w:rFonts w:ascii="Arial" w:hAnsi="Arial" w:cs="Arial"/>
          <w:color w:val="auto"/>
          <w:sz w:val="22"/>
          <w:szCs w:val="22"/>
        </w:rPr>
        <w:t xml:space="preserve">whether </w:t>
      </w:r>
      <w:r>
        <w:rPr>
          <w:rFonts w:ascii="Arial" w:hAnsi="Arial" w:cs="Arial"/>
          <w:color w:val="auto"/>
          <w:sz w:val="22"/>
          <w:szCs w:val="22"/>
        </w:rPr>
        <w:t>the provocation can be taken into account in mitigation of sentence</w:t>
      </w:r>
      <w:r w:rsidR="00AC51E4">
        <w:rPr>
          <w:rFonts w:ascii="Arial" w:hAnsi="Arial" w:cs="Arial"/>
          <w:color w:val="auto"/>
          <w:sz w:val="22"/>
          <w:szCs w:val="22"/>
        </w:rPr>
        <w:t xml:space="preserve">. But even if the second rung approach is to be retained where there has been grave provocation, the recommendation of </w:t>
      </w:r>
      <w:proofErr w:type="spellStart"/>
      <w:r w:rsidR="00AC51E4">
        <w:rPr>
          <w:rFonts w:ascii="Arial" w:hAnsi="Arial" w:cs="Arial"/>
          <w:color w:val="auto"/>
          <w:sz w:val="22"/>
          <w:szCs w:val="22"/>
        </w:rPr>
        <w:t>Tsanga</w:t>
      </w:r>
      <w:proofErr w:type="spellEnd"/>
      <w:r w:rsidR="00AC51E4">
        <w:rPr>
          <w:rFonts w:ascii="Arial" w:hAnsi="Arial" w:cs="Arial"/>
          <w:color w:val="auto"/>
          <w:sz w:val="22"/>
          <w:szCs w:val="22"/>
        </w:rPr>
        <w:t xml:space="preserve"> J must be followed and we must include an explicit proviso to the provision in the Criminal Code to the effect that a person who kills an adulterous spouse will not be entitled to a reduction of murder to culpable homicide on the basis of the second rung.</w:t>
      </w:r>
    </w:p>
    <w:p w14:paraId="4F9F66D9" w14:textId="7B12B231" w:rsidR="00805FE5" w:rsidRPr="00805FE5" w:rsidRDefault="00805FE5" w:rsidP="0015593B">
      <w:pPr>
        <w:pStyle w:val="Default"/>
        <w:rPr>
          <w:rFonts w:ascii="Arial" w:hAnsi="Arial" w:cs="Arial"/>
          <w:b/>
        </w:rPr>
      </w:pPr>
    </w:p>
    <w:sectPr w:rsidR="00805FE5" w:rsidRPr="00805FE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38BBB5" w14:textId="77777777" w:rsidR="00065C79" w:rsidRDefault="00065C79" w:rsidP="004D5D22">
      <w:pPr>
        <w:spacing w:after="0" w:line="240" w:lineRule="auto"/>
      </w:pPr>
      <w:r>
        <w:separator/>
      </w:r>
    </w:p>
  </w:endnote>
  <w:endnote w:type="continuationSeparator" w:id="0">
    <w:p w14:paraId="3BB6AD29" w14:textId="77777777" w:rsidR="00065C79" w:rsidRDefault="00065C79" w:rsidP="004D5D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8575440"/>
      <w:docPartObj>
        <w:docPartGallery w:val="Page Numbers (Bottom of Page)"/>
        <w:docPartUnique/>
      </w:docPartObj>
    </w:sdtPr>
    <w:sdtEndPr>
      <w:rPr>
        <w:noProof/>
      </w:rPr>
    </w:sdtEndPr>
    <w:sdtContent>
      <w:p w14:paraId="51D77A18" w14:textId="77777777" w:rsidR="005A3A5D" w:rsidRDefault="005A3A5D">
        <w:pPr>
          <w:pStyle w:val="Footer"/>
          <w:jc w:val="center"/>
        </w:pPr>
        <w:r>
          <w:fldChar w:fldCharType="begin"/>
        </w:r>
        <w:r>
          <w:instrText xml:space="preserve"> PAGE   \* MERGEFORMAT </w:instrText>
        </w:r>
        <w:r>
          <w:fldChar w:fldCharType="separate"/>
        </w:r>
        <w:r w:rsidR="00BA495D">
          <w:rPr>
            <w:noProof/>
          </w:rPr>
          <w:t>5</w:t>
        </w:r>
        <w:r>
          <w:rPr>
            <w:noProof/>
          </w:rPr>
          <w:fldChar w:fldCharType="end"/>
        </w:r>
      </w:p>
    </w:sdtContent>
  </w:sdt>
  <w:p w14:paraId="5273DB43" w14:textId="77777777" w:rsidR="005A3A5D" w:rsidRDefault="005A3A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813C30" w14:textId="77777777" w:rsidR="00065C79" w:rsidRDefault="00065C79" w:rsidP="004D5D22">
      <w:pPr>
        <w:spacing w:after="0" w:line="240" w:lineRule="auto"/>
      </w:pPr>
      <w:r>
        <w:separator/>
      </w:r>
    </w:p>
  </w:footnote>
  <w:footnote w:type="continuationSeparator" w:id="0">
    <w:p w14:paraId="14FC2E03" w14:textId="77777777" w:rsidR="00065C79" w:rsidRDefault="00065C79" w:rsidP="004D5D22">
      <w:pPr>
        <w:spacing w:after="0" w:line="240" w:lineRule="auto"/>
      </w:pPr>
      <w:r>
        <w:continuationSeparator/>
      </w:r>
    </w:p>
  </w:footnote>
  <w:footnote w:id="1">
    <w:p w14:paraId="012FB7D6" w14:textId="77777777" w:rsidR="004D5D22" w:rsidRDefault="004D5D22" w:rsidP="005660A4">
      <w:pPr>
        <w:pStyle w:val="Memopara"/>
        <w:spacing w:line="276" w:lineRule="auto"/>
        <w:ind w:firstLine="0"/>
      </w:pPr>
      <w:r w:rsidRPr="005660A4">
        <w:rPr>
          <w:rStyle w:val="FootnoteReference"/>
          <w:rFonts w:asciiTheme="minorHAnsi" w:hAnsiTheme="minorHAnsi" w:cs="Arial"/>
          <w:sz w:val="20"/>
        </w:rPr>
        <w:footnoteRef/>
      </w:r>
      <w:r w:rsidRPr="005660A4">
        <w:rPr>
          <w:rFonts w:asciiTheme="minorHAnsi" w:hAnsiTheme="minorHAnsi"/>
        </w:rPr>
        <w:t xml:space="preserve"> </w:t>
      </w:r>
      <w:r w:rsidRPr="005660A4">
        <w:rPr>
          <w:rFonts w:asciiTheme="minorHAnsi" w:hAnsiTheme="minorHAnsi" w:cs="Arial"/>
          <w:bCs/>
          <w:sz w:val="20"/>
        </w:rPr>
        <w:t xml:space="preserve">In the case of </w:t>
      </w:r>
      <w:r w:rsidRPr="005660A4">
        <w:rPr>
          <w:rFonts w:asciiTheme="minorHAnsi" w:hAnsiTheme="minorHAnsi" w:cs="Arial"/>
          <w:bCs/>
          <w:i/>
          <w:iCs/>
          <w:sz w:val="20"/>
        </w:rPr>
        <w:t xml:space="preserve">S v </w:t>
      </w:r>
      <w:proofErr w:type="spellStart"/>
      <w:r w:rsidRPr="005660A4">
        <w:rPr>
          <w:rFonts w:asciiTheme="minorHAnsi" w:hAnsiTheme="minorHAnsi" w:cs="Arial"/>
          <w:bCs/>
          <w:i/>
          <w:iCs/>
          <w:sz w:val="20"/>
        </w:rPr>
        <w:t>Nangani</w:t>
      </w:r>
      <w:proofErr w:type="spellEnd"/>
      <w:r w:rsidRPr="005660A4">
        <w:rPr>
          <w:rFonts w:asciiTheme="minorHAnsi" w:hAnsiTheme="minorHAnsi" w:cs="Arial"/>
          <w:bCs/>
          <w:sz w:val="20"/>
        </w:rPr>
        <w:t xml:space="preserve"> 1982 (1) ZLR 150 (S) the Supreme Court suggested an alternative formulation of this test, namely: Was the provocation such as could reasonably be regarded as sufficient ground for</w:t>
      </w:r>
      <w:r w:rsidR="00013E80">
        <w:rPr>
          <w:rFonts w:asciiTheme="minorHAnsi" w:hAnsiTheme="minorHAnsi" w:cs="Arial"/>
          <w:bCs/>
          <w:sz w:val="20"/>
        </w:rPr>
        <w:t xml:space="preserve"> loss of self-control that led the accuse</w:t>
      </w:r>
      <w:r w:rsidR="00ED3741">
        <w:rPr>
          <w:rFonts w:asciiTheme="minorHAnsi" w:hAnsiTheme="minorHAnsi" w:cs="Arial"/>
          <w:bCs/>
          <w:sz w:val="20"/>
        </w:rPr>
        <w:t>d</w:t>
      </w:r>
      <w:r w:rsidRPr="005660A4">
        <w:rPr>
          <w:rFonts w:asciiTheme="minorHAnsi" w:hAnsiTheme="minorHAnsi" w:cs="Arial"/>
          <w:bCs/>
          <w:sz w:val="20"/>
        </w:rPr>
        <w:t xml:space="preserve"> to act against the victim as he or she did. This formulation avoids the need to find that even a reasonable person would have gone ahead and intentionally killed when faced with that extent of provocation.</w:t>
      </w:r>
      <w:r w:rsidRPr="005660A4">
        <w:rPr>
          <w:rFonts w:asciiTheme="minorHAnsi" w:eastAsiaTheme="minorHAnsi" w:hAnsiTheme="minorHAnsi" w:cstheme="minorBidi"/>
          <w:sz w:val="20"/>
          <w:lang w:val="en-US"/>
        </w:rPr>
        <w:t xml:space="preserve"> </w:t>
      </w:r>
    </w:p>
  </w:footnote>
  <w:footnote w:id="2">
    <w:p w14:paraId="1EAC3941" w14:textId="77777777" w:rsidR="005660A4" w:rsidRDefault="005660A4">
      <w:pPr>
        <w:pStyle w:val="FootnoteText"/>
      </w:pPr>
      <w:r>
        <w:rPr>
          <w:rStyle w:val="FootnoteReference"/>
        </w:rPr>
        <w:footnoteRef/>
      </w:r>
      <w:r>
        <w:t xml:space="preserve"> See for instance </w:t>
      </w:r>
      <w:r w:rsidRPr="00AC0E92">
        <w:rPr>
          <w:i/>
        </w:rPr>
        <w:t>S v Howard</w:t>
      </w:r>
      <w:r>
        <w:t xml:space="preserve"> 1972 RLR 247 (G) at 254</w:t>
      </w:r>
      <w:r w:rsidR="00013E80">
        <w:t>.</w:t>
      </w:r>
    </w:p>
  </w:footnote>
  <w:footnote w:id="3">
    <w:p w14:paraId="501D390A" w14:textId="77777777" w:rsidR="008E7C5B" w:rsidRPr="00574E8E" w:rsidRDefault="009914D8" w:rsidP="008E7C5B">
      <w:pPr>
        <w:pStyle w:val="Default"/>
        <w:jc w:val="both"/>
        <w:rPr>
          <w:rFonts w:asciiTheme="minorHAnsi" w:hAnsiTheme="minorHAnsi" w:cs="Arial"/>
          <w:sz w:val="20"/>
          <w:szCs w:val="20"/>
        </w:rPr>
      </w:pPr>
      <w:r w:rsidRPr="008E7C5B">
        <w:rPr>
          <w:rStyle w:val="FootnoteReference"/>
          <w:rFonts w:ascii="Arial" w:hAnsi="Arial" w:cs="Arial"/>
          <w:sz w:val="20"/>
          <w:szCs w:val="20"/>
        </w:rPr>
        <w:footnoteRef/>
      </w:r>
      <w:r w:rsidR="00F91E68" w:rsidRPr="008E7C5B">
        <w:rPr>
          <w:rFonts w:ascii="Arial" w:hAnsi="Arial" w:cs="Arial"/>
          <w:sz w:val="20"/>
          <w:szCs w:val="20"/>
        </w:rPr>
        <w:t xml:space="preserve"> </w:t>
      </w:r>
      <w:r w:rsidRPr="00574E8E">
        <w:rPr>
          <w:rFonts w:asciiTheme="minorHAnsi" w:hAnsiTheme="minorHAnsi" w:cs="Arial"/>
          <w:sz w:val="20"/>
          <w:szCs w:val="20"/>
        </w:rPr>
        <w:t>At p 459 D to H</w:t>
      </w:r>
      <w:r w:rsidR="008E7C5B" w:rsidRPr="00574E8E">
        <w:rPr>
          <w:rFonts w:asciiTheme="minorHAnsi" w:hAnsiTheme="minorHAnsi" w:cs="Arial"/>
          <w:sz w:val="20"/>
          <w:szCs w:val="20"/>
        </w:rPr>
        <w:t xml:space="preserve">. It should be pointed out that in the </w:t>
      </w:r>
      <w:proofErr w:type="spellStart"/>
      <w:r w:rsidR="008E7C5B" w:rsidRPr="00574E8E">
        <w:rPr>
          <w:rFonts w:asciiTheme="minorHAnsi" w:hAnsiTheme="minorHAnsi" w:cs="Arial"/>
          <w:i/>
          <w:sz w:val="20"/>
          <w:szCs w:val="20"/>
        </w:rPr>
        <w:t>Dzaro</w:t>
      </w:r>
      <w:proofErr w:type="spellEnd"/>
      <w:r w:rsidR="008E7C5B" w:rsidRPr="00574E8E">
        <w:rPr>
          <w:rFonts w:asciiTheme="minorHAnsi" w:hAnsiTheme="minorHAnsi" w:cs="Arial"/>
          <w:sz w:val="20"/>
          <w:szCs w:val="20"/>
        </w:rPr>
        <w:t xml:space="preserve"> case a woman had intentionally stabbed to death her boyfriend because he had taunted her by telling her that she had failed to sexually satisfy him. The court found that a reasonable person in the accused’s position, however much she was offended by the taunts received, would not have formed the intention to kill and acted in the manner in which the accused acted.</w:t>
      </w:r>
    </w:p>
    <w:p w14:paraId="0C2217CE" w14:textId="77777777" w:rsidR="009914D8" w:rsidRPr="008E7C5B" w:rsidRDefault="009914D8" w:rsidP="008E7C5B">
      <w:pPr>
        <w:pStyle w:val="FootnoteText"/>
        <w:rPr>
          <w:rFonts w:ascii="Arial" w:hAnsi="Arial" w:cs="Arial"/>
        </w:rPr>
      </w:pPr>
    </w:p>
  </w:footnote>
  <w:footnote w:id="4">
    <w:p w14:paraId="12F7E97E" w14:textId="77777777" w:rsidR="00427DAE" w:rsidRPr="00B37077" w:rsidRDefault="00427DAE" w:rsidP="00427DAE">
      <w:pPr>
        <w:autoSpaceDE w:val="0"/>
        <w:autoSpaceDN w:val="0"/>
        <w:adjustRightInd w:val="0"/>
        <w:spacing w:after="0" w:line="240" w:lineRule="auto"/>
        <w:rPr>
          <w:rFonts w:cs="Arial"/>
          <w:sz w:val="23"/>
          <w:szCs w:val="23"/>
        </w:rPr>
      </w:pPr>
      <w:r>
        <w:rPr>
          <w:rStyle w:val="FootnoteReference"/>
        </w:rPr>
        <w:footnoteRef/>
      </w:r>
      <w:r>
        <w:t xml:space="preserve"> </w:t>
      </w:r>
      <w:r w:rsidRPr="00B37077">
        <w:rPr>
          <w:rFonts w:cs="Arial"/>
          <w:color w:val="000000"/>
          <w:sz w:val="20"/>
          <w:szCs w:val="20"/>
        </w:rPr>
        <w:t xml:space="preserve">Graeme </w:t>
      </w:r>
      <w:proofErr w:type="spellStart"/>
      <w:r w:rsidRPr="00B37077">
        <w:rPr>
          <w:rFonts w:cs="Arial"/>
          <w:color w:val="000000"/>
          <w:sz w:val="20"/>
          <w:szCs w:val="20"/>
        </w:rPr>
        <w:t>Coss</w:t>
      </w:r>
      <w:proofErr w:type="spellEnd"/>
      <w:r w:rsidRPr="00B37077">
        <w:rPr>
          <w:rFonts w:cs="Arial"/>
          <w:color w:val="000000"/>
          <w:sz w:val="20"/>
          <w:szCs w:val="20"/>
        </w:rPr>
        <w:t xml:space="preserve"> </w:t>
      </w:r>
      <w:proofErr w:type="gramStart"/>
      <w:r w:rsidRPr="00B37077">
        <w:rPr>
          <w:rFonts w:cs="Arial"/>
          <w:i/>
          <w:iCs/>
          <w:color w:val="000000"/>
          <w:sz w:val="20"/>
          <w:szCs w:val="20"/>
        </w:rPr>
        <w:t>The</w:t>
      </w:r>
      <w:proofErr w:type="gramEnd"/>
      <w:r w:rsidRPr="00B37077">
        <w:rPr>
          <w:rFonts w:cs="Arial"/>
          <w:i/>
          <w:iCs/>
          <w:color w:val="000000"/>
          <w:sz w:val="20"/>
          <w:szCs w:val="20"/>
        </w:rPr>
        <w:t xml:space="preserve"> </w:t>
      </w:r>
      <w:proofErr w:type="spellStart"/>
      <w:r w:rsidRPr="00B37077">
        <w:rPr>
          <w:rFonts w:cs="Arial"/>
          <w:i/>
          <w:iCs/>
          <w:color w:val="000000"/>
          <w:sz w:val="20"/>
          <w:szCs w:val="20"/>
        </w:rPr>
        <w:t>Defence</w:t>
      </w:r>
      <w:proofErr w:type="spellEnd"/>
      <w:r w:rsidRPr="00B37077">
        <w:rPr>
          <w:rFonts w:cs="Arial"/>
          <w:i/>
          <w:iCs/>
          <w:color w:val="000000"/>
          <w:sz w:val="20"/>
          <w:szCs w:val="20"/>
        </w:rPr>
        <w:t xml:space="preserve"> of Provocation: An Acrimonious Divorce</w:t>
      </w:r>
      <w:r w:rsidRPr="0074296E">
        <w:rPr>
          <w:rFonts w:cs="Arial"/>
          <w:i/>
          <w:iCs/>
          <w:color w:val="000000"/>
          <w:sz w:val="20"/>
          <w:szCs w:val="20"/>
        </w:rPr>
        <w:t xml:space="preserve"> from</w:t>
      </w:r>
      <w:r w:rsidRPr="00B37077">
        <w:rPr>
          <w:rFonts w:cs="Arial"/>
          <w:b/>
          <w:bCs/>
          <w:i/>
          <w:iCs/>
          <w:color w:val="000000"/>
          <w:sz w:val="20"/>
          <w:szCs w:val="20"/>
        </w:rPr>
        <w:t xml:space="preserve"> </w:t>
      </w:r>
      <w:r w:rsidRPr="00B37077">
        <w:rPr>
          <w:rFonts w:cs="Arial"/>
          <w:i/>
          <w:iCs/>
          <w:color w:val="000000"/>
          <w:sz w:val="20"/>
          <w:szCs w:val="20"/>
        </w:rPr>
        <w:t xml:space="preserve">Reality </w:t>
      </w:r>
      <w:r w:rsidRPr="00B37077">
        <w:rPr>
          <w:rFonts w:cs="Arial"/>
          <w:color w:val="000000"/>
          <w:sz w:val="20"/>
          <w:szCs w:val="20"/>
        </w:rPr>
        <w:t xml:space="preserve">18 </w:t>
      </w:r>
      <w:r w:rsidRPr="00B37077">
        <w:rPr>
          <w:rFonts w:cs="Arial"/>
          <w:i/>
          <w:color w:val="000000"/>
          <w:sz w:val="20"/>
          <w:szCs w:val="20"/>
        </w:rPr>
        <w:t>Current Issues Crim. Just</w:t>
      </w:r>
      <w:r w:rsidRPr="00B37077">
        <w:rPr>
          <w:rFonts w:cs="Arial"/>
          <w:color w:val="000000"/>
          <w:sz w:val="20"/>
          <w:szCs w:val="20"/>
        </w:rPr>
        <w:t xml:space="preserve">. 51 2006-2007 pp 51-78 at pp 52-53 </w:t>
      </w:r>
    </w:p>
    <w:p w14:paraId="4BC54E54" w14:textId="77777777" w:rsidR="00427DAE" w:rsidRDefault="00427DAE" w:rsidP="00427DAE">
      <w:pPr>
        <w:pStyle w:val="FootnoteText"/>
      </w:pPr>
    </w:p>
  </w:footnote>
  <w:footnote w:id="5">
    <w:p w14:paraId="6B5AD843" w14:textId="77777777" w:rsidR="00D271E9" w:rsidRDefault="00D271E9" w:rsidP="00EB21EC">
      <w:pPr>
        <w:pStyle w:val="FootnoteText"/>
        <w:jc w:val="both"/>
      </w:pPr>
      <w:r>
        <w:rPr>
          <w:rStyle w:val="FootnoteReference"/>
        </w:rPr>
        <w:footnoteRef/>
      </w:r>
      <w:r>
        <w:t xml:space="preserve"> </w:t>
      </w:r>
      <w:r w:rsidR="00EB21EC">
        <w:t xml:space="preserve">See </w:t>
      </w:r>
      <w:r w:rsidRPr="00D271E9">
        <w:rPr>
          <w:i/>
        </w:rPr>
        <w:t xml:space="preserve">S v </w:t>
      </w:r>
      <w:proofErr w:type="spellStart"/>
      <w:r w:rsidRPr="00D271E9">
        <w:rPr>
          <w:i/>
        </w:rPr>
        <w:t>Ncube</w:t>
      </w:r>
      <w:proofErr w:type="spellEnd"/>
      <w:r>
        <w:t xml:space="preserve"> S-14-87. In this case the deceased had </w:t>
      </w:r>
      <w:r w:rsidR="00EB21EC">
        <w:t xml:space="preserve">blatantly </w:t>
      </w:r>
      <w:r>
        <w:t>taunted the accused about her adultery with the husband.</w:t>
      </w:r>
      <w:r w:rsidR="00EB21EC">
        <w:t xml:space="preserve"> See also </w:t>
      </w:r>
      <w:r w:rsidR="00EB21EC" w:rsidRPr="007A3A5B">
        <w:rPr>
          <w:bCs/>
          <w:i/>
        </w:rPr>
        <w:t xml:space="preserve">S v </w:t>
      </w:r>
      <w:proofErr w:type="spellStart"/>
      <w:r w:rsidR="00EB21EC" w:rsidRPr="007A3A5B">
        <w:rPr>
          <w:bCs/>
          <w:i/>
        </w:rPr>
        <w:t>Nangani</w:t>
      </w:r>
      <w:proofErr w:type="spellEnd"/>
      <w:r w:rsidR="00EB21EC">
        <w:rPr>
          <w:bCs/>
        </w:rPr>
        <w:t xml:space="preserve"> 1982 (1) ZLR 150 (S) where a man killed his common law wife in circumstances which.</w:t>
      </w:r>
    </w:p>
  </w:footnote>
  <w:footnote w:id="6">
    <w:p w14:paraId="614A2253" w14:textId="009EEE0B" w:rsidR="0015593B" w:rsidRDefault="0015593B" w:rsidP="007B6682">
      <w:pPr>
        <w:pStyle w:val="story-body-text"/>
        <w:spacing w:before="0" w:beforeAutospacing="0" w:after="240" w:afterAutospacing="0"/>
        <w:jc w:val="both"/>
        <w:textAlignment w:val="baseline"/>
      </w:pPr>
      <w:r>
        <w:rPr>
          <w:rStyle w:val="FootnoteReference"/>
        </w:rPr>
        <w:footnoteRef/>
      </w:r>
      <w:r>
        <w:t xml:space="preserve"> </w:t>
      </w:r>
      <w:r w:rsidRPr="00D84F4E">
        <w:rPr>
          <w:rFonts w:asciiTheme="minorHAnsi" w:hAnsiTheme="minorHAnsi"/>
          <w:sz w:val="20"/>
          <w:szCs w:val="20"/>
        </w:rPr>
        <w:t>The victims of domestic violence are overwhelmingly women</w:t>
      </w:r>
      <w:r w:rsidR="00D84F4E" w:rsidRPr="00D84F4E">
        <w:rPr>
          <w:rFonts w:asciiTheme="minorHAnsi" w:hAnsiTheme="minorHAnsi"/>
          <w:sz w:val="20"/>
          <w:szCs w:val="20"/>
        </w:rPr>
        <w:t xml:space="preserve">. </w:t>
      </w:r>
      <w:r w:rsidR="00D84F4E" w:rsidRPr="00D84F4E">
        <w:rPr>
          <w:rFonts w:asciiTheme="minorHAnsi" w:hAnsiTheme="minorHAnsi" w:cs="Arial"/>
          <w:color w:val="333333"/>
          <w:sz w:val="20"/>
          <w:szCs w:val="20"/>
        </w:rPr>
        <w:t xml:space="preserve">Speaking during commemorations of the international day of gender based violence in Harare in 2016 the UN resident coordinator </w:t>
      </w:r>
      <w:proofErr w:type="spellStart"/>
      <w:r w:rsidR="00D84F4E" w:rsidRPr="00D84F4E">
        <w:rPr>
          <w:rFonts w:asciiTheme="minorHAnsi" w:hAnsiTheme="minorHAnsi" w:cs="Arial"/>
          <w:color w:val="333333"/>
          <w:sz w:val="20"/>
          <w:szCs w:val="20"/>
        </w:rPr>
        <w:t>Bishow</w:t>
      </w:r>
      <w:proofErr w:type="spellEnd"/>
      <w:r w:rsidR="00D84F4E" w:rsidRPr="00D84F4E">
        <w:rPr>
          <w:rFonts w:asciiTheme="minorHAnsi" w:hAnsiTheme="minorHAnsi" w:cs="Arial"/>
          <w:color w:val="333333"/>
          <w:sz w:val="20"/>
          <w:szCs w:val="20"/>
        </w:rPr>
        <w:t xml:space="preserve"> </w:t>
      </w:r>
      <w:proofErr w:type="spellStart"/>
      <w:r w:rsidR="00D84F4E" w:rsidRPr="00D84F4E">
        <w:rPr>
          <w:rFonts w:asciiTheme="minorHAnsi" w:hAnsiTheme="minorHAnsi" w:cs="Arial"/>
          <w:color w:val="333333"/>
          <w:sz w:val="20"/>
          <w:szCs w:val="20"/>
        </w:rPr>
        <w:t>Parajuli</w:t>
      </w:r>
      <w:proofErr w:type="spellEnd"/>
      <w:r w:rsidR="00D84F4E" w:rsidRPr="00D84F4E">
        <w:rPr>
          <w:rFonts w:asciiTheme="minorHAnsi" w:hAnsiTheme="minorHAnsi" w:cs="Arial"/>
          <w:color w:val="333333"/>
          <w:sz w:val="20"/>
          <w:szCs w:val="20"/>
        </w:rPr>
        <w:t xml:space="preserve"> said there was a spike in cases of abuse, especially against women and girls. He pointed out that police records showed that some 40,500 cases were reported between January and September </w:t>
      </w:r>
      <w:r w:rsidR="00D84F4E">
        <w:rPr>
          <w:rFonts w:asciiTheme="minorHAnsi" w:hAnsiTheme="minorHAnsi" w:cs="Arial"/>
          <w:color w:val="333333"/>
          <w:sz w:val="20"/>
          <w:szCs w:val="20"/>
        </w:rPr>
        <w:t>2016.</w:t>
      </w:r>
      <w:r w:rsidR="00D84F4E" w:rsidRPr="00D84F4E">
        <w:rPr>
          <w:rFonts w:asciiTheme="minorHAnsi" w:hAnsiTheme="minorHAnsi" w:cs="Arial"/>
          <w:color w:val="333333"/>
          <w:sz w:val="20"/>
          <w:szCs w:val="20"/>
        </w:rPr>
        <w:t xml:space="preserve"> He observed that gender based violence is a grave violation of human rights with the problem deeply rooted in gender inequality and discrimination. New Zimbabwe report 26 November 2016.</w:t>
      </w:r>
      <w:r w:rsidR="00D84F4E" w:rsidRPr="00D84F4E">
        <w:rPr>
          <w:rFonts w:ascii="Arial" w:hAnsi="Arial" w:cs="Arial"/>
        </w:rPr>
        <w:t xml:space="preserve"> </w:t>
      </w:r>
      <w:r w:rsidR="00D84F4E" w:rsidRPr="00315060">
        <w:rPr>
          <w:sz w:val="20"/>
          <w:szCs w:val="20"/>
        </w:rPr>
        <w:t>The Domestic Violence Act [</w:t>
      </w:r>
      <w:r w:rsidR="00D84F4E" w:rsidRPr="00315060">
        <w:rPr>
          <w:i/>
          <w:sz w:val="20"/>
          <w:szCs w:val="20"/>
        </w:rPr>
        <w:t>Chapter 5:16</w:t>
      </w:r>
      <w:r w:rsidR="00D84F4E" w:rsidRPr="00315060">
        <w:rPr>
          <w:sz w:val="20"/>
          <w:szCs w:val="20"/>
        </w:rPr>
        <w:t>] seeks to provide protection and relief for victims of domestic violence.</w:t>
      </w:r>
    </w:p>
  </w:footnote>
  <w:footnote w:id="7">
    <w:p w14:paraId="36D48727" w14:textId="5B7B955B" w:rsidR="007B6682" w:rsidRDefault="007B6682" w:rsidP="007B6682">
      <w:pPr>
        <w:pStyle w:val="FootnoteText"/>
        <w:jc w:val="both"/>
      </w:pPr>
      <w:r>
        <w:rPr>
          <w:rStyle w:val="FootnoteReference"/>
        </w:rPr>
        <w:footnoteRef/>
      </w:r>
      <w:r>
        <w:t xml:space="preserve">  The right to life is absolute except that a person may who commits a murder in aggravating circumstances may be sentenced to death.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94209E"/>
    <w:multiLevelType w:val="hybridMultilevel"/>
    <w:tmpl w:val="D4AEB7F2"/>
    <w:lvl w:ilvl="0" w:tplc="C28064E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oNotDisplayPageBoundaries/>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FE5"/>
    <w:rsid w:val="000017A7"/>
    <w:rsid w:val="00013E80"/>
    <w:rsid w:val="0002298A"/>
    <w:rsid w:val="00065C79"/>
    <w:rsid w:val="000D2334"/>
    <w:rsid w:val="0013390B"/>
    <w:rsid w:val="00142DDA"/>
    <w:rsid w:val="001461F6"/>
    <w:rsid w:val="0015593B"/>
    <w:rsid w:val="0017076A"/>
    <w:rsid w:val="001810DA"/>
    <w:rsid w:val="002C3D77"/>
    <w:rsid w:val="002D1B8E"/>
    <w:rsid w:val="00303C14"/>
    <w:rsid w:val="00315060"/>
    <w:rsid w:val="0038256F"/>
    <w:rsid w:val="003B0DEA"/>
    <w:rsid w:val="003B5062"/>
    <w:rsid w:val="003C58E4"/>
    <w:rsid w:val="003D4852"/>
    <w:rsid w:val="003F32FC"/>
    <w:rsid w:val="00427DAE"/>
    <w:rsid w:val="004A2CC0"/>
    <w:rsid w:val="004C5161"/>
    <w:rsid w:val="004D5D22"/>
    <w:rsid w:val="005638D6"/>
    <w:rsid w:val="00564C1D"/>
    <w:rsid w:val="005660A4"/>
    <w:rsid w:val="00574E8E"/>
    <w:rsid w:val="00583D0D"/>
    <w:rsid w:val="005A3A5D"/>
    <w:rsid w:val="00641CAA"/>
    <w:rsid w:val="006B4C54"/>
    <w:rsid w:val="006C644C"/>
    <w:rsid w:val="006D0033"/>
    <w:rsid w:val="006D2538"/>
    <w:rsid w:val="00702B8B"/>
    <w:rsid w:val="007216EA"/>
    <w:rsid w:val="0074296E"/>
    <w:rsid w:val="007B1B62"/>
    <w:rsid w:val="007B6682"/>
    <w:rsid w:val="007E687A"/>
    <w:rsid w:val="00805FE5"/>
    <w:rsid w:val="00807845"/>
    <w:rsid w:val="00813AF8"/>
    <w:rsid w:val="00843D23"/>
    <w:rsid w:val="008704AF"/>
    <w:rsid w:val="008762CF"/>
    <w:rsid w:val="00877798"/>
    <w:rsid w:val="00886B8A"/>
    <w:rsid w:val="00894413"/>
    <w:rsid w:val="008C4DB2"/>
    <w:rsid w:val="008D1E45"/>
    <w:rsid w:val="008D320A"/>
    <w:rsid w:val="008E7C5B"/>
    <w:rsid w:val="00905630"/>
    <w:rsid w:val="00917C6D"/>
    <w:rsid w:val="00940C97"/>
    <w:rsid w:val="00961069"/>
    <w:rsid w:val="009748A8"/>
    <w:rsid w:val="009914D8"/>
    <w:rsid w:val="009A7891"/>
    <w:rsid w:val="00A142FA"/>
    <w:rsid w:val="00AC0E92"/>
    <w:rsid w:val="00AC1ED7"/>
    <w:rsid w:val="00AC51E4"/>
    <w:rsid w:val="00AD1E1D"/>
    <w:rsid w:val="00B10AC4"/>
    <w:rsid w:val="00B37077"/>
    <w:rsid w:val="00B442E4"/>
    <w:rsid w:val="00BA495D"/>
    <w:rsid w:val="00BF0FCD"/>
    <w:rsid w:val="00C420ED"/>
    <w:rsid w:val="00C52612"/>
    <w:rsid w:val="00C65B2B"/>
    <w:rsid w:val="00CE00F1"/>
    <w:rsid w:val="00CE27B2"/>
    <w:rsid w:val="00CE2888"/>
    <w:rsid w:val="00CF3EB4"/>
    <w:rsid w:val="00D271E9"/>
    <w:rsid w:val="00D73090"/>
    <w:rsid w:val="00D82A40"/>
    <w:rsid w:val="00D84F4E"/>
    <w:rsid w:val="00D97355"/>
    <w:rsid w:val="00DC0DF0"/>
    <w:rsid w:val="00DD2383"/>
    <w:rsid w:val="00E703E9"/>
    <w:rsid w:val="00EB21EC"/>
    <w:rsid w:val="00ED3741"/>
    <w:rsid w:val="00F23FE9"/>
    <w:rsid w:val="00F91E68"/>
    <w:rsid w:val="00F9519F"/>
    <w:rsid w:val="00FA5A74"/>
    <w:rsid w:val="00FB2421"/>
    <w:rsid w:val="00FB6407"/>
    <w:rsid w:val="00FE07B4"/>
    <w:rsid w:val="00FF3A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CF3B6"/>
  <w15:chartTrackingRefBased/>
  <w15:docId w15:val="{07D7432A-DC73-490D-8F7F-596648DBE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05FE5"/>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AD1E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rsection">
    <w:name w:val="lr section"/>
    <w:basedOn w:val="Normal"/>
    <w:rsid w:val="004D5D22"/>
    <w:pPr>
      <w:tabs>
        <w:tab w:val="left" w:pos="369"/>
      </w:tabs>
      <w:spacing w:after="80" w:line="300" w:lineRule="exact"/>
      <w:ind w:firstLine="369"/>
      <w:jc w:val="both"/>
    </w:pPr>
    <w:rPr>
      <w:rFonts w:ascii="Times New Roman" w:eastAsia="Times New Roman" w:hAnsi="Times New Roman" w:cs="Times New Roman"/>
      <w:szCs w:val="20"/>
      <w:lang w:val="en-ZA"/>
    </w:rPr>
  </w:style>
  <w:style w:type="paragraph" w:styleId="FootnoteText">
    <w:name w:val="footnote text"/>
    <w:basedOn w:val="Normal"/>
    <w:link w:val="FootnoteTextChar"/>
    <w:uiPriority w:val="99"/>
    <w:semiHidden/>
    <w:unhideWhenUsed/>
    <w:rsid w:val="004D5D2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D5D22"/>
    <w:rPr>
      <w:sz w:val="20"/>
      <w:szCs w:val="20"/>
    </w:rPr>
  </w:style>
  <w:style w:type="character" w:styleId="FootnoteReference">
    <w:name w:val="footnote reference"/>
    <w:basedOn w:val="DefaultParagraphFont"/>
    <w:uiPriority w:val="99"/>
    <w:semiHidden/>
    <w:unhideWhenUsed/>
    <w:rsid w:val="004D5D22"/>
    <w:rPr>
      <w:vertAlign w:val="superscript"/>
    </w:rPr>
  </w:style>
  <w:style w:type="paragraph" w:customStyle="1" w:styleId="Memopara">
    <w:name w:val="Memopara"/>
    <w:basedOn w:val="PlainText"/>
    <w:rsid w:val="004D5D22"/>
    <w:pPr>
      <w:spacing w:after="120" w:line="300" w:lineRule="atLeast"/>
      <w:ind w:firstLine="284"/>
      <w:jc w:val="both"/>
    </w:pPr>
    <w:rPr>
      <w:rFonts w:ascii="Times New Roman" w:eastAsia="Times New Roman" w:hAnsi="Times New Roman" w:cs="Times New Roman"/>
      <w:sz w:val="22"/>
      <w:szCs w:val="20"/>
      <w:lang w:val="en-ZA"/>
    </w:rPr>
  </w:style>
  <w:style w:type="paragraph" w:styleId="PlainText">
    <w:name w:val="Plain Text"/>
    <w:basedOn w:val="Normal"/>
    <w:link w:val="PlainTextChar"/>
    <w:uiPriority w:val="99"/>
    <w:semiHidden/>
    <w:unhideWhenUsed/>
    <w:rsid w:val="004D5D22"/>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4D5D22"/>
    <w:rPr>
      <w:rFonts w:ascii="Consolas" w:hAnsi="Consolas"/>
      <w:sz w:val="21"/>
      <w:szCs w:val="21"/>
    </w:rPr>
  </w:style>
  <w:style w:type="paragraph" w:styleId="Header">
    <w:name w:val="header"/>
    <w:basedOn w:val="Normal"/>
    <w:link w:val="HeaderChar"/>
    <w:uiPriority w:val="99"/>
    <w:unhideWhenUsed/>
    <w:rsid w:val="005A3A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3A5D"/>
  </w:style>
  <w:style w:type="paragraph" w:styleId="Footer">
    <w:name w:val="footer"/>
    <w:basedOn w:val="Normal"/>
    <w:link w:val="FooterChar"/>
    <w:uiPriority w:val="99"/>
    <w:unhideWhenUsed/>
    <w:rsid w:val="005A3A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3A5D"/>
  </w:style>
  <w:style w:type="character" w:styleId="CommentReference">
    <w:name w:val="annotation reference"/>
    <w:basedOn w:val="DefaultParagraphFont"/>
    <w:uiPriority w:val="99"/>
    <w:semiHidden/>
    <w:unhideWhenUsed/>
    <w:rsid w:val="00641CAA"/>
    <w:rPr>
      <w:sz w:val="16"/>
      <w:szCs w:val="16"/>
    </w:rPr>
  </w:style>
  <w:style w:type="paragraph" w:styleId="CommentText">
    <w:name w:val="annotation text"/>
    <w:basedOn w:val="Normal"/>
    <w:link w:val="CommentTextChar"/>
    <w:uiPriority w:val="99"/>
    <w:semiHidden/>
    <w:unhideWhenUsed/>
    <w:rsid w:val="00641CAA"/>
    <w:pPr>
      <w:spacing w:line="240" w:lineRule="auto"/>
    </w:pPr>
    <w:rPr>
      <w:sz w:val="20"/>
      <w:szCs w:val="20"/>
    </w:rPr>
  </w:style>
  <w:style w:type="character" w:customStyle="1" w:styleId="CommentTextChar">
    <w:name w:val="Comment Text Char"/>
    <w:basedOn w:val="DefaultParagraphFont"/>
    <w:link w:val="CommentText"/>
    <w:uiPriority w:val="99"/>
    <w:semiHidden/>
    <w:rsid w:val="00641CAA"/>
    <w:rPr>
      <w:sz w:val="20"/>
      <w:szCs w:val="20"/>
    </w:rPr>
  </w:style>
  <w:style w:type="paragraph" w:styleId="CommentSubject">
    <w:name w:val="annotation subject"/>
    <w:basedOn w:val="CommentText"/>
    <w:next w:val="CommentText"/>
    <w:link w:val="CommentSubjectChar"/>
    <w:uiPriority w:val="99"/>
    <w:semiHidden/>
    <w:unhideWhenUsed/>
    <w:rsid w:val="00641CAA"/>
    <w:rPr>
      <w:b/>
      <w:bCs/>
    </w:rPr>
  </w:style>
  <w:style w:type="character" w:customStyle="1" w:styleId="CommentSubjectChar">
    <w:name w:val="Comment Subject Char"/>
    <w:basedOn w:val="CommentTextChar"/>
    <w:link w:val="CommentSubject"/>
    <w:uiPriority w:val="99"/>
    <w:semiHidden/>
    <w:rsid w:val="00641CAA"/>
    <w:rPr>
      <w:b/>
      <w:bCs/>
      <w:sz w:val="20"/>
      <w:szCs w:val="20"/>
    </w:rPr>
  </w:style>
  <w:style w:type="paragraph" w:styleId="BalloonText">
    <w:name w:val="Balloon Text"/>
    <w:basedOn w:val="Normal"/>
    <w:link w:val="BalloonTextChar"/>
    <w:uiPriority w:val="99"/>
    <w:semiHidden/>
    <w:unhideWhenUsed/>
    <w:rsid w:val="00641C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1CAA"/>
    <w:rPr>
      <w:rFonts w:ascii="Segoe UI" w:hAnsi="Segoe UI" w:cs="Segoe UI"/>
      <w:sz w:val="18"/>
      <w:szCs w:val="18"/>
    </w:rPr>
  </w:style>
  <w:style w:type="paragraph" w:customStyle="1" w:styleId="story-body-text">
    <w:name w:val="story-body-text"/>
    <w:basedOn w:val="Normal"/>
    <w:rsid w:val="00D84F4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1158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8028BF-C048-4D4B-8B6E-C64524384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5</Pages>
  <Words>1945</Words>
  <Characters>11093</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gfeltoe</dc:creator>
  <cp:keywords/>
  <dc:description/>
  <cp:lastModifiedBy>gfeltoe</cp:lastModifiedBy>
  <cp:revision>5</cp:revision>
  <dcterms:created xsi:type="dcterms:W3CDTF">2018-01-07T07:06:00Z</dcterms:created>
  <dcterms:modified xsi:type="dcterms:W3CDTF">2018-01-08T09:10:00Z</dcterms:modified>
</cp:coreProperties>
</file>