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708" w:right="670" w:firstLine="443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AN INTERROG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TION OF THE L</w:t>
      </w:r>
      <w:r>
        <w:rPr sz="28" baseline="0" dirty="0">
          <w:jc w:val="left"/>
          <w:rFonts w:ascii="Trebuchet MS" w:hAnsi="Trebuchet MS" w:cs="Trebuchet MS"/>
          <w:color w:val="000000"/>
          <w:spacing w:val="-2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W REL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TING 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COHABI</w:t>
      </w:r>
      <w:r>
        <w:rPr sz="28" baseline="0" dirty="0">
          <w:jc w:val="left"/>
          <w:rFonts w:ascii="Trebuchet MS" w:hAnsi="Trebuchet MS" w:cs="Trebuchet MS"/>
          <w:color w:val="000000"/>
          <w:spacing w:val="-27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TION IN ZIMBABWE AND THE NEED FOR L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REFOR</w:t>
      </w:r>
      <w:r>
        <w:rPr sz="28" baseline="0" dirty="0">
          <w:jc w:val="left"/>
          <w:rFonts w:ascii="Trebuchet MS" w:hAnsi="Trebuchet MS" w:cs="Trebuchet MS"/>
          <w:color w:val="000000"/>
          <w:spacing w:val="-2"/>
          <w:sz w:val="28"/>
          <w:szCs w:val="28"/>
        </w:rPr>
        <w:t>M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1444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EVERLEY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ASMILA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ADZIK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TIRE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LIZABETH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UTS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80" w:lineRule="exact"/>
        <w:ind w:left="329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interrogates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continue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 of recognition of cohabitation relationships under Zimbabwean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disproportionate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gendered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impacts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fairness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cohabitation relationship performs the same function as that of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non-recognition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56(1)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 The article builds a case on the need for law reform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 practice.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8" w:lineRule="exact"/>
        <w:ind w:left="329" w:right="287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words: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contextual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whereby “two adults live together in a relationship resembling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 in some key respects, without being married” either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 or customary law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family is traditionally created by virtue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98" w:after="0" w:line="252" w:lineRule="exact"/>
        <w:ind w:left="669" w:right="287" w:hanging="34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34163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This article is largely drawn from a dissertation entitled, “A Critique of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elating to Cohabitation in Zimbabwe and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roposed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eforms” written 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Beverley Casmila Madzikatire in partial fulfilment of the requirements of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Bachelor of Laws Honours Degree (LLBs)obtained in 2018 that was supervised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</w:t>
      </w:r>
      <w:r>
        <w:rPr sz="20" baseline="0" dirty="0">
          <w:jc w:val="left"/>
          <w:rFonts w:ascii="Trebuchet MS" w:hAnsi="Trebuchet MS" w:cs="Trebuchet MS"/>
          <w:color w:val="000000"/>
          <w:spacing w:val="-2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Elizabeth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utsate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further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revised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edited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September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2018;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2" w:lineRule="exact"/>
        <w:ind w:left="669" w:right="287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	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Beverley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Casmila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Madzikatire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former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student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graduated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LLBs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Honours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degree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87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</w:t>
      </w:r>
      <w:r>
        <w:rPr sz="20" baseline="-1" dirty="0">
          <w:jc w:val="left"/>
          <w:rFonts w:ascii="Trebuchet MS" w:hAnsi="Trebuchet MS" w:cs="Trebuchet MS"/>
          <w:color w:val="000000"/>
          <w:spacing w:val="-25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Elizabeth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utsate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Senior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Lecturer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within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Faculty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 of Zimbabwe.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9"/>
        </w:tabs>
        <w:spacing w:before="0" w:after="0" w:line="304" w:lineRule="exact"/>
        <w:ind w:left="249" w:right="369" w:firstLine="0"/>
        <w:jc w:val="right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Hubbard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et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al,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Family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Affair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:The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Status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Cohabitation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Namibia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Recommendations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Reform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2010)Hubbard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(Legal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Assistance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Centre)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67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04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ceremony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lobola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(bride wealth) or exchange of marriage vows in a court of law or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church.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exist;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lobola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eyes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 like two unrelated people sharing a house.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raditionally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Shona customary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this is widely known as “kuchaya mapoto”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“kutizira”.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militate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with the law offering limited protection to cohabiters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subsistence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dissolution.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 in all fairness and to a large extent, a cohabitation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ACKGROUND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is a democratic society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which is founded on respect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beings as well as non-discrimination.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Hence all persons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treated in an unfairly discriminatory manner on the basis of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status.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is against this background that one notes the need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contentious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openness,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justice,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morality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submitted that an approach taken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Karambakuhwa v Mabaya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vis-à-vis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perspective,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acceptance and legal recognition of family forms that are 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142494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Literally translated to “beating of pots” or “eloping”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Chirawu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Slyvia,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Student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Notes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(unpublished,2016)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 of the Constitution of Zimbabwe,2013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3(1)(f) &amp; section 56 (1)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section 56(1)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56(3)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86(2)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86(2)(b)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unreported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Supreme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158/89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cohabitation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relationship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 given legal recognition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inarguable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attained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perspectives.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enable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adjust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and/or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conform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emphasized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Zimnat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Insurance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Company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Chawanda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static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dynamic</w:t>
      </w:r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accommodating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fluid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evolving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87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RGUMENTS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D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V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ANCED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ECOGNITION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OHABI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TIONSHIPS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87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1.1. The Argument in Favour of Recognition of Cohabitation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legal recognition of cohabitation relationships has been an area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debate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advocating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vulnerable partners of such relations while others strongly argue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H.R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Hahlo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objection to placing a common-law marriage on the same or nearly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footing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retained as a legal institution couples who do not choose to avail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 of it but prefer to ‘shack up’ make a deliberate choice.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lawmakers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chosen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marry)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flowing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chooses not to marry therefore cannot claim spousal benefits.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Hahlo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compassion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reveals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177928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1990 (2) ZLR 143(S)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South African Law of Husband and 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ife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</w:t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th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edition (1985)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21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aditi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attendant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precluded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forbidden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interracial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interreligious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Alternatively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genuinely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divorce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 the choice argument seems misplaced.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sanctity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evidenced by the existence of “mistress-patron” affairs. This seems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a public policy consideration based on preventing immoralit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Singh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mistress.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female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“mistress-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on”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elationship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carrie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clea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connotati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delibe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monogamous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mistress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coexist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her love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spouse “in a form of quasi-polygam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which activity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ermanent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 or partnerships should therefore be distinguished 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 of intermittent characte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J.D. Sinclair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states that;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...a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better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argument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intervention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only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thing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distinguishes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marriage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cohabitation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piece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paper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testifies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existence.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undeniable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similarity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exists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between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recognised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marriage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cohabitation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nature of the human relationship is ubiquitously identical,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 are often the result, and women are notoriously left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financially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risk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fails...Marriage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cohabitation</w:t>
      </w:r>
      <w:r>
        <w:rPr sz="22" baseline="0" dirty="0">
          <w:jc w:val="left"/>
          <w:rFonts w:ascii="Trebuchet MS" w:hAnsi="Trebuchet MS" w:cs="Trebuchet MS"/>
          <w:color w:val="000000"/>
          <w:spacing w:val="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create</w:t>
      </w:r>
      <w:r>
        <w:rPr sz="22" baseline="0" dirty="0">
          <w:jc w:val="left"/>
          <w:rFonts w:ascii="Trebuchet MS" w:hAnsi="Trebuchet MS" w:cs="Trebuchet MS"/>
          <w:color w:val="000000"/>
          <w:spacing w:val="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similar</w:t>
      </w:r>
      <w:r>
        <w:rPr sz="22" baseline="0" dirty="0">
          <w:jc w:val="left"/>
          <w:rFonts w:ascii="Trebuchet MS" w:hAnsi="Trebuchet MS" w:cs="Trebuchet MS"/>
          <w:color w:val="000000"/>
          <w:spacing w:val="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emotional</w:t>
      </w:r>
      <w:r>
        <w:rPr sz="22" baseline="0" dirty="0">
          <w:jc w:val="left"/>
          <w:rFonts w:ascii="Trebuchet MS" w:hAnsi="Trebuchet MS" w:cs="Trebuchet MS"/>
          <w:color w:val="000000"/>
          <w:spacing w:val="1"/>
          <w:sz w:val="22"/>
          <w:szCs w:val="22"/>
        </w:rPr>
        <w:t> 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involvements,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dependencies and complex issues of finance and propert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180340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Johnson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Johnson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[1982]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12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Fam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116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cited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Bloy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Family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(1995)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Divya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Singh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“Cohabitation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relationships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revisited: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time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acceptance?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(1996)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olume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29,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Comparative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Southern Africa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Law of Marriage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ol.1, 1996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counterparts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encounter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domestic violence or molestation.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 that end cohabitants need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 protection.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Sinclair notes two attitudinal perspectives to the legal protection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realistic.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asked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by the law? On the other hand is the pertinent question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breakdown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intimate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tecti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n?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in the affirmative. One should not look so much as to whether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face value cohabitation deserves legal protection but at the victims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breakdown of the 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1.2. Challenges Associated with Non-recognition of 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perpetuate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stigmatization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the sole privilege of married couples. It can be argued that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tramples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firmly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entrenched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 namely the right to equal benefit and protection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non-discrimination.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Non-intervention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manifests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unalleviated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weaker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always at the mercy of the stronger partne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retrogressive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adjusting to social changes in the lives of 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Thus it has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 that by assuming that families always arise out of marriage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using marriage as its point of departure, the law lags behind 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Hence the criticisms which have been levelled against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tendency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23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rarely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D. Bloy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(1995)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Sinclair 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Amstrong. A et al,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Uncovering Reality: Excavating Women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Rights in African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29" w:right="291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 La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WLSA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pg 57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not formally married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yet the concept of a family is not cast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stone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 relationships.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87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OHABI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TIONSHIPS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 A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RIEF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VE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OMESTIC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RAMEWORK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2.1. Introduction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 to Hahlo (supra), a cohabitation relationship is neither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ripen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lapse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uite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esultantly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vulnerabilities.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 in Zimbabwe, in this paper a cohabitation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contrasted with marriage. The main argument here is that; if 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such paper by cohabitants enough justification to deny them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 benefits and protection enjoyed by spouses in a marriage?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 in Zimbabwe are explored with the key aim of revealing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vulnerabilities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encounter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2.2. Cohabitation and the Law in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histor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dualist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whereb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(comprised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25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world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emanating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globalization,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abou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pluralist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Ultimately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customary law and people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customs and practices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have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sources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-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exists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conflic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raditionally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criterion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84455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192 of Constitution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 long as they are positive cultural norms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S.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Chirawu,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G.Murungu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et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al,</w:t>
      </w:r>
      <w:r>
        <w:rPr sz="20" baseline="-1" dirty="0">
          <w:jc w:val="left"/>
          <w:rFonts w:ascii="Trebuchet MS" w:hAnsi="Trebuchet MS" w:cs="Trebuchet MS"/>
          <w:color w:val="000000"/>
          <w:spacing w:val="2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Challenging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Status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Quo-Gende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HIV/AIDS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the Law in Zimbabwe: A Rights-based Approach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(2007)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WLSA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overriding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perpetuated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inequality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discriminatory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people particularly women as based on gende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28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 on the law to be applied in a given situation. Unless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 of the case otherwise requires, customary law applies in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surrounding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surrounding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 it appears just and proper that it should appl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Surrounding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 in relation to a case include the mode of life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parties;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case;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and the relative closeness of the case and the parties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customary law or the general law of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Mabaudi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Mhora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 to a cohabitation union. The parties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 not have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 union, which is the only recognized type of union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there was no cause of action pleaded based on general law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none seemed to be applicable to the particulars of claim set out.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follows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but a party must specifically plead a recognized cause of action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mounting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 enrichment.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growing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setup,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 framework governing cohabitation in Zimbabwe. The complete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cohabitants but “spouses” and to a limited extent unregistered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 law unions which have always been distinguished by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lobola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bride-wealth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distinction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lobola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130303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Chapter 7:05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(HH) unreported case no 60/11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customary law as enunciated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Katekwe v Muchabaiwa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Karambakuhwa v Mabaya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invoked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inadequate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pleaded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proven.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proprietary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 unclear in several legal scenarios that include (i) claims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 damages; (ii) sharing of property; (iii) intestate succession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habitati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after its dissolution, to mention but a fe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law exposes the vulnerability of cohabitants. In a fairly recent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Nyamukusa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Maswera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32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acquired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thereafter;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distinguished the entitlements of a cohabitant to that of a spouse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marriage,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latter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better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 than the former;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She seems to be mistaking her entitlements to those of a wife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registered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marriage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Matrimonial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Causes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[Chapter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5:13].She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seems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forget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 claim is based on tacit universal partnership and/or unjust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enrichment.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 women who are unable to assert their proprietary 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2.2.1. Relevant Constitutional and Legislative Provisions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 that provide for family protection by the State only recognise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110490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1984(2)ZLR112(S)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mounting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based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tacit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universal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partnership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unjust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enrichment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(HH) unreported case no 35/16 of 14 December 2015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spouse-centred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exclusion of cohabitants include (i) Administration of Estates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8:01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9:07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(iv)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5:07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 (iv) Maintenance Act 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 5:09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 and (v) the Matrimonial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Chapter5:13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5:11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monogamous;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5:07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polygamous;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guardianship,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born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marriage.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ONSTITUTION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56(3)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treated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discriminatory manner on such grounds as include social status.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56(1)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systematic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inequality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disadvantage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eradicated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promoting substantive equalit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46(c) of the Zimbabwean Constitution further states that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 tribunal, forum or body must take into account 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and all treaties and conventions in which Zimbabwe is a part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signatory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(CED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 to the African Charter on Human 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eoples Rights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(Maputo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rotocol),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Covenant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 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olitical Rights (ICCPR) and the International Covenant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(ICESCR)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non-discrimination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 different family forms. Section 326(2) of the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3(5) of the Customary Marriages Act 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Chapter 5:07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37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tribunals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 the judiciary has a key role to play in protecting the family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 with customary international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0" w:after="0" w:line="287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2.2.2. Statutory Provisions that Relate to Specific Areas 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 Law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roperty Distribution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are no special rules governing property distribution between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breakdown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property upon divorce in marriage is governed by the Matrimonial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mischief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injustice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property upon divorce by providing equitable principles, the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7(4)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(g)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divorcing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7(4)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indirect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duties,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 to cohabitants.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invoke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adjustable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spouses;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ends.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accrued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common practice has been for the aggrieved cohabitant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enrichment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unjustly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enriched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distributio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139573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principles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sharing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matrimonial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property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upon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divorce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namely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“his”,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“hers” and “theirs” as put out in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akapfuma v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akapfuma 1994(2)ZLR103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may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 apply to a cohabitation relationship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[Chapter 5:13]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2 of the Act  defines “marriage” to include  a marriage solemnized in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29" w:right="289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terms of the Customary Marriages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5:07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Matrimonial Causes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5:13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recourse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law of contract and the general law of propert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1.1.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acit Universal Partnership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is an alternative remedy available to a cohabitant based on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oman Dutch law of partnership, 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societas universorum quat ex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quaestu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veniun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38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acquire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undertaking; shall be partnership property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This specifically means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as partners entered into a universal partnership, through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endeavou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acquired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 under discussion for their joint use and benefit.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length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Masimbe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Mungofa.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40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eferring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N.O.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41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Dinath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held that there is no obstacle to a woman 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lived with a man, as man and wife for a long time bringing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 of action, namely the tacit universal partnership.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equitably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Nyamukusa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Maswera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reiterated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Mtuda v Ndudzo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16" w:after="0" w:line="260" w:lineRule="exact"/>
        <w:ind w:left="1463" w:right="289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partners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bring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something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partnership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bind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himself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herself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something into it, whether money or labour or skill;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9" w:lineRule="exact"/>
        <w:ind w:left="1463" w:right="289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business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carried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joint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 of the parties;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31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object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business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profit;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agreement should be a legitimate one.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182245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Latin expression literally translated to mean,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“dazzled as they come from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income of a society for all”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Butters v Mncora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2014(3)All SA 259 (SCA)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HH-96-94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1953(1) SA 612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1984(2)SA 451(TPD)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2001(1) ZLR 710 (H)@p176 F-G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04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Sinclair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44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tacit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reliance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seldom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 written agreements, making it difficult to prove the terms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ituati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different if there is a contract present whose details and contents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spelt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clarity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Unfortunatel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seldom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written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 of cohabitants find themselves in a predicament when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 ends as they are left without anything of note.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1.1. Unjust Enrichment Action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route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breakdown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 in the courts of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requirements for an action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 enrichment were laid out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Industrial Equity v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alke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 entails that the plaintiff has to prove contribution which 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shared equally will leave the defendant unjustly enriched 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Nyamukusa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Maswera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requisites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met are;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defendant must be enriched;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plaintiff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impoverished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316" w:lineRule="exact"/>
        <w:ind w:left="895" w:right="290" w:firstLine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enrichment of the defendant;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enrichment must be unjustified;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9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enrichment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within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scope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classical enrichment actions;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0" w:after="0" w:line="259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positive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refuses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action to the impoverished person.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Goncalves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Rodrigues.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47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 that it is a generic conception of the composite event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 rise to a claim for restitution.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after concluding that 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requisites had been proved to its satisfaction, the court ordered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plaintiff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equivalent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fifty-per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centu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-94360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1996(1) ZLR 269(H)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HH-35-16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(HH) unreported case no 197/03 of 7 January 2002 &amp; 11 February 2004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present nature of the immoveable property or in default of doing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proceeds divided equally between the parties.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equitable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cohabitants, at most all they do is merely alleviate the situation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vulnerabilities that emanate from the stringent requisites which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inequitable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assets.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flow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stable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 parties with the intention to found a famil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1.1. Maintenance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 support of his or her dependants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Whilst partners to a civil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49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can claim maintenance from their spouses by virtue of a 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othe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this does not apply to cohabitants. There is no reciprocal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52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6(3)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wives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unknown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extended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 maintenance from their partners for their children but not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far as the maintenance of children is concerned.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116713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J.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L.O.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enekelasen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al,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Family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Customs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Practices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pg 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[Chapter 5:11]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[Chapter 5:07]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Sinclair 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[Chapter 5:09]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12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dependency-producing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reciprocal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husband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durin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existence of the relationship which must not terminate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dissolution of the 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1.1.1. Opportunities for Change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Karambakuhwa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Mabaya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hope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vis-à-vis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lobola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roora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bridewealth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countered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maintain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‘seduce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’.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allege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promised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roora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seducer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 liable to maintain 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Katekwe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versus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Muchabaiw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53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roora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54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roora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disregarded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 with the appellant amounted to a customary union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 of the Maintenance Act. The adduced evidence pointed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daughter-in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“husband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wife,”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characterized by reasonable stability similar to many 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marriages. By looking at the functional similarity between 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discarded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allegedly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establishing a marriage 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157735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Hosho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Hassisi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(HH)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unreported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judgement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491/15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took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different view stating that lobola remains the most cogent and valued proof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indication of a customary union.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1.2. Insurance Claims and other Claims for Loss of Support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reciprocal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winner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 claim damages for loss of support due to him or her against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unlawfully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breadwinne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 different from that which previously has been adopted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 customary law unions, the most popular example being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case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Chawanda v Zimnat Limited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(supra) where it was stated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one can successfully institute a claim for loss of support arising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killing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breadwinner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 in terms of an unregistered customary law union.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uniform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determinatio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emanating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unions,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dependent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ntinued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upp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breadwinners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welfare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neglect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 during the existence of the 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1.3. Evidence and Marital Privilege for Cohabitants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mmunicati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divulged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privilege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marital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 is therefore a compellable witness and can be compelled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testify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witness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undesirable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disturbs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harmony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harsh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compelled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evidence.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confidence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exchanged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intimate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confidential as that of a married couple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entitling such to the 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as that of a husband and wife.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[Chapte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8:01].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compellability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witnesses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Bromley supra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21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 shall be compelled to disclose any communication, 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oral or in writing, made by him to his spouse or made to him by 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been subsequently terminated by death or dissolved or annulled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privilege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247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(C.</w:t>
      </w:r>
      <w:r>
        <w:rPr sz="24" baseline="0" dirty="0">
          <w:jc w:val="left"/>
          <w:rFonts w:ascii="Trebuchet MS" w:hAnsi="Trebuchet MS" w:cs="Trebuchet MS"/>
          <w:color w:val="000000"/>
          <w:spacing w:val="-46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[Chapte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9:07]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imina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 is not compellable to give evidence against his or her spouse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(unless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grievous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institution).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rape;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aggravated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indecent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assault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indecent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kidnapping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detention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child;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bigamy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perjur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 or husband of an accused person is a competent witness, but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compellable,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 against the separate property of the wife or husband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 person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All these provisions seem to exclude cohabitants.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means that if a cohabitation relationship breaks down, a bitter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vindictive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confidences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broadcast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imparted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Familial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harmony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trampled upon.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91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1.4. Intestate Succession and Matters to do with Inheritance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 within a formal marriage, cohabitants can only benefit 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 without a valid will, there is no legal protection if the property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and/or the surviving partne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Absence of a valid will in favour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offered by the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89028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6039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(6)4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247(3)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1.5. Entitlements in Respect of the Matrimonial Home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 a spouse, a cohabitant holds no statutory right to occupy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quasi-matrimonial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licensee.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[Chapter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6:02]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matrimonial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vested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acquire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house;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contributio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joint ownership. Difficulties in proving this exposes the surviving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evicted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grabbing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relatives of a deceased partne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1.6. Adultery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 one of the parties or both are married to someone else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compensate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innocent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injury inflicted upon him or her by the defendant who has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consortium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plaintiff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withdrawa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comfort,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love,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companionship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Njodzi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Matione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59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occasioned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innocent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 for loss of a spouse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consortium as well as any patrimonial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contumelia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inclusive of loss of comfort, society and services.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length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Mukono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Gwenz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[Chapter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5:07]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470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Ncube </w:t>
      </w:r>
      <w:r>
        <w:rPr sz="20" baseline="0" dirty="0">
          <w:jc w:val="left"/>
          <w:rFonts w:ascii="Trebuchet MS" w:hAnsi="Trebuchet MS" w:cs="Trebuchet MS"/>
          <w:color w:val="000000"/>
          <w:spacing w:val="-17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(1989)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 Law in 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pg54 para3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(HH) unreported case no.37/16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1991(1) ZLR 119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37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polygamous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61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monogamous.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Carmichael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Moyo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62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husban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an unregistered customary law union has a legal right to sue in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administering customary law for adultery committed with 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attach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a legally recognised marriage, no wrong is done since cohabitants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justice of the case would demand that in the event that one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cohabiting partners is unfaithful and has sexual intercourse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innocent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registration,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intents and purposes a cohabitation relationship is akin to marriage.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 when parties breach a verbal or written contract with similar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ARRIAGE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NTERN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RAMEWORK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87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3.1. The Recognition of Cohabitation as an Emerging Family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has always been one of the key arguments by researchers on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most popular being Engels,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that from time immemorial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continuously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evolving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popular adage that has consequently emerged is that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 family is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111888</wp:posOffset>
            </wp:positionV>
            <wp:extent cx="2161032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[Chapter 5:11]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1994 (2) ZLR 176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Engels in “Origins of the Famil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rivate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roperty &amp; the State”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vailable at: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90" w:firstLine="0"/>
      </w:pPr>
      <w:r/>
      <w:hyperlink r:id="rId118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https://readingfromtheleft.com/PDF/EngelsOrigin.pdf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last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08/30/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 state of continuity and change.”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Engels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cites from Lewis 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Morgan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1877 book,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where he states;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...when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accepted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family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passed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through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four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successive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forms,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now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fifth,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question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once arises whether this form can be permanent in the future.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only answer that can be given is that it must advance 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advances,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change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changes,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done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past.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creation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social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system,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reflect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culture.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monogamian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family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improved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greatly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since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commencement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civilisation,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very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sensibl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modern times, it is at least supposable that it is capable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still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further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improvement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until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equality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sexes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attained. Should the monogamian family in the distant future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answer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requirements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impossible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predict the nature of its successo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Scandinavian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article),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been recognized as an emerging form of a marriage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formalities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its validity e.g. registration.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3.2. Identifying the Cohabitation Relationship as Constituting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 Social Unit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47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.M.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Bromley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67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categories.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“two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spouses.”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stagnant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embrace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undeniable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unique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cia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phen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177674</wp:posOffset>
            </wp:positionV>
            <wp:extent cx="2161032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Since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elshman Ncube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1997 publication entitled,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“Continuity and Change: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Family in Zimbabwe”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under the WILSA flagship, many other publications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 the evolving nature of the family have emerged and flooded the internet.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Ibid; See page 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L.H. Morgan, Ancient Societ</w:t>
      </w:r>
      <w:r>
        <w:rPr sz="20" baseline="-1" dirty="0">
          <w:jc w:val="left"/>
          <w:rFonts w:ascii="Trebuchet MS" w:hAnsi="Trebuchet MS" w:cs="Trebuchet MS"/>
          <w:color w:val="000000"/>
          <w:spacing w:val="-25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or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esearches in the Lines of Human 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rogress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Savagery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through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Barbarism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Civilization,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1877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available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at: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hyperlink r:id="rId12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20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5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.gutenberg.org/files/45950/45950-h/45950-h.htm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45"/>
          <w:sz w:val="20"/>
          <w:szCs w:val="20"/>
        </w:rPr>
        <w:t> </w:t>
      </w:r>
      <w:hyperlink r:id="rId121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21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3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.marxists.org/reference/archive/morgan-lewis/ancient-society/index.htm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[last accessed 10 Septembe</w:t>
      </w:r>
      <w:r>
        <w:rPr sz="20" baseline="0" dirty="0">
          <w:jc w:val="left"/>
          <w:rFonts w:ascii="Trebuchet MS" w:hAnsi="Trebuchet MS" w:cs="Trebuchet MS"/>
          <w:color w:val="000000"/>
          <w:spacing w:val="-29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67	</w:t>
      </w:r>
      <w:r>
        <w:rPr sz="20" baseline="-1" dirty="0">
          <w:jc w:val="left"/>
          <w:rFonts w:ascii="Trebuchet MS" w:hAnsi="Trebuchet MS" w:cs="Trebuchet MS"/>
          <w:color w:val="000000"/>
          <w:spacing w:val="-3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.M. Bromley and N.</w:t>
      </w:r>
      <w:r>
        <w:rPr sz="20" baseline="-1" dirty="0">
          <w:jc w:val="left"/>
          <w:rFonts w:ascii="Trebuchet MS" w:hAnsi="Trebuchet MS" w:cs="Trebuchet MS"/>
          <w:color w:val="000000"/>
          <w:spacing w:val="-26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 Lowe, Bromley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Family Law 8</w:t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th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edition, 1992, pg 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15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intenti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determining the validity of such relationships? If it is established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 and that their intention thereof was to found a famil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is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justifiable to deny the parties legal recognition and protection?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hereby argued that cohabitants ought to be legally protected if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 that they fit into the description of a family unit.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0" w:after="0" w:line="287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3.2.1. 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aking a Human Rights-based Approach to Recognizing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 Relationships as Family Units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normatively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operationally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68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integrates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rights into the plans, policies and processes of development.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human needs, or development requirements but further looks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obligations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respond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inalienable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eople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empowered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rights are rights that accrue to a person simply by virtue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salient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is protection from discrimination and it is hereby argued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 demands the establishment of a scheme that recognises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everyone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equal rights and judges the behaviour of every person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cooperation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1" w:hanging="34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-89661</wp:posOffset>
            </wp:positionV>
            <wp:extent cx="2161032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68	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vailable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37"/>
          <w:position w:val="-1"/>
          <w:sz w:val="20"/>
          <w:szCs w:val="20"/>
        </w:rPr>
        <w:t> </w:t>
      </w:r>
      <w:hyperlink r:id="rId122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http://hrbaportal.org/faq/what-is-a-human-rights-based-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approach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Accessed 24 April 2018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91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69	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vailable at </w:t>
      </w:r>
      <w:hyperlink r:id="rId124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http://w</w:t>
        </w:r>
        <w:r>
          <w:rPr sz="20" baseline="-1" dirty="0">
            <w:jc w:val="left"/>
            <w:rFonts w:ascii="Trebuchet MS" w:hAnsi="Trebuchet MS" w:cs="Trebuchet MS"/>
            <w:color w:val="000000"/>
            <w:spacing w:val="-22"/>
            <w:position w:val="-1"/>
            <w:sz w:val="20"/>
            <w:szCs w:val="20"/>
          </w:rPr>
          <w:t>w</w:t>
        </w:r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.icva.ch/doc00000664.html</w:t>
        </w:r>
      </w:hyperlink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&gt;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   Accessed 17 April 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S.Chirawu,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G.Murungu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Challenging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Status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Quo-Gende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HIV/AIDS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Law in Zimbabwe: A Rights-based Approach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(2007)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WLSA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marriage serve the same function and is becoming increasingly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normative.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ignore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phenomenon.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grasp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evolved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increasingly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accommodative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undertake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accommodate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part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International Covenant on Civil and Political Rights (ICCPR)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(1966)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ICCPR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paragraph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ICCPR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Family)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impossible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definition.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Rights Committee takes the same stance in paragraph 27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28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2000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“Equality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between men and women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8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Convention on the Elimination of All Forms of Discrimination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 (CED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W) (1981)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“state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eliminate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relations...”;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74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‘Article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16.1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contains both a general call for equal rights and responsibilities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102109</wp:posOffset>
            </wp:positionV>
            <wp:extent cx="2161032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available at: </w:t>
      </w:r>
      <w:hyperlink r:id="rId126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3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.refworld.org/docid/45139bd74.html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[last accessed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31 August,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available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at: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hyperlink r:id="rId127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19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.refworld.org/pdfid/45139c9b4.pdf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[last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August,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Article 16 of the CED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 available at: </w:t>
      </w:r>
      <w:hyperlink r:id="rId128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.un.org/womenwatch/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daw/cedaw/text/econvention.htm [last accessed 08/31/2018]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21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75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non-recognition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perpetuates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housewife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small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gainfully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naturally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placing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economi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disadvantage when the relationship terminates.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 The Protocol to the African Charter on Human and Peoples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on the Rights of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 in Africa (Maputo Protocol)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(2005)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inarguable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Maputo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rotocol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paragraph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(d)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“...every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 shall be recorded in writing and registered in accordance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recognised.”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gap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requires urgent redress.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8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4. The African Charter on Human And Peoples’ Rights (ACHPR)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(1981)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ACHPR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enjoyment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distinction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race,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ethnic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colou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religion,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pini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tune,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“other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status”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of the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It therefore means that failure to offer 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perpetuates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unjustified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inequality between formally married and cohabiting couples.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139446</wp:posOffset>
            </wp:positionV>
            <wp:extent cx="2161032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A.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Hellum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H.S.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Aasen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“Women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Rights: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Regional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Law-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Convention”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(2000) at page 282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Convention on the Rights of the Child (CRC) and the African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 on the Rights 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elfare of the Child (AC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WC)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growth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well-being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 of its responsibilities within the communit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eference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77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grow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atmosphere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happiness,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love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understanding. The term has been defined to mean different family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patterns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emerging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78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encompass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87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 A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NA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YSIS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URISDICTIONS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FRICA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CANDIN</w:t>
      </w:r>
      <w:r>
        <w:rPr sz="17" baseline="0" dirty="0">
          <w:jc w:val="left"/>
          <w:rFonts w:ascii="Trebuchet MS" w:hAnsi="Trebuchet MS" w:cs="Trebuchet MS"/>
          <w:color w:val="000000"/>
          <w:spacing w:val="-12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VIA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5.1. Introduction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 the general lack of protection for cohabitation relationships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across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eliminate the inherent insecurity of cohabitation relationships.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Zimbabwe;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pro-cohabitation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Scandinavian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insofar as it gives considerable rights to cohabitants.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 South Africa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 Africa like Zimbabwe has no specific legislation which governs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characterized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structure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centred on marriage. In 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olks No v Robinson and others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occasion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 and unmarried people and could accord benefits to married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reamble to CRC and Article 18 of the AC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Article 20 and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reamble to CRC and Article 18 AC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 Committee on the Rights of the Child,” Fortieth session: Day of General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29" w:right="292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Discussion, Children without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arental Care”, CRC\C\153, 17 March 2006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2005 (5) BCLR 446 (CC)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0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 statutes in South Africa recognise cohabitants which will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 belo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South African courts like Zimbabwe have extended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to cohabitants who can prove the existence of universal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81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entered into by and between cohabitants as enforceable. Further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 the Draft Domestic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artnership Bill of 2008 which has not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alleviate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encounter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non-recognition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current South African marriages legal regime.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5.2.1. Statutory Recognition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 to the position in Zimbabwe, cohabitation in South Africa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iolence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1998.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 relationship is defined to include persons who are of ...or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opposite sex who live or lived together in a relationship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 of marriage, although they are not, or were not, married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82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 maximum protection to victims of domestic violence.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Medical Schemes Act 131 of 1998 defines a dependant to include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‘partne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.’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name the other as a beneficiary in a life-insurance polic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nomination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insurance policy that confers benefits on members of the insured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‘family’ may cause problems.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South African Compensation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Occupational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Diseases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1997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 may claim for compensation if their partner died as a result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injuries received during the course of work, provided that, 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‘husband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wife.’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5.2.2. Cohabitation Contracts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nuptial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regulates obligations during the subsistence of the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150369</wp:posOffset>
            </wp:positionV>
            <wp:extent cx="2161032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80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for example duty of support, cohabitation and fidelity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Dinath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Butters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Mncora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looks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indirect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financial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contributions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 (vii)(b) of the Act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83	</w:t>
      </w:r>
      <w:hyperlink r:id="rId132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http://divorceattorneycapetown.co.za/living-togethe</w:t>
        </w:r>
        <w:r>
          <w:rPr sz="20" baseline="-1" dirty="0">
            <w:jc w:val="left"/>
            <w:rFonts w:ascii="Trebuchet MS" w:hAnsi="Trebuchet MS" w:cs="Trebuchet MS"/>
            <w:color w:val="000000"/>
            <w:spacing w:val="-9"/>
            <w:position w:val="-1"/>
            <w:sz w:val="20"/>
            <w:szCs w:val="20"/>
          </w:rPr>
          <w:t>r</w:t>
        </w:r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-law-cohabitation-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common-law-marriage-laws-of-cohabitation-common-law-marriage/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ccessed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23 March 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nia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they are contrary to public policy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argument proffered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article is in support of taking an accommodating approach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anyway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arrangements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 down.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Steyn v Hasse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was held that in South Africa cohabitation is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phenomenon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reciprocal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arises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operatio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preclude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refuses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agreement;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a court for assistance. In most cases, a court will enforce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illegal,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moral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society or contrary to public polic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For example in Zimbabwe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purporting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contravenes Constitutional provisions and is void ab initio.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5.2.3. South Africa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Domestic Partnerships Bill of 2008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2008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artnership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elaborate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seeks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option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registe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attainin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responsibilities as those obtaining within a marriage union.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 bill provides for the legal recognition of domestic partnerships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partnerships.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mischief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opposite-sex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partnerships. Everyone is equal before the law and has the right 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Hahlo 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Bromley </w:t>
      </w:r>
      <w:r>
        <w:rPr sz="20" baseline="-1" dirty="0">
          <w:jc w:val="left"/>
          <w:rFonts w:ascii="Trebuchet MS" w:hAnsi="Trebuchet MS" w:cs="Trebuchet MS"/>
          <w:color w:val="000000"/>
          <w:spacing w:val="-3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.M. et al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9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A93/2013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87	</w:t>
      </w:r>
      <w:hyperlink r:id="rId132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http://divorceattorneycapetown.co.za/living-togethe</w:t>
        </w:r>
        <w:r>
          <w:rPr sz="20" baseline="-1" dirty="0">
            <w:jc w:val="left"/>
            <w:rFonts w:ascii="Trebuchet MS" w:hAnsi="Trebuchet MS" w:cs="Trebuchet MS"/>
            <w:color w:val="000000"/>
            <w:spacing w:val="-9"/>
            <w:position w:val="-1"/>
            <w:sz w:val="20"/>
            <w:szCs w:val="20"/>
          </w:rPr>
          <w:t>r</w:t>
        </w:r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-law-cohabitation-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common-law-marriage-laws-of-cohabitation-common-law-marriage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/accessed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23 March 2018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268" w:after="0" w:line="35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 of the Bill of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equirements to be Met under the Draft Bill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outlines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qualifications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satisfie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one to be recognized as a cohabitant which includes the need;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99" w:after="0" w:line="280" w:lineRule="exact"/>
        <w:ind w:left="727" w:right="290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 time.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33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prospective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to be formally married.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to be within prohibited degrees of relationship to marry 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72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basis of consanguity or affinit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 be aged 18 years or olde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certificate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prima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facie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existenc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certified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copy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 is attached thereto.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87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artners’ Duties and Entitlements under the 2008 SA Domestic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artnerships Bill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arious duties and entitlements flow from a domestic partnership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2008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</w:t>
      </w:r>
      <w:r>
        <w:rPr sz="24" baseline="0" dirty="0">
          <w:jc w:val="left"/>
          <w:rFonts w:ascii="Trebuchet MS" w:hAnsi="Trebuchet MS" w:cs="Trebuchet MS"/>
          <w:color w:val="000000"/>
          <w:spacing w:val="10"/>
          <w:sz w:val="24"/>
          <w:szCs w:val="24"/>
        </w:rPr>
        <w:t>)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 of support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 9 of the draft Bill provides for the duty of support.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inancia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ibi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expenses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 after death in clause 19.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6332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clause 4(5)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clause 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clause 6(6)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</w:t>
      </w:r>
      <w:r>
        <w:rPr sz="24" baseline="0" dirty="0">
          <w:jc w:val="left"/>
          <w:rFonts w:ascii="Trebuchet MS" w:hAnsi="Trebuchet MS" w:cs="Trebuchet MS"/>
          <w:color w:val="000000"/>
          <w:spacing w:val="70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of occupation of family home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irrespective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rents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registered partner who owns or rents the family home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evict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equates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 Act to a registered domestic partne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</w:t>
      </w:r>
      <w:r>
        <w:rPr sz="24" baseline="0" dirty="0">
          <w:jc w:val="left"/>
          <w:rFonts w:ascii="Trebuchet MS" w:hAnsi="Trebuchet MS" w:cs="Trebuchet MS"/>
          <w:color w:val="000000"/>
          <w:spacing w:val="15"/>
          <w:sz w:val="24"/>
          <w:szCs w:val="24"/>
        </w:rPr>
        <w:t>)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Division of property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division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 partnership. A partner may apply to court for an order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 fit. A court must order the division of property in a manner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regards as just and equitable considering relevant factors which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indirect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existence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 domestic partnership.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</w:t>
      </w:r>
      <w:r>
        <w:rPr sz="24" baseline="0" dirty="0">
          <w:jc w:val="left"/>
          <w:rFonts w:ascii="Trebuchet MS" w:hAnsi="Trebuchet MS" w:cs="Trebuchet MS"/>
          <w:color w:val="000000"/>
          <w:spacing w:val="70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 Domestic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artnerships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2008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 for an order for maintenance, intestate succession or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91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partnership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looks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several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length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arrangements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partners;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reputation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mutual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commitment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unregistered domestic partners with third parties.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 providing expansive protection to cohabitants, the draft Bill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shortcomings.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flawed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5521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-94360</wp:posOffset>
            </wp:positionV>
            <wp:extent cx="2161032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clause 26 of the Bill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clause33 of the Bill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37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knowledge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93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 to becoming operational since it can only enter into operation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fixed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president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proclamation in the Gazette.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is still to occu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5.1. anzania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5.1.1. Statutory Recognition of 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anzanian law unlike Zimbabwe has an explicit provision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insecurity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cohabitants’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160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speaks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rebuttable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 when a man and a woman have lived together for two 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married.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rebutte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 court of competent jurisdiction, section 160(2) provides for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 to apply for maintenance for herself and children, if an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brief,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maintenance and upon application made therefore either by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 or the man, to grant such other reliefs including custody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separation,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deem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fit.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requirement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prove that though not officiated, the relationship was in the eyes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community a lawful marriage and the two had lived together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Kirakwe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Iddi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Siko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95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constitute a presumption of marriage three elements are necessary;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acquired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reputation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husband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ceremony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Martine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Christopher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96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solemnized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ceremony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rebuttable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88" w:hanging="34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-93091</wp:posOffset>
            </wp:positionV>
            <wp:extent cx="2161032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os,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32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Still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out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Cold?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Domestic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artnerships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Bill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(Non)protection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Marginalised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oman,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Sloth-Nielsen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Du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oit,(eds)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rials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ribulations,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rends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riumphs: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African and South African Child and Family La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2008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8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Clause 36 of the Bill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[1989] TLR 215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Civil Appeal No.68 of 2003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160(1)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matrimonial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irretrievably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broken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misplaced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dissolve.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ceremon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rebuttable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respondent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was entitled to the same reliefs as any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pursuant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160(2) of the Law of Marriage Act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rovides.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 Norway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institutionalization of modern cohabitation as the country has gone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 circle with regard to the regulation of cohabitation.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Although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is no specific Act which regulates all the affairs of cohabiting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 the rights of cohabiting couples.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5.2.1. Property Matters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Norwegian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 least two years, confers upon such persons a certain right to take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distribution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 is operational when a household community ceases to exist.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purchase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residenc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restricted by a will or an inheritance agreement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97" w:after="0" w:line="273" w:lineRule="exact"/>
        <w:ind w:left="669" w:right="289" w:hanging="34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32639</wp:posOffset>
            </wp:positionV>
            <wp:extent cx="2161032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Syltevik,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L.</w:t>
      </w:r>
      <w:r>
        <w:rPr sz="20" baseline="0" dirty="0">
          <w:jc w:val="left"/>
          <w:rFonts w:ascii="Trebuchet MS" w:hAnsi="Trebuchet MS" w:cs="Trebuchet MS"/>
          <w:color w:val="000000"/>
          <w:spacing w:val="-28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“Cohabitation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illegal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institutionalized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practice: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Norway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1972-2010”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2015,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History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515-529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Sverdrup, National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eport on Informal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elationships: Norway (2015) available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online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hyperlink r:id="rId138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0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.ceflonline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net/wp-content/uploads/Norway-Property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[last accessed 10 Sept, 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1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co-ownership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100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 relationship. This applies where it has not been agreed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 as to who is deemed the owner of particular items of propert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co-ownership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proved,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hip.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item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co-owned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creditors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dispo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item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wel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enrichmen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 can also be mounted upon termination of the relationship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exceptional circumstances.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5.2.2. Inheritance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favourable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succession.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Norwegian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2009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101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unmarried cohabitants who have had; had or are expecting to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 a right to either inherit approximately 40,000 Euros or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postpone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keep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deceased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undivided.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undivided portion of the estate in certain circumstances, the law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adapti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marriage-like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cohabiting with others. The yardstick is evidently not registration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“marriage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like”.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permanently reside together but shorter periods of separation 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disqualify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excluded from the definition of cohabitation that is two persons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are so closely related that they cannot marr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5.2.3. Adoption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Norwegian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2014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jointly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insane,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mentally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retarded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40" w:after="0" w:line="240" w:lineRule="exact"/>
        <w:ind w:left="329" w:right="29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-3936</wp:posOffset>
            </wp:positionV>
            <wp:extent cx="2161032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 accordance with the Norwegian Co-ownership Act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28(b) and (c)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missing.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5(a)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“cohabitants”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stable,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marriage-like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102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 as if he or she were their joint child.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5.2.4. Similarities with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Norwa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simila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 which the law confers on cohabiting partners to maintain 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stipulate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maintenance.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symbolic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includ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ritual, public declaration and wedding which are very important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markers of the marriage relationship distinguish 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 from marriage.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6.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6.1. ntroduction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brief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socio-economic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105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confined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registered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yardstick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ough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intention and not registration. Stable, intimate, dependence-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ducin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tecti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Norwa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6.2. A Summary of the Zimbabwean Situation and Suggested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unsatisfactory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137923</wp:posOffset>
            </wp:positionV>
            <wp:extent cx="2159508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2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5(b) provided they are not of the same sex  and the child originates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 a foreign state which disallows such adoption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92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Syltevik supra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Amstrong et al supra pg 55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8"/>
          <w:tab w:val="left" w:pos="7319"/>
        </w:tabs>
        <w:spacing w:before="0" w:after="0" w:line="30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Interrogation of the Law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elating to Cohabitation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registration.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excluding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latter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statutes. This is despite the fact that there exists a functional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ieta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 intervention in family laws is critical to curb perpetuation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vulnerability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cohabitants.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solutio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reforms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drawn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grounding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recommended solutions;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 Law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eform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threefold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namely: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adjusting the relationship between family members; to provide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vacuum.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effectiveness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vulnerability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because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“…if the law is to be a living force, it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dynamic and accommodating to change.”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analysis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selected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domestic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partnerships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comprehensive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South Africa,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 and Norwa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Cohabitation Contracts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emulate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the use of cohabitation contracts. The courts can give recognition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644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59508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Eekelaa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Family Law and Social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olic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,2</w:t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nd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ed (1984)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 per Gubbay CJ in Zimnat v Chawanda (supra)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lawful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ownership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occupation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ownership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expenses,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ongoing duty of support.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 Use of Judicial Discretion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intenti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their conduct may be helpful in this regard. Sinclair describes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“flexibility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discretionary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109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formalities of a valid marriage have been met. The judicial process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vital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play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moulding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developing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proces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expectations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 as stated in Zimnat v Chawanda (supra).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4. Legislative Intervention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promulgating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partners during the existence of the relationship and upon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dissolution.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Cohabitants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 family law based legal concerns. The statute may also provide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the registration of cohabitation relationships.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78"/>
        </w:tabs>
        <w:spacing w:before="0" w:after="0" w:line="240" w:lineRule="exact"/>
        <w:ind w:left="338" w:right="6093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545274</wp:posOffset>
            </wp:positionH>
            <wp:positionV relativeFrom="line">
              <wp:posOffset>-94360</wp:posOffset>
            </wp:positionV>
            <wp:extent cx="2161032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Sinclair supra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8" Type="http://schemas.openxmlformats.org/officeDocument/2006/relationships/hyperlink" TargetMode="External" Target="https://readingfromtheleft.com/PDF/EngelsOrigin.pdf"/><Relationship Id="rId120" Type="http://schemas.openxmlformats.org/officeDocument/2006/relationships/hyperlink" TargetMode="External" Target="http://www.gutenberg.org/files/45950/45950-h/45950-h.htm"/><Relationship Id="rId121" Type="http://schemas.openxmlformats.org/officeDocument/2006/relationships/hyperlink" TargetMode="External" Target="https://www.marxists.org/reference/archive/morgan-lewis/ancient-society/index.htm"/><Relationship Id="rId122" Type="http://schemas.openxmlformats.org/officeDocument/2006/relationships/hyperlink" TargetMode="External" Target="http://hrbaportal.org/faq/what-is-a-human-rights-based-"/><Relationship Id="rId124" Type="http://schemas.openxmlformats.org/officeDocument/2006/relationships/hyperlink" TargetMode="External" Target="http://ww.icva.ch/doc00000664.html"/><Relationship Id="rId126" Type="http://schemas.openxmlformats.org/officeDocument/2006/relationships/hyperlink" TargetMode="External" Target="http://www.refworld.org/docid/45139bd74.html"/><Relationship Id="rId127" Type="http://schemas.openxmlformats.org/officeDocument/2006/relationships/hyperlink" TargetMode="External" Target="http://www.refworld.org/pdfid/45139c9b4.pdf"/><Relationship Id="rId128" Type="http://schemas.openxmlformats.org/officeDocument/2006/relationships/hyperlink" TargetMode="External" Target="http://www.un.org/womenwatch/"/><Relationship Id="rId132" Type="http://schemas.openxmlformats.org/officeDocument/2006/relationships/hyperlink" TargetMode="External" Target="http://divorceattorneycapetown.co.za/living-together-law-cohabitation-"/><Relationship Id="rId138" Type="http://schemas.openxmlformats.org/officeDocument/2006/relationships/hyperlink" TargetMode="External" Target="http://www.ceflonline.net/wp-content/uploads/Norway-Property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2020-07-12T14:11:07Z</dcterms:created>
  <dcterms:modified xsi:type="dcterms:W3CDTF">2020-07-12T14:11:07Z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