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3223" w:right="0" w:firstLine="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CASE NOTES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21" w:lineRule="exact"/>
        <w:ind w:left="1166" w:right="331" w:hanging="799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PER STIRPES PRINCIPLE VERSUS THE PER CAPI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 PRINCIPLE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IN INTES</w:t>
      </w:r>
      <w:r>
        <w:rPr sz="28" baseline="0" dirty="0">
          <w:jc w:val="left"/>
          <w:rFonts w:ascii="Trebuchet MS" w:hAnsi="Trebuchet MS" w:cs="Trebuchet MS"/>
          <w:color w:val="000000"/>
          <w:spacing w:val="-29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TE SUCCESSION: A BRIEF OVE</w:t>
      </w:r>
      <w:r>
        <w:rPr sz="28" baseline="0" dirty="0">
          <w:jc w:val="left"/>
          <w:rFonts w:ascii="Trebuchet MS" w:hAnsi="Trebuchet MS" w:cs="Trebuchet MS"/>
          <w:color w:val="000000"/>
          <w:spacing w:val="-13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VIEW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19" w:lineRule="exact"/>
        <w:ind w:left="3506" w:right="331" w:hanging="2697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Case Note on the Case of in </w:t>
      </w:r>
      <w:r>
        <w:rPr sz="28" baseline="0" dirty="0">
          <w:jc w:val="left"/>
          <w:rFonts w:ascii="Trebuchet MS" w:hAnsi="Trebuchet MS" w:cs="Trebuchet MS"/>
          <w:color w:val="000000"/>
          <w:spacing w:val="-12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e Estate Late Bellinah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Mhlanga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1917" w:right="0" w:firstLine="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HH 816-17 HC 4168/17 DR 143/13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00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LIZABETH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UTS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source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 families is the law of succession.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rior to delving deeper 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topic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imperative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‘succession’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‘succession,’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J.</w:t>
      </w:r>
      <w:r>
        <w:rPr sz="24" baseline="0" dirty="0">
          <w:jc w:val="left"/>
          <w:rFonts w:ascii="Trebuchet MS" w:hAnsi="Trebuchet MS" w:cs="Trebuchet MS"/>
          <w:color w:val="000000"/>
          <w:spacing w:val="-4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 of the Nigerian judiciary had this to say;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Oxford Advanced Learner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Dictionar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13" baseline="0" dirty="0">
          <w:jc w:val="left"/>
          <w:rFonts w:ascii="Trebuchet MS" w:hAnsi="Trebuchet MS" w:cs="Trebuchet MS"/>
          <w:color w:val="000000"/>
          <w:spacing w:val="33"/>
          <w:sz w:val="13"/>
          <w:szCs w:val="13"/>
          <w:vertAlign w:val="superscript"/>
        </w:rPr>
        <w:t>2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defines succession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the context of this topic to mean the act of taking over 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official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position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title.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According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erry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R.,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succession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concerned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transfer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devolution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property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death.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loosely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defined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inheritance,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inheritance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bequeathed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condition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precedent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anothe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about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transfer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 devolution of property on the death of an owner to anothe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 hei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pacing w:val="31"/>
          <w:sz w:val="13"/>
          <w:szCs w:val="13"/>
          <w:vertAlign w:val="superscript"/>
        </w:rPr>
        <w:t>4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The law is the rule by which such devolution occurs.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Subsumed under the law of succession are two principles that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minated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admini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across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abroad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140842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Elizabeth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utsate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Senior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Lecturer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within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rivate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Dept.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 of Law at the University of Zimbabwe. Succession Law is one of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courses she lectures on at undergraduate level.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8th Edition, 2015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	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erridge R.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arry &amp;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erry: The Law of Succession, 12th Ed (London, Sweet &amp;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Maxwell 2009) Pg.1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M. Bello J</w:t>
      </w:r>
      <w:r>
        <w:rPr sz="20" baseline="-1" dirty="0">
          <w:jc w:val="left"/>
          <w:rFonts w:ascii="Trebuchet MS" w:hAnsi="Trebuchet MS" w:cs="Trebuchet MS"/>
          <w:color w:val="000000"/>
          <w:spacing w:val="-3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rinciples and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ractice of Succession under Customary La</w:t>
      </w:r>
      <w:r>
        <w:rPr sz="20" baseline="-1" dirty="0">
          <w:jc w:val="left"/>
          <w:rFonts w:ascii="Trebuchet MS" w:hAnsi="Trebuchet MS" w:cs="Trebuchet MS"/>
          <w:color w:val="000000"/>
          <w:spacing w:val="-21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2015,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75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0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general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common or customary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These are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capita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principles of succession. What is most peculiar about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per stirpes principle is that it is applicable under both testate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succession whether under general or customary la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 to 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dualist legal system, intestate succession occurs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both general and customary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this case note the focus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implications of the two principles under intestate 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 of the per stirpes principle, Mwayera J in the In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 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 Bellinah Mhlanga case made the following comments;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Although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Herold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supra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referred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testate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succession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inheritance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applicable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estate...From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foregoing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discussion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has been established that the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 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 is part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common law of Zimbabwe and is applicable under general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</w:t>
      </w:r>
      <w:r>
        <w:rPr sz="22" baseline="0" dirty="0">
          <w:jc w:val="left"/>
          <w:rFonts w:ascii="Trebuchet MS" w:hAnsi="Trebuchet MS" w:cs="Trebuchet MS"/>
          <w:color w:val="000000"/>
          <w:spacing w:val="-2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applicable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customary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force.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 death does not leave behind a valid will; (b) if the beneficiary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appointed in a will predeceases the testator and the latter does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his/her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law of intestate succession; and (c) where a beneficiary or 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appointed in a will cannot or declines to take up the appointment,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portion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his/her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happens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6" w:lineRule="exact"/>
        <w:ind w:left="669" w:right="287" w:hanging="29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-93725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	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estate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succession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happens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where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deceased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person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(testator)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leaves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behind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valid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stipulating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how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his/her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estate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distributed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strict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accordance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wishes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contained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will.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testator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indicate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will whether after their death they wish their estate to be distributed 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accordance with per capita or per stirpes succession.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1" w:lineRule="exact"/>
        <w:ind w:left="669" w:right="287" w:hanging="29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If a person dies without having written a will or if the will is declared invalid,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estate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distributed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basis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intestacy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i.e.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having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valid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intestate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succession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refers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distribution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assets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deceased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estate whereby the deceased would have died without leaving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any valid will. It will be the duty of the executor dative in consultation with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Master of the High Court to decide on the most suitable type of intestate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succession under the prevailing circumstances.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page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unreported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High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judgment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(both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pdf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versions)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ACKGROUND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SSUES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vis-à-vis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successio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 in intestate succession and the key difference between them.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his/her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beneficiaries?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came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spotlight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placed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Mwayer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 of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principle.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 contentious issues 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placed for determination namely (i) whether or not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ucce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68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Administrati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[Chapter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6:01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two issues determined under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principle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brief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justifying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 under the circumstances; which decision was supported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the court as presided over by Mwayera J.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UCCESSION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roots.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singular while in plural form reference is made to a number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stirps or stirpes. A stirpis has also been defined as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...a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chi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decea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ed,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edecea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chi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behin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living descendants. A deceased person therefore has as many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 as he left living children or predeceased children with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living descendants.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stirps is a line of descendants of common ancestry who form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roots.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165481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HH 816-17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Abrie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Deceased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Estates,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5th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roPlus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Publishers: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ynnwood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Ridge,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0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 or a predeceased descendant of the deceased who leaves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ancestor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representation”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class.”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“per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stirpes”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ancestor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stirps;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 predeceases the parent and leaves behind children, upon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grandparent,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severally share the share due to their parent in equal shares. This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is referred to as succession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 representation”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to what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ollison;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Inheritance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signifies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(remote heirs) inherit such portion (share or interest) only 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immediate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ancestor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survived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death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intestate.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Thus,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left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son,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deceased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son,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only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lineal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only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relatives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propert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one-half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property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inherited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surviving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half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deceased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son.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 of the deceased son, that is, the grandchildren of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intestate,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same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portion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father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intestate)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survived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death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intestate...(which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share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equally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among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themselves)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quote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sons,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.D.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ollison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(1935-6)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non-discrimination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primogeniture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preferred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quote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 written recentl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words ‘son or daughte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 would have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born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regardless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sex.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illustratio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intestate succession per stirpes;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78" w:after="0" w:line="262" w:lineRule="exact"/>
        <w:ind w:left="669" w:right="289" w:hanging="29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21463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8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.D.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ollison,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rinciples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Succession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Intestate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roperty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(continued)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Notre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Dame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evie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olume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1936,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137.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vailable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at: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https://scholarship.la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.nd.edu/cgi/viewcontent.cgi?article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=4119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&amp;context=ndlr  Accessed 09/08/2018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503237</wp:posOffset>
            </wp:positionH>
            <wp:positionV relativeFrom="paragraph">
              <wp:posOffset>17146</wp:posOffset>
            </wp:positionV>
            <wp:extent cx="4716779" cy="272478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6779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2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Figure 1: Illust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ation of intestate succession per stirpes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543242</wp:posOffset>
            </wp:positionH>
            <wp:positionV relativeFrom="paragraph">
              <wp:posOffset>145415</wp:posOffset>
            </wp:positionV>
            <wp:extent cx="4683125" cy="2741929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83125" cy="274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2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Figure 2: Illust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ating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 Capita Intestate Succession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4.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UCCESSION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head”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“headcount.”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headcount”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 heirs or beneficiaries across different generations or “by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02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 can cover all living beneficiaries who are related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consanguineal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(affinal),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(fictive).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kinship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intertwines individuals in sets of rights and obligations. In practice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“per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capita,”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 group or generation will receive an equal share. 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 a member of the identified group predeceases the decedent, then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won’t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 share the predeceased membe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share.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 A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NA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YSIS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RINCIPLES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‘allocation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class’ or ‘by representation.’ In any distribution per stirpes, all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decedent has predeceased the benefactor but is survived by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“by representation” what their deceased parent would have taken.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other hand distributing an estate in a manner in which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‘taking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headcount’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individuals’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are entitled to inherit. These will share equally what is there.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won’t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individual shares of those living beneficiaries.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summary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capita principles lies in the fact that while inheriting per 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descendants (living and deceased) within the first line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generation;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occurs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descendant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cendant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and/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uinea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kin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ticu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 closest in line to the decedent.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1" w:after="0" w:line="28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ake for example a decedent called George who had three children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Junio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left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behin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Sarah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Jack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Jill.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 Joel. The decedent George left behind $630 000 cash. If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 would be shared per stirpes, George Junior would get one-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 of the $630 000 which would amount to $210 000. Mary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$210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$70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Joel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anything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still alive. Jack and Jill who are born of Jane will share their 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$210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getting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$105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representing their mother in the inheritance.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10" w:after="0" w:line="29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same example will be used with the $630 000 shared using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capita principle. Since Mary and Jane are deceased, their shares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$630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Senio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anything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sake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George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Senio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 of $210 000 will be shared equally between Mary and George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Junior each getting a total share of $315 000. As indicated earlie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testate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 heirs across several generations who have to equally share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nephe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 mean all the seven living heirs namely George Junio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his son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Joel,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Sarah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Jack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Jill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$630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$90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 using the per stirpes principle rather than per capita 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 caters for all beneficiaries, both living and deceased (if 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 their descendants by representation).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88" w:lineRule="exact"/>
        <w:ind w:left="329" w:right="292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6.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U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EPRESEN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UCCESSIO</w:t>
      </w:r>
      <w:r>
        <w:rPr sz="17" baseline="0" dirty="0">
          <w:jc w:val="left"/>
          <w:rFonts w:ascii="Trebuchet MS" w:hAnsi="Trebuchet MS" w:cs="Trebuchet MS"/>
          <w:color w:val="000000"/>
          <w:spacing w:val="-2"/>
          <w:sz w:val="17"/>
          <w:szCs w:val="17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RINCIPLE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modification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modification of the succession per capita principle to come up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echo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transfer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transfer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 among the remaining surviving beneficiaries.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‘per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generation’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number of original members either surviving or with surviving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remainder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next-generation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beneficiaries’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 all their children. In other words the surviving descendants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predeceased beneficiaries of the same generation get to equally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ancestors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shares. It would seem like the key aspect of succession per capita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collation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at each and every generational level of succession.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95631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29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stirpes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principle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now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referred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English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approach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American legal system.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9" w:lineRule="exact"/>
        <w:ind w:left="669" w:right="289" w:hanging="29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Succession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underpinned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by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Common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requirement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collation.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 collation it is a requirement that all descendants of a decedent inherit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portions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benefitted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through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some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loan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benefit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received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decedent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during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lifetime,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unfairly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benefitted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back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advanced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money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ensure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children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benefit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equally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decedent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estate.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descendants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include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children born out of wedlock and adopted children, who have all the rights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flesh and blood.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85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7.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XAMPLE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HOWING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INKAGES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RINCIPLES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UCCESSION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EPRESEN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epresentation is the principle of law by which the children or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ancesto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widower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lifetime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leaving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$400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 the deduction of all duties, debts and other charges. Ann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athe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behin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$400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$200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David are expected to succeed per stirpes to their late mothe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$200 000 share in equal shares of $100 000 each. While Hillary takes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 per capita share of $100 000, David being deceased cannot take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capita share is inherited by the two in equal shares of $50 000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ultimate,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$200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 Sam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estate remains unaffected; Hillary and David having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siste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 to $100 000 per capita of Alice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share but jointly inherited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$200 000 per stirpes from Sam their grandfathe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 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 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David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grandfather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estate per stirpes. The degrees of consanguinity among Ann,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 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 are unequal since Ann is the late Sam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child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grandchildren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50%,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25%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remaining 25% i.e. 12.5% each. Although they all inherit per stirpes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Alice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Hillar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unequal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Alice while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eter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 are two generations removed. Inheriting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12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stirpes,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across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differen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generations.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strictly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speaking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inheritin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capita should have equal shares despite having unequal degrees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ancesto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injustice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consanguinity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benefacto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 grandchildren born of the decedent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several children.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87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8.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RIEF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ELLINAH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HLANGA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 816-17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HC 4168/17/ DR 143/13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Mwayera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chambers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 of a question of law arising in terms of section 113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[Chapter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6:01].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administered,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Master of the High Court and the executrix dative in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 Estate 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honourable judge by way of judicial opinion were;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100" w:after="0" w:line="279" w:lineRule="exact"/>
        <w:ind w:left="727" w:right="291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in intestate succession in Zimbabwe and under common law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absence of a specific legal provision in statutory la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9" w:lineRule="exact"/>
        <w:ind w:left="727" w:right="291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is the legal interpretation of 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 both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 of Estates Act Section 68</w:t>
      </w:r>
      <w:r>
        <w:rPr sz="24" baseline="0" dirty="0">
          <w:jc w:val="left"/>
          <w:rFonts w:ascii="Trebuchet MS" w:hAnsi="Trebuchet MS" w:cs="Trebuchet MS"/>
          <w:color w:val="000000"/>
          <w:spacing w:val="-4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widow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(hereinafter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died intestate on the 28th day of January 2010, in Harare as per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certificate.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lifetime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[Chapter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5:11]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six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iwe,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Daka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ayi,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Cynthia,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Luwi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apuw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9" w:lineRule="exact"/>
        <w:ind w:left="669" w:right="290" w:hanging="29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-93727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However this also depends on the number of surviving children in each family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whose parent would have predeceased the grandparent with the estate being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shared among descendants because if one deceased son had 2 children while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another had 4 children, those grandchildren from the two families will have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different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allocations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since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children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share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pie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e.g.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each family shares $60 000 each from the $120 000 estate. Despite belonging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generation,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grandchild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get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$30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000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while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 each will get $15 000.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afadzwa,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Nyasha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atenda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Chidyiwa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grandchildren.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January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Cynthia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5:11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estate. The decedent was the registered owner of propert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 house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Glen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iew high density suburb of Harare.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M.H.C.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decedent, the duly appointed executrix dative of the estate, Slyvia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Chirawu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)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amended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accordingly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awar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 the executrix dative and the Master of the High Court,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ected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 she had predeceased her mothe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Master was of the 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which would cater only for the living children of the 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executrix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children ought to inherit by representation of their mother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opinion that the matter was brought before a judge of the High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in Chambers.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9.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ECISION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resolution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hinged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 as the interpretation of 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 proceeded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placed before it as summarized below;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79" w:right="0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She is now a judge of the High Court of Zimbabwe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 Supremacy of the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supremacy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 of Zimbabwe Amendment (No 20) Act 2013 (hereinafter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juristic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2. Accordingly the administration of an estate was supposed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beneficiary ought to be recognised and not discriminated against.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anchored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b) Continued applicability of Common Law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its determination, the court indicated that common law was still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 in Zimbabwe and the statutory provisions that had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oust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complemented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leaving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disposed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resort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conjunction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resorted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estate.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delineation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position in Zimbabwe, the court made reference to the decision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Nzara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Kashumba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192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law;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and also testate succession.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vis-à-vis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averred that 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 was clearly set 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both general and customary law in Zimbabwe. The customary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 reference to section 68 </w:t>
      </w:r>
      <w:r>
        <w:rPr sz="24" baseline="0" dirty="0">
          <w:jc w:val="left"/>
          <w:rFonts w:ascii="Trebuchet MS" w:hAnsi="Trebuchet MS" w:cs="Trebuchet MS"/>
          <w:color w:val="000000"/>
          <w:spacing w:val="-4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155068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 151-16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8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testate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distort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Learners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Dictionary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proffered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Rotmanskey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Heiss.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1898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described the terms stirpes and per stirpes as follows;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 is root of inheritance, it designates the ancestor from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whom the heir derives title and it necessarily presupposes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death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ancesto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issue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said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take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stirpes,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 meant that the descendants of a deceased person take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property to which he was entitled or would have been entitled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 living.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became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crucial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conceptualize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appreciate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M.J.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M.C.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Schoeman-Mala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blood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grandchildren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grandchildren.”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 a deceased person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heirs made reference to the case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Chimari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vesting,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heirs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prevailing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vesting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alienate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29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-89661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dictionary defines the per stirpes principle as referring to the acquisition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inheritance by a deceased person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descendants in equal share.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89 Md 633 MD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M.J.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aal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M.C.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Schoeman-Malan,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!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Succession,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(Juta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79" w:right="290" w:firstLine="29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Company Limited), 2013 (reprinted edition) at p. 16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 177-13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qualified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beneficiaries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 Mhlanga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estate.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its own words the court stated;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definition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certainly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surviving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descendants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predeceased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children.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succession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representation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simple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entails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inheritance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basis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blood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predeceased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heir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deceased,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whose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place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fills.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occurs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 principle is that a descendant of the predeceased heir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moves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place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predeceased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hei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grandchildren are entitled to inherit by representation as they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move into their parent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place. In the case of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Herold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issen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Ors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1937 LPD 67 at 74 the court affirmed the principle set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Executors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1893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SC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172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wherein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stated that only grandchildren from children who predeceased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testator must be included on the grandchildren to benefit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 the estate. It was further made clear that grandchildren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whose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parent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predeceased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grandparent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were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succeed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representation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(success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representation)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acknowledgement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principle.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legal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application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current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estate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Bellinah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Mhlanga...The death of their mother does not take away their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blood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line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inherit.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clearly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discussed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anchored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predeceasing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deceased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rather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blood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descendants.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Even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last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estament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representation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based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blood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 line.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c) The role played by administrative rules of procedure in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confirming inheritance per stirpes under the common law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 in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coming up with a decision in the matter on hand, the court 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scrutiny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M.H.C.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filled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executrix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Master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scrutiny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M.H.C.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became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 was required with regards to the following issues;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60" w:after="0" w:line="231" w:lineRule="exact"/>
        <w:ind w:left="379" w:right="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8763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 pages 6 and 7 of the unreported judgment, (pdf and word versions)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714"/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250	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Identification of deceased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relatives, their names and degree 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72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 of 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4"/>
        </w:tabs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72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 relative.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4"/>
        </w:tabs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 spouse-date and place of marriage.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9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birth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dead,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predecesso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stated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(need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 left children)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9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Brothers and sisters of the deceased stating whether full or half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birth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brothers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half sisters name of step parent should be stated only those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brothers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sisters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(Need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80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brother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siste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blood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dated of birth of their children. If predeceased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brothers and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sisters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issue,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(need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answere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parents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Emanating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M.H.C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asking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parent;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children;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details;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ultimate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grandchildren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eligible to inherit by virtue of their parent having predeceased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grandparent. Form M.H.C. 12 was ruled to be in conformity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 law as imported from the Cape of Good Hope which in turn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applicability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was emphasised that the mere fact that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apiwa Caroline Mhlanga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disqualify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rightfully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proceeded to define descendants and the per stirpes principle in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illustration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2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Jamneck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Rautenbach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(eds),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aleker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ancestr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descendant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survives the deceased or a predeceased descendant of the deceased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leaves living descendants.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d) Best interests of the child, a key element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coming up with a decision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Re Bellinah Mhlanga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 at stake. The court acknowledged its duty to protect the best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 of minor children particularly considering that in the case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roli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sanctioned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81(2)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(3)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 which state;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117" w:after="0" w:line="259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best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paramount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matter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concerning the child.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61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(3)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adequate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courts,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particular by the High Court as their upper guardian.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81,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19(1)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 calls on the Zimbabwean State to adopt policies and measures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children concerned are paramount.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10.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ECISION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 concerning the applicability of the per stirpes principle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 decedent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descendants born of a predeceased child, 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executrix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order reads;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95250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9" w:hanging="29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Jamneck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Rautenbach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(eds),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aleke</w:t>
      </w:r>
      <w:r>
        <w:rPr sz="20" baseline="0" dirty="0">
          <w:jc w:val="left"/>
          <w:rFonts w:ascii="Trebuchet MS" w:hAnsi="Trebuchet MS" w:cs="Trebuchet MS"/>
          <w:color w:val="000000"/>
          <w:spacing w:val="-2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van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Linde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ood-Bodley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Succession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edition),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(Oxford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ress-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Southern Africa) 2012 at p. 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Accordingly it is ordered that:-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applicable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estates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1" w:lineRule="exact"/>
        <w:ind w:left="1463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regardless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being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governed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customary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 and or common la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9" w:lineRule="exact"/>
        <w:ind w:left="1463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2.	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apuwa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Caroline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Mhlanga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legally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inherit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stirpes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!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Bellinah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Mhlanga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 grandmothe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11. A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ONCLUDING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NA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YSIS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Bellinah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executrix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outcome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 parties because;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99" w:after="0" w:line="280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 were fulfilled since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 Caroline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children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rights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estate were protected by the High Court;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80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‘equality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non-discrimination.’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 equality of a deceased parent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children (both living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dead). There is no discrimination against those children who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predeceased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parents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non-discrimination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 the living and the dead children a deceased parent whose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distributed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deceased children leave their own issue behind who in turn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 up the latte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share by representation.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decedent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 to the late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 Caroline Mhlanga (equivalent to one-sixth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value of the estate) would have been shared equally among her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106173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7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page 7 of the unreported High Court judgment (word and pdf versions)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206" w:after="0" w:line="423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siblings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increasing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shares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substantiall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one-fifth for each.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enabled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stirpes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estate with each getting per capita (in equal parts)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one-eighteenth share. For argument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sake, if the house was valued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$54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$3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000,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siblings would each have a share worth $9 000. This 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sibling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getting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$10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800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getting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nothing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apuwa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Caroline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Mhlanga had died leaving no surviving children.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86106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91" w:hanging="29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surviving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siblings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apuwa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Caroline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Mhlanga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would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have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ended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up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having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one-fifth share each leaving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apuwa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three minor children with nothing,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great injustice indeed.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hyperlink" TargetMode="External" Target="https://scholarship.law.nd.edu/cgi/viewcontent.cgi?article=4119"/><Relationship Id="rId105" Type="http://schemas.openxmlformats.org/officeDocument/2006/relationships/image" Target="media/image105.png"/><Relationship Id="rId106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2020-07-12T14:13:33Z</dcterms:created>
  <dcterms:modified xsi:type="dcterms:W3CDTF">2020-07-12T14:13:33Z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