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4E7B9A" w:rsidP="004E7B9A">
      <w:pPr>
        <w:spacing w:line="240" w:lineRule="auto"/>
        <w:contextualSpacing/>
        <w:jc w:val="both"/>
        <w:rPr>
          <w:rFonts w:ascii="Times New Roman" w:hAnsi="Times New Roman" w:cs="Times New Roman"/>
          <w:sz w:val="24"/>
        </w:rPr>
      </w:pPr>
      <w:r>
        <w:rPr>
          <w:rFonts w:ascii="Times New Roman" w:hAnsi="Times New Roman" w:cs="Times New Roman"/>
          <w:sz w:val="24"/>
        </w:rPr>
        <w:t>THE STATE</w:t>
      </w:r>
    </w:p>
    <w:p w:rsidR="004E7B9A" w:rsidRPr="004E7B9A" w:rsidRDefault="004E7B9A" w:rsidP="004E7B9A">
      <w:pPr>
        <w:spacing w:line="240" w:lineRule="auto"/>
        <w:contextualSpacing/>
        <w:jc w:val="both"/>
        <w:rPr>
          <w:rFonts w:ascii="Times New Roman" w:hAnsi="Times New Roman" w:cs="Times New Roman"/>
          <w:b/>
          <w:sz w:val="24"/>
        </w:rPr>
      </w:pPr>
      <w:proofErr w:type="gramStart"/>
      <w:r w:rsidRPr="004E7B9A">
        <w:rPr>
          <w:rFonts w:ascii="Times New Roman" w:hAnsi="Times New Roman" w:cs="Times New Roman"/>
          <w:b/>
          <w:sz w:val="24"/>
        </w:rPr>
        <w:t>versus</w:t>
      </w:r>
      <w:proofErr w:type="gramEnd"/>
    </w:p>
    <w:p w:rsidR="004E7B9A" w:rsidRDefault="004E7B9A" w:rsidP="004E7B9A">
      <w:pPr>
        <w:spacing w:line="240" w:lineRule="auto"/>
        <w:contextualSpacing/>
        <w:jc w:val="both"/>
        <w:rPr>
          <w:rFonts w:ascii="Times New Roman" w:hAnsi="Times New Roman" w:cs="Times New Roman"/>
          <w:sz w:val="24"/>
        </w:rPr>
      </w:pPr>
      <w:r>
        <w:rPr>
          <w:rFonts w:ascii="Times New Roman" w:hAnsi="Times New Roman" w:cs="Times New Roman"/>
          <w:sz w:val="24"/>
        </w:rPr>
        <w:t>HAPPY MUNSAKA</w:t>
      </w:r>
    </w:p>
    <w:p w:rsidR="004E7B9A" w:rsidRDefault="004E7B9A" w:rsidP="004E7B9A">
      <w:pPr>
        <w:spacing w:line="240" w:lineRule="auto"/>
        <w:contextualSpacing/>
        <w:jc w:val="both"/>
        <w:rPr>
          <w:rFonts w:ascii="Times New Roman" w:hAnsi="Times New Roman" w:cs="Times New Roman"/>
          <w:sz w:val="24"/>
        </w:rPr>
      </w:pPr>
    </w:p>
    <w:p w:rsidR="004E7B9A" w:rsidRDefault="004E7B9A" w:rsidP="004E7B9A">
      <w:pPr>
        <w:spacing w:line="240" w:lineRule="auto"/>
        <w:contextualSpacing/>
        <w:jc w:val="both"/>
        <w:rPr>
          <w:rFonts w:ascii="Times New Roman" w:hAnsi="Times New Roman" w:cs="Times New Roman"/>
          <w:sz w:val="24"/>
        </w:rPr>
      </w:pPr>
    </w:p>
    <w:p w:rsidR="004E7B9A" w:rsidRDefault="004E7B9A" w:rsidP="004E7B9A">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4E7B9A" w:rsidRDefault="004E7B9A" w:rsidP="004E7B9A">
      <w:pPr>
        <w:spacing w:line="240" w:lineRule="auto"/>
        <w:contextualSpacing/>
        <w:jc w:val="both"/>
        <w:rPr>
          <w:rFonts w:ascii="Times New Roman" w:hAnsi="Times New Roman" w:cs="Times New Roman"/>
          <w:sz w:val="24"/>
        </w:rPr>
      </w:pPr>
      <w:r>
        <w:rPr>
          <w:rFonts w:ascii="Times New Roman" w:hAnsi="Times New Roman" w:cs="Times New Roman"/>
          <w:sz w:val="24"/>
        </w:rPr>
        <w:t>MOYO J</w:t>
      </w:r>
    </w:p>
    <w:p w:rsidR="004E7B9A" w:rsidRDefault="004E7B9A" w:rsidP="004E7B9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BULAWAYO </w:t>
      </w:r>
      <w:r w:rsidR="00C039C7">
        <w:rPr>
          <w:rFonts w:ascii="Times New Roman" w:hAnsi="Times New Roman" w:cs="Times New Roman"/>
          <w:sz w:val="24"/>
        </w:rPr>
        <w:t xml:space="preserve">28 </w:t>
      </w:r>
      <w:r>
        <w:rPr>
          <w:rFonts w:ascii="Times New Roman" w:hAnsi="Times New Roman" w:cs="Times New Roman"/>
          <w:sz w:val="24"/>
        </w:rPr>
        <w:t>APRIL 2016</w:t>
      </w:r>
    </w:p>
    <w:p w:rsidR="004E7B9A" w:rsidRDefault="004E7B9A" w:rsidP="004E7B9A">
      <w:pPr>
        <w:spacing w:line="240" w:lineRule="auto"/>
        <w:contextualSpacing/>
        <w:jc w:val="both"/>
        <w:rPr>
          <w:rFonts w:ascii="Times New Roman" w:hAnsi="Times New Roman" w:cs="Times New Roman"/>
          <w:sz w:val="24"/>
        </w:rPr>
      </w:pPr>
    </w:p>
    <w:p w:rsidR="004E7B9A" w:rsidRDefault="004E7B9A" w:rsidP="004E7B9A">
      <w:pPr>
        <w:spacing w:line="240" w:lineRule="auto"/>
        <w:contextualSpacing/>
        <w:jc w:val="both"/>
        <w:rPr>
          <w:rFonts w:ascii="Times New Roman" w:hAnsi="Times New Roman" w:cs="Times New Roman"/>
          <w:sz w:val="24"/>
        </w:rPr>
      </w:pPr>
    </w:p>
    <w:p w:rsidR="004E7B9A" w:rsidRDefault="004E7B9A" w:rsidP="004E7B9A">
      <w:pPr>
        <w:spacing w:line="240" w:lineRule="auto"/>
        <w:contextualSpacing/>
        <w:jc w:val="both"/>
        <w:rPr>
          <w:rFonts w:ascii="Times New Roman" w:hAnsi="Times New Roman" w:cs="Times New Roman"/>
          <w:b/>
          <w:sz w:val="24"/>
        </w:rPr>
      </w:pPr>
      <w:r w:rsidRPr="004E7B9A">
        <w:rPr>
          <w:rFonts w:ascii="Times New Roman" w:hAnsi="Times New Roman" w:cs="Times New Roman"/>
          <w:b/>
          <w:sz w:val="24"/>
        </w:rPr>
        <w:t>Criminal Review</w:t>
      </w:r>
    </w:p>
    <w:p w:rsidR="004E7B9A" w:rsidRDefault="004E7B9A" w:rsidP="004E7B9A">
      <w:pPr>
        <w:spacing w:line="240" w:lineRule="auto"/>
        <w:contextualSpacing/>
        <w:jc w:val="both"/>
        <w:rPr>
          <w:rFonts w:ascii="Times New Roman" w:hAnsi="Times New Roman" w:cs="Times New Roman"/>
          <w:b/>
          <w:sz w:val="24"/>
        </w:rPr>
      </w:pPr>
    </w:p>
    <w:p w:rsidR="00484D01" w:rsidRPr="004E7B9A" w:rsidRDefault="00484D01" w:rsidP="004E7B9A">
      <w:pPr>
        <w:spacing w:line="240" w:lineRule="auto"/>
        <w:contextualSpacing/>
        <w:jc w:val="both"/>
        <w:rPr>
          <w:rFonts w:ascii="Times New Roman" w:hAnsi="Times New Roman" w:cs="Times New Roman"/>
          <w:b/>
          <w:sz w:val="24"/>
        </w:rPr>
      </w:pPr>
    </w:p>
    <w:p w:rsidR="004E7B9A" w:rsidRDefault="004E7B9A" w:rsidP="004E7B9A">
      <w:pPr>
        <w:spacing w:line="360" w:lineRule="auto"/>
        <w:ind w:firstLine="720"/>
        <w:contextualSpacing/>
        <w:jc w:val="both"/>
        <w:rPr>
          <w:rFonts w:ascii="Times New Roman" w:hAnsi="Times New Roman" w:cs="Times New Roman"/>
          <w:sz w:val="24"/>
        </w:rPr>
      </w:pPr>
      <w:r w:rsidRPr="004E7B9A">
        <w:rPr>
          <w:rFonts w:ascii="Times New Roman" w:hAnsi="Times New Roman" w:cs="Times New Roman"/>
          <w:b/>
          <w:sz w:val="24"/>
        </w:rPr>
        <w:t>MOYO J:</w:t>
      </w:r>
      <w:r>
        <w:rPr>
          <w:rFonts w:ascii="Times New Roman" w:hAnsi="Times New Roman" w:cs="Times New Roman"/>
          <w:b/>
          <w:sz w:val="24"/>
        </w:rPr>
        <w:tab/>
      </w:r>
      <w:r>
        <w:rPr>
          <w:rFonts w:ascii="Times New Roman" w:hAnsi="Times New Roman" w:cs="Times New Roman"/>
          <w:sz w:val="24"/>
        </w:rPr>
        <w:t xml:space="preserve">The accused person in this matter was </w:t>
      </w:r>
      <w:r w:rsidR="002A300A">
        <w:rPr>
          <w:rFonts w:ascii="Times New Roman" w:hAnsi="Times New Roman" w:cs="Times New Roman"/>
          <w:sz w:val="24"/>
        </w:rPr>
        <w:t xml:space="preserve">arraigned </w:t>
      </w:r>
      <w:r>
        <w:rPr>
          <w:rFonts w:ascii="Times New Roman" w:hAnsi="Times New Roman" w:cs="Times New Roman"/>
          <w:sz w:val="24"/>
        </w:rPr>
        <w:t xml:space="preserve">initially appeared before one magistrate charged with the offence of having sexual intercourse with a minor as defined in section 70 </w:t>
      </w:r>
      <w:r w:rsidR="0020756E">
        <w:rPr>
          <w:rFonts w:ascii="Times New Roman" w:hAnsi="Times New Roman" w:cs="Times New Roman"/>
          <w:sz w:val="24"/>
        </w:rPr>
        <w:t>(</w:t>
      </w:r>
      <w:bookmarkStart w:id="0" w:name="_GoBack"/>
      <w:bookmarkEnd w:id="0"/>
      <w:r w:rsidR="002A300A">
        <w:rPr>
          <w:rFonts w:ascii="Times New Roman" w:hAnsi="Times New Roman" w:cs="Times New Roman"/>
          <w:sz w:val="24"/>
        </w:rPr>
        <w:t xml:space="preserve">1) (a) </w:t>
      </w:r>
      <w:r>
        <w:rPr>
          <w:rFonts w:ascii="Times New Roman" w:hAnsi="Times New Roman" w:cs="Times New Roman"/>
          <w:sz w:val="24"/>
        </w:rPr>
        <w:t>of the Criminal Law (Codification and Reform) Act [Chapter 9:23].</w:t>
      </w:r>
    </w:p>
    <w:p w:rsidR="004E7B9A" w:rsidRPr="002A300A" w:rsidRDefault="004E7B9A" w:rsidP="004E7B9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Midway during those proceedings, they were stopped as the evidence led prompted the state to alter the charge to that of rape as defined in section 65 of the Criminal Law Codification and Reform Act </w:t>
      </w:r>
      <w:r w:rsidR="002A300A">
        <w:rPr>
          <w:rFonts w:ascii="Times New Roman" w:hAnsi="Times New Roman" w:cs="Times New Roman"/>
          <w:i/>
          <w:sz w:val="24"/>
        </w:rPr>
        <w:t xml:space="preserve">(supra) </w:t>
      </w:r>
      <w:r w:rsidR="002A300A">
        <w:rPr>
          <w:rFonts w:ascii="Times New Roman" w:hAnsi="Times New Roman" w:cs="Times New Roman"/>
          <w:sz w:val="24"/>
        </w:rPr>
        <w:t>(hereinafter referred to as the Code).</w:t>
      </w:r>
    </w:p>
    <w:p w:rsidR="004E7B9A" w:rsidRDefault="004E7B9A" w:rsidP="004E7B9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facts of the matter as stated in the state outline point to the existence of a love affair between the accused and the complainant</w:t>
      </w:r>
      <w:r w:rsidR="002A300A">
        <w:rPr>
          <w:rFonts w:ascii="Times New Roman" w:hAnsi="Times New Roman" w:cs="Times New Roman"/>
          <w:sz w:val="24"/>
        </w:rPr>
        <w:t xml:space="preserve">.  It was alleged there in that </w:t>
      </w:r>
      <w:r>
        <w:rPr>
          <w:rFonts w:ascii="Times New Roman" w:hAnsi="Times New Roman" w:cs="Times New Roman"/>
          <w:sz w:val="24"/>
        </w:rPr>
        <w:t xml:space="preserve">the accused person, on an unknown date between December 2011 and October 2012 fell in love with the complainant and started having sexual </w:t>
      </w:r>
      <w:r w:rsidR="00C13B7C">
        <w:rPr>
          <w:rFonts w:ascii="Times New Roman" w:hAnsi="Times New Roman" w:cs="Times New Roman"/>
          <w:sz w:val="24"/>
        </w:rPr>
        <w:t>intercourse with her and yet the complainant</w:t>
      </w:r>
      <w:r w:rsidR="002A300A">
        <w:rPr>
          <w:rFonts w:ascii="Times New Roman" w:hAnsi="Times New Roman" w:cs="Times New Roman"/>
          <w:sz w:val="24"/>
        </w:rPr>
        <w:t xml:space="preserve"> was aged</w:t>
      </w:r>
      <w:r w:rsidR="00C13B7C">
        <w:rPr>
          <w:rFonts w:ascii="Times New Roman" w:hAnsi="Times New Roman" w:cs="Times New Roman"/>
          <w:sz w:val="24"/>
        </w:rPr>
        <w:t xml:space="preserve"> 15.</w:t>
      </w:r>
    </w:p>
    <w:p w:rsidR="00C13B7C" w:rsidRDefault="00C13B7C" w:rsidP="004E7B9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the accused person stated that he had proposed love to the complainant who accepted and that he had sexual intercourse with her by consent.  He also told the court that the only problem was that complainant’s aunt caught them having sex in the bedroom and that is when they were later taken to the police.</w:t>
      </w:r>
      <w:r w:rsidR="00391E67">
        <w:rPr>
          <w:rFonts w:ascii="Times New Roman" w:hAnsi="Times New Roman" w:cs="Times New Roman"/>
          <w:sz w:val="24"/>
        </w:rPr>
        <w:t xml:space="preserve">  The complainant in her evidence accepted that the accused did propose </w:t>
      </w:r>
      <w:r w:rsidR="002A300A">
        <w:rPr>
          <w:rFonts w:ascii="Times New Roman" w:hAnsi="Times New Roman" w:cs="Times New Roman"/>
          <w:sz w:val="24"/>
        </w:rPr>
        <w:t xml:space="preserve">love </w:t>
      </w:r>
      <w:r w:rsidR="00391E67">
        <w:rPr>
          <w:rFonts w:ascii="Times New Roman" w:hAnsi="Times New Roman" w:cs="Times New Roman"/>
          <w:sz w:val="24"/>
        </w:rPr>
        <w:t xml:space="preserve">to her but that she did not accept his proposal.  She told the court that they lived in the same house with accused </w:t>
      </w:r>
      <w:proofErr w:type="gramStart"/>
      <w:r w:rsidR="00391E67">
        <w:rPr>
          <w:rFonts w:ascii="Times New Roman" w:hAnsi="Times New Roman" w:cs="Times New Roman"/>
          <w:sz w:val="24"/>
        </w:rPr>
        <w:t>who</w:t>
      </w:r>
      <w:proofErr w:type="gramEnd"/>
      <w:r w:rsidR="00391E67">
        <w:rPr>
          <w:rFonts w:ascii="Times New Roman" w:hAnsi="Times New Roman" w:cs="Times New Roman"/>
          <w:sz w:val="24"/>
        </w:rPr>
        <w:t xml:space="preserve"> had his own bedroom.</w:t>
      </w:r>
    </w:p>
    <w:p w:rsidR="00391E67" w:rsidRDefault="00391E67" w:rsidP="004E7B9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complainant said she shared a bedroom with her other two sisters and her aunt.  She told the</w:t>
      </w:r>
      <w:r w:rsidR="002A300A">
        <w:rPr>
          <w:rFonts w:ascii="Times New Roman" w:hAnsi="Times New Roman" w:cs="Times New Roman"/>
          <w:sz w:val="24"/>
        </w:rPr>
        <w:t xml:space="preserve"> court that the accused person w</w:t>
      </w:r>
      <w:r>
        <w:rPr>
          <w:rFonts w:ascii="Times New Roman" w:hAnsi="Times New Roman" w:cs="Times New Roman"/>
          <w:sz w:val="24"/>
        </w:rPr>
        <w:t>ould give her monies to b</w:t>
      </w:r>
      <w:r w:rsidR="002A300A">
        <w:rPr>
          <w:rFonts w:ascii="Times New Roman" w:hAnsi="Times New Roman" w:cs="Times New Roman"/>
          <w:sz w:val="24"/>
        </w:rPr>
        <w:t>u</w:t>
      </w:r>
      <w:r>
        <w:rPr>
          <w:rFonts w:ascii="Times New Roman" w:hAnsi="Times New Roman" w:cs="Times New Roman"/>
          <w:sz w:val="24"/>
        </w:rPr>
        <w:t xml:space="preserve">y lollipops.  She said on </w:t>
      </w:r>
      <w:r w:rsidR="00231DCA">
        <w:rPr>
          <w:rFonts w:ascii="Times New Roman" w:hAnsi="Times New Roman" w:cs="Times New Roman"/>
          <w:sz w:val="24"/>
        </w:rPr>
        <w:t xml:space="preserve">one </w:t>
      </w:r>
      <w:r>
        <w:rPr>
          <w:rFonts w:ascii="Times New Roman" w:hAnsi="Times New Roman" w:cs="Times New Roman"/>
          <w:sz w:val="24"/>
        </w:rPr>
        <w:t xml:space="preserve">occasion, the accused person raped her in the sitting room.  On another occasion the accused person raped her when she was in the bathroom.  And yet on another occasion the accused </w:t>
      </w:r>
      <w:r>
        <w:rPr>
          <w:rFonts w:ascii="Times New Roman" w:hAnsi="Times New Roman" w:cs="Times New Roman"/>
          <w:sz w:val="24"/>
        </w:rPr>
        <w:lastRenderedPageBreak/>
        <w:t>person raped her when she was in the bedroom sleeping on the floor.  Her aunt and the other children slept on the bed.  Accused came and slept on top of her whilst she was fast asleep.  Her aunt woke up intending to go to the toilet and she saw the accused person on top of the complainant.  The matter was then reported to the police.</w:t>
      </w:r>
    </w:p>
    <w:p w:rsidR="00391E67" w:rsidRDefault="00391E67" w:rsidP="004E7B9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Crucial from the complainant’s version of events is that the report of the sexual assault was made after their aunt discovered it and she </w:t>
      </w:r>
      <w:r w:rsidR="00D071E6">
        <w:rPr>
          <w:rFonts w:ascii="Times New Roman" w:hAnsi="Times New Roman" w:cs="Times New Roman"/>
          <w:sz w:val="24"/>
        </w:rPr>
        <w:t xml:space="preserve">talks of several other occasions where accused had forced sex with her.  </w:t>
      </w:r>
      <w:r w:rsidR="002A300A">
        <w:rPr>
          <w:rFonts w:ascii="Times New Roman" w:hAnsi="Times New Roman" w:cs="Times New Roman"/>
          <w:sz w:val="24"/>
        </w:rPr>
        <w:t>S</w:t>
      </w:r>
      <w:r w:rsidR="00D071E6">
        <w:rPr>
          <w:rFonts w:ascii="Times New Roman" w:hAnsi="Times New Roman" w:cs="Times New Roman"/>
          <w:sz w:val="24"/>
        </w:rPr>
        <w:t>he says</w:t>
      </w:r>
      <w:r w:rsidR="002A300A">
        <w:rPr>
          <w:rFonts w:ascii="Times New Roman" w:hAnsi="Times New Roman" w:cs="Times New Roman"/>
          <w:sz w:val="24"/>
        </w:rPr>
        <w:t xml:space="preserve"> the</w:t>
      </w:r>
      <w:r w:rsidR="00D071E6">
        <w:rPr>
          <w:rFonts w:ascii="Times New Roman" w:hAnsi="Times New Roman" w:cs="Times New Roman"/>
          <w:sz w:val="24"/>
        </w:rPr>
        <w:t xml:space="preserve"> accused</w:t>
      </w:r>
      <w:r w:rsidR="002A300A">
        <w:rPr>
          <w:rFonts w:ascii="Times New Roman" w:hAnsi="Times New Roman" w:cs="Times New Roman"/>
          <w:sz w:val="24"/>
        </w:rPr>
        <w:t xml:space="preserve"> person</w:t>
      </w:r>
      <w:r w:rsidR="00D071E6">
        <w:rPr>
          <w:rFonts w:ascii="Times New Roman" w:hAnsi="Times New Roman" w:cs="Times New Roman"/>
          <w:sz w:val="24"/>
        </w:rPr>
        <w:t xml:space="preserve"> told her not to tell anyone and that she was afraid of her aunt.</w:t>
      </w:r>
    </w:p>
    <w:p w:rsidR="00D071E6" w:rsidRDefault="002A300A" w:rsidP="004E7B9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w:t>
      </w:r>
      <w:r w:rsidR="008077D0">
        <w:rPr>
          <w:rFonts w:ascii="Times New Roman" w:hAnsi="Times New Roman" w:cs="Times New Roman"/>
          <w:sz w:val="24"/>
        </w:rPr>
        <w:t>he aunt confirms that indeed she discovered accused sleeping on top of complaint as she was leaving for the toilet.  We are not told if ever complainant screamed or showed any signs of resistance.</w:t>
      </w:r>
    </w:p>
    <w:p w:rsidR="008077D0" w:rsidRDefault="008077D0" w:rsidP="004E7B9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It is my view that complainant’s conduct on that night is consistent with the accused person’s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that he went there on agreement with the complainant as she was his girlfriend.  The aunt also says she never spoke to accused about the issue until the day she came to give evidence in court.  Why would she </w:t>
      </w:r>
      <w:r w:rsidR="002A300A">
        <w:rPr>
          <w:rFonts w:ascii="Times New Roman" w:hAnsi="Times New Roman" w:cs="Times New Roman"/>
          <w:sz w:val="24"/>
        </w:rPr>
        <w:t xml:space="preserve">not </w:t>
      </w:r>
      <w:r>
        <w:rPr>
          <w:rFonts w:ascii="Times New Roman" w:hAnsi="Times New Roman" w:cs="Times New Roman"/>
          <w:sz w:val="24"/>
        </w:rPr>
        <w:t>query what the accused person was doing?  She also said she did not know if accused was in love with the complainant.</w:t>
      </w:r>
      <w:r w:rsidR="002662DE">
        <w:rPr>
          <w:rFonts w:ascii="Times New Roman" w:hAnsi="Times New Roman" w:cs="Times New Roman"/>
          <w:sz w:val="24"/>
        </w:rPr>
        <w:t xml:space="preserve">  A crucial question that the court should have asked itself dealing with an unrepresented accused person is that why would he sneak into a bedroom that is fully occupied by other people including an adult to commit an offence of rape?  The second crucial question that the court should have asked itself is that why </w:t>
      </w:r>
      <w:proofErr w:type="gramStart"/>
      <w:r w:rsidR="002662DE">
        <w:rPr>
          <w:rFonts w:ascii="Times New Roman" w:hAnsi="Times New Roman" w:cs="Times New Roman"/>
          <w:sz w:val="24"/>
        </w:rPr>
        <w:t>would the complainant</w:t>
      </w:r>
      <w:proofErr w:type="gramEnd"/>
      <w:r w:rsidR="002662DE">
        <w:rPr>
          <w:rFonts w:ascii="Times New Roman" w:hAnsi="Times New Roman" w:cs="Times New Roman"/>
          <w:sz w:val="24"/>
        </w:rPr>
        <w:t xml:space="preserve"> be raped quietly in a bedroom with other occupants?  The next crucial question that the court should have asked itself is</w:t>
      </w:r>
      <w:proofErr w:type="gramStart"/>
      <w:r w:rsidR="002A300A">
        <w:rPr>
          <w:rFonts w:ascii="Times New Roman" w:hAnsi="Times New Roman" w:cs="Times New Roman"/>
          <w:sz w:val="24"/>
        </w:rPr>
        <w:t>,</w:t>
      </w:r>
      <w:proofErr w:type="gramEnd"/>
      <w:r w:rsidR="002662DE">
        <w:rPr>
          <w:rFonts w:ascii="Times New Roman" w:hAnsi="Times New Roman" w:cs="Times New Roman"/>
          <w:sz w:val="24"/>
        </w:rPr>
        <w:t xml:space="preserve"> does the complainant have any incentive to lie against the accused person?  Which incentive the court would have found in that they had been caught by adults and she could be denying the issue of consent to save her own skin.</w:t>
      </w:r>
      <w:r w:rsidR="00F93725">
        <w:rPr>
          <w:rFonts w:ascii="Times New Roman" w:hAnsi="Times New Roman" w:cs="Times New Roman"/>
          <w:sz w:val="24"/>
        </w:rPr>
        <w:t xml:space="preserve">  The next crucial question that the court should have asked itself was if the accused person’s version could safely be dismissed as being improbable, unreasonable and not possibly true?  I do not think the accused’s </w:t>
      </w:r>
      <w:proofErr w:type="spellStart"/>
      <w:r w:rsidR="00F93725">
        <w:rPr>
          <w:rFonts w:ascii="Times New Roman" w:hAnsi="Times New Roman" w:cs="Times New Roman"/>
          <w:sz w:val="24"/>
        </w:rPr>
        <w:t>defence</w:t>
      </w:r>
      <w:proofErr w:type="spellEnd"/>
      <w:r w:rsidR="00F93725">
        <w:rPr>
          <w:rFonts w:ascii="Times New Roman" w:hAnsi="Times New Roman" w:cs="Times New Roman"/>
          <w:sz w:val="24"/>
        </w:rPr>
        <w:t xml:space="preserve"> can be found as such in the circumstances I have just queried.</w:t>
      </w:r>
    </w:p>
    <w:p w:rsidR="00A13145" w:rsidRDefault="0020743C" w:rsidP="004E7B9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An accused person’s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should not be disbelieved by the court and rejected where what the accuse</w:t>
      </w:r>
      <w:r w:rsidR="002A300A">
        <w:rPr>
          <w:rFonts w:ascii="Times New Roman" w:hAnsi="Times New Roman" w:cs="Times New Roman"/>
          <w:sz w:val="24"/>
        </w:rPr>
        <w:t xml:space="preserve">d person proffers as a </w:t>
      </w:r>
      <w:proofErr w:type="spellStart"/>
      <w:r w:rsidR="002A300A">
        <w:rPr>
          <w:rFonts w:ascii="Times New Roman" w:hAnsi="Times New Roman" w:cs="Times New Roman"/>
          <w:sz w:val="24"/>
        </w:rPr>
        <w:t>defence</w:t>
      </w:r>
      <w:proofErr w:type="spellEnd"/>
      <w:r w:rsidR="002A300A">
        <w:rPr>
          <w:rFonts w:ascii="Times New Roman" w:hAnsi="Times New Roman" w:cs="Times New Roman"/>
          <w:sz w:val="24"/>
        </w:rPr>
        <w:t xml:space="preserve"> can</w:t>
      </w:r>
      <w:r>
        <w:rPr>
          <w:rFonts w:ascii="Times New Roman" w:hAnsi="Times New Roman" w:cs="Times New Roman"/>
          <w:sz w:val="24"/>
        </w:rPr>
        <w:t xml:space="preserve">not be dismissed as improbable, unreasonable and possibly untrue.  The fact that he failed to ask certain questions in cross examination of the </w:t>
      </w:r>
      <w:r>
        <w:rPr>
          <w:rFonts w:ascii="Times New Roman" w:hAnsi="Times New Roman" w:cs="Times New Roman"/>
          <w:sz w:val="24"/>
        </w:rPr>
        <w:lastRenderedPageBreak/>
        <w:t xml:space="preserve">aunt does not in my view render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improbable or untrue as the aunt’s evidence did not in </w:t>
      </w:r>
      <w:r w:rsidR="0066316E">
        <w:rPr>
          <w:rFonts w:ascii="Times New Roman" w:hAnsi="Times New Roman" w:cs="Times New Roman"/>
          <w:sz w:val="24"/>
        </w:rPr>
        <w:t>my</w:t>
      </w:r>
      <w:r>
        <w:rPr>
          <w:rFonts w:ascii="Times New Roman" w:hAnsi="Times New Roman" w:cs="Times New Roman"/>
          <w:sz w:val="24"/>
        </w:rPr>
        <w:t xml:space="preserve"> view </w:t>
      </w:r>
      <w:r w:rsidR="00C57F02">
        <w:rPr>
          <w:rFonts w:ascii="Times New Roman" w:hAnsi="Times New Roman" w:cs="Times New Roman"/>
          <w:sz w:val="24"/>
        </w:rPr>
        <w:t xml:space="preserve">add much to the state case.  It is the complainant’s evidence that was crucial.  </w:t>
      </w:r>
      <w:r w:rsidR="00B76625">
        <w:rPr>
          <w:rFonts w:ascii="Times New Roman" w:hAnsi="Times New Roman" w:cs="Times New Roman"/>
          <w:sz w:val="24"/>
        </w:rPr>
        <w:t xml:space="preserve"> </w:t>
      </w:r>
      <w:r w:rsidR="00A13145">
        <w:rPr>
          <w:rFonts w:ascii="Times New Roman" w:hAnsi="Times New Roman" w:cs="Times New Roman"/>
          <w:sz w:val="24"/>
        </w:rPr>
        <w:t xml:space="preserve">The required standard of proof beyond a reasonable doubt was aptly put in the case of </w:t>
      </w:r>
      <w:r w:rsidR="00A13145" w:rsidRPr="00A13145">
        <w:rPr>
          <w:rFonts w:ascii="Times New Roman" w:hAnsi="Times New Roman" w:cs="Times New Roman"/>
          <w:i/>
          <w:sz w:val="24"/>
        </w:rPr>
        <w:t>S</w:t>
      </w:r>
      <w:r w:rsidR="00A13145">
        <w:rPr>
          <w:rFonts w:ascii="Times New Roman" w:hAnsi="Times New Roman" w:cs="Times New Roman"/>
          <w:sz w:val="24"/>
        </w:rPr>
        <w:t xml:space="preserve"> v </w:t>
      </w:r>
      <w:proofErr w:type="spellStart"/>
      <w:r w:rsidR="00A13145" w:rsidRPr="00A13145">
        <w:rPr>
          <w:rFonts w:ascii="Times New Roman" w:hAnsi="Times New Roman" w:cs="Times New Roman"/>
          <w:i/>
          <w:sz w:val="24"/>
        </w:rPr>
        <w:t>Makanyanga</w:t>
      </w:r>
      <w:proofErr w:type="spellEnd"/>
      <w:r w:rsidR="00A13145">
        <w:rPr>
          <w:rFonts w:ascii="Times New Roman" w:hAnsi="Times New Roman" w:cs="Times New Roman"/>
          <w:sz w:val="24"/>
        </w:rPr>
        <w:t xml:space="preserve"> 1996 (2) ZLR 231.  The court in that case stated thus:</w:t>
      </w:r>
    </w:p>
    <w:p w:rsidR="00A13145" w:rsidRDefault="00A13145" w:rsidP="00A13145">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“A conviction cannot possibly be sustained unless the judicial office entertains a belief in the truth of a criminal complaint, but the fact that such credence is given to the testimony of the complainant’s testimony does not mean that conviction must necessarily ensue.  Similarly, the mere failure of the accused to win the faith of the bench does not disqualify him from an acquittal.  Proof beyond reasonable doubt demands more than that a complainant be believed and accused disbelieved.  It demands that a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succeeds wherever it appears reasonably possible that it might be true.”  (</w:t>
      </w:r>
      <w:proofErr w:type="gramStart"/>
      <w:r>
        <w:rPr>
          <w:rFonts w:ascii="Times New Roman" w:hAnsi="Times New Roman" w:cs="Times New Roman"/>
          <w:sz w:val="24"/>
        </w:rPr>
        <w:t>emphasis</w:t>
      </w:r>
      <w:proofErr w:type="gramEnd"/>
      <w:r>
        <w:rPr>
          <w:rFonts w:ascii="Times New Roman" w:hAnsi="Times New Roman" w:cs="Times New Roman"/>
          <w:sz w:val="24"/>
        </w:rPr>
        <w:t xml:space="preserve"> mine)</w:t>
      </w:r>
    </w:p>
    <w:p w:rsidR="00A13145" w:rsidRDefault="00A13145" w:rsidP="00A13145">
      <w:pPr>
        <w:spacing w:line="240" w:lineRule="auto"/>
        <w:ind w:left="720"/>
        <w:contextualSpacing/>
        <w:jc w:val="both"/>
        <w:rPr>
          <w:rFonts w:ascii="Times New Roman" w:hAnsi="Times New Roman" w:cs="Times New Roman"/>
          <w:sz w:val="24"/>
        </w:rPr>
      </w:pPr>
    </w:p>
    <w:p w:rsidR="0020743C" w:rsidRDefault="00A13145" w:rsidP="00A1314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accused person’s version that complainant had consented has not been shown in the court record to be palpably false in my view.  </w:t>
      </w:r>
      <w:r w:rsidR="00C57F02">
        <w:rPr>
          <w:rFonts w:ascii="Times New Roman" w:hAnsi="Times New Roman" w:cs="Times New Roman"/>
          <w:sz w:val="24"/>
        </w:rPr>
        <w:t>It is for these reasons that we find that the conviction of rape in contravention of section 65 of the Code cannot be safe in light of the factors alluded to herein.  A proper conviction would be that of contravention of section 70 (1) (a) of the Code.  The conviction and sentence are accordingly set aside.</w:t>
      </w:r>
      <w:r w:rsidR="00BC0395">
        <w:rPr>
          <w:rFonts w:ascii="Times New Roman" w:hAnsi="Times New Roman" w:cs="Times New Roman"/>
          <w:sz w:val="24"/>
        </w:rPr>
        <w:t xml:space="preserve">  </w:t>
      </w:r>
    </w:p>
    <w:p w:rsidR="00BC0395" w:rsidRDefault="00BC0395" w:rsidP="004E7B9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accused person is accordingly convicted of the offence of having sexual intercourse with a minor as defined in section 70 (1</w:t>
      </w:r>
      <w:proofErr w:type="gramStart"/>
      <w:r>
        <w:rPr>
          <w:rFonts w:ascii="Times New Roman" w:hAnsi="Times New Roman" w:cs="Times New Roman"/>
          <w:sz w:val="24"/>
        </w:rPr>
        <w:t>)(</w:t>
      </w:r>
      <w:proofErr w:type="gramEnd"/>
      <w:r>
        <w:rPr>
          <w:rFonts w:ascii="Times New Roman" w:hAnsi="Times New Roman" w:cs="Times New Roman"/>
          <w:sz w:val="24"/>
        </w:rPr>
        <w:t>a) of the Code.</w:t>
      </w:r>
    </w:p>
    <w:p w:rsidR="00BC0395" w:rsidRDefault="00BC0395" w:rsidP="004E7B9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He is a first offender.  B</w:t>
      </w:r>
      <w:r w:rsidR="00231DCA">
        <w:rPr>
          <w:rFonts w:ascii="Times New Roman" w:hAnsi="Times New Roman" w:cs="Times New Roman"/>
          <w:sz w:val="24"/>
        </w:rPr>
        <w:t>y</w:t>
      </w:r>
      <w:r>
        <w:rPr>
          <w:rFonts w:ascii="Times New Roman" w:hAnsi="Times New Roman" w:cs="Times New Roman"/>
          <w:sz w:val="24"/>
        </w:rPr>
        <w:t xml:space="preserve"> implication he pleaded guilty to the appropriate charge as he did not dispute having sex with the complainant but stated that it was consensual.  </w:t>
      </w:r>
      <w:proofErr w:type="gramStart"/>
      <w:r>
        <w:rPr>
          <w:rFonts w:ascii="Times New Roman" w:hAnsi="Times New Roman" w:cs="Times New Roman"/>
          <w:sz w:val="24"/>
        </w:rPr>
        <w:t xml:space="preserve">The sentencing trends on statutory rape </w:t>
      </w:r>
      <w:r w:rsidR="00B76625">
        <w:rPr>
          <w:rFonts w:ascii="Times New Roman" w:hAnsi="Times New Roman" w:cs="Times New Roman"/>
          <w:sz w:val="24"/>
        </w:rPr>
        <w:t>the previous equivalent of contravention of the current section 700 (c) of the Code.</w:t>
      </w:r>
      <w:proofErr w:type="gramEnd"/>
      <w:r w:rsidR="00B76625">
        <w:rPr>
          <w:rFonts w:ascii="Times New Roman" w:hAnsi="Times New Roman" w:cs="Times New Roman"/>
          <w:sz w:val="24"/>
        </w:rPr>
        <w:t xml:space="preserve">  </w:t>
      </w:r>
      <w:proofErr w:type="gramStart"/>
      <w:r>
        <w:rPr>
          <w:rFonts w:ascii="Times New Roman" w:hAnsi="Times New Roman" w:cs="Times New Roman"/>
          <w:sz w:val="24"/>
        </w:rPr>
        <w:t>have</w:t>
      </w:r>
      <w:proofErr w:type="gramEnd"/>
      <w:r>
        <w:rPr>
          <w:rFonts w:ascii="Times New Roman" w:hAnsi="Times New Roman" w:cs="Times New Roman"/>
          <w:sz w:val="24"/>
        </w:rPr>
        <w:t xml:space="preserve"> been dealt with in depth by the late </w:t>
      </w:r>
      <w:r w:rsidRPr="00231DCA">
        <w:rPr>
          <w:rFonts w:ascii="Times New Roman" w:hAnsi="Times New Roman" w:cs="Times New Roman"/>
        </w:rPr>
        <w:t>MUTEMA J</w:t>
      </w:r>
      <w:r>
        <w:rPr>
          <w:rFonts w:ascii="Times New Roman" w:hAnsi="Times New Roman" w:cs="Times New Roman"/>
          <w:sz w:val="24"/>
        </w:rPr>
        <w:t xml:space="preserve"> in the case of </w:t>
      </w:r>
      <w:r w:rsidRPr="004326AF">
        <w:rPr>
          <w:rFonts w:ascii="Times New Roman" w:hAnsi="Times New Roman" w:cs="Times New Roman"/>
          <w:i/>
          <w:sz w:val="24"/>
        </w:rPr>
        <w:t>S</w:t>
      </w:r>
      <w:r>
        <w:rPr>
          <w:rFonts w:ascii="Times New Roman" w:hAnsi="Times New Roman" w:cs="Times New Roman"/>
          <w:sz w:val="24"/>
        </w:rPr>
        <w:t xml:space="preserve"> v </w:t>
      </w:r>
      <w:proofErr w:type="spellStart"/>
      <w:r w:rsidRPr="004326AF">
        <w:rPr>
          <w:rFonts w:ascii="Times New Roman" w:hAnsi="Times New Roman" w:cs="Times New Roman"/>
          <w:i/>
          <w:sz w:val="24"/>
        </w:rPr>
        <w:t>Tshuma</w:t>
      </w:r>
      <w:proofErr w:type="spellEnd"/>
      <w:r>
        <w:rPr>
          <w:rFonts w:ascii="Times New Roman" w:hAnsi="Times New Roman" w:cs="Times New Roman"/>
          <w:sz w:val="24"/>
        </w:rPr>
        <w:t xml:space="preserve"> HB 70/13.</w:t>
      </w:r>
    </w:p>
    <w:p w:rsidR="00BC0395" w:rsidRDefault="00BC0395" w:rsidP="004E7B9A">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From that judgment it is clear that a </w:t>
      </w:r>
      <w:r w:rsidR="004326AF">
        <w:rPr>
          <w:rFonts w:ascii="Times New Roman" w:hAnsi="Times New Roman" w:cs="Times New Roman"/>
          <w:sz w:val="24"/>
        </w:rPr>
        <w:t>non-custodial</w:t>
      </w:r>
      <w:r>
        <w:rPr>
          <w:rFonts w:ascii="Times New Roman" w:hAnsi="Times New Roman" w:cs="Times New Roman"/>
          <w:sz w:val="24"/>
        </w:rPr>
        <w:t xml:space="preserve"> sentence is usually passed in such offences.  In that case the learned judge altered a sentence of 18 months imprisonment with 6 months suspended on the usual conditions to a fine of $200 or in default of payment 25 days, the 25 days being the amount of time the accused person had already spen</w:t>
      </w:r>
      <w:r w:rsidR="00B76625">
        <w:rPr>
          <w:rFonts w:ascii="Times New Roman" w:hAnsi="Times New Roman" w:cs="Times New Roman"/>
          <w:sz w:val="24"/>
        </w:rPr>
        <w:t>t</w:t>
      </w:r>
      <w:r>
        <w:rPr>
          <w:rFonts w:ascii="Times New Roman" w:hAnsi="Times New Roman" w:cs="Times New Roman"/>
          <w:sz w:val="24"/>
        </w:rPr>
        <w:t xml:space="preserve"> in prison.  The court in that case held that the accused from the sentencing trends did not deserve incarceration at all.  The court quoted the following cases:</w:t>
      </w:r>
    </w:p>
    <w:p w:rsidR="00BC0395" w:rsidRDefault="00BC0395" w:rsidP="00BC0395">
      <w:pPr>
        <w:spacing w:line="360" w:lineRule="auto"/>
        <w:ind w:left="720" w:hanging="720"/>
        <w:jc w:val="both"/>
        <w:rPr>
          <w:rFonts w:ascii="Times New Roman" w:hAnsi="Times New Roman" w:cs="Times New Roman"/>
          <w:sz w:val="24"/>
        </w:rPr>
      </w:pPr>
      <w:r w:rsidRPr="00BC0395">
        <w:rPr>
          <w:rFonts w:ascii="Times New Roman" w:hAnsi="Times New Roman" w:cs="Times New Roman"/>
          <w:sz w:val="24"/>
        </w:rPr>
        <w:t>1)</w:t>
      </w:r>
      <w:r>
        <w:rPr>
          <w:rFonts w:ascii="Times New Roman" w:hAnsi="Times New Roman" w:cs="Times New Roman"/>
          <w:sz w:val="24"/>
        </w:rPr>
        <w:tab/>
        <w:t xml:space="preserve">In </w:t>
      </w:r>
      <w:r w:rsidRPr="004326AF">
        <w:rPr>
          <w:rFonts w:ascii="Times New Roman" w:hAnsi="Times New Roman" w:cs="Times New Roman"/>
          <w:i/>
          <w:sz w:val="24"/>
        </w:rPr>
        <w:t>S</w:t>
      </w:r>
      <w:r>
        <w:rPr>
          <w:rFonts w:ascii="Times New Roman" w:hAnsi="Times New Roman" w:cs="Times New Roman"/>
          <w:sz w:val="24"/>
        </w:rPr>
        <w:t xml:space="preserve"> v </w:t>
      </w:r>
      <w:proofErr w:type="spellStart"/>
      <w:r w:rsidRPr="004326AF">
        <w:rPr>
          <w:rFonts w:ascii="Times New Roman" w:hAnsi="Times New Roman" w:cs="Times New Roman"/>
          <w:i/>
          <w:sz w:val="24"/>
        </w:rPr>
        <w:t>Nare</w:t>
      </w:r>
      <w:proofErr w:type="spellEnd"/>
      <w:r>
        <w:rPr>
          <w:rFonts w:ascii="Times New Roman" w:hAnsi="Times New Roman" w:cs="Times New Roman"/>
          <w:sz w:val="24"/>
        </w:rPr>
        <w:t xml:space="preserve"> 1983 (2) ZLR 135 the accused was sentenced to $750 or 5 months imprisonment for statutory rape (which was the equivalent for the current charge then)</w:t>
      </w:r>
    </w:p>
    <w:p w:rsidR="00BC0395" w:rsidRDefault="00BC0395" w:rsidP="004326AF">
      <w:pPr>
        <w:spacing w:line="360" w:lineRule="auto"/>
        <w:ind w:left="720" w:hanging="720"/>
        <w:jc w:val="both"/>
        <w:rPr>
          <w:rFonts w:ascii="Times New Roman" w:hAnsi="Times New Roman" w:cs="Times New Roman"/>
          <w:sz w:val="24"/>
        </w:rPr>
      </w:pPr>
      <w:r>
        <w:rPr>
          <w:rFonts w:ascii="Times New Roman" w:hAnsi="Times New Roman" w:cs="Times New Roman"/>
          <w:sz w:val="24"/>
        </w:rPr>
        <w:lastRenderedPageBreak/>
        <w:t>2)</w:t>
      </w:r>
      <w:r>
        <w:rPr>
          <w:rFonts w:ascii="Times New Roman" w:hAnsi="Times New Roman" w:cs="Times New Roman"/>
          <w:sz w:val="24"/>
        </w:rPr>
        <w:tab/>
      </w:r>
      <w:r w:rsidRPr="004326AF">
        <w:rPr>
          <w:rFonts w:ascii="Times New Roman" w:hAnsi="Times New Roman" w:cs="Times New Roman"/>
          <w:i/>
          <w:sz w:val="24"/>
        </w:rPr>
        <w:t>S</w:t>
      </w:r>
      <w:r>
        <w:rPr>
          <w:rFonts w:ascii="Times New Roman" w:hAnsi="Times New Roman" w:cs="Times New Roman"/>
          <w:sz w:val="24"/>
        </w:rPr>
        <w:t xml:space="preserve"> v </w:t>
      </w:r>
      <w:proofErr w:type="spellStart"/>
      <w:r w:rsidRPr="004326AF">
        <w:rPr>
          <w:rFonts w:ascii="Times New Roman" w:hAnsi="Times New Roman" w:cs="Times New Roman"/>
          <w:i/>
          <w:sz w:val="24"/>
        </w:rPr>
        <w:t>Mutowo</w:t>
      </w:r>
      <w:proofErr w:type="spellEnd"/>
      <w:r>
        <w:rPr>
          <w:rFonts w:ascii="Times New Roman" w:hAnsi="Times New Roman" w:cs="Times New Roman"/>
          <w:sz w:val="24"/>
        </w:rPr>
        <w:t xml:space="preserve"> 1997 (1) ZLR 87 (HC).  On review a sentence of 24 months imprisonment with 10 suspended was altered to a fine of $300 or 1 month imprisonment.</w:t>
      </w:r>
    </w:p>
    <w:p w:rsidR="009F2CFE" w:rsidRDefault="00BC0395" w:rsidP="009F2CFE">
      <w:pPr>
        <w:spacing w:line="360" w:lineRule="auto"/>
        <w:ind w:left="72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In </w:t>
      </w:r>
      <w:r w:rsidRPr="004326AF">
        <w:rPr>
          <w:rFonts w:ascii="Times New Roman" w:hAnsi="Times New Roman" w:cs="Times New Roman"/>
          <w:i/>
          <w:sz w:val="24"/>
        </w:rPr>
        <w:t>S</w:t>
      </w:r>
      <w:r>
        <w:rPr>
          <w:rFonts w:ascii="Times New Roman" w:hAnsi="Times New Roman" w:cs="Times New Roman"/>
          <w:sz w:val="24"/>
        </w:rPr>
        <w:t xml:space="preserve"> v </w:t>
      </w:r>
      <w:r w:rsidRPr="004326AF">
        <w:rPr>
          <w:rFonts w:ascii="Times New Roman" w:hAnsi="Times New Roman" w:cs="Times New Roman"/>
          <w:i/>
          <w:sz w:val="24"/>
        </w:rPr>
        <w:t>James</w:t>
      </w:r>
      <w:r>
        <w:rPr>
          <w:rFonts w:ascii="Times New Roman" w:hAnsi="Times New Roman" w:cs="Times New Roman"/>
          <w:sz w:val="24"/>
        </w:rPr>
        <w:t xml:space="preserve"> 1998 (1) ZLR 424 (SC).  The accused was sentenced to $600 or 1 month imprisonment.</w:t>
      </w:r>
    </w:p>
    <w:p w:rsidR="009F2CFE" w:rsidRDefault="009F2CFE" w:rsidP="00484D01">
      <w:pPr>
        <w:spacing w:line="360" w:lineRule="auto"/>
        <w:ind w:left="720"/>
        <w:contextualSpacing/>
        <w:jc w:val="both"/>
        <w:rPr>
          <w:rFonts w:ascii="Times New Roman" w:hAnsi="Times New Roman" w:cs="Times New Roman"/>
          <w:sz w:val="24"/>
        </w:rPr>
      </w:pPr>
      <w:r>
        <w:rPr>
          <w:rFonts w:ascii="Times New Roman" w:hAnsi="Times New Roman" w:cs="Times New Roman"/>
          <w:sz w:val="24"/>
        </w:rPr>
        <w:t>At the time the accused person in this matter was liberated on automatic review he had</w:t>
      </w:r>
    </w:p>
    <w:p w:rsidR="009F2CFE" w:rsidRDefault="00231DCA" w:rsidP="00484D01">
      <w:pPr>
        <w:spacing w:line="360" w:lineRule="auto"/>
        <w:contextualSpacing/>
        <w:jc w:val="both"/>
        <w:rPr>
          <w:rFonts w:ascii="Times New Roman" w:hAnsi="Times New Roman" w:cs="Times New Roman"/>
          <w:sz w:val="24"/>
        </w:rPr>
      </w:pPr>
      <w:proofErr w:type="gramStart"/>
      <w:r>
        <w:rPr>
          <w:rFonts w:ascii="Times New Roman" w:hAnsi="Times New Roman" w:cs="Times New Roman"/>
          <w:sz w:val="24"/>
        </w:rPr>
        <w:t>a</w:t>
      </w:r>
      <w:r w:rsidR="009F2CFE">
        <w:rPr>
          <w:rFonts w:ascii="Times New Roman" w:hAnsi="Times New Roman" w:cs="Times New Roman"/>
          <w:sz w:val="24"/>
        </w:rPr>
        <w:t>lready</w:t>
      </w:r>
      <w:proofErr w:type="gramEnd"/>
      <w:r w:rsidR="009F2CFE">
        <w:rPr>
          <w:rFonts w:ascii="Times New Roman" w:hAnsi="Times New Roman" w:cs="Times New Roman"/>
          <w:sz w:val="24"/>
        </w:rPr>
        <w:t xml:space="preserve"> served 21 days and yet from the sentencing trends he did not deserve to be incarcerated </w:t>
      </w:r>
    </w:p>
    <w:p w:rsidR="009F2CFE" w:rsidRDefault="009F2CFE" w:rsidP="00484D01">
      <w:pPr>
        <w:spacing w:line="360" w:lineRule="auto"/>
        <w:ind w:left="720" w:hanging="720"/>
        <w:contextualSpacing/>
        <w:jc w:val="both"/>
        <w:rPr>
          <w:rFonts w:ascii="Times New Roman" w:hAnsi="Times New Roman" w:cs="Times New Roman"/>
          <w:sz w:val="24"/>
        </w:rPr>
      </w:pPr>
      <w:proofErr w:type="gramStart"/>
      <w:r>
        <w:rPr>
          <w:rFonts w:ascii="Times New Roman" w:hAnsi="Times New Roman" w:cs="Times New Roman"/>
          <w:sz w:val="24"/>
        </w:rPr>
        <w:t>at</w:t>
      </w:r>
      <w:proofErr w:type="gramEnd"/>
      <w:r>
        <w:rPr>
          <w:rFonts w:ascii="Times New Roman" w:hAnsi="Times New Roman" w:cs="Times New Roman"/>
          <w:sz w:val="24"/>
        </w:rPr>
        <w:t xml:space="preserve"> all.  It is for these reasons, guided by the </w:t>
      </w:r>
      <w:proofErr w:type="spellStart"/>
      <w:r w:rsidRPr="009F2CFE">
        <w:rPr>
          <w:rFonts w:ascii="Times New Roman" w:hAnsi="Times New Roman" w:cs="Times New Roman"/>
          <w:i/>
          <w:sz w:val="24"/>
        </w:rPr>
        <w:t>Tshuma</w:t>
      </w:r>
      <w:proofErr w:type="spellEnd"/>
      <w:r>
        <w:rPr>
          <w:rFonts w:ascii="Times New Roman" w:hAnsi="Times New Roman" w:cs="Times New Roman"/>
          <w:sz w:val="24"/>
        </w:rPr>
        <w:t xml:space="preserve"> case </w:t>
      </w:r>
      <w:r w:rsidRPr="009F2CFE">
        <w:rPr>
          <w:rFonts w:ascii="Times New Roman" w:hAnsi="Times New Roman" w:cs="Times New Roman"/>
          <w:i/>
          <w:sz w:val="24"/>
        </w:rPr>
        <w:t>supra</w:t>
      </w:r>
      <w:r>
        <w:rPr>
          <w:rFonts w:ascii="Times New Roman" w:hAnsi="Times New Roman" w:cs="Times New Roman"/>
          <w:sz w:val="24"/>
        </w:rPr>
        <w:t xml:space="preserve"> that the accused will be sentenced </w:t>
      </w:r>
    </w:p>
    <w:p w:rsidR="009F2CFE" w:rsidRDefault="009F2CFE" w:rsidP="00484D01">
      <w:pPr>
        <w:spacing w:line="360" w:lineRule="auto"/>
        <w:ind w:left="720" w:hanging="720"/>
        <w:contextualSpacing/>
        <w:jc w:val="both"/>
        <w:rPr>
          <w:rFonts w:ascii="Times New Roman" w:hAnsi="Times New Roman" w:cs="Times New Roman"/>
          <w:sz w:val="24"/>
        </w:rPr>
      </w:pPr>
      <w:proofErr w:type="gramStart"/>
      <w:r>
        <w:rPr>
          <w:rFonts w:ascii="Times New Roman" w:hAnsi="Times New Roman" w:cs="Times New Roman"/>
          <w:sz w:val="24"/>
        </w:rPr>
        <w:t>to</w:t>
      </w:r>
      <w:proofErr w:type="gramEnd"/>
      <w:r>
        <w:rPr>
          <w:rFonts w:ascii="Times New Roman" w:hAnsi="Times New Roman" w:cs="Times New Roman"/>
          <w:sz w:val="24"/>
        </w:rPr>
        <w:t xml:space="preserve"> pay a fine of $200 or in default, 21 days imprisonment (which he has already served) and is </w:t>
      </w:r>
    </w:p>
    <w:p w:rsidR="009F2CFE" w:rsidRDefault="009F2CFE" w:rsidP="00484D01">
      <w:pPr>
        <w:spacing w:line="360" w:lineRule="auto"/>
        <w:ind w:left="720" w:hanging="720"/>
        <w:contextualSpacing/>
        <w:jc w:val="both"/>
        <w:rPr>
          <w:rFonts w:ascii="Times New Roman" w:hAnsi="Times New Roman" w:cs="Times New Roman"/>
          <w:sz w:val="24"/>
        </w:rPr>
      </w:pPr>
      <w:proofErr w:type="gramStart"/>
      <w:r>
        <w:rPr>
          <w:rFonts w:ascii="Times New Roman" w:hAnsi="Times New Roman" w:cs="Times New Roman"/>
          <w:sz w:val="24"/>
        </w:rPr>
        <w:t>therefore</w:t>
      </w:r>
      <w:proofErr w:type="gramEnd"/>
      <w:r>
        <w:rPr>
          <w:rFonts w:ascii="Times New Roman" w:hAnsi="Times New Roman" w:cs="Times New Roman"/>
          <w:sz w:val="24"/>
        </w:rPr>
        <w:t xml:space="preserve"> entitled to his immediate release.</w:t>
      </w:r>
    </w:p>
    <w:p w:rsidR="00484D01" w:rsidRDefault="00484D01" w:rsidP="00484D01">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ab/>
        <w:t>I accordingly make the following order:</w:t>
      </w:r>
    </w:p>
    <w:p w:rsidR="00484D01" w:rsidRDefault="00484D01" w:rsidP="00484D01">
      <w:pPr>
        <w:spacing w:line="360" w:lineRule="auto"/>
        <w:ind w:left="720" w:hanging="720"/>
        <w:jc w:val="both"/>
        <w:rPr>
          <w:rFonts w:ascii="Times New Roman" w:hAnsi="Times New Roman" w:cs="Times New Roman"/>
          <w:sz w:val="24"/>
        </w:rPr>
      </w:pPr>
      <w:r w:rsidRPr="00484D01">
        <w:rPr>
          <w:rFonts w:ascii="Times New Roman" w:hAnsi="Times New Roman" w:cs="Times New Roman"/>
          <w:sz w:val="24"/>
        </w:rPr>
        <w:t>1)</w:t>
      </w:r>
      <w:r>
        <w:rPr>
          <w:rFonts w:ascii="Times New Roman" w:hAnsi="Times New Roman" w:cs="Times New Roman"/>
          <w:sz w:val="24"/>
        </w:rPr>
        <w:tab/>
        <w:t xml:space="preserve">The conviction on the charge of rape as defined in section </w:t>
      </w:r>
      <w:r w:rsidR="008D0206">
        <w:rPr>
          <w:rFonts w:ascii="Times New Roman" w:hAnsi="Times New Roman" w:cs="Times New Roman"/>
          <w:sz w:val="24"/>
        </w:rPr>
        <w:t>6</w:t>
      </w:r>
      <w:r>
        <w:rPr>
          <w:rFonts w:ascii="Times New Roman" w:hAnsi="Times New Roman" w:cs="Times New Roman"/>
          <w:sz w:val="24"/>
        </w:rPr>
        <w:t xml:space="preserve">5 of the Code </w:t>
      </w:r>
      <w:r w:rsidR="008D0206">
        <w:rPr>
          <w:rFonts w:ascii="Times New Roman" w:hAnsi="Times New Roman" w:cs="Times New Roman"/>
          <w:sz w:val="24"/>
        </w:rPr>
        <w:t xml:space="preserve">together with the </w:t>
      </w:r>
      <w:r>
        <w:rPr>
          <w:rFonts w:ascii="Times New Roman" w:hAnsi="Times New Roman" w:cs="Times New Roman"/>
          <w:sz w:val="24"/>
        </w:rPr>
        <w:t xml:space="preserve">sentence in this matter </w:t>
      </w:r>
      <w:r w:rsidR="008D0206">
        <w:rPr>
          <w:rFonts w:ascii="Times New Roman" w:hAnsi="Times New Roman" w:cs="Times New Roman"/>
          <w:sz w:val="24"/>
        </w:rPr>
        <w:t xml:space="preserve">be and </w:t>
      </w:r>
      <w:r>
        <w:rPr>
          <w:rFonts w:ascii="Times New Roman" w:hAnsi="Times New Roman" w:cs="Times New Roman"/>
          <w:sz w:val="24"/>
        </w:rPr>
        <w:t>are hereby set aside.</w:t>
      </w:r>
    </w:p>
    <w:p w:rsidR="00484D01" w:rsidRDefault="00484D01" w:rsidP="00484D01">
      <w:pPr>
        <w:spacing w:line="360" w:lineRule="auto"/>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They are substituted as follows:</w:t>
      </w:r>
    </w:p>
    <w:p w:rsidR="00484D01" w:rsidRDefault="00484D01" w:rsidP="00484D01">
      <w:pPr>
        <w:spacing w:line="360" w:lineRule="auto"/>
        <w:ind w:left="720" w:hanging="720"/>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The accused person is convicted of the offence of having sexual intercourse with a minor as defined in section 70 (1) (a) of the Code.</w:t>
      </w:r>
    </w:p>
    <w:p w:rsidR="00484D01" w:rsidRDefault="00484D01" w:rsidP="00484D01">
      <w:pPr>
        <w:spacing w:line="360" w:lineRule="auto"/>
        <w:ind w:left="720" w:hanging="720"/>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The accused person is sentenced to pay a fine of $200 or in default of payment 21 days imprisonment which </w:t>
      </w:r>
      <w:r w:rsidR="008D0206">
        <w:rPr>
          <w:rFonts w:ascii="Times New Roman" w:hAnsi="Times New Roman" w:cs="Times New Roman"/>
          <w:sz w:val="24"/>
        </w:rPr>
        <w:t xml:space="preserve">imprisonment </w:t>
      </w:r>
      <w:r>
        <w:rPr>
          <w:rFonts w:ascii="Times New Roman" w:hAnsi="Times New Roman" w:cs="Times New Roman"/>
          <w:sz w:val="24"/>
        </w:rPr>
        <w:t xml:space="preserve">he has already served and is accordingly </w:t>
      </w:r>
      <w:r w:rsidR="00231DCA">
        <w:rPr>
          <w:rFonts w:ascii="Times New Roman" w:hAnsi="Times New Roman" w:cs="Times New Roman"/>
          <w:sz w:val="24"/>
        </w:rPr>
        <w:t>entitled to</w:t>
      </w:r>
      <w:r>
        <w:rPr>
          <w:rFonts w:ascii="Times New Roman" w:hAnsi="Times New Roman" w:cs="Times New Roman"/>
          <w:sz w:val="24"/>
        </w:rPr>
        <w:t xml:space="preserve"> his immediate release.</w:t>
      </w:r>
    </w:p>
    <w:p w:rsidR="00484D01" w:rsidRDefault="00484D01" w:rsidP="00484D01">
      <w:pPr>
        <w:spacing w:line="360" w:lineRule="auto"/>
        <w:ind w:left="720" w:hanging="720"/>
        <w:jc w:val="both"/>
        <w:rPr>
          <w:rFonts w:ascii="Times New Roman" w:hAnsi="Times New Roman" w:cs="Times New Roman"/>
          <w:sz w:val="24"/>
        </w:rPr>
      </w:pPr>
    </w:p>
    <w:p w:rsidR="00484D01" w:rsidRDefault="00484D01" w:rsidP="00484D01">
      <w:pPr>
        <w:spacing w:line="360" w:lineRule="auto"/>
        <w:ind w:left="720" w:hanging="720"/>
        <w:jc w:val="both"/>
        <w:rPr>
          <w:rFonts w:ascii="Times New Roman" w:hAnsi="Times New Roman" w:cs="Times New Roman"/>
          <w:sz w:val="24"/>
        </w:rPr>
      </w:pPr>
    </w:p>
    <w:p w:rsidR="00484D01" w:rsidRPr="00484D01" w:rsidRDefault="00484D01" w:rsidP="00484D01">
      <w:pPr>
        <w:spacing w:line="360" w:lineRule="auto"/>
        <w:ind w:left="720" w:hanging="720"/>
        <w:jc w:val="center"/>
        <w:rPr>
          <w:rFonts w:ascii="Times New Roman" w:hAnsi="Times New Roman" w:cs="Times New Roman"/>
          <w:sz w:val="24"/>
        </w:rPr>
      </w:pPr>
      <w:proofErr w:type="spellStart"/>
      <w:r>
        <w:rPr>
          <w:rFonts w:ascii="Times New Roman" w:hAnsi="Times New Roman" w:cs="Times New Roman"/>
          <w:sz w:val="24"/>
        </w:rPr>
        <w:t>Takuva</w:t>
      </w:r>
      <w:proofErr w:type="spellEnd"/>
      <w:r>
        <w:rPr>
          <w:rFonts w:ascii="Times New Roman" w:hAnsi="Times New Roman" w:cs="Times New Roman"/>
          <w:sz w:val="24"/>
        </w:rPr>
        <w:t xml:space="preserve"> J agrees……………………………………..</w:t>
      </w:r>
    </w:p>
    <w:p w:rsidR="009F2CFE" w:rsidRPr="00BC0395" w:rsidRDefault="009F2CFE" w:rsidP="004326AF">
      <w:pPr>
        <w:spacing w:line="360" w:lineRule="auto"/>
        <w:ind w:left="720" w:hanging="720"/>
        <w:jc w:val="both"/>
        <w:rPr>
          <w:rFonts w:ascii="Times New Roman" w:hAnsi="Times New Roman" w:cs="Times New Roman"/>
          <w:sz w:val="24"/>
        </w:rPr>
      </w:pPr>
    </w:p>
    <w:p w:rsidR="00F93725" w:rsidRDefault="00F93725" w:rsidP="004E7B9A">
      <w:pPr>
        <w:spacing w:line="360" w:lineRule="auto"/>
        <w:ind w:firstLine="720"/>
        <w:contextualSpacing/>
        <w:jc w:val="both"/>
        <w:rPr>
          <w:rFonts w:ascii="Times New Roman" w:hAnsi="Times New Roman" w:cs="Times New Roman"/>
          <w:sz w:val="24"/>
        </w:rPr>
      </w:pPr>
    </w:p>
    <w:p w:rsidR="004E7B9A" w:rsidRPr="004E7B9A" w:rsidRDefault="004E7B9A" w:rsidP="004E7B9A">
      <w:pPr>
        <w:spacing w:line="360" w:lineRule="auto"/>
        <w:ind w:firstLine="720"/>
        <w:contextualSpacing/>
        <w:jc w:val="both"/>
        <w:rPr>
          <w:rFonts w:ascii="Times New Roman" w:hAnsi="Times New Roman" w:cs="Times New Roman"/>
          <w:sz w:val="24"/>
        </w:rPr>
      </w:pPr>
    </w:p>
    <w:sectPr w:rsidR="004E7B9A" w:rsidRPr="004E7B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43B" w:rsidRDefault="0088243B" w:rsidP="004E7B9A">
      <w:pPr>
        <w:spacing w:after="0" w:line="240" w:lineRule="auto"/>
      </w:pPr>
      <w:r>
        <w:separator/>
      </w:r>
    </w:p>
  </w:endnote>
  <w:endnote w:type="continuationSeparator" w:id="0">
    <w:p w:rsidR="0088243B" w:rsidRDefault="0088243B" w:rsidP="004E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43B" w:rsidRDefault="0088243B" w:rsidP="004E7B9A">
      <w:pPr>
        <w:spacing w:after="0" w:line="240" w:lineRule="auto"/>
      </w:pPr>
      <w:r>
        <w:separator/>
      </w:r>
    </w:p>
  </w:footnote>
  <w:footnote w:type="continuationSeparator" w:id="0">
    <w:p w:rsidR="0088243B" w:rsidRDefault="0088243B" w:rsidP="004E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188620"/>
      <w:docPartObj>
        <w:docPartGallery w:val="Page Numbers (Top of Page)"/>
        <w:docPartUnique/>
      </w:docPartObj>
    </w:sdtPr>
    <w:sdtEndPr>
      <w:rPr>
        <w:noProof/>
      </w:rPr>
    </w:sdtEndPr>
    <w:sdtContent>
      <w:p w:rsidR="00484D01" w:rsidRDefault="00484D01">
        <w:pPr>
          <w:pStyle w:val="Header"/>
          <w:jc w:val="right"/>
        </w:pPr>
        <w:r>
          <w:fldChar w:fldCharType="begin"/>
        </w:r>
        <w:r>
          <w:instrText xml:space="preserve"> PAGE   \* MERGEFORMAT </w:instrText>
        </w:r>
        <w:r>
          <w:fldChar w:fldCharType="separate"/>
        </w:r>
        <w:r w:rsidR="0020756E">
          <w:rPr>
            <w:noProof/>
          </w:rPr>
          <w:t>4</w:t>
        </w:r>
        <w:r>
          <w:rPr>
            <w:noProof/>
          </w:rPr>
          <w:fldChar w:fldCharType="end"/>
        </w:r>
      </w:p>
    </w:sdtContent>
  </w:sdt>
  <w:p w:rsidR="00484D01" w:rsidRDefault="00484D01">
    <w:pPr>
      <w:pStyle w:val="Header"/>
    </w:pPr>
    <w:r>
      <w:tab/>
    </w:r>
    <w:r>
      <w:tab/>
    </w:r>
  </w:p>
  <w:p w:rsidR="00484D01" w:rsidRDefault="00484D01">
    <w:pPr>
      <w:pStyle w:val="Header"/>
    </w:pPr>
    <w:r>
      <w:tab/>
    </w:r>
    <w:r>
      <w:tab/>
      <w:t>HB 104-16</w:t>
    </w:r>
  </w:p>
  <w:p w:rsidR="00484D01" w:rsidRDefault="00484D01">
    <w:pPr>
      <w:pStyle w:val="Header"/>
    </w:pPr>
    <w:r>
      <w:tab/>
    </w:r>
    <w:r>
      <w:tab/>
      <w:t>HCAR 512-16</w:t>
    </w:r>
  </w:p>
  <w:p w:rsidR="00484D01" w:rsidRDefault="00484D01">
    <w:pPr>
      <w:pStyle w:val="Header"/>
    </w:pPr>
    <w:r>
      <w:tab/>
    </w:r>
    <w:r>
      <w:tab/>
      <w:t>CRB HWN R 15-16</w:t>
    </w:r>
  </w:p>
  <w:p w:rsidR="00484D01" w:rsidRDefault="00484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6C21"/>
    <w:multiLevelType w:val="hybridMultilevel"/>
    <w:tmpl w:val="13CE3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E48C7"/>
    <w:multiLevelType w:val="hybridMultilevel"/>
    <w:tmpl w:val="B31E2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9A"/>
    <w:rsid w:val="0020743C"/>
    <w:rsid w:val="0020756E"/>
    <w:rsid w:val="00231DCA"/>
    <w:rsid w:val="002662DE"/>
    <w:rsid w:val="002A300A"/>
    <w:rsid w:val="002D7259"/>
    <w:rsid w:val="00391E67"/>
    <w:rsid w:val="004326AF"/>
    <w:rsid w:val="00484D01"/>
    <w:rsid w:val="004E7B9A"/>
    <w:rsid w:val="0066316E"/>
    <w:rsid w:val="00756454"/>
    <w:rsid w:val="007A1C02"/>
    <w:rsid w:val="008077D0"/>
    <w:rsid w:val="0088243B"/>
    <w:rsid w:val="008D0206"/>
    <w:rsid w:val="0093306C"/>
    <w:rsid w:val="009F2CFE"/>
    <w:rsid w:val="009F4C80"/>
    <w:rsid w:val="00A13145"/>
    <w:rsid w:val="00A72489"/>
    <w:rsid w:val="00B76625"/>
    <w:rsid w:val="00BC0395"/>
    <w:rsid w:val="00C00700"/>
    <w:rsid w:val="00C039C7"/>
    <w:rsid w:val="00C13B7C"/>
    <w:rsid w:val="00C57F02"/>
    <w:rsid w:val="00D071E6"/>
    <w:rsid w:val="00F9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B9A"/>
  </w:style>
  <w:style w:type="paragraph" w:styleId="Footer">
    <w:name w:val="footer"/>
    <w:basedOn w:val="Normal"/>
    <w:link w:val="FooterChar"/>
    <w:uiPriority w:val="99"/>
    <w:unhideWhenUsed/>
    <w:rsid w:val="004E7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B9A"/>
  </w:style>
  <w:style w:type="paragraph" w:styleId="ListParagraph">
    <w:name w:val="List Paragraph"/>
    <w:basedOn w:val="Normal"/>
    <w:uiPriority w:val="34"/>
    <w:qFormat/>
    <w:rsid w:val="00BC0395"/>
    <w:pPr>
      <w:ind w:left="720"/>
      <w:contextualSpacing/>
    </w:pPr>
  </w:style>
  <w:style w:type="paragraph" w:styleId="BalloonText">
    <w:name w:val="Balloon Text"/>
    <w:basedOn w:val="Normal"/>
    <w:link w:val="BalloonTextChar"/>
    <w:uiPriority w:val="99"/>
    <w:semiHidden/>
    <w:unhideWhenUsed/>
    <w:rsid w:val="00C03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B9A"/>
  </w:style>
  <w:style w:type="paragraph" w:styleId="Footer">
    <w:name w:val="footer"/>
    <w:basedOn w:val="Normal"/>
    <w:link w:val="FooterChar"/>
    <w:uiPriority w:val="99"/>
    <w:unhideWhenUsed/>
    <w:rsid w:val="004E7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B9A"/>
  </w:style>
  <w:style w:type="paragraph" w:styleId="ListParagraph">
    <w:name w:val="List Paragraph"/>
    <w:basedOn w:val="Normal"/>
    <w:uiPriority w:val="34"/>
    <w:qFormat/>
    <w:rsid w:val="00BC0395"/>
    <w:pPr>
      <w:ind w:left="720"/>
      <w:contextualSpacing/>
    </w:pPr>
  </w:style>
  <w:style w:type="paragraph" w:styleId="BalloonText">
    <w:name w:val="Balloon Text"/>
    <w:basedOn w:val="Normal"/>
    <w:link w:val="BalloonTextChar"/>
    <w:uiPriority w:val="99"/>
    <w:semiHidden/>
    <w:unhideWhenUsed/>
    <w:rsid w:val="00C03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17</cp:revision>
  <cp:lastPrinted>2016-04-25T09:09:00Z</cp:lastPrinted>
  <dcterms:created xsi:type="dcterms:W3CDTF">2016-04-04T12:23:00Z</dcterms:created>
  <dcterms:modified xsi:type="dcterms:W3CDTF">2016-04-25T09:09:00Z</dcterms:modified>
</cp:coreProperties>
</file>