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PHILANI GAMA N.O</w:t>
      </w:r>
    </w:p>
    <w:p w:rsidR="004E7A91" w:rsidRPr="004E7A91" w:rsidRDefault="004E7A91" w:rsidP="004E7A91">
      <w:pPr>
        <w:spacing w:line="240" w:lineRule="auto"/>
        <w:contextualSpacing/>
        <w:jc w:val="both"/>
        <w:rPr>
          <w:rFonts w:ascii="Times New Roman" w:hAnsi="Times New Roman" w:cs="Times New Roman"/>
          <w:b/>
          <w:sz w:val="24"/>
        </w:rPr>
      </w:pPr>
      <w:proofErr w:type="gramStart"/>
      <w:r w:rsidRPr="004E7A91">
        <w:rPr>
          <w:rFonts w:ascii="Times New Roman" w:hAnsi="Times New Roman" w:cs="Times New Roman"/>
          <w:b/>
          <w:sz w:val="24"/>
        </w:rPr>
        <w:t>versus</w:t>
      </w:r>
      <w:proofErr w:type="gramEnd"/>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LUNGISANI MPOFU</w:t>
      </w:r>
    </w:p>
    <w:p w:rsidR="004E7A91" w:rsidRDefault="004E7A91" w:rsidP="004E7A9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PATRICIA PHIRI</w:t>
      </w:r>
    </w:p>
    <w:p w:rsidR="004E7A91" w:rsidRDefault="004E7A91" w:rsidP="004E7A9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MBALI NGWENYA</w:t>
      </w:r>
    </w:p>
    <w:p w:rsidR="004E7A91" w:rsidRDefault="004E7A91" w:rsidP="004E7A9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THE ADDITIONAL ASSISTANT MASTER N.O</w:t>
      </w:r>
    </w:p>
    <w:p w:rsidR="004E7A91" w:rsidRDefault="004E7A91" w:rsidP="004E7A9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ASSISTANT MASTER, HIGH COURT </w:t>
      </w:r>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OF ZIMBABWE, BULAWAYO N.O</w:t>
      </w:r>
    </w:p>
    <w:p w:rsidR="004E7A91" w:rsidRDefault="004E7A91" w:rsidP="004E7A91">
      <w:pPr>
        <w:spacing w:line="240" w:lineRule="auto"/>
        <w:contextualSpacing/>
        <w:jc w:val="both"/>
        <w:rPr>
          <w:rFonts w:ascii="Times New Roman" w:hAnsi="Times New Roman" w:cs="Times New Roman"/>
          <w:sz w:val="24"/>
        </w:rPr>
      </w:pPr>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BULAWAYO </w:t>
      </w:r>
      <w:r w:rsidR="00514D9D">
        <w:rPr>
          <w:rFonts w:ascii="Times New Roman" w:hAnsi="Times New Roman" w:cs="Times New Roman"/>
          <w:sz w:val="24"/>
        </w:rPr>
        <w:t>10 AND</w:t>
      </w:r>
      <w:r w:rsidR="005646E2">
        <w:rPr>
          <w:rFonts w:ascii="Times New Roman" w:hAnsi="Times New Roman" w:cs="Times New Roman"/>
          <w:sz w:val="24"/>
        </w:rPr>
        <w:t xml:space="preserve"> 18 MARCH 2016</w:t>
      </w:r>
    </w:p>
    <w:p w:rsidR="004E7A91" w:rsidRDefault="004E7A91" w:rsidP="004E7A91">
      <w:pPr>
        <w:spacing w:line="240" w:lineRule="auto"/>
        <w:contextualSpacing/>
        <w:jc w:val="both"/>
        <w:rPr>
          <w:rFonts w:ascii="Times New Roman" w:hAnsi="Times New Roman" w:cs="Times New Roman"/>
          <w:sz w:val="24"/>
        </w:rPr>
      </w:pPr>
    </w:p>
    <w:p w:rsidR="004E7A91" w:rsidRPr="004E7A91" w:rsidRDefault="004E7A91" w:rsidP="004E7A91">
      <w:pPr>
        <w:spacing w:line="240" w:lineRule="auto"/>
        <w:contextualSpacing/>
        <w:jc w:val="both"/>
        <w:rPr>
          <w:rFonts w:ascii="Times New Roman" w:hAnsi="Times New Roman" w:cs="Times New Roman"/>
          <w:b/>
          <w:sz w:val="24"/>
        </w:rPr>
      </w:pPr>
      <w:r w:rsidRPr="004E7A91">
        <w:rPr>
          <w:rFonts w:ascii="Times New Roman" w:hAnsi="Times New Roman" w:cs="Times New Roman"/>
          <w:b/>
          <w:sz w:val="24"/>
        </w:rPr>
        <w:t>Opposed Application</w:t>
      </w:r>
    </w:p>
    <w:p w:rsidR="004E7A91" w:rsidRDefault="004E7A91" w:rsidP="004E7A91">
      <w:pPr>
        <w:spacing w:line="240" w:lineRule="auto"/>
        <w:contextualSpacing/>
        <w:jc w:val="both"/>
        <w:rPr>
          <w:rFonts w:ascii="Times New Roman" w:hAnsi="Times New Roman" w:cs="Times New Roman"/>
          <w:sz w:val="24"/>
        </w:rPr>
      </w:pPr>
    </w:p>
    <w:p w:rsidR="004E7A91" w:rsidRDefault="004E7A91" w:rsidP="004E7A91">
      <w:pPr>
        <w:spacing w:line="240" w:lineRule="auto"/>
        <w:contextualSpacing/>
        <w:jc w:val="both"/>
        <w:rPr>
          <w:rFonts w:ascii="Times New Roman" w:hAnsi="Times New Roman" w:cs="Times New Roman"/>
          <w:sz w:val="24"/>
        </w:rPr>
      </w:pPr>
      <w:r w:rsidRPr="004E7A91">
        <w:rPr>
          <w:rFonts w:ascii="Times New Roman" w:hAnsi="Times New Roman" w:cs="Times New Roman"/>
          <w:i/>
          <w:sz w:val="24"/>
        </w:rPr>
        <w:t xml:space="preserve">Z. C. </w:t>
      </w:r>
      <w:proofErr w:type="spellStart"/>
      <w:r w:rsidRPr="004E7A91">
        <w:rPr>
          <w:rFonts w:ascii="Times New Roman" w:hAnsi="Times New Roman" w:cs="Times New Roman"/>
          <w:i/>
          <w:sz w:val="24"/>
        </w:rPr>
        <w:t>Ncube</w:t>
      </w:r>
      <w:proofErr w:type="spellEnd"/>
      <w:r>
        <w:rPr>
          <w:rFonts w:ascii="Times New Roman" w:hAnsi="Times New Roman" w:cs="Times New Roman"/>
          <w:sz w:val="24"/>
        </w:rPr>
        <w:t xml:space="preserve"> for the applicant</w:t>
      </w:r>
      <w:bookmarkStart w:id="0" w:name="_GoBack"/>
      <w:bookmarkEnd w:id="0"/>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1</w:t>
      </w:r>
      <w:r w:rsidRPr="004E7A91">
        <w:rPr>
          <w:rFonts w:ascii="Times New Roman" w:hAnsi="Times New Roman" w:cs="Times New Roman"/>
          <w:sz w:val="24"/>
          <w:vertAlign w:val="superscript"/>
        </w:rPr>
        <w:t>st</w:t>
      </w:r>
      <w:r>
        <w:rPr>
          <w:rFonts w:ascii="Times New Roman" w:hAnsi="Times New Roman" w:cs="Times New Roman"/>
          <w:sz w:val="24"/>
        </w:rPr>
        <w:t xml:space="preserve"> respondent in default</w:t>
      </w:r>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2</w:t>
      </w:r>
      <w:r w:rsidRPr="004E7A91">
        <w:rPr>
          <w:rFonts w:ascii="Times New Roman" w:hAnsi="Times New Roman" w:cs="Times New Roman"/>
          <w:sz w:val="24"/>
          <w:vertAlign w:val="superscript"/>
        </w:rPr>
        <w:t>nd</w:t>
      </w:r>
      <w:r>
        <w:rPr>
          <w:rFonts w:ascii="Times New Roman" w:hAnsi="Times New Roman" w:cs="Times New Roman"/>
          <w:sz w:val="24"/>
        </w:rPr>
        <w:t xml:space="preserve"> respondent in person</w:t>
      </w:r>
    </w:p>
    <w:p w:rsidR="004E7A91" w:rsidRDefault="004E7A91" w:rsidP="004E7A91">
      <w:pPr>
        <w:spacing w:line="240" w:lineRule="auto"/>
        <w:contextualSpacing/>
        <w:jc w:val="both"/>
        <w:rPr>
          <w:rFonts w:ascii="Times New Roman" w:hAnsi="Times New Roman" w:cs="Times New Roman"/>
          <w:sz w:val="24"/>
        </w:rPr>
      </w:pPr>
      <w:r>
        <w:rPr>
          <w:rFonts w:ascii="Times New Roman" w:hAnsi="Times New Roman" w:cs="Times New Roman"/>
          <w:sz w:val="24"/>
        </w:rPr>
        <w:t>3</w:t>
      </w:r>
      <w:r w:rsidRPr="004E7A91">
        <w:rPr>
          <w:rFonts w:ascii="Times New Roman" w:hAnsi="Times New Roman" w:cs="Times New Roman"/>
          <w:sz w:val="24"/>
          <w:vertAlign w:val="superscript"/>
        </w:rPr>
        <w:t>rd</w:t>
      </w:r>
      <w:r>
        <w:rPr>
          <w:rFonts w:ascii="Times New Roman" w:hAnsi="Times New Roman" w:cs="Times New Roman"/>
          <w:sz w:val="24"/>
        </w:rPr>
        <w:t xml:space="preserve"> respondent in default</w:t>
      </w:r>
    </w:p>
    <w:p w:rsidR="004E7A91" w:rsidRDefault="004E7A91" w:rsidP="004E7A91">
      <w:pPr>
        <w:jc w:val="both"/>
        <w:rPr>
          <w:rFonts w:ascii="Times New Roman" w:hAnsi="Times New Roman" w:cs="Times New Roman"/>
          <w:sz w:val="24"/>
        </w:rPr>
      </w:pPr>
    </w:p>
    <w:p w:rsidR="004E7A91" w:rsidRDefault="004E7A91" w:rsidP="004E7A91">
      <w:pPr>
        <w:spacing w:line="360" w:lineRule="auto"/>
        <w:ind w:firstLine="720"/>
        <w:contextualSpacing/>
        <w:jc w:val="both"/>
        <w:rPr>
          <w:rFonts w:ascii="Times New Roman" w:hAnsi="Times New Roman" w:cs="Times New Roman"/>
          <w:sz w:val="24"/>
        </w:rPr>
      </w:pPr>
      <w:r w:rsidRPr="004E7A91">
        <w:rPr>
          <w:rFonts w:ascii="Times New Roman" w:hAnsi="Times New Roman" w:cs="Times New Roman"/>
          <w:b/>
          <w:sz w:val="24"/>
        </w:rPr>
        <w:t>MATHONSI J:</w:t>
      </w:r>
      <w:r w:rsidR="003B230C">
        <w:rPr>
          <w:rFonts w:ascii="Times New Roman" w:hAnsi="Times New Roman" w:cs="Times New Roman"/>
          <w:sz w:val="24"/>
        </w:rPr>
        <w:tab/>
        <w:t>In this matter two deceased est</w:t>
      </w:r>
      <w:r w:rsidR="00250142">
        <w:rPr>
          <w:rFonts w:ascii="Times New Roman" w:hAnsi="Times New Roman" w:cs="Times New Roman"/>
          <w:sz w:val="24"/>
        </w:rPr>
        <w:t>at</w:t>
      </w:r>
      <w:r w:rsidR="003B230C">
        <w:rPr>
          <w:rFonts w:ascii="Times New Roman" w:hAnsi="Times New Roman" w:cs="Times New Roman"/>
          <w:sz w:val="24"/>
        </w:rPr>
        <w:t xml:space="preserve">es, one for the late </w:t>
      </w:r>
      <w:proofErr w:type="spellStart"/>
      <w:r w:rsidR="003B230C">
        <w:rPr>
          <w:rFonts w:ascii="Times New Roman" w:hAnsi="Times New Roman" w:cs="Times New Roman"/>
          <w:sz w:val="24"/>
        </w:rPr>
        <w:t>Mishack</w:t>
      </w:r>
      <w:proofErr w:type="spellEnd"/>
      <w:r w:rsidR="003B230C">
        <w:rPr>
          <w:rFonts w:ascii="Times New Roman" w:hAnsi="Times New Roman" w:cs="Times New Roman"/>
          <w:sz w:val="24"/>
        </w:rPr>
        <w:t xml:space="preserve"> </w:t>
      </w:r>
      <w:proofErr w:type="spellStart"/>
      <w:r w:rsidR="003B230C">
        <w:rPr>
          <w:rFonts w:ascii="Times New Roman" w:hAnsi="Times New Roman" w:cs="Times New Roman"/>
          <w:sz w:val="24"/>
        </w:rPr>
        <w:t>Nyathi</w:t>
      </w:r>
      <w:proofErr w:type="spellEnd"/>
      <w:r w:rsidR="003B230C">
        <w:rPr>
          <w:rFonts w:ascii="Times New Roman" w:hAnsi="Times New Roman" w:cs="Times New Roman"/>
          <w:sz w:val="24"/>
        </w:rPr>
        <w:t xml:space="preserve"> and the other for the late </w:t>
      </w:r>
      <w:proofErr w:type="spellStart"/>
      <w:r w:rsidR="003B230C">
        <w:rPr>
          <w:rFonts w:ascii="Times New Roman" w:hAnsi="Times New Roman" w:cs="Times New Roman"/>
          <w:sz w:val="24"/>
        </w:rPr>
        <w:t>Kuyibisa</w:t>
      </w:r>
      <w:proofErr w:type="spellEnd"/>
      <w:r w:rsidR="003B230C">
        <w:rPr>
          <w:rFonts w:ascii="Times New Roman" w:hAnsi="Times New Roman" w:cs="Times New Roman"/>
          <w:sz w:val="24"/>
        </w:rPr>
        <w:t xml:space="preserve"> </w:t>
      </w:r>
      <w:proofErr w:type="spellStart"/>
      <w:r w:rsidR="003B230C">
        <w:rPr>
          <w:rFonts w:ascii="Times New Roman" w:hAnsi="Times New Roman" w:cs="Times New Roman"/>
          <w:sz w:val="24"/>
        </w:rPr>
        <w:t>Masuku</w:t>
      </w:r>
      <w:proofErr w:type="spellEnd"/>
      <w:r w:rsidR="003B230C">
        <w:rPr>
          <w:rFonts w:ascii="Times New Roman" w:hAnsi="Times New Roman" w:cs="Times New Roman"/>
          <w:sz w:val="24"/>
        </w:rPr>
        <w:t>, who were married to each other on 4 November 1997 in terms of the Marriage Act [Chapter 5:11], are now fighting each other with the other respondents being mere casualties in a winding up process that went horribly wrong.</w:t>
      </w:r>
    </w:p>
    <w:p w:rsidR="003B230C" w:rsidRDefault="003B230C"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late </w:t>
      </w:r>
      <w:proofErr w:type="spellStart"/>
      <w:r>
        <w:rPr>
          <w:rFonts w:ascii="Times New Roman" w:hAnsi="Times New Roman" w:cs="Times New Roman"/>
          <w:sz w:val="24"/>
        </w:rPr>
        <w:t>Kuyibisa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died intestate in 1997 at a time that she was married </w:t>
      </w:r>
      <w:r w:rsidR="00083454">
        <w:rPr>
          <w:rFonts w:ascii="Times New Roman" w:hAnsi="Times New Roman" w:cs="Times New Roman"/>
          <w:sz w:val="24"/>
        </w:rPr>
        <w:t>t</w:t>
      </w:r>
      <w:r>
        <w:rPr>
          <w:rFonts w:ascii="Times New Roman" w:hAnsi="Times New Roman" w:cs="Times New Roman"/>
          <w:sz w:val="24"/>
        </w:rPr>
        <w:t xml:space="preserve">o the late </w:t>
      </w:r>
      <w:proofErr w:type="spellStart"/>
      <w:r>
        <w:rPr>
          <w:rFonts w:ascii="Times New Roman" w:hAnsi="Times New Roman" w:cs="Times New Roman"/>
          <w:sz w:val="24"/>
        </w:rPr>
        <w:t>Mishack</w:t>
      </w:r>
      <w:proofErr w:type="spellEnd"/>
      <w:r>
        <w:rPr>
          <w:rFonts w:ascii="Times New Roman" w:hAnsi="Times New Roman" w:cs="Times New Roman"/>
          <w:sz w:val="24"/>
        </w:rPr>
        <w:t xml:space="preserv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aforesaid.  Her estate was registered by the fifth respondent as DRB 2249/97.  The late </w:t>
      </w:r>
      <w:proofErr w:type="spellStart"/>
      <w:r>
        <w:rPr>
          <w:rFonts w:ascii="Times New Roman" w:hAnsi="Times New Roman" w:cs="Times New Roman"/>
          <w:sz w:val="24"/>
        </w:rPr>
        <w:t>Mishack</w:t>
      </w:r>
      <w:proofErr w:type="spellEnd"/>
      <w:r>
        <w:rPr>
          <w:rFonts w:ascii="Times New Roman" w:hAnsi="Times New Roman" w:cs="Times New Roman"/>
          <w:sz w:val="24"/>
        </w:rPr>
        <w:t xml:space="preserv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who survived </w:t>
      </w:r>
      <w:r w:rsidR="00083454">
        <w:rPr>
          <w:rFonts w:ascii="Times New Roman" w:hAnsi="Times New Roman" w:cs="Times New Roman"/>
          <w:sz w:val="24"/>
        </w:rPr>
        <w:t>h</w:t>
      </w:r>
      <w:r>
        <w:rPr>
          <w:rFonts w:ascii="Times New Roman" w:hAnsi="Times New Roman" w:cs="Times New Roman"/>
          <w:sz w:val="24"/>
        </w:rPr>
        <w:t xml:space="preserve">is wife was then issued with a certificate of authority by the fifth respondent on 21 April 1998 in terms of the provisions of the Administration of Estates Act [Chapter 6:01] to administer and distribute his late wife’s estate and in particular to “deal with and take over house number 2459 </w:t>
      </w:r>
      <w:proofErr w:type="spellStart"/>
      <w:r>
        <w:rPr>
          <w:rFonts w:ascii="Times New Roman" w:hAnsi="Times New Roman" w:cs="Times New Roman"/>
          <w:sz w:val="24"/>
        </w:rPr>
        <w:t>Cowdray</w:t>
      </w:r>
      <w:proofErr w:type="spellEnd"/>
      <w:r>
        <w:rPr>
          <w:rFonts w:ascii="Times New Roman" w:hAnsi="Times New Roman" w:cs="Times New Roman"/>
          <w:sz w:val="24"/>
        </w:rPr>
        <w:t xml:space="preserve"> Park” Bulawayo.</w:t>
      </w:r>
    </w:p>
    <w:p w:rsidR="005B0070" w:rsidRDefault="001A1908"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Armed with the certificate of authority to take over the house,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must have thought that all was over.  He did not proceed to take transfer of the house he had inherited in accordance with </w:t>
      </w:r>
      <w:r w:rsidR="00250142">
        <w:rPr>
          <w:rFonts w:ascii="Times New Roman" w:hAnsi="Times New Roman" w:cs="Times New Roman"/>
          <w:sz w:val="24"/>
        </w:rPr>
        <w:t>the law until nature caught up w</w:t>
      </w:r>
      <w:r>
        <w:rPr>
          <w:rFonts w:ascii="Times New Roman" w:hAnsi="Times New Roman" w:cs="Times New Roman"/>
          <w:sz w:val="24"/>
        </w:rPr>
        <w:t xml:space="preserve">ith him as well.  He died intestate on 21 May 2005.  His </w:t>
      </w:r>
      <w:r>
        <w:rPr>
          <w:rFonts w:ascii="Times New Roman" w:hAnsi="Times New Roman" w:cs="Times New Roman"/>
          <w:sz w:val="24"/>
        </w:rPr>
        <w:lastRenderedPageBreak/>
        <w:t>estate was registered by the fifth respondent as DRB No. 802/05 and the present applicant was appointed executor of the estate.</w:t>
      </w:r>
    </w:p>
    <w:p w:rsidR="001A1908" w:rsidRDefault="001A1908"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Meanwhile something strange was also happening at the fourth respondent’s </w:t>
      </w:r>
      <w:proofErr w:type="gramStart"/>
      <w:r>
        <w:rPr>
          <w:rFonts w:ascii="Times New Roman" w:hAnsi="Times New Roman" w:cs="Times New Roman"/>
          <w:sz w:val="24"/>
        </w:rPr>
        <w:t>office, that</w:t>
      </w:r>
      <w:proofErr w:type="gramEnd"/>
      <w:r>
        <w:rPr>
          <w:rFonts w:ascii="Times New Roman" w:hAnsi="Times New Roman" w:cs="Times New Roman"/>
          <w:sz w:val="24"/>
        </w:rPr>
        <w:t xml:space="preserve"> is the Additional Assistant Master whose office is subservient to that of the fifth respondent.  15 years after the estate of the late </w:t>
      </w:r>
      <w:proofErr w:type="spellStart"/>
      <w:r>
        <w:rPr>
          <w:rFonts w:ascii="Times New Roman" w:hAnsi="Times New Roman" w:cs="Times New Roman"/>
          <w:sz w:val="24"/>
        </w:rPr>
        <w:t>Kuyibisa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was registered and the late </w:t>
      </w:r>
      <w:proofErr w:type="spellStart"/>
      <w:r>
        <w:rPr>
          <w:rFonts w:ascii="Times New Roman" w:hAnsi="Times New Roman" w:cs="Times New Roman"/>
          <w:sz w:val="24"/>
        </w:rPr>
        <w:t>Mishack</w:t>
      </w:r>
      <w:proofErr w:type="spellEnd"/>
      <w:r>
        <w:rPr>
          <w:rFonts w:ascii="Times New Roman" w:hAnsi="Times New Roman" w:cs="Times New Roman"/>
          <w:sz w:val="24"/>
        </w:rPr>
        <w:t xml:space="preserv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inherited the estate as the surviving spouse, the first respondent approached the fourth respondent’s office and purported to register that estate anew.  The fourth respondent obliged and registered the estate as DRBY No. 689/12.  Unbeknown to the fourth respondent, not only had the estate been registered by the fifth respondent and the late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inheri</w:t>
      </w:r>
      <w:r w:rsidR="003D0937">
        <w:rPr>
          <w:rFonts w:ascii="Times New Roman" w:hAnsi="Times New Roman" w:cs="Times New Roman"/>
          <w:sz w:val="24"/>
        </w:rPr>
        <w:t xml:space="preserve">ted it, the estate in question </w:t>
      </w:r>
      <w:r>
        <w:rPr>
          <w:rFonts w:ascii="Times New Roman" w:hAnsi="Times New Roman" w:cs="Times New Roman"/>
          <w:sz w:val="24"/>
        </w:rPr>
        <w:t>fell to be administered only by the fifth respondent and not the fourth respondent who deals only with estates governed by customary law because the deceased was married in terms of general law.</w:t>
      </w:r>
    </w:p>
    <w:p w:rsidR="001A1908" w:rsidRDefault="001A1908"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w:t>
      </w:r>
      <w:r w:rsidR="00D54FEF">
        <w:rPr>
          <w:rFonts w:ascii="Times New Roman" w:hAnsi="Times New Roman" w:cs="Times New Roman"/>
          <w:sz w:val="24"/>
        </w:rPr>
        <w:t>unfolding</w:t>
      </w:r>
      <w:r>
        <w:rPr>
          <w:rFonts w:ascii="Times New Roman" w:hAnsi="Times New Roman" w:cs="Times New Roman"/>
          <w:sz w:val="24"/>
        </w:rPr>
        <w:t xml:space="preserve"> drama found expression in the appointment of the first respondent, the son of </w:t>
      </w:r>
      <w:proofErr w:type="spellStart"/>
      <w:r>
        <w:rPr>
          <w:rFonts w:ascii="Times New Roman" w:hAnsi="Times New Roman" w:cs="Times New Roman"/>
          <w:sz w:val="24"/>
        </w:rPr>
        <w:t>Masuku</w:t>
      </w:r>
      <w:proofErr w:type="spellEnd"/>
      <w:r>
        <w:rPr>
          <w:rFonts w:ascii="Times New Roman" w:hAnsi="Times New Roman" w:cs="Times New Roman"/>
          <w:sz w:val="24"/>
        </w:rPr>
        <w:t>, as the executor.  He wasted no time in applying for and obtaining authority in terms of s</w:t>
      </w:r>
      <w:r w:rsidR="00083454">
        <w:rPr>
          <w:rFonts w:ascii="Times New Roman" w:hAnsi="Times New Roman" w:cs="Times New Roman"/>
          <w:sz w:val="24"/>
        </w:rPr>
        <w:t xml:space="preserve">ection </w:t>
      </w:r>
      <w:r>
        <w:rPr>
          <w:rFonts w:ascii="Times New Roman" w:hAnsi="Times New Roman" w:cs="Times New Roman"/>
          <w:sz w:val="24"/>
        </w:rPr>
        <w:t xml:space="preserve">120 of the Act to sell stand 2459 </w:t>
      </w:r>
      <w:proofErr w:type="spellStart"/>
      <w:r>
        <w:rPr>
          <w:rFonts w:ascii="Times New Roman" w:hAnsi="Times New Roman" w:cs="Times New Roman"/>
          <w:sz w:val="24"/>
        </w:rPr>
        <w:t>Cowdray</w:t>
      </w:r>
      <w:proofErr w:type="spellEnd"/>
      <w:r>
        <w:rPr>
          <w:rFonts w:ascii="Times New Roman" w:hAnsi="Times New Roman" w:cs="Times New Roman"/>
          <w:sz w:val="24"/>
        </w:rPr>
        <w:t xml:space="preserve"> Park Bulawayo by private treaty, the same property which had devolved to the late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by author</w:t>
      </w:r>
      <w:r w:rsidR="003D0937">
        <w:rPr>
          <w:rFonts w:ascii="Times New Roman" w:hAnsi="Times New Roman" w:cs="Times New Roman"/>
          <w:sz w:val="24"/>
        </w:rPr>
        <w:t>ity of the fifth respondent</w:t>
      </w:r>
      <w:r>
        <w:rPr>
          <w:rFonts w:ascii="Times New Roman" w:hAnsi="Times New Roman" w:cs="Times New Roman"/>
          <w:sz w:val="24"/>
        </w:rPr>
        <w:t xml:space="preserve"> four</w:t>
      </w:r>
      <w:r w:rsidR="003D0937">
        <w:rPr>
          <w:rFonts w:ascii="Times New Roman" w:hAnsi="Times New Roman" w:cs="Times New Roman"/>
          <w:sz w:val="24"/>
        </w:rPr>
        <w:t>teen</w:t>
      </w:r>
      <w:r>
        <w:rPr>
          <w:rFonts w:ascii="Times New Roman" w:hAnsi="Times New Roman" w:cs="Times New Roman"/>
          <w:sz w:val="24"/>
        </w:rPr>
        <w:t xml:space="preserve"> years earlier</w:t>
      </w:r>
      <w:r w:rsidR="00F71B1C">
        <w:rPr>
          <w:rFonts w:ascii="Times New Roman" w:hAnsi="Times New Roman" w:cs="Times New Roman"/>
          <w:sz w:val="24"/>
        </w:rPr>
        <w:t>.</w:t>
      </w:r>
    </w:p>
    <w:p w:rsidR="00F71B1C" w:rsidRDefault="00F71B1C"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first respondent moved with indecent haste in appointing the second respondent as his agent with authority to dispose of the property and it was duly sold to the third respondent who immediately took transfer by Deed of Transfer number 174/2014, never mind th</w:t>
      </w:r>
      <w:r w:rsidR="00083454">
        <w:rPr>
          <w:rFonts w:ascii="Times New Roman" w:hAnsi="Times New Roman" w:cs="Times New Roman"/>
          <w:sz w:val="24"/>
        </w:rPr>
        <w:t>at when that occurred on 17 Feb</w:t>
      </w:r>
      <w:r>
        <w:rPr>
          <w:rFonts w:ascii="Times New Roman" w:hAnsi="Times New Roman" w:cs="Times New Roman"/>
          <w:sz w:val="24"/>
        </w:rPr>
        <w:t>ruary 2014, the third respondent was only four years and three months old (according to the transfer deed she was born on 18 November 2009)</w:t>
      </w:r>
      <w:r w:rsidR="003D0937">
        <w:rPr>
          <w:rFonts w:ascii="Times New Roman" w:hAnsi="Times New Roman" w:cs="Times New Roman"/>
          <w:sz w:val="24"/>
        </w:rPr>
        <w:t xml:space="preserve">.  Happily one </w:t>
      </w:r>
      <w:proofErr w:type="spellStart"/>
      <w:r w:rsidR="003D0937">
        <w:rPr>
          <w:rFonts w:ascii="Times New Roman" w:hAnsi="Times New Roman" w:cs="Times New Roman"/>
          <w:sz w:val="24"/>
        </w:rPr>
        <w:t>Qhelani</w:t>
      </w:r>
      <w:proofErr w:type="spellEnd"/>
      <w:r w:rsidR="003D0937">
        <w:rPr>
          <w:rFonts w:ascii="Times New Roman" w:hAnsi="Times New Roman" w:cs="Times New Roman"/>
          <w:sz w:val="24"/>
        </w:rPr>
        <w:t xml:space="preserve"> </w:t>
      </w:r>
      <w:proofErr w:type="spellStart"/>
      <w:r w:rsidR="003D0937">
        <w:rPr>
          <w:rFonts w:ascii="Times New Roman" w:hAnsi="Times New Roman" w:cs="Times New Roman"/>
          <w:sz w:val="24"/>
        </w:rPr>
        <w:t>Moyo</w:t>
      </w:r>
      <w:proofErr w:type="spellEnd"/>
      <w:r w:rsidR="003D0937">
        <w:rPr>
          <w:rFonts w:ascii="Times New Roman" w:hAnsi="Times New Roman" w:cs="Times New Roman"/>
          <w:sz w:val="24"/>
        </w:rPr>
        <w:t xml:space="preserve"> </w:t>
      </w:r>
      <w:r w:rsidR="00E70985">
        <w:rPr>
          <w:rFonts w:ascii="Times New Roman" w:hAnsi="Times New Roman" w:cs="Times New Roman"/>
          <w:sz w:val="24"/>
        </w:rPr>
        <w:t>has stepped in as legal guardian of that minor child to assist her in this litigation.</w:t>
      </w:r>
    </w:p>
    <w:p w:rsidR="00E70985" w:rsidRDefault="00E70985"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applicant has now approached this court seeking a </w:t>
      </w:r>
      <w:proofErr w:type="spellStart"/>
      <w:r>
        <w:rPr>
          <w:rFonts w:ascii="Times New Roman" w:hAnsi="Times New Roman" w:cs="Times New Roman"/>
          <w:sz w:val="24"/>
        </w:rPr>
        <w:t>declaratur</w:t>
      </w:r>
      <w:proofErr w:type="spellEnd"/>
      <w:r>
        <w:rPr>
          <w:rFonts w:ascii="Times New Roman" w:hAnsi="Times New Roman" w:cs="Times New Roman"/>
          <w:sz w:val="24"/>
        </w:rPr>
        <w:t xml:space="preserve"> that the second registration of the estate as DRBY 659/12 is unlawful and therefore null and void.  As a corollary to that, the applicant seeks the nullification of the purported sale of stand 2459 </w:t>
      </w:r>
      <w:proofErr w:type="spellStart"/>
      <w:r>
        <w:rPr>
          <w:rFonts w:ascii="Times New Roman" w:hAnsi="Times New Roman" w:cs="Times New Roman"/>
          <w:sz w:val="24"/>
        </w:rPr>
        <w:t>Cowdray</w:t>
      </w:r>
      <w:proofErr w:type="spellEnd"/>
      <w:r>
        <w:rPr>
          <w:rFonts w:ascii="Times New Roman" w:hAnsi="Times New Roman" w:cs="Times New Roman"/>
          <w:sz w:val="24"/>
        </w:rPr>
        <w:t xml:space="preserve"> Park Bulawayo to the third respondent and that the said property be registered in the name of the estate of the late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and punitive costs against the first, second and third respondents.</w:t>
      </w:r>
    </w:p>
    <w:p w:rsidR="00E70985" w:rsidRDefault="00E75BB8"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those respondents who have opposed the application.  The first respondent says he was unaware that her </w:t>
      </w:r>
      <w:r w:rsidR="00252B26">
        <w:rPr>
          <w:rFonts w:ascii="Times New Roman" w:hAnsi="Times New Roman" w:cs="Times New Roman"/>
          <w:sz w:val="24"/>
        </w:rPr>
        <w:t>mother’s</w:t>
      </w:r>
      <w:r>
        <w:rPr>
          <w:rFonts w:ascii="Times New Roman" w:hAnsi="Times New Roman" w:cs="Times New Roman"/>
          <w:sz w:val="24"/>
        </w:rPr>
        <w:t xml:space="preserve"> estate had been registered already when he sought to have it </w:t>
      </w:r>
      <w:r>
        <w:rPr>
          <w:rFonts w:ascii="Times New Roman" w:hAnsi="Times New Roman" w:cs="Times New Roman"/>
          <w:sz w:val="24"/>
        </w:rPr>
        <w:lastRenderedPageBreak/>
        <w:t>registered again.</w:t>
      </w:r>
      <w:r w:rsidR="003D0937">
        <w:rPr>
          <w:rFonts w:ascii="Times New Roman" w:hAnsi="Times New Roman" w:cs="Times New Roman"/>
          <w:sz w:val="24"/>
        </w:rPr>
        <w:t xml:space="preserve">  He however seeks to uphold it</w:t>
      </w:r>
      <w:r w:rsidR="00252B26">
        <w:rPr>
          <w:rFonts w:ascii="Times New Roman" w:hAnsi="Times New Roman" w:cs="Times New Roman"/>
          <w:sz w:val="24"/>
        </w:rPr>
        <w:t>s</w:t>
      </w:r>
      <w:r w:rsidR="003D0937">
        <w:rPr>
          <w:rFonts w:ascii="Times New Roman" w:hAnsi="Times New Roman" w:cs="Times New Roman"/>
          <w:sz w:val="24"/>
        </w:rPr>
        <w:t xml:space="preserve"> wind</w:t>
      </w:r>
      <w:r w:rsidR="00252B26">
        <w:rPr>
          <w:rFonts w:ascii="Times New Roman" w:hAnsi="Times New Roman" w:cs="Times New Roman"/>
          <w:sz w:val="24"/>
        </w:rPr>
        <w:t>ing</w:t>
      </w:r>
      <w:r>
        <w:rPr>
          <w:rFonts w:ascii="Times New Roman" w:hAnsi="Times New Roman" w:cs="Times New Roman"/>
          <w:sz w:val="24"/>
        </w:rPr>
        <w:t xml:space="preserve"> up and finalization by himself not withstanding it</w:t>
      </w:r>
      <w:r w:rsidR="00252B26">
        <w:rPr>
          <w:rFonts w:ascii="Times New Roman" w:hAnsi="Times New Roman" w:cs="Times New Roman"/>
          <w:sz w:val="24"/>
        </w:rPr>
        <w:t>s</w:t>
      </w:r>
      <w:r>
        <w:rPr>
          <w:rFonts w:ascii="Times New Roman" w:hAnsi="Times New Roman" w:cs="Times New Roman"/>
          <w:sz w:val="24"/>
        </w:rPr>
        <w:t xml:space="preserve"> </w:t>
      </w:r>
      <w:r w:rsidR="00252B26">
        <w:rPr>
          <w:rFonts w:ascii="Times New Roman" w:hAnsi="Times New Roman" w:cs="Times New Roman"/>
          <w:sz w:val="24"/>
        </w:rPr>
        <w:t>prior</w:t>
      </w:r>
      <w:r>
        <w:rPr>
          <w:rFonts w:ascii="Times New Roman" w:hAnsi="Times New Roman" w:cs="Times New Roman"/>
          <w:sz w:val="24"/>
        </w:rPr>
        <w:t xml:space="preserve"> registration and management.  He then argues extraneously about the house having been purchased by his late mother, him being listed as </w:t>
      </w:r>
      <w:r w:rsidR="00252B26">
        <w:rPr>
          <w:rFonts w:ascii="Times New Roman" w:hAnsi="Times New Roman" w:cs="Times New Roman"/>
          <w:sz w:val="24"/>
        </w:rPr>
        <w:t>one</w:t>
      </w:r>
      <w:r>
        <w:rPr>
          <w:rFonts w:ascii="Times New Roman" w:hAnsi="Times New Roman" w:cs="Times New Roman"/>
          <w:sz w:val="24"/>
        </w:rPr>
        <w:t xml:space="preserve"> of the occupants, and being the beneficiary of the estate because her mother had married,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“on her death-bed” before “she died two weeks later”.  The other respondents followed in unison to chorus </w:t>
      </w:r>
      <w:r w:rsidR="00252B26">
        <w:rPr>
          <w:rFonts w:ascii="Times New Roman" w:hAnsi="Times New Roman" w:cs="Times New Roman"/>
          <w:sz w:val="24"/>
        </w:rPr>
        <w:t>their</w:t>
      </w:r>
      <w:r>
        <w:rPr>
          <w:rFonts w:ascii="Times New Roman" w:hAnsi="Times New Roman" w:cs="Times New Roman"/>
          <w:sz w:val="24"/>
        </w:rPr>
        <w:t xml:space="preserve"> support</w:t>
      </w:r>
      <w:r w:rsidR="00252B26">
        <w:rPr>
          <w:rFonts w:ascii="Times New Roman" w:hAnsi="Times New Roman" w:cs="Times New Roman"/>
          <w:sz w:val="24"/>
        </w:rPr>
        <w:t xml:space="preserve"> of the first respondent.</w:t>
      </w:r>
    </w:p>
    <w:p w:rsidR="00250142" w:rsidRDefault="00250142"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first and third respondents did not turn up for the hearing.  Only the second respondent who is the agent of the first respondent and facilitated the sale of the </w:t>
      </w:r>
      <w:r w:rsidR="00B951B7">
        <w:rPr>
          <w:rFonts w:ascii="Times New Roman" w:hAnsi="Times New Roman" w:cs="Times New Roman"/>
          <w:sz w:val="24"/>
        </w:rPr>
        <w:t>house</w:t>
      </w:r>
      <w:r>
        <w:rPr>
          <w:rFonts w:ascii="Times New Roman" w:hAnsi="Times New Roman" w:cs="Times New Roman"/>
          <w:sz w:val="24"/>
        </w:rPr>
        <w:t xml:space="preserve"> to the third respondent was in attendance.  She stated that after receiving the notice of set down she telephoned the first and third respondents (the mother of the third respondent in the latter case) to advise them of the set down date and even suggested that if they were unable to attend, they should instruct a legal practitioner to do so on their behalf.</w:t>
      </w:r>
    </w:p>
    <w:p w:rsidR="00250142" w:rsidRDefault="00250142"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They certainly did not take heed because neither </w:t>
      </w:r>
      <w:proofErr w:type="gramStart"/>
      <w:r>
        <w:rPr>
          <w:rFonts w:ascii="Times New Roman" w:hAnsi="Times New Roman" w:cs="Times New Roman"/>
          <w:sz w:val="24"/>
        </w:rPr>
        <w:t>them</w:t>
      </w:r>
      <w:proofErr w:type="gramEnd"/>
      <w:r>
        <w:rPr>
          <w:rFonts w:ascii="Times New Roman" w:hAnsi="Times New Roman" w:cs="Times New Roman"/>
          <w:sz w:val="24"/>
        </w:rPr>
        <w:t xml:space="preserve"> nor their legal practitioners were in attendance.  The sheriff took the additional trouble to serve the notice at the first respondent’s address being 4858 </w:t>
      </w:r>
      <w:proofErr w:type="spellStart"/>
      <w:r>
        <w:rPr>
          <w:rFonts w:ascii="Times New Roman" w:hAnsi="Times New Roman" w:cs="Times New Roman"/>
          <w:sz w:val="24"/>
        </w:rPr>
        <w:t>Emganwini</w:t>
      </w:r>
      <w:proofErr w:type="spellEnd"/>
      <w:r>
        <w:rPr>
          <w:rFonts w:ascii="Times New Roman" w:hAnsi="Times New Roman" w:cs="Times New Roman"/>
          <w:sz w:val="24"/>
        </w:rPr>
        <w:t xml:space="preserve"> Bulawayo even through his address for service given in the notice of renunciation of agency filed by James </w:t>
      </w:r>
      <w:proofErr w:type="spellStart"/>
      <w:r>
        <w:rPr>
          <w:rFonts w:ascii="Times New Roman" w:hAnsi="Times New Roman" w:cs="Times New Roman"/>
          <w:sz w:val="24"/>
        </w:rPr>
        <w:t>Mutsauki</w:t>
      </w:r>
      <w:proofErr w:type="spellEnd"/>
      <w:r>
        <w:rPr>
          <w:rFonts w:ascii="Times New Roman" w:hAnsi="Times New Roman" w:cs="Times New Roman"/>
          <w:sz w:val="24"/>
        </w:rPr>
        <w:t xml:space="preserve"> Attorneys is 3C Astra Complex, H. </w:t>
      </w:r>
      <w:proofErr w:type="spellStart"/>
      <w:r>
        <w:rPr>
          <w:rFonts w:ascii="Times New Roman" w:hAnsi="Times New Roman" w:cs="Times New Roman"/>
          <w:sz w:val="24"/>
        </w:rPr>
        <w:t>Chitepo</w:t>
      </w:r>
      <w:proofErr w:type="spellEnd"/>
      <w:r>
        <w:rPr>
          <w:rFonts w:ascii="Times New Roman" w:hAnsi="Times New Roman" w:cs="Times New Roman"/>
          <w:sz w:val="24"/>
        </w:rPr>
        <w:t xml:space="preserve"> Street, Bulawayo, where another notice of set down w</w:t>
      </w:r>
      <w:r w:rsidR="00B951B7">
        <w:rPr>
          <w:rFonts w:ascii="Times New Roman" w:hAnsi="Times New Roman" w:cs="Times New Roman"/>
          <w:sz w:val="24"/>
        </w:rPr>
        <w:t>a</w:t>
      </w:r>
      <w:r>
        <w:rPr>
          <w:rFonts w:ascii="Times New Roman" w:hAnsi="Times New Roman" w:cs="Times New Roman"/>
          <w:sz w:val="24"/>
        </w:rPr>
        <w:t>s served.  I am therefore satisfied that the respondents have defaulted despite due notice being given.</w:t>
      </w:r>
    </w:p>
    <w:p w:rsidR="00250142" w:rsidRDefault="00C114AD"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applicant seeks a declaratory order which is a remedy provided for in s14 of the High Court Act [Chapter 7:06] in terms of which this court may, at the instance of any </w:t>
      </w:r>
      <w:r w:rsidR="003D0937">
        <w:rPr>
          <w:rFonts w:ascii="Times New Roman" w:hAnsi="Times New Roman" w:cs="Times New Roman"/>
          <w:sz w:val="24"/>
        </w:rPr>
        <w:t xml:space="preserve">interested party, inquire </w:t>
      </w:r>
      <w:r>
        <w:rPr>
          <w:rFonts w:ascii="Times New Roman" w:hAnsi="Times New Roman" w:cs="Times New Roman"/>
          <w:sz w:val="24"/>
        </w:rPr>
        <w:t xml:space="preserve">into and determine any existing, future or </w:t>
      </w:r>
      <w:r w:rsidR="00B951B7">
        <w:rPr>
          <w:rFonts w:ascii="Times New Roman" w:hAnsi="Times New Roman" w:cs="Times New Roman"/>
          <w:sz w:val="24"/>
        </w:rPr>
        <w:t>contingent</w:t>
      </w:r>
      <w:r>
        <w:rPr>
          <w:rFonts w:ascii="Times New Roman" w:hAnsi="Times New Roman" w:cs="Times New Roman"/>
          <w:sz w:val="24"/>
        </w:rPr>
        <w:t xml:space="preserve"> right or obligation.  I</w:t>
      </w:r>
      <w:r w:rsidR="00B951B7">
        <w:rPr>
          <w:rFonts w:ascii="Times New Roman" w:hAnsi="Times New Roman" w:cs="Times New Roman"/>
          <w:sz w:val="24"/>
        </w:rPr>
        <w:t>n</w:t>
      </w:r>
      <w:r>
        <w:rPr>
          <w:rFonts w:ascii="Times New Roman" w:hAnsi="Times New Roman" w:cs="Times New Roman"/>
          <w:sz w:val="24"/>
        </w:rPr>
        <w:t xml:space="preserve"> interpreting s14 of the Act </w:t>
      </w:r>
      <w:r w:rsidRPr="00B951B7">
        <w:rPr>
          <w:rFonts w:ascii="Times New Roman" w:hAnsi="Times New Roman" w:cs="Times New Roman"/>
        </w:rPr>
        <w:t xml:space="preserve">GUBBAY CJ </w:t>
      </w:r>
      <w:r>
        <w:rPr>
          <w:rFonts w:ascii="Times New Roman" w:hAnsi="Times New Roman" w:cs="Times New Roman"/>
          <w:sz w:val="24"/>
        </w:rPr>
        <w:t xml:space="preserve">pronounced as follows in </w:t>
      </w:r>
      <w:r w:rsidRPr="00B951B7">
        <w:rPr>
          <w:rFonts w:ascii="Times New Roman" w:hAnsi="Times New Roman" w:cs="Times New Roman"/>
          <w:i/>
          <w:sz w:val="24"/>
        </w:rPr>
        <w:t>Munn Publis</w:t>
      </w:r>
      <w:r w:rsidR="00B951B7" w:rsidRPr="00B951B7">
        <w:rPr>
          <w:rFonts w:ascii="Times New Roman" w:hAnsi="Times New Roman" w:cs="Times New Roman"/>
          <w:i/>
          <w:sz w:val="24"/>
        </w:rPr>
        <w:t>h</w:t>
      </w:r>
      <w:r w:rsidRPr="00B951B7">
        <w:rPr>
          <w:rFonts w:ascii="Times New Roman" w:hAnsi="Times New Roman" w:cs="Times New Roman"/>
          <w:i/>
          <w:sz w:val="24"/>
        </w:rPr>
        <w:t>ing (</w:t>
      </w:r>
      <w:proofErr w:type="spellStart"/>
      <w:r w:rsidRPr="00B951B7">
        <w:rPr>
          <w:rFonts w:ascii="Times New Roman" w:hAnsi="Times New Roman" w:cs="Times New Roman"/>
          <w:i/>
          <w:sz w:val="24"/>
        </w:rPr>
        <w:t>Pvt</w:t>
      </w:r>
      <w:proofErr w:type="spellEnd"/>
      <w:r w:rsidRPr="00B951B7">
        <w:rPr>
          <w:rFonts w:ascii="Times New Roman" w:hAnsi="Times New Roman" w:cs="Times New Roman"/>
          <w:i/>
          <w:sz w:val="24"/>
        </w:rPr>
        <w:t>) Ltd</w:t>
      </w:r>
      <w:r>
        <w:rPr>
          <w:rFonts w:ascii="Times New Roman" w:hAnsi="Times New Roman" w:cs="Times New Roman"/>
          <w:sz w:val="24"/>
        </w:rPr>
        <w:t xml:space="preserve"> v </w:t>
      </w:r>
      <w:r w:rsidRPr="00B951B7">
        <w:rPr>
          <w:rFonts w:ascii="Times New Roman" w:hAnsi="Times New Roman" w:cs="Times New Roman"/>
          <w:i/>
          <w:sz w:val="24"/>
        </w:rPr>
        <w:t>ZBC</w:t>
      </w:r>
      <w:r>
        <w:rPr>
          <w:rFonts w:ascii="Times New Roman" w:hAnsi="Times New Roman" w:cs="Times New Roman"/>
          <w:sz w:val="24"/>
        </w:rPr>
        <w:t xml:space="preserve"> 1994 (1) ZLR 337 (S) 343G -344 A-E:</w:t>
      </w:r>
    </w:p>
    <w:p w:rsidR="00C114AD" w:rsidRDefault="00C114AD" w:rsidP="008B6C47">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condition precedent to the grant of a declaratory order is that the applicant must be an interested person, in the sense of having a direct and substantial interest in the subject matter of the suit which could be prejudicially affected by the judgment of the court.  </w:t>
      </w:r>
      <w:proofErr w:type="gramStart"/>
      <w:r>
        <w:rPr>
          <w:rFonts w:ascii="Times New Roman" w:hAnsi="Times New Roman" w:cs="Times New Roman"/>
          <w:sz w:val="24"/>
        </w:rPr>
        <w:t xml:space="preserve">See </w:t>
      </w:r>
      <w:r w:rsidRPr="00B951B7">
        <w:rPr>
          <w:rFonts w:ascii="Times New Roman" w:hAnsi="Times New Roman" w:cs="Times New Roman"/>
          <w:i/>
          <w:sz w:val="24"/>
        </w:rPr>
        <w:t xml:space="preserve">United Watch and Diamond Co (Pty) Ltd and Others </w:t>
      </w:r>
      <w:r>
        <w:rPr>
          <w:rFonts w:ascii="Times New Roman" w:hAnsi="Times New Roman" w:cs="Times New Roman"/>
          <w:sz w:val="24"/>
        </w:rPr>
        <w:t xml:space="preserve">v </w:t>
      </w:r>
      <w:proofErr w:type="spellStart"/>
      <w:r w:rsidRPr="00B951B7">
        <w:rPr>
          <w:rFonts w:ascii="Times New Roman" w:hAnsi="Times New Roman" w:cs="Times New Roman"/>
          <w:i/>
          <w:sz w:val="24"/>
        </w:rPr>
        <w:t>Disa</w:t>
      </w:r>
      <w:proofErr w:type="spellEnd"/>
      <w:r w:rsidRPr="00B951B7">
        <w:rPr>
          <w:rFonts w:ascii="Times New Roman" w:hAnsi="Times New Roman" w:cs="Times New Roman"/>
          <w:i/>
          <w:sz w:val="24"/>
        </w:rPr>
        <w:t xml:space="preserve"> Hotels and Another</w:t>
      </w:r>
      <w:r>
        <w:rPr>
          <w:rFonts w:ascii="Times New Roman" w:hAnsi="Times New Roman" w:cs="Times New Roman"/>
          <w:sz w:val="24"/>
        </w:rPr>
        <w:t xml:space="preserve"> 1972 (4) SA 409 (C) at 415 </w:t>
      </w:r>
      <w:r w:rsidRPr="003D0937">
        <w:rPr>
          <w:rFonts w:ascii="Times New Roman" w:hAnsi="Times New Roman" w:cs="Times New Roman"/>
          <w:i/>
          <w:sz w:val="24"/>
        </w:rPr>
        <w:t>in fine</w:t>
      </w:r>
      <w:r>
        <w:rPr>
          <w:rFonts w:ascii="Times New Roman" w:hAnsi="Times New Roman" w:cs="Times New Roman"/>
          <w:sz w:val="24"/>
        </w:rPr>
        <w:t xml:space="preserve">; </w:t>
      </w:r>
      <w:proofErr w:type="spellStart"/>
      <w:r w:rsidRPr="00B951B7">
        <w:rPr>
          <w:rFonts w:ascii="Times New Roman" w:hAnsi="Times New Roman" w:cs="Times New Roman"/>
          <w:i/>
          <w:sz w:val="24"/>
        </w:rPr>
        <w:t>Milani</w:t>
      </w:r>
      <w:proofErr w:type="spellEnd"/>
      <w:r w:rsidRPr="00B951B7">
        <w:rPr>
          <w:rFonts w:ascii="Times New Roman" w:hAnsi="Times New Roman" w:cs="Times New Roman"/>
          <w:i/>
          <w:sz w:val="24"/>
        </w:rPr>
        <w:t xml:space="preserve"> and Another </w:t>
      </w:r>
      <w:r>
        <w:rPr>
          <w:rFonts w:ascii="Times New Roman" w:hAnsi="Times New Roman" w:cs="Times New Roman"/>
          <w:sz w:val="24"/>
        </w:rPr>
        <w:t xml:space="preserve">v </w:t>
      </w:r>
      <w:r w:rsidRPr="00B951B7">
        <w:rPr>
          <w:rFonts w:ascii="Times New Roman" w:hAnsi="Times New Roman" w:cs="Times New Roman"/>
          <w:i/>
          <w:sz w:val="24"/>
        </w:rPr>
        <w:t>South Africa Medical and Dental Council and Another</w:t>
      </w:r>
      <w:r>
        <w:rPr>
          <w:rFonts w:ascii="Times New Roman" w:hAnsi="Times New Roman" w:cs="Times New Roman"/>
          <w:sz w:val="24"/>
        </w:rPr>
        <w:t xml:space="preserve"> 1990 (1) SA 899 (T) at 902 G-H.</w:t>
      </w:r>
      <w:proofErr w:type="gramEnd"/>
      <w:r>
        <w:rPr>
          <w:rFonts w:ascii="Times New Roman" w:hAnsi="Times New Roman" w:cs="Times New Roman"/>
          <w:sz w:val="24"/>
        </w:rPr>
        <w:t xml:space="preserve"> The interest must relate to an existing, future or </w:t>
      </w:r>
      <w:r w:rsidR="00B951B7">
        <w:rPr>
          <w:rFonts w:ascii="Times New Roman" w:hAnsi="Times New Roman" w:cs="Times New Roman"/>
          <w:sz w:val="24"/>
        </w:rPr>
        <w:t>contingent</w:t>
      </w:r>
      <w:r>
        <w:rPr>
          <w:rFonts w:ascii="Times New Roman" w:hAnsi="Times New Roman" w:cs="Times New Roman"/>
          <w:sz w:val="24"/>
        </w:rPr>
        <w:t xml:space="preserve"> right.  The court will not decide abstract, academic or hypothetical questions unrelated to such interest.  </w:t>
      </w:r>
      <w:proofErr w:type="gramStart"/>
      <w:r>
        <w:rPr>
          <w:rFonts w:ascii="Times New Roman" w:hAnsi="Times New Roman" w:cs="Times New Roman"/>
          <w:sz w:val="24"/>
        </w:rPr>
        <w:t xml:space="preserve">See </w:t>
      </w:r>
      <w:r w:rsidRPr="00B951B7">
        <w:rPr>
          <w:rFonts w:ascii="Times New Roman" w:hAnsi="Times New Roman" w:cs="Times New Roman"/>
          <w:i/>
          <w:sz w:val="24"/>
        </w:rPr>
        <w:t>Anglo-Transvaal Collieries Ltd</w:t>
      </w:r>
      <w:r>
        <w:rPr>
          <w:rFonts w:ascii="Times New Roman" w:hAnsi="Times New Roman" w:cs="Times New Roman"/>
          <w:sz w:val="24"/>
        </w:rPr>
        <w:t xml:space="preserve"> v </w:t>
      </w:r>
      <w:r w:rsidRPr="00B951B7">
        <w:rPr>
          <w:rFonts w:ascii="Times New Roman" w:hAnsi="Times New Roman" w:cs="Times New Roman"/>
          <w:i/>
          <w:sz w:val="24"/>
        </w:rPr>
        <w:t xml:space="preserve">SA Mutual Life Assurance </w:t>
      </w:r>
      <w:proofErr w:type="spellStart"/>
      <w:r w:rsidRPr="00B951B7">
        <w:rPr>
          <w:rFonts w:ascii="Times New Roman" w:hAnsi="Times New Roman" w:cs="Times New Roman"/>
          <w:i/>
          <w:sz w:val="24"/>
        </w:rPr>
        <w:t>Soc</w:t>
      </w:r>
      <w:proofErr w:type="spellEnd"/>
      <w:r>
        <w:rPr>
          <w:rFonts w:ascii="Times New Roman" w:hAnsi="Times New Roman" w:cs="Times New Roman"/>
          <w:sz w:val="24"/>
        </w:rPr>
        <w:t xml:space="preserve"> 1977 (3) SA 631 (T) at 635 G-H.</w:t>
      </w:r>
      <w:proofErr w:type="gramEnd"/>
      <w:r>
        <w:rPr>
          <w:rFonts w:ascii="Times New Roman" w:hAnsi="Times New Roman" w:cs="Times New Roman"/>
          <w:sz w:val="24"/>
        </w:rPr>
        <w:t xml:space="preserve">  But the existence of an actual dispute between persons interested is not a statutory requirement to an exercise by </w:t>
      </w:r>
      <w:r>
        <w:rPr>
          <w:rFonts w:ascii="Times New Roman" w:hAnsi="Times New Roman" w:cs="Times New Roman"/>
          <w:sz w:val="24"/>
        </w:rPr>
        <w:lastRenderedPageBreak/>
        <w:t xml:space="preserve">the court of jurisdiction.  </w:t>
      </w:r>
      <w:proofErr w:type="gramStart"/>
      <w:r>
        <w:rPr>
          <w:rFonts w:ascii="Times New Roman" w:hAnsi="Times New Roman" w:cs="Times New Roman"/>
          <w:sz w:val="24"/>
        </w:rPr>
        <w:t xml:space="preserve">See </w:t>
      </w:r>
      <w:proofErr w:type="spellStart"/>
      <w:r w:rsidRPr="0047220A">
        <w:rPr>
          <w:rFonts w:ascii="Times New Roman" w:hAnsi="Times New Roman" w:cs="Times New Roman"/>
          <w:i/>
          <w:sz w:val="24"/>
        </w:rPr>
        <w:t>Exp</w:t>
      </w:r>
      <w:proofErr w:type="spellEnd"/>
      <w:r w:rsidRPr="0047220A">
        <w:rPr>
          <w:rFonts w:ascii="Times New Roman" w:hAnsi="Times New Roman" w:cs="Times New Roman"/>
          <w:i/>
          <w:sz w:val="24"/>
        </w:rPr>
        <w:t xml:space="preserve"> Nell</w:t>
      </w:r>
      <w:r>
        <w:rPr>
          <w:rFonts w:ascii="Times New Roman" w:hAnsi="Times New Roman" w:cs="Times New Roman"/>
          <w:sz w:val="24"/>
        </w:rPr>
        <w:t xml:space="preserve"> 1963 (1</w:t>
      </w:r>
      <w:r w:rsidR="008B6C47">
        <w:rPr>
          <w:rFonts w:ascii="Times New Roman" w:hAnsi="Times New Roman" w:cs="Times New Roman"/>
          <w:sz w:val="24"/>
        </w:rPr>
        <w:t>) SA</w:t>
      </w:r>
      <w:r>
        <w:rPr>
          <w:rFonts w:ascii="Times New Roman" w:hAnsi="Times New Roman" w:cs="Times New Roman"/>
          <w:sz w:val="24"/>
        </w:rPr>
        <w:t xml:space="preserve"> 754 (A) at 759 H- 760A.</w:t>
      </w:r>
      <w:proofErr w:type="gramEnd"/>
      <w:r>
        <w:rPr>
          <w:rFonts w:ascii="Times New Roman" w:hAnsi="Times New Roman" w:cs="Times New Roman"/>
          <w:sz w:val="24"/>
        </w:rPr>
        <w:t xml:space="preserve">  Nor does the availability of another remedy render the grant of a declaratory order incompetent.  </w:t>
      </w:r>
      <w:proofErr w:type="gramStart"/>
      <w:r>
        <w:rPr>
          <w:rFonts w:ascii="Times New Roman" w:hAnsi="Times New Roman" w:cs="Times New Roman"/>
          <w:sz w:val="24"/>
        </w:rPr>
        <w:t xml:space="preserve">See </w:t>
      </w:r>
      <w:proofErr w:type="spellStart"/>
      <w:r w:rsidRPr="00B951B7">
        <w:rPr>
          <w:rFonts w:ascii="Times New Roman" w:hAnsi="Times New Roman" w:cs="Times New Roman"/>
          <w:i/>
          <w:sz w:val="24"/>
        </w:rPr>
        <w:t>Gelcon</w:t>
      </w:r>
      <w:proofErr w:type="spellEnd"/>
      <w:r w:rsidRPr="00B951B7">
        <w:rPr>
          <w:rFonts w:ascii="Times New Roman" w:hAnsi="Times New Roman" w:cs="Times New Roman"/>
          <w:i/>
          <w:sz w:val="24"/>
        </w:rPr>
        <w:t xml:space="preserve"> Investments (</w:t>
      </w:r>
      <w:proofErr w:type="spellStart"/>
      <w:r w:rsidRPr="00B951B7">
        <w:rPr>
          <w:rFonts w:ascii="Times New Roman" w:hAnsi="Times New Roman" w:cs="Times New Roman"/>
          <w:i/>
          <w:sz w:val="24"/>
        </w:rPr>
        <w:t>Pvt</w:t>
      </w:r>
      <w:proofErr w:type="spellEnd"/>
      <w:r w:rsidRPr="00B951B7">
        <w:rPr>
          <w:rFonts w:ascii="Times New Roman" w:hAnsi="Times New Roman" w:cs="Times New Roman"/>
          <w:i/>
          <w:sz w:val="24"/>
        </w:rPr>
        <w:t>) Ltd</w:t>
      </w:r>
      <w:r>
        <w:rPr>
          <w:rFonts w:ascii="Times New Roman" w:hAnsi="Times New Roman" w:cs="Times New Roman"/>
          <w:sz w:val="24"/>
        </w:rPr>
        <w:t xml:space="preserve"> v </w:t>
      </w:r>
      <w:r w:rsidRPr="00B951B7">
        <w:rPr>
          <w:rFonts w:ascii="Times New Roman" w:hAnsi="Times New Roman" w:cs="Times New Roman"/>
          <w:i/>
          <w:sz w:val="24"/>
        </w:rPr>
        <w:t>Adair Properties (</w:t>
      </w:r>
      <w:proofErr w:type="spellStart"/>
      <w:r w:rsidRPr="00B951B7">
        <w:rPr>
          <w:rFonts w:ascii="Times New Roman" w:hAnsi="Times New Roman" w:cs="Times New Roman"/>
          <w:i/>
          <w:sz w:val="24"/>
        </w:rPr>
        <w:t>Pvt</w:t>
      </w:r>
      <w:proofErr w:type="spellEnd"/>
      <w:r w:rsidRPr="00B951B7">
        <w:rPr>
          <w:rFonts w:ascii="Times New Roman" w:hAnsi="Times New Roman" w:cs="Times New Roman"/>
          <w:i/>
          <w:sz w:val="24"/>
        </w:rPr>
        <w:t>) Ltd</w:t>
      </w:r>
      <w:r>
        <w:rPr>
          <w:rFonts w:ascii="Times New Roman" w:hAnsi="Times New Roman" w:cs="Times New Roman"/>
          <w:sz w:val="24"/>
        </w:rPr>
        <w:t xml:space="preserve"> 1969 (2) RLR 120 (G) at 128 A –B; 1969 (3) SA 142 </w:t>
      </w:r>
      <w:r w:rsidR="00765310">
        <w:rPr>
          <w:rFonts w:ascii="Times New Roman" w:hAnsi="Times New Roman" w:cs="Times New Roman"/>
          <w:sz w:val="24"/>
        </w:rPr>
        <w:t>(R)</w:t>
      </w:r>
      <w:r>
        <w:rPr>
          <w:rFonts w:ascii="Times New Roman" w:hAnsi="Times New Roman" w:cs="Times New Roman"/>
          <w:sz w:val="24"/>
        </w:rPr>
        <w:t xml:space="preserve"> at 144 D-F.</w:t>
      </w:r>
      <w:proofErr w:type="gramEnd"/>
      <w:r>
        <w:rPr>
          <w:rFonts w:ascii="Times New Roman" w:hAnsi="Times New Roman" w:cs="Times New Roman"/>
          <w:sz w:val="24"/>
        </w:rPr>
        <w:t xml:space="preserve">  This, then, is the first stage in the determination by the court. A</w:t>
      </w:r>
      <w:r w:rsidR="00765310">
        <w:rPr>
          <w:rFonts w:ascii="Times New Roman" w:hAnsi="Times New Roman" w:cs="Times New Roman"/>
          <w:sz w:val="24"/>
        </w:rPr>
        <w:t>t</w:t>
      </w:r>
      <w:r>
        <w:rPr>
          <w:rFonts w:ascii="Times New Roman" w:hAnsi="Times New Roman" w:cs="Times New Roman"/>
          <w:sz w:val="24"/>
        </w:rPr>
        <w:t xml:space="preserve"> the second stage of the inquiry, it is incumbent upon the court to decide wh</w:t>
      </w:r>
      <w:r w:rsidR="00B951B7">
        <w:rPr>
          <w:rFonts w:ascii="Times New Roman" w:hAnsi="Times New Roman" w:cs="Times New Roman"/>
          <w:sz w:val="24"/>
        </w:rPr>
        <w:t>e</w:t>
      </w:r>
      <w:r>
        <w:rPr>
          <w:rFonts w:ascii="Times New Roman" w:hAnsi="Times New Roman" w:cs="Times New Roman"/>
          <w:sz w:val="24"/>
        </w:rPr>
        <w:t xml:space="preserve">ther or not the case in question is a proper one for the exercise of its discretion under s14.  What constitutes a proper case was considered by </w:t>
      </w:r>
      <w:r w:rsidRPr="008B6C47">
        <w:rPr>
          <w:rFonts w:ascii="Times New Roman" w:hAnsi="Times New Roman" w:cs="Times New Roman"/>
        </w:rPr>
        <w:t>WILLIAMSON J</w:t>
      </w:r>
      <w:r>
        <w:rPr>
          <w:rFonts w:ascii="Times New Roman" w:hAnsi="Times New Roman" w:cs="Times New Roman"/>
          <w:sz w:val="24"/>
        </w:rPr>
        <w:t xml:space="preserve"> in </w:t>
      </w:r>
      <w:proofErr w:type="spellStart"/>
      <w:r w:rsidRPr="00B951B7">
        <w:rPr>
          <w:rFonts w:ascii="Times New Roman" w:hAnsi="Times New Roman" w:cs="Times New Roman"/>
          <w:i/>
          <w:sz w:val="24"/>
        </w:rPr>
        <w:t>Adbro</w:t>
      </w:r>
      <w:proofErr w:type="spellEnd"/>
      <w:r w:rsidRPr="00B951B7">
        <w:rPr>
          <w:rFonts w:ascii="Times New Roman" w:hAnsi="Times New Roman" w:cs="Times New Roman"/>
          <w:i/>
          <w:sz w:val="24"/>
        </w:rPr>
        <w:t xml:space="preserve"> </w:t>
      </w:r>
      <w:r w:rsidR="003D0937" w:rsidRPr="00B951B7">
        <w:rPr>
          <w:rFonts w:ascii="Times New Roman" w:hAnsi="Times New Roman" w:cs="Times New Roman"/>
          <w:i/>
          <w:sz w:val="24"/>
        </w:rPr>
        <w:t>Investment</w:t>
      </w:r>
      <w:r w:rsidRPr="00B951B7">
        <w:rPr>
          <w:rFonts w:ascii="Times New Roman" w:hAnsi="Times New Roman" w:cs="Times New Roman"/>
          <w:i/>
          <w:sz w:val="24"/>
        </w:rPr>
        <w:t xml:space="preserve"> Co Ltd</w:t>
      </w:r>
      <w:r>
        <w:rPr>
          <w:rFonts w:ascii="Times New Roman" w:hAnsi="Times New Roman" w:cs="Times New Roman"/>
          <w:sz w:val="24"/>
        </w:rPr>
        <w:t xml:space="preserve"> v </w:t>
      </w:r>
      <w:r w:rsidRPr="00B951B7">
        <w:rPr>
          <w:rFonts w:ascii="Times New Roman" w:hAnsi="Times New Roman" w:cs="Times New Roman"/>
          <w:i/>
          <w:sz w:val="24"/>
        </w:rPr>
        <w:t>Minister of the Interior and others</w:t>
      </w:r>
      <w:r>
        <w:rPr>
          <w:rFonts w:ascii="Times New Roman" w:hAnsi="Times New Roman" w:cs="Times New Roman"/>
          <w:sz w:val="24"/>
        </w:rPr>
        <w:t xml:space="preserve"> 1961 (3) SA 283 (T) at 285 B –C </w:t>
      </w:r>
      <w:r w:rsidR="00B951B7">
        <w:rPr>
          <w:rFonts w:ascii="Times New Roman" w:hAnsi="Times New Roman" w:cs="Times New Roman"/>
          <w:sz w:val="24"/>
        </w:rPr>
        <w:t xml:space="preserve">to be </w:t>
      </w:r>
      <w:r w:rsidR="00C43BCE">
        <w:rPr>
          <w:rFonts w:ascii="Times New Roman" w:hAnsi="Times New Roman" w:cs="Times New Roman"/>
          <w:sz w:val="24"/>
        </w:rPr>
        <w:t>one which, generally speaking, showed that –</w:t>
      </w:r>
    </w:p>
    <w:p w:rsidR="008B6C47" w:rsidRDefault="008B6C47" w:rsidP="008B6C47">
      <w:pPr>
        <w:spacing w:line="240" w:lineRule="auto"/>
        <w:ind w:left="720"/>
        <w:contextualSpacing/>
        <w:jc w:val="both"/>
        <w:rPr>
          <w:rFonts w:ascii="Times New Roman" w:hAnsi="Times New Roman" w:cs="Times New Roman"/>
          <w:sz w:val="24"/>
        </w:rPr>
      </w:pPr>
    </w:p>
    <w:p w:rsidR="00C43BCE" w:rsidRDefault="00C43BCE" w:rsidP="008B6C47">
      <w:pPr>
        <w:spacing w:line="240" w:lineRule="auto"/>
        <w:ind w:left="1440"/>
        <w:contextualSpacing/>
        <w:jc w:val="both"/>
        <w:rPr>
          <w:rFonts w:ascii="Times New Roman" w:hAnsi="Times New Roman" w:cs="Times New Roman"/>
          <w:sz w:val="24"/>
        </w:rPr>
      </w:pPr>
      <w:r>
        <w:rPr>
          <w:rFonts w:ascii="Times New Roman" w:hAnsi="Times New Roman" w:cs="Times New Roman"/>
          <w:sz w:val="24"/>
        </w:rPr>
        <w:t>‘despite the fact that no consequential relief is being claimed or perhaps could be claimed in the proceedings, yet nevertheless justice or convenience demands that a declaration be made, for instance as to the existence of or as to the nature of a legal right claimed by the applicant or of a legal obligation said to be due by a respondent.  I think that a proper case for a purely declaratory order is not made out if the result is merely a decision on a matter which is really of merely academic interest to the applicant.   I feel that some tangible and justifiable advantage in relation to the applicant’s position with reference to an existing, future or contingent legal right or obligation must appear to flow from the grant of the declaratory order sought’.</w:t>
      </w:r>
    </w:p>
    <w:p w:rsidR="008B6C47" w:rsidRDefault="008B6C47" w:rsidP="008B6C47">
      <w:pPr>
        <w:spacing w:line="240" w:lineRule="auto"/>
        <w:ind w:left="720"/>
        <w:contextualSpacing/>
        <w:jc w:val="both"/>
        <w:rPr>
          <w:rFonts w:ascii="Times New Roman" w:hAnsi="Times New Roman" w:cs="Times New Roman"/>
          <w:sz w:val="24"/>
        </w:rPr>
      </w:pPr>
    </w:p>
    <w:p w:rsidR="00765310" w:rsidRDefault="00765310"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See also </w:t>
      </w:r>
      <w:proofErr w:type="spellStart"/>
      <w:r w:rsidRPr="00D54FEF">
        <w:rPr>
          <w:rFonts w:ascii="Times New Roman" w:hAnsi="Times New Roman" w:cs="Times New Roman"/>
          <w:i/>
          <w:sz w:val="24"/>
        </w:rPr>
        <w:t>Reinecke</w:t>
      </w:r>
      <w:proofErr w:type="spellEnd"/>
      <w:r>
        <w:rPr>
          <w:rFonts w:ascii="Times New Roman" w:hAnsi="Times New Roman" w:cs="Times New Roman"/>
          <w:sz w:val="24"/>
        </w:rPr>
        <w:t xml:space="preserve"> v </w:t>
      </w:r>
      <w:r w:rsidRPr="00D54FEF">
        <w:rPr>
          <w:rFonts w:ascii="Times New Roman" w:hAnsi="Times New Roman" w:cs="Times New Roman"/>
          <w:i/>
          <w:sz w:val="24"/>
        </w:rPr>
        <w:t>Incorporated General Insurance Ltd</w:t>
      </w:r>
      <w:r>
        <w:rPr>
          <w:rFonts w:ascii="Times New Roman" w:hAnsi="Times New Roman" w:cs="Times New Roman"/>
          <w:sz w:val="24"/>
        </w:rPr>
        <w:t xml:space="preserve"> 1974 (2) SA 84 (A) at 93 D-H.”</w:t>
      </w:r>
    </w:p>
    <w:p w:rsidR="008B6C47" w:rsidRDefault="008B6C47" w:rsidP="004E7A91">
      <w:pPr>
        <w:spacing w:line="360" w:lineRule="auto"/>
        <w:ind w:firstLine="720"/>
        <w:contextualSpacing/>
        <w:jc w:val="both"/>
        <w:rPr>
          <w:rFonts w:ascii="Times New Roman" w:hAnsi="Times New Roman" w:cs="Times New Roman"/>
          <w:sz w:val="24"/>
        </w:rPr>
      </w:pPr>
    </w:p>
    <w:p w:rsidR="00565B22" w:rsidRDefault="00565B22" w:rsidP="004E7A91">
      <w:pPr>
        <w:spacing w:line="36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 xml:space="preserve">See also </w:t>
      </w:r>
      <w:r w:rsidRPr="008B6C47">
        <w:rPr>
          <w:rFonts w:ascii="Times New Roman" w:hAnsi="Times New Roman" w:cs="Times New Roman"/>
          <w:i/>
          <w:sz w:val="24"/>
        </w:rPr>
        <w:t>Bulawayo Bottlers (</w:t>
      </w:r>
      <w:proofErr w:type="spellStart"/>
      <w:r w:rsidRPr="008B6C47">
        <w:rPr>
          <w:rFonts w:ascii="Times New Roman" w:hAnsi="Times New Roman" w:cs="Times New Roman"/>
          <w:i/>
          <w:sz w:val="24"/>
        </w:rPr>
        <w:t>Pvt</w:t>
      </w:r>
      <w:proofErr w:type="spellEnd"/>
      <w:r w:rsidRPr="008B6C47">
        <w:rPr>
          <w:rFonts w:ascii="Times New Roman" w:hAnsi="Times New Roman" w:cs="Times New Roman"/>
          <w:i/>
          <w:sz w:val="24"/>
        </w:rPr>
        <w:t xml:space="preserve">) Ltd </w:t>
      </w:r>
      <w:r>
        <w:rPr>
          <w:rFonts w:ascii="Times New Roman" w:hAnsi="Times New Roman" w:cs="Times New Roman"/>
          <w:sz w:val="24"/>
        </w:rPr>
        <w:t xml:space="preserve">v </w:t>
      </w:r>
      <w:r w:rsidRPr="008B6C47">
        <w:rPr>
          <w:rFonts w:ascii="Times New Roman" w:hAnsi="Times New Roman" w:cs="Times New Roman"/>
          <w:i/>
          <w:sz w:val="24"/>
        </w:rPr>
        <w:t xml:space="preserve">Minister of </w:t>
      </w:r>
      <w:proofErr w:type="spellStart"/>
      <w:r w:rsidRPr="008B6C47">
        <w:rPr>
          <w:rFonts w:ascii="Times New Roman" w:hAnsi="Times New Roman" w:cs="Times New Roman"/>
          <w:i/>
          <w:sz w:val="24"/>
        </w:rPr>
        <w:t>Labour</w:t>
      </w:r>
      <w:proofErr w:type="spellEnd"/>
      <w:r w:rsidRPr="008B6C47">
        <w:rPr>
          <w:rFonts w:ascii="Times New Roman" w:hAnsi="Times New Roman" w:cs="Times New Roman"/>
          <w:i/>
          <w:sz w:val="24"/>
        </w:rPr>
        <w:t xml:space="preserve">, Manpower Planning and Social Welfare and Others </w:t>
      </w:r>
      <w:r>
        <w:rPr>
          <w:rFonts w:ascii="Times New Roman" w:hAnsi="Times New Roman" w:cs="Times New Roman"/>
          <w:sz w:val="24"/>
        </w:rPr>
        <w:t xml:space="preserve">1988 (2) ZLR 129 (H); </w:t>
      </w:r>
      <w:proofErr w:type="spellStart"/>
      <w:r w:rsidRPr="008B6C47">
        <w:rPr>
          <w:rFonts w:ascii="Times New Roman" w:hAnsi="Times New Roman" w:cs="Times New Roman"/>
          <w:i/>
          <w:sz w:val="24"/>
        </w:rPr>
        <w:t>Johnsen</w:t>
      </w:r>
      <w:proofErr w:type="spellEnd"/>
      <w:r>
        <w:rPr>
          <w:rFonts w:ascii="Times New Roman" w:hAnsi="Times New Roman" w:cs="Times New Roman"/>
          <w:sz w:val="24"/>
        </w:rPr>
        <w:t xml:space="preserve"> v </w:t>
      </w:r>
      <w:r w:rsidRPr="008B6C47">
        <w:rPr>
          <w:rFonts w:ascii="Times New Roman" w:hAnsi="Times New Roman" w:cs="Times New Roman"/>
          <w:i/>
          <w:sz w:val="24"/>
        </w:rPr>
        <w:t>AFC</w:t>
      </w:r>
      <w:r w:rsidR="008B6C47">
        <w:rPr>
          <w:rFonts w:ascii="Times New Roman" w:hAnsi="Times New Roman" w:cs="Times New Roman"/>
          <w:sz w:val="24"/>
        </w:rPr>
        <w:t xml:space="preserve"> 1995 (1) ZLR 65 (H).</w:t>
      </w:r>
      <w:proofErr w:type="gramEnd"/>
    </w:p>
    <w:p w:rsidR="00565B22" w:rsidRDefault="00565B22"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applicant is the executor of the estate late </w:t>
      </w:r>
      <w:proofErr w:type="spellStart"/>
      <w:r>
        <w:rPr>
          <w:rFonts w:ascii="Times New Roman" w:hAnsi="Times New Roman" w:cs="Times New Roman"/>
          <w:sz w:val="24"/>
        </w:rPr>
        <w:t>Mishack</w:t>
      </w:r>
      <w:proofErr w:type="spellEnd"/>
      <w:r>
        <w:rPr>
          <w:rFonts w:ascii="Times New Roman" w:hAnsi="Times New Roman" w:cs="Times New Roman"/>
          <w:sz w:val="24"/>
        </w:rPr>
        <w:t xml:space="preserve"> </w:t>
      </w:r>
      <w:proofErr w:type="spellStart"/>
      <w:r>
        <w:rPr>
          <w:rFonts w:ascii="Times New Roman" w:hAnsi="Times New Roman" w:cs="Times New Roman"/>
          <w:sz w:val="24"/>
        </w:rPr>
        <w:t>Nyathi</w:t>
      </w:r>
      <w:proofErr w:type="spellEnd"/>
      <w:r>
        <w:rPr>
          <w:rFonts w:ascii="Times New Roman" w:hAnsi="Times New Roman" w:cs="Times New Roman"/>
          <w:sz w:val="24"/>
        </w:rPr>
        <w:t>, an est</w:t>
      </w:r>
      <w:r w:rsidR="008B6C47">
        <w:rPr>
          <w:rFonts w:ascii="Times New Roman" w:hAnsi="Times New Roman" w:cs="Times New Roman"/>
          <w:sz w:val="24"/>
        </w:rPr>
        <w:t>a</w:t>
      </w:r>
      <w:r>
        <w:rPr>
          <w:rFonts w:ascii="Times New Roman" w:hAnsi="Times New Roman" w:cs="Times New Roman"/>
          <w:sz w:val="24"/>
        </w:rPr>
        <w:t xml:space="preserve">te which in law inherited from the estate of the late </w:t>
      </w:r>
      <w:proofErr w:type="spellStart"/>
      <w:r>
        <w:rPr>
          <w:rFonts w:ascii="Times New Roman" w:hAnsi="Times New Roman" w:cs="Times New Roman"/>
          <w:sz w:val="24"/>
        </w:rPr>
        <w:t>Kuyibisa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the latter having pre-deceased he</w:t>
      </w:r>
      <w:r w:rsidR="0047220A">
        <w:rPr>
          <w:rFonts w:ascii="Times New Roman" w:hAnsi="Times New Roman" w:cs="Times New Roman"/>
          <w:sz w:val="24"/>
        </w:rPr>
        <w:t>r</w:t>
      </w:r>
      <w:r>
        <w:rPr>
          <w:rFonts w:ascii="Times New Roman" w:hAnsi="Times New Roman" w:cs="Times New Roman"/>
          <w:sz w:val="24"/>
        </w:rPr>
        <w:t xml:space="preserve"> husband.  He therefo</w:t>
      </w:r>
      <w:r w:rsidR="003D0937">
        <w:rPr>
          <w:rFonts w:ascii="Times New Roman" w:hAnsi="Times New Roman" w:cs="Times New Roman"/>
          <w:sz w:val="24"/>
        </w:rPr>
        <w:t>re is an interested person who</w:t>
      </w:r>
      <w:r>
        <w:rPr>
          <w:rFonts w:ascii="Times New Roman" w:hAnsi="Times New Roman" w:cs="Times New Roman"/>
          <w:sz w:val="24"/>
        </w:rPr>
        <w:t xml:space="preserve"> could be prejudicially affected.  It is an interest </w:t>
      </w:r>
      <w:r w:rsidR="008B6C47">
        <w:rPr>
          <w:rFonts w:ascii="Times New Roman" w:hAnsi="Times New Roman" w:cs="Times New Roman"/>
          <w:sz w:val="24"/>
        </w:rPr>
        <w:t>relating</w:t>
      </w:r>
      <w:r>
        <w:rPr>
          <w:rFonts w:ascii="Times New Roman" w:hAnsi="Times New Roman" w:cs="Times New Roman"/>
          <w:sz w:val="24"/>
        </w:rPr>
        <w:t xml:space="preserve"> to an existing right.  The first </w:t>
      </w:r>
      <w:r w:rsidR="003D0937">
        <w:rPr>
          <w:rFonts w:ascii="Times New Roman" w:hAnsi="Times New Roman" w:cs="Times New Roman"/>
          <w:sz w:val="24"/>
        </w:rPr>
        <w:t>st</w:t>
      </w:r>
      <w:r>
        <w:rPr>
          <w:rFonts w:ascii="Times New Roman" w:hAnsi="Times New Roman" w:cs="Times New Roman"/>
          <w:sz w:val="24"/>
        </w:rPr>
        <w:t>age of the inquiry is therefore answered in the affirmative.</w:t>
      </w:r>
    </w:p>
    <w:p w:rsidR="00565B22" w:rsidRDefault="00565B22"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second stage of the inquiry is whether this is a case in which the court has to exercise its discretion reposed by s14.  What h</w:t>
      </w:r>
      <w:r w:rsidR="008B6C47">
        <w:rPr>
          <w:rFonts w:ascii="Times New Roman" w:hAnsi="Times New Roman" w:cs="Times New Roman"/>
          <w:sz w:val="24"/>
        </w:rPr>
        <w:t>a</w:t>
      </w:r>
      <w:r w:rsidR="0047220A">
        <w:rPr>
          <w:rFonts w:ascii="Times New Roman" w:hAnsi="Times New Roman" w:cs="Times New Roman"/>
          <w:sz w:val="24"/>
        </w:rPr>
        <w:t>s happened here is</w:t>
      </w:r>
      <w:r>
        <w:rPr>
          <w:rFonts w:ascii="Times New Roman" w:hAnsi="Times New Roman" w:cs="Times New Roman"/>
          <w:sz w:val="24"/>
        </w:rPr>
        <w:t xml:space="preserve"> that the surviving spouse registered the estate of his wife during his lifetime and probably complied with all the requirements for</w:t>
      </w:r>
      <w:r w:rsidR="008B6C47">
        <w:rPr>
          <w:rFonts w:ascii="Times New Roman" w:hAnsi="Times New Roman" w:cs="Times New Roman"/>
          <w:sz w:val="24"/>
        </w:rPr>
        <w:t xml:space="preserve"> </w:t>
      </w:r>
      <w:r>
        <w:rPr>
          <w:rFonts w:ascii="Times New Roman" w:hAnsi="Times New Roman" w:cs="Times New Roman"/>
          <w:sz w:val="24"/>
        </w:rPr>
        <w:t>winding up hence the decision by the fifth respondent to grant him leave to take transfer of the house belonging to the estate.  The estate fell to be administered in accordance wi</w:t>
      </w:r>
      <w:r w:rsidR="0099259A">
        <w:rPr>
          <w:rFonts w:ascii="Times New Roman" w:hAnsi="Times New Roman" w:cs="Times New Roman"/>
          <w:sz w:val="24"/>
        </w:rPr>
        <w:t>th the law under the process in</w:t>
      </w:r>
      <w:r>
        <w:rPr>
          <w:rFonts w:ascii="Times New Roman" w:hAnsi="Times New Roman" w:cs="Times New Roman"/>
          <w:sz w:val="24"/>
        </w:rPr>
        <w:t xml:space="preserve">itiated </w:t>
      </w:r>
      <w:r w:rsidR="0047220A">
        <w:rPr>
          <w:rFonts w:ascii="Times New Roman" w:hAnsi="Times New Roman" w:cs="Times New Roman"/>
          <w:sz w:val="24"/>
        </w:rPr>
        <w:t>by its registration in 1997.  If</w:t>
      </w:r>
      <w:r>
        <w:rPr>
          <w:rFonts w:ascii="Times New Roman" w:hAnsi="Times New Roman" w:cs="Times New Roman"/>
          <w:sz w:val="24"/>
        </w:rPr>
        <w:t xml:space="preserve"> the first respondent had a claim against the estate he had to make it under that process.  He could not wait sever</w:t>
      </w:r>
      <w:r w:rsidR="0099259A">
        <w:rPr>
          <w:rFonts w:ascii="Times New Roman" w:hAnsi="Times New Roman" w:cs="Times New Roman"/>
          <w:sz w:val="24"/>
        </w:rPr>
        <w:t xml:space="preserve">al years and then purport </w:t>
      </w:r>
      <w:r w:rsidR="0099259A">
        <w:rPr>
          <w:rFonts w:ascii="Times New Roman" w:hAnsi="Times New Roman" w:cs="Times New Roman"/>
          <w:sz w:val="24"/>
        </w:rPr>
        <w:lastRenderedPageBreak/>
        <w:t>to in</w:t>
      </w:r>
      <w:r>
        <w:rPr>
          <w:rFonts w:ascii="Times New Roman" w:hAnsi="Times New Roman" w:cs="Times New Roman"/>
          <w:sz w:val="24"/>
        </w:rPr>
        <w:t>itiate a winding up process of his own because his step-father had passed on.  It was incompetent.</w:t>
      </w:r>
    </w:p>
    <w:p w:rsidR="00565B22" w:rsidRDefault="00565B22"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That position is confirmed by the master’s report submitted in t</w:t>
      </w:r>
      <w:r w:rsidR="0099259A">
        <w:rPr>
          <w:rFonts w:ascii="Times New Roman" w:hAnsi="Times New Roman" w:cs="Times New Roman"/>
          <w:sz w:val="24"/>
        </w:rPr>
        <w:t>e</w:t>
      </w:r>
      <w:r>
        <w:rPr>
          <w:rFonts w:ascii="Times New Roman" w:hAnsi="Times New Roman" w:cs="Times New Roman"/>
          <w:sz w:val="24"/>
        </w:rPr>
        <w:t>rms of r248 of the High Court of Zimbabwe Rules, 1971.  He has reported that:</w:t>
      </w:r>
    </w:p>
    <w:p w:rsidR="00565B22" w:rsidRDefault="00565B22" w:rsidP="008B6C47">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“Estate late </w:t>
      </w:r>
      <w:proofErr w:type="spellStart"/>
      <w:r>
        <w:rPr>
          <w:rFonts w:ascii="Times New Roman" w:hAnsi="Times New Roman" w:cs="Times New Roman"/>
          <w:sz w:val="24"/>
        </w:rPr>
        <w:t>Kuyibisa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is registered with my office under DRB 2249/97 whilst estate late </w:t>
      </w:r>
      <w:proofErr w:type="spellStart"/>
      <w:r>
        <w:rPr>
          <w:rFonts w:ascii="Times New Roman" w:hAnsi="Times New Roman" w:cs="Times New Roman"/>
          <w:sz w:val="24"/>
        </w:rPr>
        <w:t>Mishack</w:t>
      </w:r>
      <w:proofErr w:type="spellEnd"/>
      <w:r>
        <w:rPr>
          <w:rFonts w:ascii="Times New Roman" w:hAnsi="Times New Roman" w:cs="Times New Roman"/>
          <w:sz w:val="24"/>
        </w:rPr>
        <w:t xml:space="preserv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is also registered with my office under DRB 802/05.  A perusal of the file shows that (in the) estate late </w:t>
      </w:r>
      <w:proofErr w:type="spellStart"/>
      <w:r>
        <w:rPr>
          <w:rFonts w:ascii="Times New Roman" w:hAnsi="Times New Roman" w:cs="Times New Roman"/>
          <w:sz w:val="24"/>
        </w:rPr>
        <w:t>Kuyibisa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there was a will which was nullified by an existence of a marr</w:t>
      </w:r>
      <w:r w:rsidR="0099259A">
        <w:rPr>
          <w:rFonts w:ascii="Times New Roman" w:hAnsi="Times New Roman" w:cs="Times New Roman"/>
          <w:sz w:val="24"/>
        </w:rPr>
        <w:t>i</w:t>
      </w:r>
      <w:r>
        <w:rPr>
          <w:rFonts w:ascii="Times New Roman" w:hAnsi="Times New Roman" w:cs="Times New Roman"/>
          <w:sz w:val="24"/>
        </w:rPr>
        <w:t>age certificate.  It therefore means that the estate was supposed to be dealt with intestate.  On the 21</w:t>
      </w:r>
      <w:r w:rsidRPr="00565B22">
        <w:rPr>
          <w:rFonts w:ascii="Times New Roman" w:hAnsi="Times New Roman" w:cs="Times New Roman"/>
          <w:sz w:val="24"/>
          <w:vertAlign w:val="superscript"/>
        </w:rPr>
        <w:t>st</w:t>
      </w:r>
      <w:r>
        <w:rPr>
          <w:rFonts w:ascii="Times New Roman" w:hAnsi="Times New Roman" w:cs="Times New Roman"/>
          <w:sz w:val="24"/>
        </w:rPr>
        <w:t xml:space="preserve"> of April 1998 </w:t>
      </w:r>
      <w:r w:rsidR="0047220A">
        <w:rPr>
          <w:rFonts w:ascii="Times New Roman" w:hAnsi="Times New Roman" w:cs="Times New Roman"/>
          <w:sz w:val="24"/>
        </w:rPr>
        <w:t>m</w:t>
      </w:r>
      <w:r>
        <w:rPr>
          <w:rFonts w:ascii="Times New Roman" w:hAnsi="Times New Roman" w:cs="Times New Roman"/>
          <w:sz w:val="24"/>
        </w:rPr>
        <w:t xml:space="preserve">y office issued a certificate of authority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w:t>
      </w:r>
      <w:proofErr w:type="spellStart"/>
      <w:r>
        <w:rPr>
          <w:rFonts w:ascii="Times New Roman" w:hAnsi="Times New Roman" w:cs="Times New Roman"/>
          <w:sz w:val="24"/>
        </w:rPr>
        <w:t>Mishack</w:t>
      </w:r>
      <w:proofErr w:type="spellEnd"/>
      <w:r>
        <w:rPr>
          <w:rFonts w:ascii="Times New Roman" w:hAnsi="Times New Roman" w:cs="Times New Roman"/>
          <w:sz w:val="24"/>
        </w:rPr>
        <w:t xml:space="preserve">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who was the surviving spouse.  See annexure ‘A’.  The deceased’s husband to</w:t>
      </w:r>
      <w:r w:rsidR="0099259A">
        <w:rPr>
          <w:rFonts w:ascii="Times New Roman" w:hAnsi="Times New Roman" w:cs="Times New Roman"/>
          <w:sz w:val="24"/>
        </w:rPr>
        <w:t>o</w:t>
      </w:r>
      <w:r>
        <w:rPr>
          <w:rFonts w:ascii="Times New Roman" w:hAnsi="Times New Roman" w:cs="Times New Roman"/>
          <w:sz w:val="24"/>
        </w:rPr>
        <w:t xml:space="preserve">k time to change ownership of the said property until he </w:t>
      </w:r>
      <w:r w:rsidR="0099259A">
        <w:rPr>
          <w:rFonts w:ascii="Times New Roman" w:hAnsi="Times New Roman" w:cs="Times New Roman"/>
          <w:sz w:val="24"/>
        </w:rPr>
        <w:t xml:space="preserve">also died.  On the other hand estate </w:t>
      </w:r>
      <w:proofErr w:type="spellStart"/>
      <w:r w:rsidR="0099259A">
        <w:rPr>
          <w:rFonts w:ascii="Times New Roman" w:hAnsi="Times New Roman" w:cs="Times New Roman"/>
          <w:sz w:val="24"/>
        </w:rPr>
        <w:t>Kuyibisa</w:t>
      </w:r>
      <w:proofErr w:type="spellEnd"/>
      <w:r w:rsidR="0099259A">
        <w:rPr>
          <w:rFonts w:ascii="Times New Roman" w:hAnsi="Times New Roman" w:cs="Times New Roman"/>
          <w:sz w:val="24"/>
        </w:rPr>
        <w:t xml:space="preserve"> was also re</w:t>
      </w:r>
      <w:r w:rsidR="007C1B79">
        <w:rPr>
          <w:rFonts w:ascii="Times New Roman" w:hAnsi="Times New Roman" w:cs="Times New Roman"/>
          <w:sz w:val="24"/>
        </w:rPr>
        <w:t xml:space="preserve">gistered at </w:t>
      </w:r>
      <w:proofErr w:type="spellStart"/>
      <w:r w:rsidR="007C1B79">
        <w:rPr>
          <w:rFonts w:ascii="Times New Roman" w:hAnsi="Times New Roman" w:cs="Times New Roman"/>
          <w:sz w:val="24"/>
        </w:rPr>
        <w:t>Tredgold</w:t>
      </w:r>
      <w:proofErr w:type="spellEnd"/>
      <w:r w:rsidR="007C1B79">
        <w:rPr>
          <w:rFonts w:ascii="Times New Roman" w:hAnsi="Times New Roman" w:cs="Times New Roman"/>
          <w:sz w:val="24"/>
        </w:rPr>
        <w:t xml:space="preserve"> Magistrate</w:t>
      </w:r>
      <w:r w:rsidR="0099259A">
        <w:rPr>
          <w:rFonts w:ascii="Times New Roman" w:hAnsi="Times New Roman" w:cs="Times New Roman"/>
          <w:sz w:val="24"/>
        </w:rPr>
        <w:t xml:space="preserve">(s) Court under DRBY 689/12.  The estate was done and finalized consent to transfer </w:t>
      </w:r>
      <w:proofErr w:type="gramStart"/>
      <w:r w:rsidR="0099259A">
        <w:rPr>
          <w:rFonts w:ascii="Times New Roman" w:hAnsi="Times New Roman" w:cs="Times New Roman"/>
          <w:sz w:val="24"/>
        </w:rPr>
        <w:t>were</w:t>
      </w:r>
      <w:proofErr w:type="gramEnd"/>
      <w:r w:rsidR="0099259A">
        <w:rPr>
          <w:rFonts w:ascii="Times New Roman" w:hAnsi="Times New Roman" w:cs="Times New Roman"/>
          <w:sz w:val="24"/>
        </w:rPr>
        <w:t xml:space="preserve"> (sic) issued by the magistrates court which necessitated the transfer of the property. The executor then </w:t>
      </w:r>
      <w:proofErr w:type="spellStart"/>
      <w:r w:rsidR="0099259A">
        <w:rPr>
          <w:rFonts w:ascii="Times New Roman" w:hAnsi="Times New Roman" w:cs="Times New Roman"/>
          <w:sz w:val="24"/>
        </w:rPr>
        <w:t>Mr</w:t>
      </w:r>
      <w:proofErr w:type="spellEnd"/>
      <w:r w:rsidR="0099259A">
        <w:rPr>
          <w:rFonts w:ascii="Times New Roman" w:hAnsi="Times New Roman" w:cs="Times New Roman"/>
          <w:sz w:val="24"/>
        </w:rPr>
        <w:t xml:space="preserve"> </w:t>
      </w:r>
      <w:proofErr w:type="spellStart"/>
      <w:r w:rsidR="0099259A">
        <w:rPr>
          <w:rFonts w:ascii="Times New Roman" w:hAnsi="Times New Roman" w:cs="Times New Roman"/>
          <w:sz w:val="24"/>
        </w:rPr>
        <w:t>Lungisane</w:t>
      </w:r>
      <w:proofErr w:type="spellEnd"/>
      <w:r w:rsidR="0099259A">
        <w:rPr>
          <w:rFonts w:ascii="Times New Roman" w:hAnsi="Times New Roman" w:cs="Times New Roman"/>
          <w:sz w:val="24"/>
        </w:rPr>
        <w:t xml:space="preserve"> </w:t>
      </w:r>
      <w:proofErr w:type="spellStart"/>
      <w:r w:rsidR="0099259A">
        <w:rPr>
          <w:rFonts w:ascii="Times New Roman" w:hAnsi="Times New Roman" w:cs="Times New Roman"/>
          <w:sz w:val="24"/>
        </w:rPr>
        <w:t>Mpofu</w:t>
      </w:r>
      <w:proofErr w:type="spellEnd"/>
      <w:r w:rsidR="0099259A">
        <w:rPr>
          <w:rFonts w:ascii="Times New Roman" w:hAnsi="Times New Roman" w:cs="Times New Roman"/>
          <w:sz w:val="24"/>
        </w:rPr>
        <w:t xml:space="preserve"> applied for section 120 </w:t>
      </w:r>
      <w:proofErr w:type="gramStart"/>
      <w:r w:rsidR="0099259A">
        <w:rPr>
          <w:rFonts w:ascii="Times New Roman" w:hAnsi="Times New Roman" w:cs="Times New Roman"/>
          <w:sz w:val="24"/>
        </w:rPr>
        <w:t>authority</w:t>
      </w:r>
      <w:proofErr w:type="gramEnd"/>
      <w:r w:rsidR="0099259A">
        <w:rPr>
          <w:rFonts w:ascii="Times New Roman" w:hAnsi="Times New Roman" w:cs="Times New Roman"/>
          <w:sz w:val="24"/>
        </w:rPr>
        <w:t xml:space="preserve"> and he was given.  Since the estate late </w:t>
      </w:r>
      <w:proofErr w:type="spellStart"/>
      <w:r w:rsidR="0099259A">
        <w:rPr>
          <w:rFonts w:ascii="Times New Roman" w:hAnsi="Times New Roman" w:cs="Times New Roman"/>
          <w:sz w:val="24"/>
        </w:rPr>
        <w:t>Kuyibisa</w:t>
      </w:r>
      <w:proofErr w:type="spellEnd"/>
      <w:r w:rsidR="0099259A">
        <w:rPr>
          <w:rFonts w:ascii="Times New Roman" w:hAnsi="Times New Roman" w:cs="Times New Roman"/>
          <w:sz w:val="24"/>
        </w:rPr>
        <w:t xml:space="preserve"> </w:t>
      </w:r>
      <w:proofErr w:type="spellStart"/>
      <w:r w:rsidR="0099259A">
        <w:rPr>
          <w:rFonts w:ascii="Times New Roman" w:hAnsi="Times New Roman" w:cs="Times New Roman"/>
          <w:sz w:val="24"/>
        </w:rPr>
        <w:t>Masuku</w:t>
      </w:r>
      <w:proofErr w:type="spellEnd"/>
      <w:r w:rsidR="0099259A">
        <w:rPr>
          <w:rFonts w:ascii="Times New Roman" w:hAnsi="Times New Roman" w:cs="Times New Roman"/>
          <w:sz w:val="24"/>
        </w:rPr>
        <w:t xml:space="preserve"> had a will and the two were also married in terms of Marriage Act [Chapter 37</w:t>
      </w:r>
      <w:r w:rsidR="007C1B79">
        <w:rPr>
          <w:rFonts w:ascii="Times New Roman" w:hAnsi="Times New Roman" w:cs="Times New Roman"/>
          <w:sz w:val="24"/>
        </w:rPr>
        <w:t>]</w:t>
      </w:r>
      <w:r w:rsidR="0099259A">
        <w:rPr>
          <w:rFonts w:ascii="Times New Roman" w:hAnsi="Times New Roman" w:cs="Times New Roman"/>
          <w:sz w:val="24"/>
        </w:rPr>
        <w:t xml:space="preserve">, (sic) the estate was indeed supposed to be registered at my office.  </w:t>
      </w:r>
      <w:r w:rsidR="0099259A" w:rsidRPr="0047220A">
        <w:rPr>
          <w:rFonts w:ascii="Times New Roman" w:hAnsi="Times New Roman" w:cs="Times New Roman"/>
          <w:sz w:val="24"/>
          <w:u w:val="single"/>
        </w:rPr>
        <w:t xml:space="preserve">The certificate of authority produced by my office was for the purpose of transferring the property to the surviving spouse Matthew (sic) </w:t>
      </w:r>
      <w:proofErr w:type="spellStart"/>
      <w:r w:rsidR="0099259A" w:rsidRPr="0047220A">
        <w:rPr>
          <w:rFonts w:ascii="Times New Roman" w:hAnsi="Times New Roman" w:cs="Times New Roman"/>
          <w:sz w:val="24"/>
          <w:u w:val="single"/>
        </w:rPr>
        <w:t>Nyathi</w:t>
      </w:r>
      <w:proofErr w:type="spellEnd"/>
      <w:r w:rsidR="0099259A" w:rsidRPr="0047220A">
        <w:rPr>
          <w:rFonts w:ascii="Times New Roman" w:hAnsi="Times New Roman" w:cs="Times New Roman"/>
          <w:sz w:val="24"/>
          <w:u w:val="single"/>
        </w:rPr>
        <w:t xml:space="preserve"> ----.  I therefore believe that the double registration of the estate was only meant to confuse the system and as such I submit that I will have no objection to the order sought.”</w:t>
      </w:r>
      <w:r w:rsidR="0099259A">
        <w:rPr>
          <w:rFonts w:ascii="Times New Roman" w:hAnsi="Times New Roman" w:cs="Times New Roman"/>
          <w:sz w:val="24"/>
        </w:rPr>
        <w:t xml:space="preserve">  (The underlining is mine).</w:t>
      </w:r>
    </w:p>
    <w:p w:rsidR="008B6C47" w:rsidRDefault="008B6C47" w:rsidP="008B6C47">
      <w:pPr>
        <w:spacing w:line="240" w:lineRule="auto"/>
        <w:ind w:left="720"/>
        <w:contextualSpacing/>
        <w:jc w:val="both"/>
        <w:rPr>
          <w:rFonts w:ascii="Times New Roman" w:hAnsi="Times New Roman" w:cs="Times New Roman"/>
          <w:sz w:val="24"/>
        </w:rPr>
      </w:pPr>
    </w:p>
    <w:p w:rsidR="00FB6F09" w:rsidRDefault="00FB6F09"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fact that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survived his wife </w:t>
      </w:r>
      <w:proofErr w:type="spellStart"/>
      <w:r>
        <w:rPr>
          <w:rFonts w:ascii="Times New Roman" w:hAnsi="Times New Roman" w:cs="Times New Roman"/>
          <w:sz w:val="24"/>
        </w:rPr>
        <w:t>Kuyibisa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triggered the application of s3A of the Deceased Estates Succession Act [Chapter 6:02] as well as the provisions of s3 of the Administration of Estates Act [Chapter 6:01].  He was entitled to inherit her estate and did inherit.  See </w:t>
      </w:r>
      <w:proofErr w:type="spellStart"/>
      <w:r w:rsidRPr="005D08EC">
        <w:rPr>
          <w:rFonts w:ascii="Times New Roman" w:hAnsi="Times New Roman" w:cs="Times New Roman"/>
          <w:i/>
          <w:sz w:val="24"/>
        </w:rPr>
        <w:t>Chaumba</w:t>
      </w:r>
      <w:proofErr w:type="spellEnd"/>
      <w:r w:rsidRPr="005D08EC">
        <w:rPr>
          <w:rFonts w:ascii="Times New Roman" w:hAnsi="Times New Roman" w:cs="Times New Roman"/>
          <w:i/>
          <w:sz w:val="24"/>
        </w:rPr>
        <w:t xml:space="preserve"> </w:t>
      </w:r>
      <w:r>
        <w:rPr>
          <w:rFonts w:ascii="Times New Roman" w:hAnsi="Times New Roman" w:cs="Times New Roman"/>
          <w:sz w:val="24"/>
        </w:rPr>
        <w:t xml:space="preserve">v </w:t>
      </w:r>
      <w:proofErr w:type="spellStart"/>
      <w:r w:rsidRPr="005D08EC">
        <w:rPr>
          <w:rFonts w:ascii="Times New Roman" w:hAnsi="Times New Roman" w:cs="Times New Roman"/>
          <w:i/>
          <w:sz w:val="24"/>
        </w:rPr>
        <w:t>Chaumba</w:t>
      </w:r>
      <w:proofErr w:type="spellEnd"/>
      <w:r>
        <w:rPr>
          <w:rFonts w:ascii="Times New Roman" w:hAnsi="Times New Roman" w:cs="Times New Roman"/>
          <w:sz w:val="24"/>
        </w:rPr>
        <w:t xml:space="preserve"> 2002 (2) ZLR 51 (S) 53F; </w:t>
      </w:r>
      <w:proofErr w:type="spellStart"/>
      <w:r w:rsidRPr="005D08EC">
        <w:rPr>
          <w:rFonts w:ascii="Times New Roman" w:hAnsi="Times New Roman" w:cs="Times New Roman"/>
          <w:i/>
          <w:sz w:val="24"/>
        </w:rPr>
        <w:t>Nyathi</w:t>
      </w:r>
      <w:proofErr w:type="spellEnd"/>
      <w:r w:rsidRPr="005D08EC">
        <w:rPr>
          <w:rFonts w:ascii="Times New Roman" w:hAnsi="Times New Roman" w:cs="Times New Roman"/>
          <w:i/>
          <w:sz w:val="24"/>
        </w:rPr>
        <w:t xml:space="preserve"> and Another</w:t>
      </w:r>
      <w:r>
        <w:rPr>
          <w:rFonts w:ascii="Times New Roman" w:hAnsi="Times New Roman" w:cs="Times New Roman"/>
          <w:sz w:val="24"/>
        </w:rPr>
        <w:t xml:space="preserve"> </w:t>
      </w:r>
      <w:r w:rsidR="006855BC">
        <w:rPr>
          <w:rFonts w:ascii="Times New Roman" w:hAnsi="Times New Roman" w:cs="Times New Roman"/>
          <w:sz w:val="24"/>
        </w:rPr>
        <w:t xml:space="preserve">v </w:t>
      </w:r>
      <w:proofErr w:type="spellStart"/>
      <w:r w:rsidRPr="005D08EC">
        <w:rPr>
          <w:rFonts w:ascii="Times New Roman" w:hAnsi="Times New Roman" w:cs="Times New Roman"/>
          <w:i/>
          <w:sz w:val="24"/>
        </w:rPr>
        <w:t>Ncube</w:t>
      </w:r>
      <w:proofErr w:type="spellEnd"/>
      <w:r w:rsidRPr="005D08EC">
        <w:rPr>
          <w:rFonts w:ascii="Times New Roman" w:hAnsi="Times New Roman" w:cs="Times New Roman"/>
          <w:i/>
          <w:sz w:val="24"/>
        </w:rPr>
        <w:t xml:space="preserve"> and Others</w:t>
      </w:r>
      <w:r w:rsidR="007C1B79">
        <w:rPr>
          <w:rFonts w:ascii="Times New Roman" w:hAnsi="Times New Roman" w:cs="Times New Roman"/>
          <w:sz w:val="24"/>
        </w:rPr>
        <w:t xml:space="preserve"> HB 123/11; </w:t>
      </w:r>
      <w:proofErr w:type="spellStart"/>
      <w:r w:rsidR="007C1B79" w:rsidRPr="007C1B79">
        <w:rPr>
          <w:rFonts w:ascii="Times New Roman" w:hAnsi="Times New Roman" w:cs="Times New Roman"/>
          <w:i/>
          <w:sz w:val="24"/>
        </w:rPr>
        <w:t>Mpofu</w:t>
      </w:r>
      <w:proofErr w:type="spellEnd"/>
      <w:r w:rsidR="007C1B79">
        <w:rPr>
          <w:rFonts w:ascii="Times New Roman" w:hAnsi="Times New Roman" w:cs="Times New Roman"/>
          <w:sz w:val="24"/>
        </w:rPr>
        <w:t xml:space="preserve"> v </w:t>
      </w:r>
      <w:proofErr w:type="spellStart"/>
      <w:r w:rsidR="007C1B79" w:rsidRPr="007C1B79">
        <w:rPr>
          <w:rFonts w:ascii="Times New Roman" w:hAnsi="Times New Roman" w:cs="Times New Roman"/>
          <w:i/>
          <w:sz w:val="24"/>
        </w:rPr>
        <w:t>Mlavu</w:t>
      </w:r>
      <w:proofErr w:type="spellEnd"/>
      <w:r w:rsidR="007C1B79" w:rsidRPr="007C1B79">
        <w:rPr>
          <w:rFonts w:ascii="Times New Roman" w:hAnsi="Times New Roman" w:cs="Times New Roman"/>
          <w:i/>
          <w:sz w:val="24"/>
        </w:rPr>
        <w:t xml:space="preserve"> and Others</w:t>
      </w:r>
      <w:r w:rsidR="007C1B79">
        <w:rPr>
          <w:rFonts w:ascii="Times New Roman" w:hAnsi="Times New Roman" w:cs="Times New Roman"/>
          <w:sz w:val="24"/>
        </w:rPr>
        <w:t xml:space="preserve"> HB17/16.</w:t>
      </w:r>
    </w:p>
    <w:p w:rsidR="00100740" w:rsidRDefault="00100740"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Whe</w:t>
      </w:r>
      <w:r w:rsidR="005D08EC">
        <w:rPr>
          <w:rFonts w:ascii="Times New Roman" w:hAnsi="Times New Roman" w:cs="Times New Roman"/>
          <w:sz w:val="24"/>
        </w:rPr>
        <w:t>n</w:t>
      </w:r>
      <w:r>
        <w:rPr>
          <w:rFonts w:ascii="Times New Roman" w:hAnsi="Times New Roman" w:cs="Times New Roman"/>
          <w:sz w:val="24"/>
        </w:rPr>
        <w:t xml:space="preserve"> the first respondent purported to in</w:t>
      </w:r>
      <w:r w:rsidR="005D08EC">
        <w:rPr>
          <w:rFonts w:ascii="Times New Roman" w:hAnsi="Times New Roman" w:cs="Times New Roman"/>
          <w:sz w:val="24"/>
        </w:rPr>
        <w:t>h</w:t>
      </w:r>
      <w:r>
        <w:rPr>
          <w:rFonts w:ascii="Times New Roman" w:hAnsi="Times New Roman" w:cs="Times New Roman"/>
          <w:sz w:val="24"/>
        </w:rPr>
        <w:t>erit house number 2</w:t>
      </w:r>
      <w:r w:rsidR="007C1B79">
        <w:rPr>
          <w:rFonts w:ascii="Times New Roman" w:hAnsi="Times New Roman" w:cs="Times New Roman"/>
          <w:sz w:val="24"/>
        </w:rPr>
        <w:t>4</w:t>
      </w:r>
      <w:r>
        <w:rPr>
          <w:rFonts w:ascii="Times New Roman" w:hAnsi="Times New Roman" w:cs="Times New Roman"/>
          <w:sz w:val="24"/>
        </w:rPr>
        <w:t xml:space="preserve">59 </w:t>
      </w:r>
      <w:proofErr w:type="spellStart"/>
      <w:r>
        <w:rPr>
          <w:rFonts w:ascii="Times New Roman" w:hAnsi="Times New Roman" w:cs="Times New Roman"/>
          <w:sz w:val="24"/>
        </w:rPr>
        <w:t>Cowdray</w:t>
      </w:r>
      <w:proofErr w:type="spellEnd"/>
      <w:r>
        <w:rPr>
          <w:rFonts w:ascii="Times New Roman" w:hAnsi="Times New Roman" w:cs="Times New Roman"/>
          <w:sz w:val="24"/>
        </w:rPr>
        <w:t xml:space="preserve"> Park, Bula</w:t>
      </w:r>
      <w:r w:rsidR="005D08EC">
        <w:rPr>
          <w:rFonts w:ascii="Times New Roman" w:hAnsi="Times New Roman" w:cs="Times New Roman"/>
          <w:sz w:val="24"/>
        </w:rPr>
        <w:t>w</w:t>
      </w:r>
      <w:r>
        <w:rPr>
          <w:rFonts w:ascii="Times New Roman" w:hAnsi="Times New Roman" w:cs="Times New Roman"/>
          <w:sz w:val="24"/>
        </w:rPr>
        <w:t>ayo and to wind up the estate of his late mother he was engaging in futility. The estate had already been dealt with and the house in question had already been inherited.  The purported registration of the estate, inheritance by the first respondent and everything else that flowed from it was a nullity.  There was no longer an estate to be dealt with that way.  The often cited seminal remarks of Lord Den</w:t>
      </w:r>
      <w:r w:rsidR="007C1B79">
        <w:rPr>
          <w:rFonts w:ascii="Times New Roman" w:hAnsi="Times New Roman" w:cs="Times New Roman"/>
          <w:sz w:val="24"/>
        </w:rPr>
        <w:t>n</w:t>
      </w:r>
      <w:r>
        <w:rPr>
          <w:rFonts w:ascii="Times New Roman" w:hAnsi="Times New Roman" w:cs="Times New Roman"/>
          <w:sz w:val="24"/>
        </w:rPr>
        <w:t xml:space="preserve">ing in </w:t>
      </w:r>
      <w:proofErr w:type="spellStart"/>
      <w:r w:rsidRPr="005D08EC">
        <w:rPr>
          <w:rFonts w:ascii="Times New Roman" w:hAnsi="Times New Roman" w:cs="Times New Roman"/>
          <w:i/>
          <w:sz w:val="24"/>
        </w:rPr>
        <w:t>Macfoy</w:t>
      </w:r>
      <w:proofErr w:type="spellEnd"/>
      <w:r>
        <w:rPr>
          <w:rFonts w:ascii="Times New Roman" w:hAnsi="Times New Roman" w:cs="Times New Roman"/>
          <w:sz w:val="24"/>
        </w:rPr>
        <w:t xml:space="preserve"> v </w:t>
      </w:r>
      <w:r w:rsidRPr="005D08EC">
        <w:rPr>
          <w:rFonts w:ascii="Times New Roman" w:hAnsi="Times New Roman" w:cs="Times New Roman"/>
          <w:i/>
          <w:sz w:val="24"/>
        </w:rPr>
        <w:t>United Africa Co Ltd</w:t>
      </w:r>
      <w:r>
        <w:rPr>
          <w:rFonts w:ascii="Times New Roman" w:hAnsi="Times New Roman" w:cs="Times New Roman"/>
          <w:sz w:val="24"/>
        </w:rPr>
        <w:t xml:space="preserve"> [1961] 3 AL</w:t>
      </w:r>
      <w:r w:rsidR="007C1B79">
        <w:rPr>
          <w:rFonts w:ascii="Times New Roman" w:hAnsi="Times New Roman" w:cs="Times New Roman"/>
          <w:sz w:val="24"/>
        </w:rPr>
        <w:t>L</w:t>
      </w:r>
      <w:r>
        <w:rPr>
          <w:rFonts w:ascii="Times New Roman" w:hAnsi="Times New Roman" w:cs="Times New Roman"/>
          <w:sz w:val="24"/>
        </w:rPr>
        <w:t>ER 1169 (PC) at page 1121 are apposite:</w:t>
      </w:r>
    </w:p>
    <w:p w:rsidR="00100740" w:rsidRDefault="00100740" w:rsidP="005D08EC">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 xml:space="preserve">“If an act is void, then </w:t>
      </w:r>
      <w:r w:rsidR="0047220A">
        <w:rPr>
          <w:rFonts w:ascii="Times New Roman" w:hAnsi="Times New Roman" w:cs="Times New Roman"/>
          <w:sz w:val="24"/>
        </w:rPr>
        <w:t>i</w:t>
      </w:r>
      <w:r>
        <w:rPr>
          <w:rFonts w:ascii="Times New Roman" w:hAnsi="Times New Roman" w:cs="Times New Roman"/>
          <w:sz w:val="24"/>
        </w:rPr>
        <w:t xml:space="preserve">t is in law a nullity.  It is not only bad, but incurably bad.  There is no need for an order of the court to set it </w:t>
      </w:r>
      <w:r w:rsidR="005D08EC">
        <w:rPr>
          <w:rFonts w:ascii="Times New Roman" w:hAnsi="Times New Roman" w:cs="Times New Roman"/>
          <w:sz w:val="24"/>
        </w:rPr>
        <w:t>a</w:t>
      </w:r>
      <w:r>
        <w:rPr>
          <w:rFonts w:ascii="Times New Roman" w:hAnsi="Times New Roman" w:cs="Times New Roman"/>
          <w:sz w:val="24"/>
        </w:rPr>
        <w:t xml:space="preserve">side.  It is automatically null and void without more ado, although it is sometimes convenient to have the court declare it to be so.  And every </w:t>
      </w:r>
      <w:r w:rsidR="007C1B79">
        <w:rPr>
          <w:rFonts w:ascii="Times New Roman" w:hAnsi="Times New Roman" w:cs="Times New Roman"/>
          <w:sz w:val="24"/>
        </w:rPr>
        <w:t>proceeding</w:t>
      </w:r>
      <w:r>
        <w:rPr>
          <w:rFonts w:ascii="Times New Roman" w:hAnsi="Times New Roman" w:cs="Times New Roman"/>
          <w:sz w:val="24"/>
        </w:rPr>
        <w:t xml:space="preserve"> which is founded on it is also bad and incurable bad.  You cannot put something on nothing and expect it to stay there.  It will collapse.”</w:t>
      </w:r>
    </w:p>
    <w:p w:rsidR="005D08EC" w:rsidRDefault="005D08EC" w:rsidP="005D08EC">
      <w:pPr>
        <w:spacing w:line="240" w:lineRule="auto"/>
        <w:ind w:left="720"/>
        <w:contextualSpacing/>
        <w:jc w:val="both"/>
        <w:rPr>
          <w:rFonts w:ascii="Times New Roman" w:hAnsi="Times New Roman" w:cs="Times New Roman"/>
          <w:sz w:val="24"/>
        </w:rPr>
      </w:pPr>
    </w:p>
    <w:p w:rsidR="00100740" w:rsidRDefault="00100740"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And so will the purported sale and transfer of the house to the third respondent collapse as well.  That conclusion </w:t>
      </w:r>
      <w:r w:rsidR="005D08EC">
        <w:rPr>
          <w:rFonts w:ascii="Times New Roman" w:hAnsi="Times New Roman" w:cs="Times New Roman"/>
          <w:sz w:val="24"/>
        </w:rPr>
        <w:t>is</w:t>
      </w:r>
      <w:r>
        <w:rPr>
          <w:rFonts w:ascii="Times New Roman" w:hAnsi="Times New Roman" w:cs="Times New Roman"/>
          <w:sz w:val="24"/>
        </w:rPr>
        <w:t xml:space="preserve"> consistent with the pronouncement of the Supreme Court in </w:t>
      </w:r>
      <w:r w:rsidRPr="005D08EC">
        <w:rPr>
          <w:rFonts w:ascii="Times New Roman" w:hAnsi="Times New Roman" w:cs="Times New Roman"/>
          <w:i/>
          <w:sz w:val="24"/>
        </w:rPr>
        <w:t>Standard Chartered bank Zimbabwe Ltd</w:t>
      </w:r>
      <w:r>
        <w:rPr>
          <w:rFonts w:ascii="Times New Roman" w:hAnsi="Times New Roman" w:cs="Times New Roman"/>
          <w:sz w:val="24"/>
        </w:rPr>
        <w:t xml:space="preserve"> v </w:t>
      </w:r>
      <w:proofErr w:type="spellStart"/>
      <w:r w:rsidRPr="005D08EC">
        <w:rPr>
          <w:rFonts w:ascii="Times New Roman" w:hAnsi="Times New Roman" w:cs="Times New Roman"/>
          <w:i/>
          <w:sz w:val="24"/>
        </w:rPr>
        <w:t>Matsika</w:t>
      </w:r>
      <w:proofErr w:type="spellEnd"/>
      <w:r>
        <w:rPr>
          <w:rFonts w:ascii="Times New Roman" w:hAnsi="Times New Roman" w:cs="Times New Roman"/>
          <w:sz w:val="24"/>
        </w:rPr>
        <w:t xml:space="preserve"> 1997 (2) ZLR 389 (S) 389G that;</w:t>
      </w:r>
    </w:p>
    <w:p w:rsidR="00100740" w:rsidRDefault="00100740" w:rsidP="005D08EC">
      <w:pPr>
        <w:spacing w:line="240" w:lineRule="auto"/>
        <w:ind w:left="720"/>
        <w:contextualSpacing/>
        <w:jc w:val="both"/>
        <w:rPr>
          <w:rFonts w:ascii="Times New Roman" w:hAnsi="Times New Roman" w:cs="Times New Roman"/>
          <w:sz w:val="24"/>
        </w:rPr>
      </w:pPr>
      <w:r>
        <w:rPr>
          <w:rFonts w:ascii="Times New Roman" w:hAnsi="Times New Roman" w:cs="Times New Roman"/>
          <w:sz w:val="24"/>
        </w:rPr>
        <w:t>“A cardinal principle of the common law is expressed in the aphorism: ‘</w:t>
      </w:r>
      <w:proofErr w:type="spellStart"/>
      <w:r w:rsidRPr="005D08EC">
        <w:rPr>
          <w:rFonts w:ascii="Times New Roman" w:hAnsi="Times New Roman" w:cs="Times New Roman"/>
          <w:i/>
          <w:sz w:val="24"/>
        </w:rPr>
        <w:t>nemo</w:t>
      </w:r>
      <w:proofErr w:type="spellEnd"/>
      <w:r w:rsidRPr="005D08EC">
        <w:rPr>
          <w:rFonts w:ascii="Times New Roman" w:hAnsi="Times New Roman" w:cs="Times New Roman"/>
          <w:i/>
          <w:sz w:val="24"/>
        </w:rPr>
        <w:t xml:space="preserve"> </w:t>
      </w:r>
      <w:proofErr w:type="spellStart"/>
      <w:r w:rsidRPr="005D08EC">
        <w:rPr>
          <w:rFonts w:ascii="Times New Roman" w:hAnsi="Times New Roman" w:cs="Times New Roman"/>
          <w:i/>
          <w:sz w:val="24"/>
        </w:rPr>
        <w:t>exproprio</w:t>
      </w:r>
      <w:proofErr w:type="spellEnd"/>
      <w:r w:rsidRPr="005D08EC">
        <w:rPr>
          <w:rFonts w:ascii="Times New Roman" w:hAnsi="Times New Roman" w:cs="Times New Roman"/>
          <w:i/>
          <w:sz w:val="24"/>
        </w:rPr>
        <w:t xml:space="preserve"> </w:t>
      </w:r>
      <w:proofErr w:type="spellStart"/>
      <w:r w:rsidRPr="005D08EC">
        <w:rPr>
          <w:rFonts w:ascii="Times New Roman" w:hAnsi="Times New Roman" w:cs="Times New Roman"/>
          <w:i/>
          <w:sz w:val="24"/>
        </w:rPr>
        <w:t>dolo</w:t>
      </w:r>
      <w:proofErr w:type="spellEnd"/>
      <w:r w:rsidRPr="005D08EC">
        <w:rPr>
          <w:rFonts w:ascii="Times New Roman" w:hAnsi="Times New Roman" w:cs="Times New Roman"/>
          <w:i/>
          <w:sz w:val="24"/>
        </w:rPr>
        <w:t xml:space="preserve"> </w:t>
      </w:r>
      <w:proofErr w:type="spellStart"/>
      <w:r w:rsidRPr="005D08EC">
        <w:rPr>
          <w:rFonts w:ascii="Times New Roman" w:hAnsi="Times New Roman" w:cs="Times New Roman"/>
          <w:i/>
          <w:sz w:val="24"/>
        </w:rPr>
        <w:t>consequitur</w:t>
      </w:r>
      <w:proofErr w:type="spellEnd"/>
      <w:r w:rsidRPr="005D08EC">
        <w:rPr>
          <w:rFonts w:ascii="Times New Roman" w:hAnsi="Times New Roman" w:cs="Times New Roman"/>
          <w:i/>
          <w:sz w:val="24"/>
        </w:rPr>
        <w:t xml:space="preserve"> </w:t>
      </w:r>
      <w:proofErr w:type="spellStart"/>
      <w:r w:rsidRPr="005D08EC">
        <w:rPr>
          <w:rFonts w:ascii="Times New Roman" w:hAnsi="Times New Roman" w:cs="Times New Roman"/>
          <w:i/>
          <w:sz w:val="24"/>
        </w:rPr>
        <w:t>actionem</w:t>
      </w:r>
      <w:proofErr w:type="spellEnd"/>
      <w:r w:rsidRPr="005D08EC">
        <w:rPr>
          <w:rFonts w:ascii="Times New Roman" w:hAnsi="Times New Roman" w:cs="Times New Roman"/>
          <w:i/>
          <w:sz w:val="24"/>
        </w:rPr>
        <w:t>’</w:t>
      </w:r>
      <w:r>
        <w:rPr>
          <w:rFonts w:ascii="Times New Roman" w:hAnsi="Times New Roman" w:cs="Times New Roman"/>
          <w:sz w:val="24"/>
        </w:rPr>
        <w:t xml:space="preserve"> which translates: no one maintains an action arising out of his own wrong.  Complementary to this principle is another which stipulates: ‘</w:t>
      </w:r>
      <w:proofErr w:type="spellStart"/>
      <w:r w:rsidRPr="005D08EC">
        <w:rPr>
          <w:rFonts w:ascii="Times New Roman" w:hAnsi="Times New Roman" w:cs="Times New Roman"/>
          <w:i/>
          <w:sz w:val="24"/>
        </w:rPr>
        <w:t>nemo</w:t>
      </w:r>
      <w:proofErr w:type="spellEnd"/>
      <w:r w:rsidRPr="005D08EC">
        <w:rPr>
          <w:rFonts w:ascii="Times New Roman" w:hAnsi="Times New Roman" w:cs="Times New Roman"/>
          <w:i/>
          <w:sz w:val="24"/>
        </w:rPr>
        <w:t xml:space="preserve"> ex </w:t>
      </w:r>
      <w:proofErr w:type="spellStart"/>
      <w:r w:rsidRPr="005D08EC">
        <w:rPr>
          <w:rFonts w:ascii="Times New Roman" w:hAnsi="Times New Roman" w:cs="Times New Roman"/>
          <w:i/>
          <w:sz w:val="24"/>
        </w:rPr>
        <w:t>suo</w:t>
      </w:r>
      <w:proofErr w:type="spellEnd"/>
      <w:r w:rsidRPr="005D08EC">
        <w:rPr>
          <w:rFonts w:ascii="Times New Roman" w:hAnsi="Times New Roman" w:cs="Times New Roman"/>
          <w:i/>
          <w:sz w:val="24"/>
        </w:rPr>
        <w:t xml:space="preserve"> delicto </w:t>
      </w:r>
      <w:proofErr w:type="spellStart"/>
      <w:r w:rsidRPr="005D08EC">
        <w:rPr>
          <w:rFonts w:ascii="Times New Roman" w:hAnsi="Times New Roman" w:cs="Times New Roman"/>
          <w:i/>
          <w:sz w:val="24"/>
        </w:rPr>
        <w:t>meliorem</w:t>
      </w:r>
      <w:proofErr w:type="spellEnd"/>
      <w:r w:rsidRPr="005D08EC">
        <w:rPr>
          <w:rFonts w:ascii="Times New Roman" w:hAnsi="Times New Roman" w:cs="Times New Roman"/>
          <w:i/>
          <w:sz w:val="24"/>
        </w:rPr>
        <w:t xml:space="preserve"> </w:t>
      </w:r>
      <w:proofErr w:type="spellStart"/>
      <w:r w:rsidRPr="005D08EC">
        <w:rPr>
          <w:rFonts w:ascii="Times New Roman" w:hAnsi="Times New Roman" w:cs="Times New Roman"/>
          <w:i/>
          <w:sz w:val="24"/>
        </w:rPr>
        <w:t>suam</w:t>
      </w:r>
      <w:proofErr w:type="spellEnd"/>
      <w:r w:rsidRPr="005D08EC">
        <w:rPr>
          <w:rFonts w:ascii="Times New Roman" w:hAnsi="Times New Roman" w:cs="Times New Roman"/>
          <w:i/>
          <w:sz w:val="24"/>
        </w:rPr>
        <w:t xml:space="preserve"> </w:t>
      </w:r>
      <w:proofErr w:type="spellStart"/>
      <w:r w:rsidRPr="005D08EC">
        <w:rPr>
          <w:rFonts w:ascii="Times New Roman" w:hAnsi="Times New Roman" w:cs="Times New Roman"/>
          <w:i/>
          <w:sz w:val="24"/>
        </w:rPr>
        <w:t>con</w:t>
      </w:r>
      <w:r w:rsidR="007C1B79">
        <w:rPr>
          <w:rFonts w:ascii="Times New Roman" w:hAnsi="Times New Roman" w:cs="Times New Roman"/>
          <w:i/>
          <w:sz w:val="24"/>
        </w:rPr>
        <w:t>d</w:t>
      </w:r>
      <w:r w:rsidRPr="005D08EC">
        <w:rPr>
          <w:rFonts w:ascii="Times New Roman" w:hAnsi="Times New Roman" w:cs="Times New Roman"/>
          <w:i/>
          <w:sz w:val="24"/>
        </w:rPr>
        <w:t>itionem</w:t>
      </w:r>
      <w:proofErr w:type="spellEnd"/>
      <w:r w:rsidRPr="005D08EC">
        <w:rPr>
          <w:rFonts w:ascii="Times New Roman" w:hAnsi="Times New Roman" w:cs="Times New Roman"/>
          <w:i/>
          <w:sz w:val="24"/>
        </w:rPr>
        <w:t xml:space="preserve"> </w:t>
      </w:r>
      <w:proofErr w:type="spellStart"/>
      <w:r w:rsidRPr="005D08EC">
        <w:rPr>
          <w:rFonts w:ascii="Times New Roman" w:hAnsi="Times New Roman" w:cs="Times New Roman"/>
          <w:i/>
          <w:sz w:val="24"/>
        </w:rPr>
        <w:t>facere</w:t>
      </w:r>
      <w:proofErr w:type="spellEnd"/>
      <w:r w:rsidRPr="005D08EC">
        <w:rPr>
          <w:rFonts w:ascii="Times New Roman" w:hAnsi="Times New Roman" w:cs="Times New Roman"/>
          <w:i/>
          <w:sz w:val="24"/>
        </w:rPr>
        <w:t xml:space="preserve"> </w:t>
      </w:r>
      <w:proofErr w:type="spellStart"/>
      <w:r w:rsidRPr="005D08EC">
        <w:rPr>
          <w:rFonts w:ascii="Times New Roman" w:hAnsi="Times New Roman" w:cs="Times New Roman"/>
          <w:i/>
          <w:sz w:val="24"/>
        </w:rPr>
        <w:t>potest</w:t>
      </w:r>
      <w:proofErr w:type="spellEnd"/>
      <w:r w:rsidRPr="005D08EC">
        <w:rPr>
          <w:rFonts w:ascii="Times New Roman" w:hAnsi="Times New Roman" w:cs="Times New Roman"/>
          <w:i/>
          <w:sz w:val="24"/>
        </w:rPr>
        <w:t xml:space="preserve">’ </w:t>
      </w:r>
      <w:r>
        <w:rPr>
          <w:rFonts w:ascii="Times New Roman" w:hAnsi="Times New Roman" w:cs="Times New Roman"/>
          <w:sz w:val="24"/>
        </w:rPr>
        <w:t>which means: no one can make his better by his own misdeed.”</w:t>
      </w:r>
    </w:p>
    <w:p w:rsidR="005D08EC" w:rsidRDefault="005D08EC" w:rsidP="005D08EC">
      <w:pPr>
        <w:spacing w:line="240" w:lineRule="auto"/>
        <w:ind w:left="720"/>
        <w:contextualSpacing/>
        <w:jc w:val="both"/>
        <w:rPr>
          <w:rFonts w:ascii="Times New Roman" w:hAnsi="Times New Roman" w:cs="Times New Roman"/>
          <w:sz w:val="24"/>
        </w:rPr>
      </w:pPr>
    </w:p>
    <w:p w:rsidR="00100740" w:rsidRDefault="00100740"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That is what the first respondent did </w:t>
      </w:r>
      <w:r w:rsidR="005D08EC">
        <w:rPr>
          <w:rFonts w:ascii="Times New Roman" w:hAnsi="Times New Roman" w:cs="Times New Roman"/>
          <w:sz w:val="24"/>
        </w:rPr>
        <w:t>and</w:t>
      </w:r>
      <w:r>
        <w:rPr>
          <w:rFonts w:ascii="Times New Roman" w:hAnsi="Times New Roman" w:cs="Times New Roman"/>
          <w:sz w:val="24"/>
        </w:rPr>
        <w:t xml:space="preserve"> that brings me to the issue of costs.   I agree with </w:t>
      </w:r>
      <w:proofErr w:type="spellStart"/>
      <w:r>
        <w:rPr>
          <w:rFonts w:ascii="Times New Roman" w:hAnsi="Times New Roman" w:cs="Times New Roman"/>
          <w:sz w:val="24"/>
        </w:rPr>
        <w:t>M</w:t>
      </w:r>
      <w:r w:rsidR="007C1B79">
        <w:rPr>
          <w:rFonts w:ascii="Times New Roman" w:hAnsi="Times New Roman" w:cs="Times New Roman"/>
          <w:sz w:val="24"/>
        </w:rPr>
        <w:t>r</w:t>
      </w:r>
      <w:proofErr w:type="spellEnd"/>
      <w:r>
        <w:rPr>
          <w:rFonts w:ascii="Times New Roman" w:hAnsi="Times New Roman" w:cs="Times New Roman"/>
          <w:sz w:val="24"/>
        </w:rPr>
        <w:t xml:space="preserve"> </w:t>
      </w:r>
      <w:proofErr w:type="spellStart"/>
      <w:proofErr w:type="gramStart"/>
      <w:r w:rsidR="007C1B79">
        <w:rPr>
          <w:rFonts w:ascii="Times New Roman" w:hAnsi="Times New Roman" w:cs="Times New Roman"/>
          <w:i/>
          <w:sz w:val="24"/>
        </w:rPr>
        <w:t>Ncube</w:t>
      </w:r>
      <w:proofErr w:type="spellEnd"/>
      <w:r w:rsidR="007C1B79">
        <w:rPr>
          <w:rFonts w:ascii="Times New Roman" w:hAnsi="Times New Roman" w:cs="Times New Roman"/>
          <w:i/>
          <w:sz w:val="24"/>
        </w:rPr>
        <w:t xml:space="preserve"> </w:t>
      </w:r>
      <w:r>
        <w:rPr>
          <w:rFonts w:ascii="Times New Roman" w:hAnsi="Times New Roman" w:cs="Times New Roman"/>
          <w:sz w:val="24"/>
        </w:rPr>
        <w:t xml:space="preserve"> for</w:t>
      </w:r>
      <w:proofErr w:type="gramEnd"/>
      <w:r>
        <w:rPr>
          <w:rFonts w:ascii="Times New Roman" w:hAnsi="Times New Roman" w:cs="Times New Roman"/>
          <w:sz w:val="24"/>
        </w:rPr>
        <w:t xml:space="preserve"> the applicant th</w:t>
      </w:r>
      <w:r w:rsidR="005D08EC">
        <w:rPr>
          <w:rFonts w:ascii="Times New Roman" w:hAnsi="Times New Roman" w:cs="Times New Roman"/>
          <w:sz w:val="24"/>
        </w:rPr>
        <w:t>a</w:t>
      </w:r>
      <w:r>
        <w:rPr>
          <w:rFonts w:ascii="Times New Roman" w:hAnsi="Times New Roman" w:cs="Times New Roman"/>
          <w:sz w:val="24"/>
        </w:rPr>
        <w:t>t punitive costs against the first respondent are justified because of his impr</w:t>
      </w:r>
      <w:r w:rsidR="007C1B79">
        <w:rPr>
          <w:rFonts w:ascii="Times New Roman" w:hAnsi="Times New Roman" w:cs="Times New Roman"/>
          <w:sz w:val="24"/>
        </w:rPr>
        <w:t>oper conduct of side-stepping du</w:t>
      </w:r>
      <w:r>
        <w:rPr>
          <w:rFonts w:ascii="Times New Roman" w:hAnsi="Times New Roman" w:cs="Times New Roman"/>
          <w:sz w:val="24"/>
        </w:rPr>
        <w:t>e process which had been initiated by his step-father trying to capitalize on the delay in effecting transfer and the death of his step-father.  Such misdeed must be rewarded only with punitive costs.</w:t>
      </w:r>
    </w:p>
    <w:p w:rsidR="00100740" w:rsidRDefault="003F7B8C" w:rsidP="004E7A9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3F7B8C" w:rsidRDefault="003F7B8C" w:rsidP="003F7B8C">
      <w:pPr>
        <w:spacing w:line="360" w:lineRule="auto"/>
        <w:ind w:left="720" w:hanging="720"/>
        <w:jc w:val="both"/>
        <w:rPr>
          <w:rFonts w:ascii="Times New Roman" w:hAnsi="Times New Roman" w:cs="Times New Roman"/>
          <w:sz w:val="24"/>
        </w:rPr>
      </w:pPr>
      <w:r w:rsidRPr="003F7B8C">
        <w:rPr>
          <w:rFonts w:ascii="Times New Roman" w:hAnsi="Times New Roman" w:cs="Times New Roman"/>
          <w:sz w:val="24"/>
        </w:rPr>
        <w:t>1.</w:t>
      </w:r>
      <w:r>
        <w:rPr>
          <w:rFonts w:ascii="Times New Roman" w:hAnsi="Times New Roman" w:cs="Times New Roman"/>
          <w:sz w:val="24"/>
        </w:rPr>
        <w:tab/>
        <w:t xml:space="preserve">It is declared that the purported registration of the estate late </w:t>
      </w:r>
      <w:proofErr w:type="spellStart"/>
      <w:r>
        <w:rPr>
          <w:rFonts w:ascii="Times New Roman" w:hAnsi="Times New Roman" w:cs="Times New Roman"/>
          <w:sz w:val="24"/>
        </w:rPr>
        <w:t>Kuyibisa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Masuku</w:t>
      </w:r>
      <w:proofErr w:type="spellEnd"/>
      <w:r>
        <w:rPr>
          <w:rFonts w:ascii="Times New Roman" w:hAnsi="Times New Roman" w:cs="Times New Roman"/>
          <w:sz w:val="24"/>
        </w:rPr>
        <w:t xml:space="preserve"> by the first respondent at the office of the fourth respondent as DRBY 689/12 was unlawful and therefore null and void.</w:t>
      </w:r>
    </w:p>
    <w:p w:rsidR="003F7B8C" w:rsidRDefault="003F7B8C" w:rsidP="003F7B8C">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5D08EC">
        <w:rPr>
          <w:rFonts w:ascii="Times New Roman" w:hAnsi="Times New Roman" w:cs="Times New Roman"/>
          <w:sz w:val="24"/>
        </w:rPr>
        <w:t>The</w:t>
      </w:r>
      <w:r>
        <w:rPr>
          <w:rFonts w:ascii="Times New Roman" w:hAnsi="Times New Roman" w:cs="Times New Roman"/>
          <w:sz w:val="24"/>
        </w:rPr>
        <w:t xml:space="preserve"> purported sale and transfer of house number 2459 </w:t>
      </w:r>
      <w:proofErr w:type="spellStart"/>
      <w:r>
        <w:rPr>
          <w:rFonts w:ascii="Times New Roman" w:hAnsi="Times New Roman" w:cs="Times New Roman"/>
          <w:sz w:val="24"/>
        </w:rPr>
        <w:t>Cowdray</w:t>
      </w:r>
      <w:proofErr w:type="spellEnd"/>
      <w:r>
        <w:rPr>
          <w:rFonts w:ascii="Times New Roman" w:hAnsi="Times New Roman" w:cs="Times New Roman"/>
          <w:sz w:val="24"/>
        </w:rPr>
        <w:t xml:space="preserve"> Park Bulawayo by the first respondent through the agency of the second respondent to the third respondent is hereby declared null and void.</w:t>
      </w:r>
    </w:p>
    <w:p w:rsidR="003F7B8C" w:rsidRDefault="003F7B8C" w:rsidP="003F7B8C">
      <w:pPr>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Deed of transfer number 174/2014 is hereby cancelled.</w:t>
      </w:r>
    </w:p>
    <w:p w:rsidR="003F7B8C" w:rsidRDefault="003F7B8C" w:rsidP="003F7B8C">
      <w:pPr>
        <w:spacing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The costs of this application shall be borne by the first respondent on a legal practitioners and client scale.</w:t>
      </w:r>
    </w:p>
    <w:p w:rsidR="00C43BCE" w:rsidRDefault="007C1B79" w:rsidP="00733C31">
      <w:pPr>
        <w:spacing w:line="360" w:lineRule="auto"/>
        <w:contextualSpacing/>
        <w:jc w:val="both"/>
        <w:rPr>
          <w:rFonts w:ascii="Times New Roman" w:hAnsi="Times New Roman" w:cs="Times New Roman"/>
          <w:sz w:val="24"/>
        </w:rPr>
      </w:pPr>
      <w:r>
        <w:rPr>
          <w:rFonts w:ascii="Times New Roman" w:hAnsi="Times New Roman" w:cs="Times New Roman"/>
          <w:i/>
          <w:sz w:val="24"/>
        </w:rPr>
        <w:t>Ncube</w:t>
      </w:r>
      <w:r w:rsidR="00733C31" w:rsidRPr="00733C31">
        <w:rPr>
          <w:rFonts w:ascii="Times New Roman" w:hAnsi="Times New Roman" w:cs="Times New Roman"/>
          <w:i/>
          <w:sz w:val="24"/>
        </w:rPr>
        <w:t xml:space="preserve"> and Partners,</w:t>
      </w:r>
      <w:r w:rsidR="00733C31">
        <w:rPr>
          <w:rFonts w:ascii="Times New Roman" w:hAnsi="Times New Roman" w:cs="Times New Roman"/>
          <w:sz w:val="24"/>
        </w:rPr>
        <w:t xml:space="preserve"> applicant’s legal practitioners</w:t>
      </w:r>
    </w:p>
    <w:p w:rsidR="003B230C" w:rsidRPr="003B230C" w:rsidRDefault="003B230C" w:rsidP="004E7A91">
      <w:pPr>
        <w:spacing w:line="360" w:lineRule="auto"/>
        <w:ind w:firstLine="720"/>
        <w:contextualSpacing/>
        <w:jc w:val="both"/>
        <w:rPr>
          <w:rFonts w:ascii="Times New Roman" w:hAnsi="Times New Roman" w:cs="Times New Roman"/>
          <w:sz w:val="24"/>
        </w:rPr>
      </w:pPr>
    </w:p>
    <w:sectPr w:rsidR="003B230C" w:rsidRPr="003B23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91" w:rsidRDefault="00927E91" w:rsidP="004E7A91">
      <w:pPr>
        <w:spacing w:after="0" w:line="240" w:lineRule="auto"/>
      </w:pPr>
      <w:r>
        <w:separator/>
      </w:r>
    </w:p>
  </w:endnote>
  <w:endnote w:type="continuationSeparator" w:id="0">
    <w:p w:rsidR="00927E91" w:rsidRDefault="00927E91" w:rsidP="004E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91" w:rsidRDefault="00927E91" w:rsidP="004E7A91">
      <w:pPr>
        <w:spacing w:after="0" w:line="240" w:lineRule="auto"/>
      </w:pPr>
      <w:r>
        <w:separator/>
      </w:r>
    </w:p>
  </w:footnote>
  <w:footnote w:type="continuationSeparator" w:id="0">
    <w:p w:rsidR="00927E91" w:rsidRDefault="00927E91" w:rsidP="004E7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658953"/>
      <w:docPartObj>
        <w:docPartGallery w:val="Page Numbers (Top of Page)"/>
        <w:docPartUnique/>
      </w:docPartObj>
    </w:sdtPr>
    <w:sdtEndPr>
      <w:rPr>
        <w:noProof/>
      </w:rPr>
    </w:sdtEndPr>
    <w:sdtContent>
      <w:p w:rsidR="00565B22" w:rsidRDefault="00565B22">
        <w:pPr>
          <w:pStyle w:val="Header"/>
          <w:jc w:val="right"/>
        </w:pPr>
        <w:r>
          <w:fldChar w:fldCharType="begin"/>
        </w:r>
        <w:r>
          <w:instrText xml:space="preserve"> PAGE   \* MERGEFORMAT </w:instrText>
        </w:r>
        <w:r>
          <w:fldChar w:fldCharType="separate"/>
        </w:r>
        <w:r w:rsidR="00514D9D">
          <w:rPr>
            <w:noProof/>
          </w:rPr>
          <w:t>1</w:t>
        </w:r>
        <w:r>
          <w:rPr>
            <w:noProof/>
          </w:rPr>
          <w:fldChar w:fldCharType="end"/>
        </w:r>
      </w:p>
    </w:sdtContent>
  </w:sdt>
  <w:p w:rsidR="00565B22" w:rsidRDefault="00565B22">
    <w:pPr>
      <w:pStyle w:val="Header"/>
    </w:pPr>
  </w:p>
  <w:p w:rsidR="00565B22" w:rsidRDefault="00565B22">
    <w:pPr>
      <w:pStyle w:val="Header"/>
    </w:pPr>
    <w:r>
      <w:tab/>
    </w:r>
    <w:r>
      <w:tab/>
      <w:t>HB 84-16</w:t>
    </w:r>
  </w:p>
  <w:p w:rsidR="00565B22" w:rsidRDefault="00565B22">
    <w:pPr>
      <w:pStyle w:val="Header"/>
    </w:pPr>
    <w:r>
      <w:tab/>
    </w:r>
    <w:r>
      <w:tab/>
      <w:t>HC 1152-15</w:t>
    </w:r>
  </w:p>
  <w:p w:rsidR="00565B22" w:rsidRDefault="00565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313D"/>
    <w:multiLevelType w:val="hybridMultilevel"/>
    <w:tmpl w:val="764C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91"/>
    <w:rsid w:val="00083454"/>
    <w:rsid w:val="00100740"/>
    <w:rsid w:val="001A1908"/>
    <w:rsid w:val="00250142"/>
    <w:rsid w:val="00252B26"/>
    <w:rsid w:val="002D7259"/>
    <w:rsid w:val="003B230C"/>
    <w:rsid w:val="003D0937"/>
    <w:rsid w:val="003F7B8C"/>
    <w:rsid w:val="0047220A"/>
    <w:rsid w:val="004A723F"/>
    <w:rsid w:val="004E7A91"/>
    <w:rsid w:val="00514D9D"/>
    <w:rsid w:val="005646E2"/>
    <w:rsid w:val="00565B22"/>
    <w:rsid w:val="0058470B"/>
    <w:rsid w:val="005B0070"/>
    <w:rsid w:val="005D08EC"/>
    <w:rsid w:val="006855BC"/>
    <w:rsid w:val="00733C31"/>
    <w:rsid w:val="00765310"/>
    <w:rsid w:val="007C1B79"/>
    <w:rsid w:val="008128C1"/>
    <w:rsid w:val="00817B4A"/>
    <w:rsid w:val="008B6C47"/>
    <w:rsid w:val="00927E91"/>
    <w:rsid w:val="0093306C"/>
    <w:rsid w:val="0099259A"/>
    <w:rsid w:val="009B3128"/>
    <w:rsid w:val="009F4C80"/>
    <w:rsid w:val="00A72489"/>
    <w:rsid w:val="00B951B7"/>
    <w:rsid w:val="00C114AD"/>
    <w:rsid w:val="00C43BCE"/>
    <w:rsid w:val="00D07C83"/>
    <w:rsid w:val="00D54FEF"/>
    <w:rsid w:val="00E70985"/>
    <w:rsid w:val="00E75BB8"/>
    <w:rsid w:val="00F71B1C"/>
    <w:rsid w:val="00FB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91"/>
  </w:style>
  <w:style w:type="paragraph" w:styleId="Footer">
    <w:name w:val="footer"/>
    <w:basedOn w:val="Normal"/>
    <w:link w:val="FooterChar"/>
    <w:uiPriority w:val="99"/>
    <w:unhideWhenUsed/>
    <w:rsid w:val="004E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91"/>
  </w:style>
  <w:style w:type="paragraph" w:styleId="ListParagraph">
    <w:name w:val="List Paragraph"/>
    <w:basedOn w:val="Normal"/>
    <w:uiPriority w:val="34"/>
    <w:qFormat/>
    <w:rsid w:val="003F7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91"/>
  </w:style>
  <w:style w:type="paragraph" w:styleId="Footer">
    <w:name w:val="footer"/>
    <w:basedOn w:val="Normal"/>
    <w:link w:val="FooterChar"/>
    <w:uiPriority w:val="99"/>
    <w:unhideWhenUsed/>
    <w:rsid w:val="004E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91"/>
  </w:style>
  <w:style w:type="paragraph" w:styleId="ListParagraph">
    <w:name w:val="List Paragraph"/>
    <w:basedOn w:val="Normal"/>
    <w:uiPriority w:val="34"/>
    <w:qFormat/>
    <w:rsid w:val="003F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MOYO</dc:creator>
  <cp:keywords/>
  <dc:description/>
  <cp:lastModifiedBy>T MOYO</cp:lastModifiedBy>
  <cp:revision>15</cp:revision>
  <cp:lastPrinted>2016-03-18T09:43:00Z</cp:lastPrinted>
  <dcterms:created xsi:type="dcterms:W3CDTF">2016-03-11T10:32:00Z</dcterms:created>
  <dcterms:modified xsi:type="dcterms:W3CDTF">2016-03-18T09:47:00Z</dcterms:modified>
</cp:coreProperties>
</file>