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ESTATE LATE MUJUBEKI GUMBO</w:t>
      </w:r>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duly</w:t>
      </w:r>
      <w:proofErr w:type="gramEnd"/>
      <w:r>
        <w:rPr>
          <w:rFonts w:ascii="Times New Roman" w:hAnsi="Times New Roman" w:cs="Times New Roman"/>
          <w:sz w:val="24"/>
        </w:rPr>
        <w:t xml:space="preserve"> represented by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Gumbo</w:t>
      </w:r>
    </w:p>
    <w:p w:rsidR="00102545" w:rsidRDefault="00102545" w:rsidP="00102545">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duly appointed Executor)</w:t>
      </w:r>
    </w:p>
    <w:p w:rsidR="00102545" w:rsidRDefault="00102545" w:rsidP="00102545">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EMMA GUMBO</w:t>
      </w:r>
    </w:p>
    <w:p w:rsidR="00102545" w:rsidRPr="00102545" w:rsidRDefault="00102545" w:rsidP="00102545">
      <w:pPr>
        <w:spacing w:line="240" w:lineRule="auto"/>
        <w:contextualSpacing/>
        <w:jc w:val="both"/>
        <w:rPr>
          <w:rFonts w:ascii="Times New Roman" w:hAnsi="Times New Roman" w:cs="Times New Roman"/>
          <w:b/>
          <w:sz w:val="24"/>
        </w:rPr>
      </w:pPr>
      <w:proofErr w:type="gramStart"/>
      <w:r w:rsidRPr="00102545">
        <w:rPr>
          <w:rFonts w:ascii="Times New Roman" w:hAnsi="Times New Roman" w:cs="Times New Roman"/>
          <w:b/>
          <w:sz w:val="24"/>
        </w:rPr>
        <w:t>versus</w:t>
      </w:r>
      <w:proofErr w:type="gramEnd"/>
      <w:r w:rsidRPr="00102545">
        <w:rPr>
          <w:rFonts w:ascii="Times New Roman" w:hAnsi="Times New Roman" w:cs="Times New Roman"/>
          <w:b/>
          <w:sz w:val="24"/>
        </w:rPr>
        <w:t xml:space="preserve"> </w:t>
      </w:r>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BONGAKELE DUBE</w:t>
      </w:r>
    </w:p>
    <w:p w:rsidR="00102545" w:rsidRDefault="00102545" w:rsidP="00102545">
      <w:pPr>
        <w:spacing w:line="240" w:lineRule="auto"/>
        <w:contextualSpacing/>
        <w:jc w:val="both"/>
        <w:rPr>
          <w:rFonts w:ascii="Times New Roman" w:hAnsi="Times New Roman" w:cs="Times New Roman"/>
          <w:sz w:val="24"/>
        </w:rPr>
      </w:pPr>
    </w:p>
    <w:p w:rsidR="00102545" w:rsidRDefault="00102545" w:rsidP="00102545">
      <w:pPr>
        <w:spacing w:line="240" w:lineRule="auto"/>
        <w:contextualSpacing/>
        <w:jc w:val="both"/>
        <w:rPr>
          <w:rFonts w:ascii="Times New Roman" w:hAnsi="Times New Roman" w:cs="Times New Roman"/>
          <w:sz w:val="24"/>
        </w:rPr>
      </w:pPr>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102545" w:rsidRDefault="00102545" w:rsidP="00102545">
      <w:pPr>
        <w:spacing w:line="240" w:lineRule="auto"/>
        <w:contextualSpacing/>
        <w:jc w:val="both"/>
        <w:rPr>
          <w:rFonts w:ascii="Times New Roman" w:hAnsi="Times New Roman" w:cs="Times New Roman"/>
          <w:sz w:val="24"/>
        </w:rPr>
      </w:pPr>
      <w:r>
        <w:rPr>
          <w:rFonts w:ascii="Times New Roman" w:hAnsi="Times New Roman" w:cs="Times New Roman"/>
          <w:sz w:val="24"/>
        </w:rPr>
        <w:t>BULAWAYO 3 MARCH 2017 AND 9 MARCH 2017</w:t>
      </w:r>
    </w:p>
    <w:p w:rsidR="00102545" w:rsidRDefault="00102545" w:rsidP="00102545">
      <w:pPr>
        <w:spacing w:line="240" w:lineRule="auto"/>
        <w:contextualSpacing/>
        <w:jc w:val="both"/>
        <w:rPr>
          <w:rFonts w:ascii="Times New Roman" w:hAnsi="Times New Roman" w:cs="Times New Roman"/>
          <w:sz w:val="24"/>
        </w:rPr>
      </w:pPr>
    </w:p>
    <w:p w:rsidR="00102545" w:rsidRPr="00102545" w:rsidRDefault="00102545" w:rsidP="00102545">
      <w:pPr>
        <w:spacing w:line="240" w:lineRule="auto"/>
        <w:contextualSpacing/>
        <w:jc w:val="both"/>
        <w:rPr>
          <w:rFonts w:ascii="Times New Roman" w:hAnsi="Times New Roman" w:cs="Times New Roman"/>
          <w:b/>
          <w:sz w:val="24"/>
        </w:rPr>
      </w:pPr>
      <w:r w:rsidRPr="00102545">
        <w:rPr>
          <w:rFonts w:ascii="Times New Roman" w:hAnsi="Times New Roman" w:cs="Times New Roman"/>
          <w:b/>
          <w:sz w:val="24"/>
        </w:rPr>
        <w:t>Opposed Application</w:t>
      </w:r>
    </w:p>
    <w:p w:rsidR="00102545" w:rsidRDefault="00102545" w:rsidP="00102545">
      <w:pPr>
        <w:spacing w:line="240" w:lineRule="auto"/>
        <w:contextualSpacing/>
        <w:jc w:val="both"/>
        <w:rPr>
          <w:rFonts w:ascii="Times New Roman" w:hAnsi="Times New Roman" w:cs="Times New Roman"/>
          <w:sz w:val="24"/>
        </w:rPr>
      </w:pPr>
    </w:p>
    <w:p w:rsidR="00102545" w:rsidRDefault="00102545" w:rsidP="00102545">
      <w:pPr>
        <w:spacing w:line="240" w:lineRule="auto"/>
        <w:contextualSpacing/>
        <w:jc w:val="both"/>
        <w:rPr>
          <w:rFonts w:ascii="Times New Roman" w:hAnsi="Times New Roman" w:cs="Times New Roman"/>
          <w:sz w:val="24"/>
        </w:rPr>
      </w:pPr>
      <w:proofErr w:type="spellStart"/>
      <w:r w:rsidRPr="00102545">
        <w:rPr>
          <w:rFonts w:ascii="Times New Roman" w:hAnsi="Times New Roman" w:cs="Times New Roman"/>
          <w:i/>
          <w:sz w:val="24"/>
        </w:rPr>
        <w:t>Ms</w:t>
      </w:r>
      <w:proofErr w:type="spellEnd"/>
      <w:r w:rsidRPr="00102545">
        <w:rPr>
          <w:rFonts w:ascii="Times New Roman" w:hAnsi="Times New Roman" w:cs="Times New Roman"/>
          <w:i/>
          <w:sz w:val="24"/>
        </w:rPr>
        <w:t xml:space="preserve"> P </w:t>
      </w:r>
      <w:proofErr w:type="spellStart"/>
      <w:r w:rsidRPr="00102545">
        <w:rPr>
          <w:rFonts w:ascii="Times New Roman" w:hAnsi="Times New Roman" w:cs="Times New Roman"/>
          <w:i/>
          <w:sz w:val="24"/>
        </w:rPr>
        <w:t>Mvundla</w:t>
      </w:r>
      <w:proofErr w:type="spellEnd"/>
      <w:r>
        <w:rPr>
          <w:rFonts w:ascii="Times New Roman" w:hAnsi="Times New Roman" w:cs="Times New Roman"/>
          <w:sz w:val="24"/>
        </w:rPr>
        <w:t xml:space="preserve"> for the applicants</w:t>
      </w:r>
    </w:p>
    <w:p w:rsidR="00102545" w:rsidRDefault="00102545" w:rsidP="00102545">
      <w:pPr>
        <w:spacing w:line="240" w:lineRule="auto"/>
        <w:contextualSpacing/>
        <w:jc w:val="both"/>
        <w:rPr>
          <w:rFonts w:ascii="Times New Roman" w:hAnsi="Times New Roman" w:cs="Times New Roman"/>
          <w:sz w:val="24"/>
        </w:rPr>
      </w:pPr>
      <w:proofErr w:type="spellStart"/>
      <w:r w:rsidRPr="00102545">
        <w:rPr>
          <w:rFonts w:ascii="Times New Roman" w:hAnsi="Times New Roman" w:cs="Times New Roman"/>
          <w:i/>
          <w:sz w:val="24"/>
        </w:rPr>
        <w:t>Ms</w:t>
      </w:r>
      <w:proofErr w:type="spellEnd"/>
      <w:r w:rsidRPr="00102545">
        <w:rPr>
          <w:rFonts w:ascii="Times New Roman" w:hAnsi="Times New Roman" w:cs="Times New Roman"/>
          <w:i/>
          <w:sz w:val="24"/>
        </w:rPr>
        <w:t xml:space="preserve"> L </w:t>
      </w:r>
      <w:proofErr w:type="spellStart"/>
      <w:r w:rsidRPr="00102545">
        <w:rPr>
          <w:rFonts w:ascii="Times New Roman" w:hAnsi="Times New Roman" w:cs="Times New Roman"/>
          <w:i/>
          <w:sz w:val="24"/>
        </w:rPr>
        <w:t>Mumba</w:t>
      </w:r>
      <w:proofErr w:type="spellEnd"/>
      <w:r>
        <w:rPr>
          <w:rFonts w:ascii="Times New Roman" w:hAnsi="Times New Roman" w:cs="Times New Roman"/>
          <w:sz w:val="24"/>
        </w:rPr>
        <w:t xml:space="preserve"> with </w:t>
      </w:r>
      <w:r w:rsidRPr="00102545">
        <w:rPr>
          <w:rFonts w:ascii="Times New Roman" w:hAnsi="Times New Roman" w:cs="Times New Roman"/>
          <w:i/>
          <w:sz w:val="24"/>
        </w:rPr>
        <w:t xml:space="preserve">T </w:t>
      </w:r>
      <w:proofErr w:type="spellStart"/>
      <w:r w:rsidRPr="00102545">
        <w:rPr>
          <w:rFonts w:ascii="Times New Roman" w:hAnsi="Times New Roman" w:cs="Times New Roman"/>
          <w:i/>
          <w:sz w:val="24"/>
        </w:rPr>
        <w:t>Masiye-Moyo</w:t>
      </w:r>
      <w:proofErr w:type="spellEnd"/>
      <w:r>
        <w:rPr>
          <w:rFonts w:ascii="Times New Roman" w:hAnsi="Times New Roman" w:cs="Times New Roman"/>
          <w:sz w:val="24"/>
        </w:rPr>
        <w:t xml:space="preserve"> for the respondents</w:t>
      </w:r>
    </w:p>
    <w:p w:rsidR="00102545" w:rsidRDefault="00102545" w:rsidP="00102545">
      <w:pPr>
        <w:spacing w:line="240" w:lineRule="auto"/>
        <w:contextualSpacing/>
        <w:jc w:val="both"/>
        <w:rPr>
          <w:rFonts w:ascii="Times New Roman" w:hAnsi="Times New Roman" w:cs="Times New Roman"/>
          <w:sz w:val="24"/>
        </w:rPr>
      </w:pPr>
    </w:p>
    <w:p w:rsidR="00102545" w:rsidRDefault="00102545" w:rsidP="00102545">
      <w:pPr>
        <w:spacing w:line="240" w:lineRule="auto"/>
        <w:contextualSpacing/>
        <w:jc w:val="both"/>
        <w:rPr>
          <w:rFonts w:ascii="Times New Roman" w:hAnsi="Times New Roman" w:cs="Times New Roman"/>
          <w:sz w:val="24"/>
        </w:rPr>
      </w:pPr>
    </w:p>
    <w:p w:rsidR="00102545" w:rsidRDefault="00102545" w:rsidP="0010254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102545">
        <w:rPr>
          <w:rFonts w:ascii="Times New Roman" w:hAnsi="Times New Roman" w:cs="Times New Roman"/>
          <w:b/>
          <w:sz w:val="24"/>
        </w:rPr>
        <w:t>MATHONSI J:</w:t>
      </w:r>
      <w:r>
        <w:rPr>
          <w:rFonts w:ascii="Times New Roman" w:hAnsi="Times New Roman" w:cs="Times New Roman"/>
          <w:sz w:val="24"/>
        </w:rPr>
        <w:tab/>
        <w:t xml:space="preserve">The late </w:t>
      </w:r>
      <w:proofErr w:type="spellStart"/>
      <w:r>
        <w:rPr>
          <w:rFonts w:ascii="Times New Roman" w:hAnsi="Times New Roman" w:cs="Times New Roman"/>
          <w:sz w:val="24"/>
        </w:rPr>
        <w:t>Mujubeki</w:t>
      </w:r>
      <w:proofErr w:type="spellEnd"/>
      <w:r>
        <w:rPr>
          <w:rFonts w:ascii="Times New Roman" w:hAnsi="Times New Roman" w:cs="Times New Roman"/>
          <w:sz w:val="24"/>
        </w:rPr>
        <w:t xml:space="preserve"> Gumbo was a polygamist.  He died in 2007</w:t>
      </w:r>
      <w:r w:rsidR="00D962D2">
        <w:rPr>
          <w:rFonts w:ascii="Times New Roman" w:hAnsi="Times New Roman" w:cs="Times New Roman"/>
          <w:sz w:val="24"/>
        </w:rPr>
        <w:t xml:space="preserve"> </w:t>
      </w:r>
      <w:r>
        <w:rPr>
          <w:rFonts w:ascii="Times New Roman" w:hAnsi="Times New Roman" w:cs="Times New Roman"/>
          <w:sz w:val="24"/>
        </w:rPr>
        <w:t xml:space="preserve">leaving behind two wives one of whom is the second applicant herein and ten children one of whom is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Gumbo the executor of his estate who is now representing the estate in this matter.  The other off-spring of the deceased is Dennis Gumbo </w:t>
      </w:r>
      <w:r w:rsidR="00320ECA">
        <w:rPr>
          <w:rFonts w:ascii="Times New Roman" w:hAnsi="Times New Roman" w:cs="Times New Roman"/>
          <w:sz w:val="24"/>
        </w:rPr>
        <w:t xml:space="preserve">who </w:t>
      </w:r>
      <w:r>
        <w:rPr>
          <w:rFonts w:ascii="Times New Roman" w:hAnsi="Times New Roman" w:cs="Times New Roman"/>
          <w:sz w:val="24"/>
        </w:rPr>
        <w:t>was involved in the registration of the estate</w:t>
      </w:r>
      <w:r w:rsidR="002014A3">
        <w:rPr>
          <w:rFonts w:ascii="Times New Roman" w:hAnsi="Times New Roman" w:cs="Times New Roman"/>
          <w:sz w:val="24"/>
        </w:rPr>
        <w:t xml:space="preserve"> as DRBY212/07 and attended some of the </w:t>
      </w:r>
      <w:r w:rsidR="00320ECA">
        <w:rPr>
          <w:rFonts w:ascii="Times New Roman" w:hAnsi="Times New Roman" w:cs="Times New Roman"/>
          <w:sz w:val="24"/>
        </w:rPr>
        <w:t>meetings at that early stage which</w:t>
      </w:r>
      <w:r w:rsidR="002014A3">
        <w:rPr>
          <w:rFonts w:ascii="Times New Roman" w:hAnsi="Times New Roman" w:cs="Times New Roman"/>
          <w:sz w:val="24"/>
        </w:rPr>
        <w:t xml:space="preserve"> result was the appointment of one Stanley </w:t>
      </w:r>
      <w:proofErr w:type="spellStart"/>
      <w:r w:rsidR="002014A3">
        <w:rPr>
          <w:rFonts w:ascii="Times New Roman" w:hAnsi="Times New Roman" w:cs="Times New Roman"/>
          <w:sz w:val="24"/>
        </w:rPr>
        <w:t>Ndlovu</w:t>
      </w:r>
      <w:proofErr w:type="spellEnd"/>
      <w:r w:rsidR="002014A3">
        <w:rPr>
          <w:rFonts w:ascii="Times New Roman" w:hAnsi="Times New Roman" w:cs="Times New Roman"/>
          <w:sz w:val="24"/>
        </w:rPr>
        <w:t xml:space="preserve"> as executor of the estate under DRBY 212/07.</w:t>
      </w:r>
    </w:p>
    <w:p w:rsidR="00E05A44" w:rsidRDefault="00E05A44" w:rsidP="00102545">
      <w:pPr>
        <w:spacing w:line="360" w:lineRule="auto"/>
        <w:contextualSpacing/>
        <w:jc w:val="both"/>
        <w:rPr>
          <w:rFonts w:ascii="Times New Roman" w:hAnsi="Times New Roman" w:cs="Times New Roman"/>
          <w:sz w:val="24"/>
        </w:rPr>
      </w:pPr>
      <w:r>
        <w:rPr>
          <w:rFonts w:ascii="Times New Roman" w:hAnsi="Times New Roman" w:cs="Times New Roman"/>
          <w:sz w:val="24"/>
        </w:rPr>
        <w:tab/>
        <w:t>The same est</w:t>
      </w:r>
      <w:r w:rsidR="00D962D2">
        <w:rPr>
          <w:rFonts w:ascii="Times New Roman" w:hAnsi="Times New Roman" w:cs="Times New Roman"/>
          <w:sz w:val="24"/>
        </w:rPr>
        <w:t>a</w:t>
      </w:r>
      <w:r>
        <w:rPr>
          <w:rFonts w:ascii="Times New Roman" w:hAnsi="Times New Roman" w:cs="Times New Roman"/>
          <w:sz w:val="24"/>
        </w:rPr>
        <w:t xml:space="preserve">te was apparently registered again as DRBY 483/10 whereupon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Gumbo was appointed executor dative of the estate.  In his capacity as such he and the second applicant, one of the widows, issued summons out of this court in HC 2346/16 against the respondent and four </w:t>
      </w:r>
      <w:proofErr w:type="gramStart"/>
      <w:r>
        <w:rPr>
          <w:rFonts w:ascii="Times New Roman" w:hAnsi="Times New Roman" w:cs="Times New Roman"/>
          <w:sz w:val="24"/>
        </w:rPr>
        <w:t>others seeking</w:t>
      </w:r>
      <w:proofErr w:type="gramEnd"/>
      <w:r>
        <w:rPr>
          <w:rFonts w:ascii="Times New Roman" w:hAnsi="Times New Roman" w:cs="Times New Roman"/>
          <w:sz w:val="24"/>
        </w:rPr>
        <w:t xml:space="preserve"> an order:</w:t>
      </w:r>
    </w:p>
    <w:p w:rsidR="00E05A44" w:rsidRDefault="00E05A44" w:rsidP="00D962D2">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r>
      <w:proofErr w:type="gramStart"/>
      <w:r>
        <w:rPr>
          <w:rFonts w:ascii="Times New Roman" w:hAnsi="Times New Roman" w:cs="Times New Roman"/>
          <w:sz w:val="24"/>
        </w:rPr>
        <w:t>That</w:t>
      </w:r>
      <w:proofErr w:type="gramEnd"/>
      <w:r>
        <w:rPr>
          <w:rFonts w:ascii="Times New Roman" w:hAnsi="Times New Roman" w:cs="Times New Roman"/>
          <w:sz w:val="24"/>
        </w:rPr>
        <w:t xml:space="preserve"> the agreement of sale entered into between </w:t>
      </w:r>
      <w:r w:rsidR="00320ECA">
        <w:rPr>
          <w:rFonts w:ascii="Times New Roman" w:hAnsi="Times New Roman" w:cs="Times New Roman"/>
          <w:sz w:val="24"/>
        </w:rPr>
        <w:t>2</w:t>
      </w:r>
      <w:r w:rsidR="00320ECA" w:rsidRPr="00320ECA">
        <w:rPr>
          <w:rFonts w:ascii="Times New Roman" w:hAnsi="Times New Roman" w:cs="Times New Roman"/>
          <w:sz w:val="24"/>
          <w:vertAlign w:val="superscript"/>
        </w:rPr>
        <w:t>nd</w:t>
      </w:r>
      <w:r w:rsidR="00320ECA">
        <w:rPr>
          <w:rFonts w:ascii="Times New Roman" w:hAnsi="Times New Roman" w:cs="Times New Roman"/>
          <w:sz w:val="24"/>
        </w:rPr>
        <w:t xml:space="preserve"> </w:t>
      </w:r>
      <w:r>
        <w:rPr>
          <w:rFonts w:ascii="Times New Roman" w:hAnsi="Times New Roman" w:cs="Times New Roman"/>
          <w:sz w:val="24"/>
        </w:rPr>
        <w:t xml:space="preserve">and </w:t>
      </w:r>
      <w:r w:rsidR="00320ECA">
        <w:rPr>
          <w:rFonts w:ascii="Times New Roman" w:hAnsi="Times New Roman" w:cs="Times New Roman"/>
          <w:sz w:val="24"/>
        </w:rPr>
        <w:t>3</w:t>
      </w:r>
      <w:r w:rsidR="00320ECA" w:rsidRPr="00320ECA">
        <w:rPr>
          <w:rFonts w:ascii="Times New Roman" w:hAnsi="Times New Roman" w:cs="Times New Roman"/>
          <w:sz w:val="24"/>
          <w:vertAlign w:val="superscript"/>
        </w:rPr>
        <w:t>rd</w:t>
      </w:r>
      <w:r w:rsidR="00320ECA">
        <w:rPr>
          <w:rFonts w:ascii="Times New Roman" w:hAnsi="Times New Roman" w:cs="Times New Roman"/>
          <w:sz w:val="24"/>
        </w:rPr>
        <w:t xml:space="preserve"> </w:t>
      </w:r>
      <w:r>
        <w:rPr>
          <w:rFonts w:ascii="Times New Roman" w:hAnsi="Times New Roman" w:cs="Times New Roman"/>
          <w:sz w:val="24"/>
        </w:rPr>
        <w:t xml:space="preserve">defendants be and is </w:t>
      </w:r>
    </w:p>
    <w:p w:rsidR="00E05A44" w:rsidRDefault="00E05A44" w:rsidP="00D962D2">
      <w:pPr>
        <w:spacing w:line="240" w:lineRule="auto"/>
        <w:ind w:left="720"/>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hereby</w:t>
      </w:r>
      <w:proofErr w:type="gramEnd"/>
      <w:r>
        <w:rPr>
          <w:rFonts w:ascii="Times New Roman" w:hAnsi="Times New Roman" w:cs="Times New Roman"/>
          <w:sz w:val="24"/>
        </w:rPr>
        <w:t xml:space="preserve"> declared void </w:t>
      </w:r>
      <w:proofErr w:type="spellStart"/>
      <w:r w:rsidRPr="00E05A44">
        <w:rPr>
          <w:rFonts w:ascii="Times New Roman" w:hAnsi="Times New Roman" w:cs="Times New Roman"/>
          <w:i/>
          <w:sz w:val="24"/>
        </w:rPr>
        <w:t>ab</w:t>
      </w:r>
      <w:proofErr w:type="spellEnd"/>
      <w:r w:rsidRPr="00E05A44">
        <w:rPr>
          <w:rFonts w:ascii="Times New Roman" w:hAnsi="Times New Roman" w:cs="Times New Roman"/>
          <w:i/>
          <w:sz w:val="24"/>
        </w:rPr>
        <w:t xml:space="preserve"> initio</w:t>
      </w:r>
      <w:r>
        <w:rPr>
          <w:rFonts w:ascii="Times New Roman" w:hAnsi="Times New Roman" w:cs="Times New Roman"/>
          <w:sz w:val="24"/>
        </w:rPr>
        <w:t xml:space="preserve"> and is accordingly set aside.</w:t>
      </w:r>
    </w:p>
    <w:p w:rsidR="00E05A44" w:rsidRDefault="00E05A44" w:rsidP="00D962D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320ECA">
        <w:rPr>
          <w:rFonts w:ascii="Times New Roman" w:hAnsi="Times New Roman" w:cs="Times New Roman"/>
          <w:sz w:val="24"/>
        </w:rPr>
        <w:t>That</w:t>
      </w:r>
      <w:r>
        <w:rPr>
          <w:rFonts w:ascii="Times New Roman" w:hAnsi="Times New Roman" w:cs="Times New Roman"/>
          <w:sz w:val="24"/>
        </w:rPr>
        <w:t xml:space="preserve"> the agreement of sale entered into between 1</w:t>
      </w:r>
      <w:r w:rsidRPr="00E05A44">
        <w:rPr>
          <w:rFonts w:ascii="Times New Roman" w:hAnsi="Times New Roman" w:cs="Times New Roman"/>
          <w:sz w:val="24"/>
          <w:vertAlign w:val="superscript"/>
        </w:rPr>
        <w:t>st</w:t>
      </w:r>
      <w:r>
        <w:rPr>
          <w:rFonts w:ascii="Times New Roman" w:hAnsi="Times New Roman" w:cs="Times New Roman"/>
          <w:sz w:val="24"/>
        </w:rPr>
        <w:t xml:space="preserve"> and 2</w:t>
      </w:r>
      <w:r w:rsidRPr="00E05A44">
        <w:rPr>
          <w:rFonts w:ascii="Times New Roman" w:hAnsi="Times New Roman" w:cs="Times New Roman"/>
          <w:sz w:val="24"/>
          <w:vertAlign w:val="superscript"/>
        </w:rPr>
        <w:t>nd</w:t>
      </w:r>
      <w:r>
        <w:rPr>
          <w:rFonts w:ascii="Times New Roman" w:hAnsi="Times New Roman" w:cs="Times New Roman"/>
          <w:sz w:val="24"/>
        </w:rPr>
        <w:t xml:space="preserve"> defendants be and is hereby declared void </w:t>
      </w:r>
      <w:proofErr w:type="spellStart"/>
      <w:r w:rsidRPr="00E05A44">
        <w:rPr>
          <w:rFonts w:ascii="Times New Roman" w:hAnsi="Times New Roman" w:cs="Times New Roman"/>
          <w:i/>
          <w:sz w:val="24"/>
        </w:rPr>
        <w:t>ab</w:t>
      </w:r>
      <w:proofErr w:type="spellEnd"/>
      <w:r w:rsidRPr="00E05A44">
        <w:rPr>
          <w:rFonts w:ascii="Times New Roman" w:hAnsi="Times New Roman" w:cs="Times New Roman"/>
          <w:i/>
          <w:sz w:val="24"/>
        </w:rPr>
        <w:t xml:space="preserve"> initio</w:t>
      </w:r>
      <w:r>
        <w:rPr>
          <w:rFonts w:ascii="Times New Roman" w:hAnsi="Times New Roman" w:cs="Times New Roman"/>
          <w:sz w:val="24"/>
        </w:rPr>
        <w:t xml:space="preserve"> and is accordingly set aside.</w:t>
      </w:r>
    </w:p>
    <w:p w:rsidR="00E05A44" w:rsidRDefault="00E05A44" w:rsidP="00D962D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1</w:t>
      </w:r>
      <w:r w:rsidRPr="00E05A44">
        <w:rPr>
          <w:rFonts w:ascii="Times New Roman" w:hAnsi="Times New Roman" w:cs="Times New Roman"/>
          <w:sz w:val="24"/>
          <w:vertAlign w:val="superscript"/>
        </w:rPr>
        <w:t>st</w:t>
      </w:r>
      <w:r>
        <w:rPr>
          <w:rFonts w:ascii="Times New Roman" w:hAnsi="Times New Roman" w:cs="Times New Roman"/>
          <w:sz w:val="24"/>
        </w:rPr>
        <w:t xml:space="preserve"> defendant be and is hereby ordered to forthwith vacate the premises of number 72758 </w:t>
      </w:r>
      <w:proofErr w:type="spellStart"/>
      <w:r>
        <w:rPr>
          <w:rFonts w:ascii="Times New Roman" w:hAnsi="Times New Roman" w:cs="Times New Roman"/>
          <w:sz w:val="24"/>
        </w:rPr>
        <w:t>Lobengula</w:t>
      </w:r>
      <w:proofErr w:type="spellEnd"/>
      <w:r>
        <w:rPr>
          <w:rFonts w:ascii="Times New Roman" w:hAnsi="Times New Roman" w:cs="Times New Roman"/>
          <w:sz w:val="24"/>
        </w:rPr>
        <w:t xml:space="preserve"> West Bulawayo.</w:t>
      </w:r>
    </w:p>
    <w:p w:rsidR="00E05A44" w:rsidRDefault="00E05A44" w:rsidP="00D962D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lastRenderedPageBreak/>
        <w:t>(d)</w:t>
      </w:r>
      <w:r>
        <w:rPr>
          <w:rFonts w:ascii="Times New Roman" w:hAnsi="Times New Roman" w:cs="Times New Roman"/>
          <w:sz w:val="24"/>
        </w:rPr>
        <w:tab/>
        <w:t xml:space="preserve">That, if title of property number 72758 </w:t>
      </w:r>
      <w:proofErr w:type="spellStart"/>
      <w:r>
        <w:rPr>
          <w:rFonts w:ascii="Times New Roman" w:hAnsi="Times New Roman" w:cs="Times New Roman"/>
          <w:sz w:val="24"/>
        </w:rPr>
        <w:t>Lobengula</w:t>
      </w:r>
      <w:proofErr w:type="spellEnd"/>
      <w:r>
        <w:rPr>
          <w:rFonts w:ascii="Times New Roman" w:hAnsi="Times New Roman" w:cs="Times New Roman"/>
          <w:sz w:val="24"/>
        </w:rPr>
        <w:t xml:space="preserve"> West has passed to 1</w:t>
      </w:r>
      <w:r w:rsidRPr="00E05A44">
        <w:rPr>
          <w:rFonts w:ascii="Times New Roman" w:hAnsi="Times New Roman" w:cs="Times New Roman"/>
          <w:sz w:val="24"/>
          <w:vertAlign w:val="superscript"/>
        </w:rPr>
        <w:t>st</w:t>
      </w:r>
      <w:r>
        <w:rPr>
          <w:rFonts w:ascii="Times New Roman" w:hAnsi="Times New Roman" w:cs="Times New Roman"/>
          <w:sz w:val="24"/>
        </w:rPr>
        <w:t xml:space="preserve"> defendant the 4</w:t>
      </w:r>
      <w:r w:rsidRPr="00E05A44">
        <w:rPr>
          <w:rFonts w:ascii="Times New Roman" w:hAnsi="Times New Roman" w:cs="Times New Roman"/>
          <w:sz w:val="24"/>
          <w:vertAlign w:val="superscript"/>
        </w:rPr>
        <w:t>th</w:t>
      </w:r>
      <w:r>
        <w:rPr>
          <w:rFonts w:ascii="Times New Roman" w:hAnsi="Times New Roman" w:cs="Times New Roman"/>
          <w:sz w:val="24"/>
        </w:rPr>
        <w:t xml:space="preserve"> respondent (</w:t>
      </w:r>
      <w:r w:rsidRPr="00D962D2">
        <w:rPr>
          <w:rFonts w:ascii="Times New Roman" w:hAnsi="Times New Roman" w:cs="Times New Roman"/>
          <w:i/>
          <w:sz w:val="24"/>
        </w:rPr>
        <w:t>sic</w:t>
      </w:r>
      <w:r>
        <w:rPr>
          <w:rFonts w:ascii="Times New Roman" w:hAnsi="Times New Roman" w:cs="Times New Roman"/>
          <w:sz w:val="24"/>
        </w:rPr>
        <w:t>) be and is hereby ordered to rescind transfer and register the property in 2</w:t>
      </w:r>
      <w:r w:rsidRPr="00E05A44">
        <w:rPr>
          <w:rFonts w:ascii="Times New Roman" w:hAnsi="Times New Roman" w:cs="Times New Roman"/>
          <w:sz w:val="24"/>
          <w:vertAlign w:val="superscript"/>
        </w:rPr>
        <w:t>nd</w:t>
      </w:r>
      <w:r>
        <w:rPr>
          <w:rFonts w:ascii="Times New Roman" w:hAnsi="Times New Roman" w:cs="Times New Roman"/>
          <w:sz w:val="24"/>
        </w:rPr>
        <w:t xml:space="preserve"> plaintiff’s name immediately upon granting of the order.</w:t>
      </w:r>
    </w:p>
    <w:p w:rsidR="00E05A44" w:rsidRDefault="00E05A44" w:rsidP="00D962D2">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1</w:t>
      </w:r>
      <w:r w:rsidRPr="00E05A44">
        <w:rPr>
          <w:rFonts w:ascii="Times New Roman" w:hAnsi="Times New Roman" w:cs="Times New Roman"/>
          <w:sz w:val="24"/>
          <w:vertAlign w:val="superscript"/>
        </w:rPr>
        <w:t>st</w:t>
      </w:r>
      <w:r>
        <w:rPr>
          <w:rFonts w:ascii="Times New Roman" w:hAnsi="Times New Roman" w:cs="Times New Roman"/>
          <w:sz w:val="24"/>
        </w:rPr>
        <w:t>, 2</w:t>
      </w:r>
      <w:r w:rsidRPr="00E05A44">
        <w:rPr>
          <w:rFonts w:ascii="Times New Roman" w:hAnsi="Times New Roman" w:cs="Times New Roman"/>
          <w:sz w:val="24"/>
          <w:vertAlign w:val="superscript"/>
        </w:rPr>
        <w:t>nd</w:t>
      </w:r>
      <w:r>
        <w:rPr>
          <w:rFonts w:ascii="Times New Roman" w:hAnsi="Times New Roman" w:cs="Times New Roman"/>
          <w:sz w:val="24"/>
        </w:rPr>
        <w:t xml:space="preserve"> and 3</w:t>
      </w:r>
      <w:r w:rsidRPr="00E05A44">
        <w:rPr>
          <w:rFonts w:ascii="Times New Roman" w:hAnsi="Times New Roman" w:cs="Times New Roman"/>
          <w:sz w:val="24"/>
          <w:vertAlign w:val="superscript"/>
        </w:rPr>
        <w:t>rd</w:t>
      </w:r>
      <w:r>
        <w:rPr>
          <w:rFonts w:ascii="Times New Roman" w:hAnsi="Times New Roman" w:cs="Times New Roman"/>
          <w:sz w:val="24"/>
        </w:rPr>
        <w:t xml:space="preserve"> defendants pay costs on attorney-client scale only if they oppose this action.”</w:t>
      </w:r>
    </w:p>
    <w:p w:rsidR="00D962D2" w:rsidRDefault="00D962D2" w:rsidP="00D962D2">
      <w:pPr>
        <w:spacing w:line="240" w:lineRule="auto"/>
        <w:ind w:left="1440" w:hanging="720"/>
        <w:contextualSpacing/>
        <w:jc w:val="both"/>
        <w:rPr>
          <w:rFonts w:ascii="Times New Roman" w:hAnsi="Times New Roman" w:cs="Times New Roman"/>
          <w:sz w:val="24"/>
        </w:rPr>
      </w:pPr>
    </w:p>
    <w:p w:rsidR="00E05A44" w:rsidRDefault="00E05A44"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their declaration they averred that Emma Gumbo lawfully inherited house number 72758 </w:t>
      </w:r>
      <w:proofErr w:type="spellStart"/>
      <w:r>
        <w:rPr>
          <w:rFonts w:ascii="Times New Roman" w:hAnsi="Times New Roman" w:cs="Times New Roman"/>
          <w:sz w:val="24"/>
        </w:rPr>
        <w:t>Lobengula</w:t>
      </w:r>
      <w:proofErr w:type="spellEnd"/>
      <w:r>
        <w:rPr>
          <w:rFonts w:ascii="Times New Roman" w:hAnsi="Times New Roman" w:cs="Times New Roman"/>
          <w:sz w:val="24"/>
        </w:rPr>
        <w:t xml:space="preserve"> West Bulawayo (the house) from the estate in 2010.  When the executor tried to pass transfer from the estate to her they discovered that it had been sold by the third defendant therein,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to the second defendant,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by virtue of the fact that the said Stanley </w:t>
      </w:r>
      <w:proofErr w:type="spellStart"/>
      <w:r w:rsidR="004144B1">
        <w:rPr>
          <w:rFonts w:ascii="Times New Roman" w:hAnsi="Times New Roman" w:cs="Times New Roman"/>
          <w:sz w:val="24"/>
        </w:rPr>
        <w:t>Ndlovu</w:t>
      </w:r>
      <w:proofErr w:type="spellEnd"/>
      <w:r w:rsidR="004144B1">
        <w:rPr>
          <w:rFonts w:ascii="Times New Roman" w:hAnsi="Times New Roman" w:cs="Times New Roman"/>
          <w:sz w:val="24"/>
        </w:rPr>
        <w:t xml:space="preserve"> had been clandestinely appointed executor in DRBY 212/07 when he had not been nominated at an edict meeting of the Gumbo family.  The said family was not aware of the proceedings under DRBY 212/07.</w:t>
      </w:r>
    </w:p>
    <w:p w:rsidR="004144B1" w:rsidRDefault="004144B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They further averred that Emma Gumbo, as the widow, was not aware that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had registered the estate and sold the house.  He had no authority from the beneficiaries of the estate to dispose of the house.  A</w:t>
      </w:r>
      <w:r w:rsidR="00D962D2">
        <w:rPr>
          <w:rFonts w:ascii="Times New Roman" w:hAnsi="Times New Roman" w:cs="Times New Roman"/>
          <w:sz w:val="24"/>
        </w:rPr>
        <w:t>s</w:t>
      </w:r>
      <w:r>
        <w:rPr>
          <w:rFonts w:ascii="Times New Roman" w:hAnsi="Times New Roman" w:cs="Times New Roman"/>
          <w:sz w:val="24"/>
        </w:rPr>
        <w:t xml:space="preserve"> the sale did not comply with the procedure providing for the disposal of property belonging to deceased estates, the sale of the house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was null and void.  Although the house was transferred from the estate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in terms of a court order issued by this court in HC 1989/10 that suit was a sham and the order has since been rescinded following an application filed in HC 1780/16.</w:t>
      </w:r>
    </w:p>
    <w:p w:rsidR="005A3EE6" w:rsidRDefault="005A3EE6"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house was subsequently sold and transferred to </w:t>
      </w:r>
      <w:proofErr w:type="spellStart"/>
      <w:r>
        <w:rPr>
          <w:rFonts w:ascii="Times New Roman" w:hAnsi="Times New Roman" w:cs="Times New Roman"/>
          <w:sz w:val="24"/>
        </w:rPr>
        <w:t>Bongakele</w:t>
      </w:r>
      <w:proofErr w:type="spellEnd"/>
      <w:r>
        <w:rPr>
          <w:rFonts w:ascii="Times New Roman" w:hAnsi="Times New Roman" w:cs="Times New Roman"/>
          <w:sz w:val="24"/>
        </w:rPr>
        <w:t xml:space="preserve"> </w:t>
      </w:r>
      <w:proofErr w:type="spellStart"/>
      <w:r>
        <w:rPr>
          <w:rFonts w:ascii="Times New Roman" w:hAnsi="Times New Roman" w:cs="Times New Roman"/>
          <w:sz w:val="24"/>
        </w:rPr>
        <w:t>Dube</w:t>
      </w:r>
      <w:proofErr w:type="spellEnd"/>
      <w:r>
        <w:rPr>
          <w:rFonts w:ascii="Times New Roman" w:hAnsi="Times New Roman" w:cs="Times New Roman"/>
          <w:sz w:val="24"/>
        </w:rPr>
        <w:t xml:space="preserve">, the respondent herein by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but as the latter had not acquired any lawful right, the second sale was also a nullity.  The applicants then prayed for the grant of an order aforesaid.  The respondent entered appearance to defend and filed a plea.  In that plea </w:t>
      </w:r>
      <w:r w:rsidR="00320ECA">
        <w:rPr>
          <w:rFonts w:ascii="Times New Roman" w:hAnsi="Times New Roman" w:cs="Times New Roman"/>
          <w:sz w:val="24"/>
        </w:rPr>
        <w:t xml:space="preserve">he </w:t>
      </w:r>
      <w:r>
        <w:rPr>
          <w:rFonts w:ascii="Times New Roman" w:hAnsi="Times New Roman" w:cs="Times New Roman"/>
          <w:sz w:val="24"/>
        </w:rPr>
        <w:t>denied virtually all the averments made by the applicants in their declaration and put them to the proof thereof.  He made the point that while the court order made in HC 1989/10 was subsequently rescinded “all</w:t>
      </w:r>
      <w:r w:rsidR="000178C9">
        <w:rPr>
          <w:rFonts w:ascii="Times New Roman" w:hAnsi="Times New Roman" w:cs="Times New Roman"/>
          <w:sz w:val="24"/>
        </w:rPr>
        <w:t xml:space="preserve"> things suffered under it were</w:t>
      </w:r>
      <w:r>
        <w:rPr>
          <w:rFonts w:ascii="Times New Roman" w:hAnsi="Times New Roman" w:cs="Times New Roman"/>
          <w:sz w:val="24"/>
        </w:rPr>
        <w:t xml:space="preserve"> not rendered null and void” the court order not having been void </w:t>
      </w:r>
      <w:proofErr w:type="spellStart"/>
      <w:r w:rsidRPr="002F3F90">
        <w:rPr>
          <w:rFonts w:ascii="Times New Roman" w:hAnsi="Times New Roman" w:cs="Times New Roman"/>
          <w:i/>
          <w:sz w:val="24"/>
        </w:rPr>
        <w:t>ab</w:t>
      </w:r>
      <w:proofErr w:type="spellEnd"/>
      <w:r w:rsidRPr="002F3F90">
        <w:rPr>
          <w:rFonts w:ascii="Times New Roman" w:hAnsi="Times New Roman" w:cs="Times New Roman"/>
          <w:i/>
          <w:sz w:val="24"/>
        </w:rPr>
        <w:t xml:space="preserve"> initio</w:t>
      </w:r>
      <w:r w:rsidR="003923BF">
        <w:rPr>
          <w:rFonts w:ascii="Times New Roman" w:hAnsi="Times New Roman" w:cs="Times New Roman"/>
          <w:i/>
          <w:sz w:val="24"/>
        </w:rPr>
        <w:t xml:space="preserve"> </w:t>
      </w:r>
      <w:r w:rsidR="003923BF">
        <w:rPr>
          <w:rFonts w:ascii="Times New Roman" w:hAnsi="Times New Roman" w:cs="Times New Roman"/>
          <w:sz w:val="24"/>
        </w:rPr>
        <w:t>itself</w:t>
      </w:r>
      <w:r>
        <w:rPr>
          <w:rFonts w:ascii="Times New Roman" w:hAnsi="Times New Roman" w:cs="Times New Roman"/>
          <w:sz w:val="24"/>
        </w:rPr>
        <w:t>.</w:t>
      </w:r>
    </w:p>
    <w:p w:rsidR="005A3EE6" w:rsidRDefault="003923BF"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The applicants formulated the belief that a</w:t>
      </w:r>
      <w:r w:rsidR="00244663">
        <w:rPr>
          <w:rFonts w:ascii="Times New Roman" w:hAnsi="Times New Roman" w:cs="Times New Roman"/>
          <w:sz w:val="24"/>
        </w:rPr>
        <w:t>ppearance was entered fo</w:t>
      </w:r>
      <w:r>
        <w:rPr>
          <w:rFonts w:ascii="Times New Roman" w:hAnsi="Times New Roman" w:cs="Times New Roman"/>
          <w:sz w:val="24"/>
        </w:rPr>
        <w:t xml:space="preserve">r dilatory purposes.  They then brought this application for summary judgment.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Gumbo stated in his founding affidavit that following the death of the deceased most of the family members</w:t>
      </w:r>
      <w:r w:rsidR="00320ECA">
        <w:rPr>
          <w:rFonts w:ascii="Times New Roman" w:hAnsi="Times New Roman" w:cs="Times New Roman"/>
          <w:sz w:val="24"/>
        </w:rPr>
        <w:t>,</w:t>
      </w:r>
      <w:r>
        <w:rPr>
          <w:rFonts w:ascii="Times New Roman" w:hAnsi="Times New Roman" w:cs="Times New Roman"/>
          <w:sz w:val="24"/>
        </w:rPr>
        <w:t xml:space="preserve"> except </w:t>
      </w:r>
      <w:r>
        <w:rPr>
          <w:rFonts w:ascii="Times New Roman" w:hAnsi="Times New Roman" w:cs="Times New Roman"/>
          <w:sz w:val="24"/>
        </w:rPr>
        <w:lastRenderedPageBreak/>
        <w:t>himself and her sisters</w:t>
      </w:r>
      <w:r w:rsidR="00320ECA">
        <w:rPr>
          <w:rFonts w:ascii="Times New Roman" w:hAnsi="Times New Roman" w:cs="Times New Roman"/>
          <w:sz w:val="24"/>
        </w:rPr>
        <w:t>,</w:t>
      </w:r>
      <w:r>
        <w:rPr>
          <w:rFonts w:ascii="Times New Roman" w:hAnsi="Times New Roman" w:cs="Times New Roman"/>
          <w:sz w:val="24"/>
        </w:rPr>
        <w:t xml:space="preserve"> returned to their bases </w:t>
      </w:r>
      <w:r w:rsidR="000178C9">
        <w:rPr>
          <w:rFonts w:ascii="Times New Roman" w:hAnsi="Times New Roman" w:cs="Times New Roman"/>
          <w:sz w:val="24"/>
        </w:rPr>
        <w:t xml:space="preserve">in </w:t>
      </w:r>
      <w:r>
        <w:rPr>
          <w:rFonts w:ascii="Times New Roman" w:hAnsi="Times New Roman" w:cs="Times New Roman"/>
          <w:sz w:val="24"/>
        </w:rPr>
        <w:t>South Africa and as such they did not have an opportunity as a family to sit down and deliberate on the registration and winding up of the estate.  They only got that opportunity</w:t>
      </w:r>
      <w:r w:rsidR="00320ECA">
        <w:rPr>
          <w:rFonts w:ascii="Times New Roman" w:hAnsi="Times New Roman" w:cs="Times New Roman"/>
          <w:sz w:val="24"/>
        </w:rPr>
        <w:t xml:space="preserve"> in 2010 whereupon they</w:t>
      </w:r>
      <w:r>
        <w:rPr>
          <w:rFonts w:ascii="Times New Roman" w:hAnsi="Times New Roman" w:cs="Times New Roman"/>
          <w:sz w:val="24"/>
        </w:rPr>
        <w:t xml:space="preserve"> decided to register the estate and unanimously nominated himself as the executor resulting in the estate being registered as DRBY 283/10 and him being appointed executor of the estate.</w:t>
      </w:r>
    </w:p>
    <w:p w:rsidR="003923BF" w:rsidRDefault="003923BF"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W</w:t>
      </w:r>
      <w:r w:rsidR="000178C9">
        <w:rPr>
          <w:rFonts w:ascii="Times New Roman" w:hAnsi="Times New Roman" w:cs="Times New Roman"/>
          <w:sz w:val="24"/>
        </w:rPr>
        <w:t xml:space="preserve">hat </w:t>
      </w:r>
      <w:proofErr w:type="spellStart"/>
      <w:r w:rsidR="000178C9">
        <w:rPr>
          <w:rFonts w:ascii="Times New Roman" w:hAnsi="Times New Roman" w:cs="Times New Roman"/>
          <w:sz w:val="24"/>
        </w:rPr>
        <w:t>Lovemore</w:t>
      </w:r>
      <w:proofErr w:type="spellEnd"/>
      <w:r w:rsidR="000178C9">
        <w:rPr>
          <w:rFonts w:ascii="Times New Roman" w:hAnsi="Times New Roman" w:cs="Times New Roman"/>
          <w:sz w:val="24"/>
        </w:rPr>
        <w:t xml:space="preserve"> Gumbo did not say i</w:t>
      </w:r>
      <w:r>
        <w:rPr>
          <w:rFonts w:ascii="Times New Roman" w:hAnsi="Times New Roman" w:cs="Times New Roman"/>
          <w:sz w:val="24"/>
        </w:rPr>
        <w:t>s that upon the deceased’s death in 2007 some of his siblings including his brother De</w:t>
      </w:r>
      <w:r w:rsidR="00320ECA">
        <w:rPr>
          <w:rFonts w:ascii="Times New Roman" w:hAnsi="Times New Roman" w:cs="Times New Roman"/>
          <w:sz w:val="24"/>
        </w:rPr>
        <w:t>n</w:t>
      </w:r>
      <w:r>
        <w:rPr>
          <w:rFonts w:ascii="Times New Roman" w:hAnsi="Times New Roman" w:cs="Times New Roman"/>
          <w:sz w:val="24"/>
        </w:rPr>
        <w:t xml:space="preserve">nis Gumbo and one of the widows who happens to be the </w:t>
      </w:r>
      <w:r w:rsidR="000178C9">
        <w:rPr>
          <w:rFonts w:ascii="Times New Roman" w:hAnsi="Times New Roman" w:cs="Times New Roman"/>
          <w:sz w:val="24"/>
        </w:rPr>
        <w:t>first</w:t>
      </w:r>
      <w:r>
        <w:rPr>
          <w:rFonts w:ascii="Times New Roman" w:hAnsi="Times New Roman" w:cs="Times New Roman"/>
          <w:sz w:val="24"/>
        </w:rPr>
        <w:t xml:space="preserve"> plaintiff in the main action and the second applicant herein did find the opportunity</w:t>
      </w:r>
      <w:r w:rsidR="00C74001">
        <w:rPr>
          <w:rFonts w:ascii="Times New Roman" w:hAnsi="Times New Roman" w:cs="Times New Roman"/>
          <w:sz w:val="24"/>
        </w:rPr>
        <w:t xml:space="preserve"> to register the same estate as DRBY 212/07 and did manage to appoint Stanley </w:t>
      </w:r>
      <w:proofErr w:type="spellStart"/>
      <w:r w:rsidR="00C74001">
        <w:rPr>
          <w:rFonts w:ascii="Times New Roman" w:hAnsi="Times New Roman" w:cs="Times New Roman"/>
          <w:sz w:val="24"/>
        </w:rPr>
        <w:t>Ndlovu</w:t>
      </w:r>
      <w:proofErr w:type="spellEnd"/>
      <w:r w:rsidR="00C74001">
        <w:rPr>
          <w:rFonts w:ascii="Times New Roman" w:hAnsi="Times New Roman" w:cs="Times New Roman"/>
          <w:sz w:val="24"/>
        </w:rPr>
        <w:t xml:space="preserve"> as executor.   They also succeeded in advertising the estate having commenced the winding up process after which the house was sold to </w:t>
      </w:r>
      <w:proofErr w:type="spellStart"/>
      <w:r w:rsidR="00C74001">
        <w:rPr>
          <w:rFonts w:ascii="Times New Roman" w:hAnsi="Times New Roman" w:cs="Times New Roman"/>
          <w:sz w:val="24"/>
        </w:rPr>
        <w:t>Daught</w:t>
      </w:r>
      <w:proofErr w:type="spellEnd"/>
      <w:r w:rsidR="00C74001">
        <w:rPr>
          <w:rFonts w:ascii="Times New Roman" w:hAnsi="Times New Roman" w:cs="Times New Roman"/>
          <w:sz w:val="24"/>
        </w:rPr>
        <w:t xml:space="preserve"> </w:t>
      </w:r>
      <w:proofErr w:type="spellStart"/>
      <w:r w:rsidR="00C74001">
        <w:rPr>
          <w:rFonts w:ascii="Times New Roman" w:hAnsi="Times New Roman" w:cs="Times New Roman"/>
          <w:sz w:val="24"/>
        </w:rPr>
        <w:t>Ndlovu</w:t>
      </w:r>
      <w:proofErr w:type="spellEnd"/>
      <w:r w:rsidR="00C74001">
        <w:rPr>
          <w:rFonts w:ascii="Times New Roman" w:hAnsi="Times New Roman" w:cs="Times New Roman"/>
          <w:sz w:val="24"/>
        </w:rPr>
        <w:t>.</w:t>
      </w:r>
    </w:p>
    <w:p w:rsidR="00C74001" w:rsidRDefault="004F55EA"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managed to sell the house inherited by one of the widows but came unstuck when he tried to sell the house in </w:t>
      </w:r>
      <w:proofErr w:type="spellStart"/>
      <w:r>
        <w:rPr>
          <w:rFonts w:ascii="Times New Roman" w:hAnsi="Times New Roman" w:cs="Times New Roman"/>
          <w:sz w:val="24"/>
        </w:rPr>
        <w:t>Lobengula</w:t>
      </w:r>
      <w:proofErr w:type="spellEnd"/>
      <w:r w:rsidR="00D106A3">
        <w:rPr>
          <w:rFonts w:ascii="Times New Roman" w:hAnsi="Times New Roman" w:cs="Times New Roman"/>
          <w:sz w:val="24"/>
        </w:rPr>
        <w:t xml:space="preserve"> </w:t>
      </w:r>
      <w:r>
        <w:rPr>
          <w:rFonts w:ascii="Times New Roman" w:hAnsi="Times New Roman" w:cs="Times New Roman"/>
          <w:sz w:val="24"/>
        </w:rPr>
        <w:t xml:space="preserve">West inherited by the second applicant.  This is because the said house had already been transferred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who in turn transferred it to the respondent.  Investigations carried out revealed that his father’s estate had been clandestinely registered by Stanley </w:t>
      </w:r>
      <w:proofErr w:type="spellStart"/>
      <w:r>
        <w:rPr>
          <w:rFonts w:ascii="Times New Roman" w:hAnsi="Times New Roman" w:cs="Times New Roman"/>
          <w:sz w:val="24"/>
        </w:rPr>
        <w:t>Ndlovu</w:t>
      </w:r>
      <w:proofErr w:type="spellEnd"/>
      <w:proofErr w:type="gramStart"/>
      <w:r w:rsidR="003F265D">
        <w:rPr>
          <w:rFonts w:ascii="Times New Roman" w:hAnsi="Times New Roman" w:cs="Times New Roman"/>
          <w:sz w:val="24"/>
        </w:rPr>
        <w:t xml:space="preserve">, </w:t>
      </w:r>
      <w:r>
        <w:rPr>
          <w:rFonts w:ascii="Times New Roman" w:hAnsi="Times New Roman" w:cs="Times New Roman"/>
          <w:sz w:val="24"/>
        </w:rPr>
        <w:t xml:space="preserve"> a</w:t>
      </w:r>
      <w:proofErr w:type="gramEnd"/>
      <w:r>
        <w:rPr>
          <w:rFonts w:ascii="Times New Roman" w:hAnsi="Times New Roman" w:cs="Times New Roman"/>
          <w:sz w:val="24"/>
        </w:rPr>
        <w:t xml:space="preserve">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of their</w:t>
      </w:r>
      <w:r w:rsidR="00D106A3">
        <w:rPr>
          <w:rFonts w:ascii="Times New Roman" w:hAnsi="Times New Roman" w:cs="Times New Roman"/>
          <w:sz w:val="24"/>
        </w:rPr>
        <w:t>s</w:t>
      </w:r>
      <w:r w:rsidR="003F265D">
        <w:rPr>
          <w:rFonts w:ascii="Times New Roman" w:hAnsi="Times New Roman" w:cs="Times New Roman"/>
          <w:sz w:val="24"/>
        </w:rPr>
        <w:t>,</w:t>
      </w:r>
      <w:r>
        <w:rPr>
          <w:rFonts w:ascii="Times New Roman" w:hAnsi="Times New Roman" w:cs="Times New Roman"/>
          <w:sz w:val="24"/>
        </w:rPr>
        <w:t xml:space="preserve"> who also obtained Letters of Administration through misrepresentation.  He had t</w:t>
      </w:r>
      <w:r w:rsidR="003F265D">
        <w:rPr>
          <w:rFonts w:ascii="Times New Roman" w:hAnsi="Times New Roman" w:cs="Times New Roman"/>
          <w:sz w:val="24"/>
        </w:rPr>
        <w:t>h</w:t>
      </w:r>
      <w:r>
        <w:rPr>
          <w:rFonts w:ascii="Times New Roman" w:hAnsi="Times New Roman" w:cs="Times New Roman"/>
          <w:sz w:val="24"/>
        </w:rPr>
        <w:t xml:space="preserve">en fraudulently sold the house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“without </w:t>
      </w:r>
      <w:r w:rsidR="003F265D">
        <w:rPr>
          <w:rFonts w:ascii="Times New Roman" w:hAnsi="Times New Roman" w:cs="Times New Roman"/>
          <w:sz w:val="24"/>
        </w:rPr>
        <w:t xml:space="preserve">the knowledge and consent of the second applicant” and also without </w:t>
      </w:r>
      <w:r>
        <w:rPr>
          <w:rFonts w:ascii="Times New Roman" w:hAnsi="Times New Roman" w:cs="Times New Roman"/>
          <w:sz w:val="24"/>
        </w:rPr>
        <w:t>the knowledge and consent of the</w:t>
      </w:r>
      <w:r w:rsidR="0037339B">
        <w:rPr>
          <w:rFonts w:ascii="Times New Roman" w:hAnsi="Times New Roman" w:cs="Times New Roman"/>
          <w:sz w:val="24"/>
        </w:rPr>
        <w:t xml:space="preserve"> </w:t>
      </w:r>
      <w:r w:rsidR="003F265D">
        <w:rPr>
          <w:rFonts w:ascii="Times New Roman" w:hAnsi="Times New Roman" w:cs="Times New Roman"/>
          <w:sz w:val="24"/>
        </w:rPr>
        <w:t>M</w:t>
      </w:r>
      <w:r w:rsidR="0037339B">
        <w:rPr>
          <w:rFonts w:ascii="Times New Roman" w:hAnsi="Times New Roman" w:cs="Times New Roman"/>
          <w:sz w:val="24"/>
        </w:rPr>
        <w:t>aster, that is in violation of s120 of the Administration of Estates Act [Chapter 6:01].</w:t>
      </w:r>
    </w:p>
    <w:p w:rsidR="0037339B" w:rsidRDefault="0037339B"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He stated that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admitted having defrauded the estate upon being interrogated by the Zimbabwe Republic Police in the course of an elaborate plan involving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Against that background the applicants </w:t>
      </w:r>
      <w:r w:rsidR="008E0132">
        <w:rPr>
          <w:rFonts w:ascii="Times New Roman" w:hAnsi="Times New Roman" w:cs="Times New Roman"/>
          <w:sz w:val="24"/>
        </w:rPr>
        <w:t xml:space="preserve">managed to have the court order granted in default in HC 1989/10 in terms of which the house was transferred to </w:t>
      </w:r>
      <w:proofErr w:type="spellStart"/>
      <w:r w:rsidR="008E0132">
        <w:rPr>
          <w:rFonts w:ascii="Times New Roman" w:hAnsi="Times New Roman" w:cs="Times New Roman"/>
          <w:sz w:val="24"/>
        </w:rPr>
        <w:t>Daught</w:t>
      </w:r>
      <w:proofErr w:type="spellEnd"/>
      <w:r w:rsidR="008E0132">
        <w:rPr>
          <w:rFonts w:ascii="Times New Roman" w:hAnsi="Times New Roman" w:cs="Times New Roman"/>
          <w:sz w:val="24"/>
        </w:rPr>
        <w:t xml:space="preserve"> </w:t>
      </w:r>
      <w:proofErr w:type="spellStart"/>
      <w:r w:rsidR="008E0132">
        <w:rPr>
          <w:rFonts w:ascii="Times New Roman" w:hAnsi="Times New Roman" w:cs="Times New Roman"/>
          <w:sz w:val="24"/>
        </w:rPr>
        <w:t>Ndlovu</w:t>
      </w:r>
      <w:proofErr w:type="spellEnd"/>
      <w:r w:rsidR="008E0132">
        <w:rPr>
          <w:rFonts w:ascii="Times New Roman" w:hAnsi="Times New Roman" w:cs="Times New Roman"/>
          <w:sz w:val="24"/>
        </w:rPr>
        <w:t>, rescinded.</w:t>
      </w:r>
    </w:p>
    <w:p w:rsidR="008E0132" w:rsidRDefault="008E0132"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had purported to sell the house to the respondent when he had acquired no lawful right over the house that second sale was null and void.  This is because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had no lawful right to pass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who, by the same token did not acquire any lawful right which he could pass to the respondent.  For all those reasons it is the </w:t>
      </w:r>
      <w:r>
        <w:rPr>
          <w:rFonts w:ascii="Times New Roman" w:hAnsi="Times New Roman" w:cs="Times New Roman"/>
          <w:sz w:val="24"/>
        </w:rPr>
        <w:lastRenderedPageBreak/>
        <w:t xml:space="preserve">applicants’ view that the respondent cannot possibly have a </w:t>
      </w:r>
      <w:r w:rsidRPr="00B80A91">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and accordingly they should be granted summary judgment.</w:t>
      </w:r>
    </w:p>
    <w:p w:rsidR="008E0132" w:rsidRDefault="008E0132"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In his opposition the respondent makes the point</w:t>
      </w:r>
      <w:r w:rsidR="006D4B65">
        <w:rPr>
          <w:rFonts w:ascii="Times New Roman" w:hAnsi="Times New Roman" w:cs="Times New Roman"/>
          <w:sz w:val="24"/>
        </w:rPr>
        <w:t xml:space="preserve"> that in the main cause</w:t>
      </w:r>
      <w:r w:rsidR="00B80A91">
        <w:rPr>
          <w:rFonts w:ascii="Times New Roman" w:hAnsi="Times New Roman" w:cs="Times New Roman"/>
          <w:sz w:val="24"/>
        </w:rPr>
        <w:t>,</w:t>
      </w:r>
      <w:r w:rsidR="006D4B65">
        <w:rPr>
          <w:rFonts w:ascii="Times New Roman" w:hAnsi="Times New Roman" w:cs="Times New Roman"/>
          <w:sz w:val="24"/>
        </w:rPr>
        <w:t xml:space="preserve"> HC 2346/16</w:t>
      </w:r>
      <w:r w:rsidR="00B80A91">
        <w:rPr>
          <w:rFonts w:ascii="Times New Roman" w:hAnsi="Times New Roman" w:cs="Times New Roman"/>
          <w:sz w:val="24"/>
        </w:rPr>
        <w:t>,</w:t>
      </w:r>
      <w:r w:rsidR="006D4B65">
        <w:rPr>
          <w:rFonts w:ascii="Times New Roman" w:hAnsi="Times New Roman" w:cs="Times New Roman"/>
          <w:sz w:val="24"/>
        </w:rPr>
        <w:t xml:space="preserve"> he has filed a counter claim which the court ought to pronounce a final judgment on.  A</w:t>
      </w:r>
      <w:r w:rsidR="00B80A91">
        <w:rPr>
          <w:rFonts w:ascii="Times New Roman" w:hAnsi="Times New Roman" w:cs="Times New Roman"/>
          <w:sz w:val="24"/>
        </w:rPr>
        <w:t>s</w:t>
      </w:r>
      <w:r w:rsidR="006D4B65">
        <w:rPr>
          <w:rFonts w:ascii="Times New Roman" w:hAnsi="Times New Roman" w:cs="Times New Roman"/>
          <w:sz w:val="24"/>
        </w:rPr>
        <w:t xml:space="preserve"> far as he is concerned he has a </w:t>
      </w:r>
      <w:r w:rsidR="006D4B65" w:rsidRPr="00B80A91">
        <w:rPr>
          <w:rFonts w:ascii="Times New Roman" w:hAnsi="Times New Roman" w:cs="Times New Roman"/>
          <w:i/>
          <w:sz w:val="24"/>
        </w:rPr>
        <w:t>bona fide</w:t>
      </w:r>
      <w:r w:rsidR="006D4B65">
        <w:rPr>
          <w:rFonts w:ascii="Times New Roman" w:hAnsi="Times New Roman" w:cs="Times New Roman"/>
          <w:sz w:val="24"/>
        </w:rPr>
        <w:t xml:space="preserve"> </w:t>
      </w:r>
      <w:proofErr w:type="spellStart"/>
      <w:r w:rsidR="006D4B65">
        <w:rPr>
          <w:rFonts w:ascii="Times New Roman" w:hAnsi="Times New Roman" w:cs="Times New Roman"/>
          <w:sz w:val="24"/>
        </w:rPr>
        <w:t>defence</w:t>
      </w:r>
      <w:proofErr w:type="spellEnd"/>
      <w:r w:rsidR="006D4B65">
        <w:rPr>
          <w:rFonts w:ascii="Times New Roman" w:hAnsi="Times New Roman" w:cs="Times New Roman"/>
          <w:sz w:val="24"/>
        </w:rPr>
        <w:t xml:space="preserve"> to the applicants’ claim because in March 2014 he responded to </w:t>
      </w:r>
      <w:r w:rsidR="00B80A91">
        <w:rPr>
          <w:rFonts w:ascii="Times New Roman" w:hAnsi="Times New Roman" w:cs="Times New Roman"/>
          <w:sz w:val="24"/>
        </w:rPr>
        <w:t xml:space="preserve">a </w:t>
      </w:r>
      <w:r w:rsidR="006D4B65">
        <w:rPr>
          <w:rFonts w:ascii="Times New Roman" w:hAnsi="Times New Roman" w:cs="Times New Roman"/>
          <w:sz w:val="24"/>
        </w:rPr>
        <w:t xml:space="preserve">newspaper advertisement for the sale of the house.  When he met </w:t>
      </w:r>
      <w:proofErr w:type="spellStart"/>
      <w:r w:rsidR="006D4B65">
        <w:rPr>
          <w:rFonts w:ascii="Times New Roman" w:hAnsi="Times New Roman" w:cs="Times New Roman"/>
          <w:sz w:val="24"/>
        </w:rPr>
        <w:t>D</w:t>
      </w:r>
      <w:r w:rsidR="00B80A91">
        <w:rPr>
          <w:rFonts w:ascii="Times New Roman" w:hAnsi="Times New Roman" w:cs="Times New Roman"/>
          <w:sz w:val="24"/>
        </w:rPr>
        <w:t>aught</w:t>
      </w:r>
      <w:proofErr w:type="spellEnd"/>
      <w:r w:rsidR="006D4B65">
        <w:rPr>
          <w:rFonts w:ascii="Times New Roman" w:hAnsi="Times New Roman" w:cs="Times New Roman"/>
          <w:sz w:val="24"/>
        </w:rPr>
        <w:t xml:space="preserve"> </w:t>
      </w:r>
      <w:proofErr w:type="spellStart"/>
      <w:r w:rsidR="006D4B65">
        <w:rPr>
          <w:rFonts w:ascii="Times New Roman" w:hAnsi="Times New Roman" w:cs="Times New Roman"/>
          <w:sz w:val="24"/>
        </w:rPr>
        <w:t>Ndlovu</w:t>
      </w:r>
      <w:proofErr w:type="spellEnd"/>
      <w:r w:rsidR="006D4B65">
        <w:rPr>
          <w:rFonts w:ascii="Times New Roman" w:hAnsi="Times New Roman" w:cs="Times New Roman"/>
          <w:sz w:val="24"/>
        </w:rPr>
        <w:t xml:space="preserve"> the latter exhibited cession documents showing he had rights over the house.  Further checks at the Municipality of Bul</w:t>
      </w:r>
      <w:r w:rsidR="005D04FE">
        <w:rPr>
          <w:rFonts w:ascii="Times New Roman" w:hAnsi="Times New Roman" w:cs="Times New Roman"/>
          <w:sz w:val="24"/>
        </w:rPr>
        <w:t>a</w:t>
      </w:r>
      <w:r w:rsidR="006D4B65">
        <w:rPr>
          <w:rFonts w:ascii="Times New Roman" w:hAnsi="Times New Roman" w:cs="Times New Roman"/>
          <w:sz w:val="24"/>
        </w:rPr>
        <w:t xml:space="preserve">wayo revealed that </w:t>
      </w:r>
      <w:proofErr w:type="spellStart"/>
      <w:r w:rsidR="006D4B65">
        <w:rPr>
          <w:rFonts w:ascii="Times New Roman" w:hAnsi="Times New Roman" w:cs="Times New Roman"/>
          <w:sz w:val="24"/>
        </w:rPr>
        <w:t>Ndlovu’s</w:t>
      </w:r>
      <w:proofErr w:type="spellEnd"/>
      <w:r w:rsidR="006D4B65">
        <w:rPr>
          <w:rFonts w:ascii="Times New Roman" w:hAnsi="Times New Roman" w:cs="Times New Roman"/>
          <w:sz w:val="24"/>
        </w:rPr>
        <w:t xml:space="preserve"> title was not being challenged.  As a result he enter</w:t>
      </w:r>
      <w:r w:rsidR="005D04FE">
        <w:rPr>
          <w:rFonts w:ascii="Times New Roman" w:hAnsi="Times New Roman" w:cs="Times New Roman"/>
          <w:sz w:val="24"/>
        </w:rPr>
        <w:t xml:space="preserve">ed into a sale agreement with </w:t>
      </w:r>
      <w:proofErr w:type="spellStart"/>
      <w:r w:rsidR="005D04FE">
        <w:rPr>
          <w:rFonts w:ascii="Times New Roman" w:hAnsi="Times New Roman" w:cs="Times New Roman"/>
          <w:sz w:val="24"/>
        </w:rPr>
        <w:t>Nd</w:t>
      </w:r>
      <w:r w:rsidR="006D4B65">
        <w:rPr>
          <w:rFonts w:ascii="Times New Roman" w:hAnsi="Times New Roman" w:cs="Times New Roman"/>
          <w:sz w:val="24"/>
        </w:rPr>
        <w:t>l</w:t>
      </w:r>
      <w:r w:rsidR="005D04FE">
        <w:rPr>
          <w:rFonts w:ascii="Times New Roman" w:hAnsi="Times New Roman" w:cs="Times New Roman"/>
          <w:sz w:val="24"/>
        </w:rPr>
        <w:t>o</w:t>
      </w:r>
      <w:r w:rsidR="006D4B65">
        <w:rPr>
          <w:rFonts w:ascii="Times New Roman" w:hAnsi="Times New Roman" w:cs="Times New Roman"/>
          <w:sz w:val="24"/>
        </w:rPr>
        <w:t>vu</w:t>
      </w:r>
      <w:proofErr w:type="spellEnd"/>
      <w:r w:rsidR="006D4B65">
        <w:rPr>
          <w:rFonts w:ascii="Times New Roman" w:hAnsi="Times New Roman" w:cs="Times New Roman"/>
          <w:sz w:val="24"/>
        </w:rPr>
        <w:t>, pa</w:t>
      </w:r>
      <w:r w:rsidR="00D962D2">
        <w:rPr>
          <w:rFonts w:ascii="Times New Roman" w:hAnsi="Times New Roman" w:cs="Times New Roman"/>
          <w:sz w:val="24"/>
        </w:rPr>
        <w:t>i</w:t>
      </w:r>
      <w:r w:rsidR="006D4B65">
        <w:rPr>
          <w:rFonts w:ascii="Times New Roman" w:hAnsi="Times New Roman" w:cs="Times New Roman"/>
          <w:sz w:val="24"/>
        </w:rPr>
        <w:t xml:space="preserve">d the full </w:t>
      </w:r>
      <w:r w:rsidR="005D04FE">
        <w:rPr>
          <w:rFonts w:ascii="Times New Roman" w:hAnsi="Times New Roman" w:cs="Times New Roman"/>
          <w:sz w:val="24"/>
        </w:rPr>
        <w:t>purchase</w:t>
      </w:r>
      <w:r w:rsidR="006D4B65">
        <w:rPr>
          <w:rFonts w:ascii="Times New Roman" w:hAnsi="Times New Roman" w:cs="Times New Roman"/>
          <w:sz w:val="24"/>
        </w:rPr>
        <w:t xml:space="preserve"> price and took transfer.</w:t>
      </w:r>
    </w:p>
    <w:p w:rsidR="006D4B65" w:rsidRDefault="006D4B65"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respondent denied that registration of the estate as DRBY 212/07 was fraudulent given that it was </w:t>
      </w:r>
      <w:r w:rsidR="00B80A91">
        <w:rPr>
          <w:rFonts w:ascii="Times New Roman" w:hAnsi="Times New Roman" w:cs="Times New Roman"/>
          <w:sz w:val="24"/>
        </w:rPr>
        <w:t xml:space="preserve">done by </w:t>
      </w:r>
      <w:r>
        <w:rPr>
          <w:rFonts w:ascii="Times New Roman" w:hAnsi="Times New Roman" w:cs="Times New Roman"/>
          <w:sz w:val="24"/>
        </w:rPr>
        <w:t xml:space="preserve">none other than the second applicant herself who, together with </w:t>
      </w:r>
      <w:proofErr w:type="spellStart"/>
      <w:r>
        <w:rPr>
          <w:rFonts w:ascii="Times New Roman" w:hAnsi="Times New Roman" w:cs="Times New Roman"/>
          <w:sz w:val="24"/>
        </w:rPr>
        <w:t>Jerita</w:t>
      </w:r>
      <w:proofErr w:type="spellEnd"/>
      <w:r>
        <w:rPr>
          <w:rFonts w:ascii="Times New Roman" w:hAnsi="Times New Roman" w:cs="Times New Roman"/>
          <w:sz w:val="24"/>
        </w:rPr>
        <w:t xml:space="preserve"> Gumbo a</w:t>
      </w:r>
      <w:r w:rsidR="005D04FE">
        <w:rPr>
          <w:rFonts w:ascii="Times New Roman" w:hAnsi="Times New Roman" w:cs="Times New Roman"/>
          <w:sz w:val="24"/>
        </w:rPr>
        <w:t>n</w:t>
      </w:r>
      <w:r>
        <w:rPr>
          <w:rFonts w:ascii="Times New Roman" w:hAnsi="Times New Roman" w:cs="Times New Roman"/>
          <w:sz w:val="24"/>
        </w:rPr>
        <w:t xml:space="preserve">d </w:t>
      </w:r>
      <w:proofErr w:type="spellStart"/>
      <w:r>
        <w:rPr>
          <w:rFonts w:ascii="Times New Roman" w:hAnsi="Times New Roman" w:cs="Times New Roman"/>
          <w:sz w:val="24"/>
        </w:rPr>
        <w:t>Phileni</w:t>
      </w:r>
      <w:proofErr w:type="spellEnd"/>
      <w:r>
        <w:rPr>
          <w:rFonts w:ascii="Times New Roman" w:hAnsi="Times New Roman" w:cs="Times New Roman"/>
          <w:sz w:val="24"/>
        </w:rPr>
        <w:t xml:space="preserve"> Gumbo had then attended at the Additional Assistant Master’s office and appointed an executor.  He attached documents to that effect and also to the effect that Dennis Gumbo the </w:t>
      </w:r>
      <w:r w:rsidR="005D04FE">
        <w:rPr>
          <w:rFonts w:ascii="Times New Roman" w:hAnsi="Times New Roman" w:cs="Times New Roman"/>
          <w:sz w:val="24"/>
        </w:rPr>
        <w:t>deceased’s</w:t>
      </w:r>
      <w:r>
        <w:rPr>
          <w:rFonts w:ascii="Times New Roman" w:hAnsi="Times New Roman" w:cs="Times New Roman"/>
          <w:sz w:val="24"/>
        </w:rPr>
        <w:t xml:space="preserve"> son and the secon</w:t>
      </w:r>
      <w:r w:rsidR="005D04FE">
        <w:rPr>
          <w:rFonts w:ascii="Times New Roman" w:hAnsi="Times New Roman" w:cs="Times New Roman"/>
          <w:sz w:val="24"/>
        </w:rPr>
        <w:t>d applicant had deposed to affid</w:t>
      </w:r>
      <w:r>
        <w:rPr>
          <w:rFonts w:ascii="Times New Roman" w:hAnsi="Times New Roman" w:cs="Times New Roman"/>
          <w:sz w:val="24"/>
        </w:rPr>
        <w:t>a</w:t>
      </w:r>
      <w:r w:rsidR="005D04FE">
        <w:rPr>
          <w:rFonts w:ascii="Times New Roman" w:hAnsi="Times New Roman" w:cs="Times New Roman"/>
          <w:sz w:val="24"/>
        </w:rPr>
        <w:t>v</w:t>
      </w:r>
      <w:r>
        <w:rPr>
          <w:rFonts w:ascii="Times New Roman" w:hAnsi="Times New Roman" w:cs="Times New Roman"/>
          <w:sz w:val="24"/>
        </w:rPr>
        <w:t xml:space="preserve">its in the process of the winding up of the </w:t>
      </w:r>
      <w:r w:rsidR="005D04FE">
        <w:rPr>
          <w:rFonts w:ascii="Times New Roman" w:hAnsi="Times New Roman" w:cs="Times New Roman"/>
          <w:sz w:val="24"/>
        </w:rPr>
        <w:t>estate</w:t>
      </w:r>
      <w:r>
        <w:rPr>
          <w:rFonts w:ascii="Times New Roman" w:hAnsi="Times New Roman" w:cs="Times New Roman"/>
          <w:sz w:val="24"/>
        </w:rPr>
        <w:t xml:space="preserve"> under DRBY 212/07 to the effect that the house would be </w:t>
      </w:r>
      <w:r w:rsidR="005D04FE">
        <w:rPr>
          <w:rFonts w:ascii="Times New Roman" w:hAnsi="Times New Roman" w:cs="Times New Roman"/>
          <w:sz w:val="24"/>
        </w:rPr>
        <w:t>inherited</w:t>
      </w:r>
      <w:r>
        <w:rPr>
          <w:rFonts w:ascii="Times New Roman" w:hAnsi="Times New Roman" w:cs="Times New Roman"/>
          <w:sz w:val="24"/>
        </w:rPr>
        <w:t xml:space="preserve"> by the second applicant.  Those family members also attended an edict meeting before the Additional Assista</w:t>
      </w:r>
      <w:r w:rsidR="00B80A91">
        <w:rPr>
          <w:rFonts w:ascii="Times New Roman" w:hAnsi="Times New Roman" w:cs="Times New Roman"/>
          <w:sz w:val="24"/>
        </w:rPr>
        <w:t xml:space="preserve">nt Master, P </w:t>
      </w:r>
      <w:proofErr w:type="spellStart"/>
      <w:r w:rsidR="00B80A91">
        <w:rPr>
          <w:rFonts w:ascii="Times New Roman" w:hAnsi="Times New Roman" w:cs="Times New Roman"/>
          <w:sz w:val="24"/>
        </w:rPr>
        <w:t>Dube</w:t>
      </w:r>
      <w:proofErr w:type="spellEnd"/>
      <w:r w:rsidR="00B80A91">
        <w:rPr>
          <w:rFonts w:ascii="Times New Roman" w:hAnsi="Times New Roman" w:cs="Times New Roman"/>
          <w:sz w:val="24"/>
        </w:rPr>
        <w:t xml:space="preserve"> (a magistrate</w:t>
      </w:r>
      <w:r>
        <w:rPr>
          <w:rFonts w:ascii="Times New Roman" w:hAnsi="Times New Roman" w:cs="Times New Roman"/>
          <w:sz w:val="24"/>
        </w:rPr>
        <w:t xml:space="preserve">) on 25 April 2007 and appointed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as executor dative of the estate.</w:t>
      </w:r>
    </w:p>
    <w:p w:rsidR="006D4B65" w:rsidRDefault="006D4B65"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that regard, the respondent stated, the appointment could not be said to be clandestine or fraudulent especially as there is evidence that the second applicant signed the letter of appointment.  He submitted an affidavit deposed to by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in HC 705/12 in which he stated that the second applicant participated in the sale agreement and received the purchase price.  At paragraph 5 in his response to the affidavit of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Gumbo he said:</w:t>
      </w:r>
    </w:p>
    <w:p w:rsidR="006D4B65" w:rsidRDefault="006D4B65" w:rsidP="002B07C1">
      <w:pPr>
        <w:spacing w:line="240" w:lineRule="auto"/>
        <w:contextualSpacing/>
        <w:jc w:val="both"/>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AD PARA 9</w:t>
      </w:r>
    </w:p>
    <w:p w:rsidR="00D106A3" w:rsidRDefault="00D106A3" w:rsidP="002B07C1">
      <w:pPr>
        <w:spacing w:line="240" w:lineRule="auto"/>
        <w:contextualSpacing/>
        <w:jc w:val="both"/>
        <w:rPr>
          <w:rFonts w:ascii="Times New Roman" w:hAnsi="Times New Roman" w:cs="Times New Roman"/>
          <w:sz w:val="24"/>
        </w:rPr>
      </w:pPr>
    </w:p>
    <w:p w:rsidR="006D4B65" w:rsidRPr="00D106A3" w:rsidRDefault="002B07C1" w:rsidP="002B07C1">
      <w:pPr>
        <w:spacing w:line="240" w:lineRule="auto"/>
        <w:ind w:left="720"/>
        <w:contextualSpacing/>
        <w:jc w:val="both"/>
        <w:rPr>
          <w:rFonts w:ascii="Times New Roman" w:hAnsi="Times New Roman" w:cs="Times New Roman"/>
          <w:sz w:val="24"/>
          <w:u w:val="single"/>
        </w:rPr>
      </w:pPr>
      <w:r>
        <w:rPr>
          <w:rFonts w:ascii="Times New Roman" w:hAnsi="Times New Roman" w:cs="Times New Roman"/>
          <w:sz w:val="24"/>
        </w:rPr>
        <w:t>The estate was registered in 2007 by the 1</w:t>
      </w:r>
      <w:r w:rsidRPr="002B07C1">
        <w:rPr>
          <w:rFonts w:ascii="Times New Roman" w:hAnsi="Times New Roman" w:cs="Times New Roman"/>
          <w:sz w:val="24"/>
          <w:vertAlign w:val="superscript"/>
        </w:rPr>
        <w:t>st</w:t>
      </w:r>
      <w:r>
        <w:rPr>
          <w:rFonts w:ascii="Times New Roman" w:hAnsi="Times New Roman" w:cs="Times New Roman"/>
          <w:sz w:val="24"/>
        </w:rPr>
        <w:t xml:space="preserve"> respondent who I now believe was instructed or nominated by Emma Gumbo and the relation of the late Emma Gumbo’s husband.  Please find attached as Annexure ‘B’ </w:t>
      </w:r>
      <w:r w:rsidRPr="00D106A3">
        <w:rPr>
          <w:rFonts w:ascii="Times New Roman" w:hAnsi="Times New Roman" w:cs="Times New Roman"/>
          <w:sz w:val="24"/>
          <w:u w:val="single"/>
        </w:rPr>
        <w:t>a co</w:t>
      </w:r>
      <w:r w:rsidR="00B80A91">
        <w:rPr>
          <w:rFonts w:ascii="Times New Roman" w:hAnsi="Times New Roman" w:cs="Times New Roman"/>
          <w:sz w:val="24"/>
          <w:u w:val="single"/>
        </w:rPr>
        <w:t>py of the advert of the Estate L</w:t>
      </w:r>
      <w:r w:rsidRPr="00D106A3">
        <w:rPr>
          <w:rFonts w:ascii="Times New Roman" w:hAnsi="Times New Roman" w:cs="Times New Roman"/>
          <w:sz w:val="24"/>
          <w:u w:val="single"/>
        </w:rPr>
        <w:t xml:space="preserve">ate </w:t>
      </w:r>
      <w:proofErr w:type="spellStart"/>
      <w:r w:rsidRPr="00D106A3">
        <w:rPr>
          <w:rFonts w:ascii="Times New Roman" w:hAnsi="Times New Roman" w:cs="Times New Roman"/>
          <w:sz w:val="24"/>
          <w:u w:val="single"/>
        </w:rPr>
        <w:t>Mjubeki</w:t>
      </w:r>
      <w:proofErr w:type="spellEnd"/>
      <w:r w:rsidRPr="00D106A3">
        <w:rPr>
          <w:rFonts w:ascii="Times New Roman" w:hAnsi="Times New Roman" w:cs="Times New Roman"/>
          <w:sz w:val="24"/>
          <w:u w:val="single"/>
        </w:rPr>
        <w:t xml:space="preserve"> Gumbo and the </w:t>
      </w:r>
      <w:proofErr w:type="spellStart"/>
      <w:r w:rsidRPr="00D106A3">
        <w:rPr>
          <w:rFonts w:ascii="Times New Roman" w:hAnsi="Times New Roman" w:cs="Times New Roman"/>
          <w:sz w:val="24"/>
          <w:u w:val="single"/>
        </w:rPr>
        <w:t>late’s</w:t>
      </w:r>
      <w:proofErr w:type="spellEnd"/>
      <w:r w:rsidRPr="00D106A3">
        <w:rPr>
          <w:rFonts w:ascii="Times New Roman" w:hAnsi="Times New Roman" w:cs="Times New Roman"/>
          <w:sz w:val="24"/>
          <w:u w:val="single"/>
        </w:rPr>
        <w:t xml:space="preserve"> death certificate, copy of which I obtained from Emma Gumbo on the day I bought the house.  What I can confirm is that when I bought the house, Emma </w:t>
      </w:r>
      <w:r w:rsidRPr="00D106A3">
        <w:rPr>
          <w:rFonts w:ascii="Times New Roman" w:hAnsi="Times New Roman" w:cs="Times New Roman"/>
          <w:sz w:val="24"/>
          <w:u w:val="single"/>
        </w:rPr>
        <w:lastRenderedPageBreak/>
        <w:t>Gumbo is the one who received the purchase price and she showed me the original death certificate.”</w:t>
      </w:r>
    </w:p>
    <w:p w:rsidR="002B07C1" w:rsidRPr="00D106A3" w:rsidRDefault="002B07C1" w:rsidP="002B07C1">
      <w:pPr>
        <w:spacing w:line="240" w:lineRule="auto"/>
        <w:ind w:left="720"/>
        <w:contextualSpacing/>
        <w:jc w:val="both"/>
        <w:rPr>
          <w:rFonts w:ascii="Times New Roman" w:hAnsi="Times New Roman" w:cs="Times New Roman"/>
          <w:sz w:val="24"/>
          <w:u w:val="single"/>
        </w:rPr>
      </w:pPr>
    </w:p>
    <w:p w:rsidR="002B07C1" w:rsidRDefault="002B07C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respondent stated that the documents he relies upon show that the second applicant was dishonest.  She was involved in the first sale of the house and in the appointment of the executor in the initial winding up.  </w:t>
      </w:r>
      <w:proofErr w:type="spellStart"/>
      <w:r>
        <w:rPr>
          <w:rFonts w:ascii="Times New Roman" w:hAnsi="Times New Roman" w:cs="Times New Roman"/>
          <w:sz w:val="24"/>
        </w:rPr>
        <w:t>Daugh</w:t>
      </w:r>
      <w:r w:rsidR="009B6607">
        <w:rPr>
          <w:rFonts w:ascii="Times New Roman" w:hAnsi="Times New Roman" w:cs="Times New Roman"/>
          <w:sz w:val="24"/>
        </w:rPr>
        <w:t>t</w:t>
      </w:r>
      <w:proofErr w:type="spellEnd"/>
      <w:r w:rsidR="009B6607">
        <w:rPr>
          <w:rFonts w:ascii="Times New Roman" w:hAnsi="Times New Roman" w:cs="Times New Roman"/>
          <w:sz w:val="24"/>
        </w:rPr>
        <w:t xml:space="preserve"> </w:t>
      </w:r>
      <w:proofErr w:type="spellStart"/>
      <w:r w:rsidR="009B6607">
        <w:rPr>
          <w:rFonts w:ascii="Times New Roman" w:hAnsi="Times New Roman" w:cs="Times New Roman"/>
          <w:sz w:val="24"/>
        </w:rPr>
        <w:t>Ndlovu</w:t>
      </w:r>
      <w:proofErr w:type="spellEnd"/>
      <w:r w:rsidR="009B6607">
        <w:rPr>
          <w:rFonts w:ascii="Times New Roman" w:hAnsi="Times New Roman" w:cs="Times New Roman"/>
          <w:sz w:val="24"/>
        </w:rPr>
        <w:t xml:space="preserve"> went further to accuse</w:t>
      </w:r>
      <w:r>
        <w:rPr>
          <w:rFonts w:ascii="Times New Roman" w:hAnsi="Times New Roman" w:cs="Times New Roman"/>
          <w:sz w:val="24"/>
        </w:rPr>
        <w:t xml:space="preserve"> her of attempting a double sale of the same house.</w:t>
      </w:r>
    </w:p>
    <w:p w:rsidR="002B07C1" w:rsidRDefault="002B07C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2B07C1">
        <w:rPr>
          <w:rFonts w:ascii="Times New Roman" w:hAnsi="Times New Roman" w:cs="Times New Roman"/>
          <w:i/>
          <w:sz w:val="24"/>
        </w:rPr>
        <w:t>Ms</w:t>
      </w:r>
      <w:proofErr w:type="spellEnd"/>
      <w:r w:rsidRPr="002B07C1">
        <w:rPr>
          <w:rFonts w:ascii="Times New Roman" w:hAnsi="Times New Roman" w:cs="Times New Roman"/>
          <w:i/>
          <w:sz w:val="24"/>
        </w:rPr>
        <w:t xml:space="preserve"> </w:t>
      </w:r>
      <w:proofErr w:type="spellStart"/>
      <w:r w:rsidRPr="002B07C1">
        <w:rPr>
          <w:rFonts w:ascii="Times New Roman" w:hAnsi="Times New Roman" w:cs="Times New Roman"/>
          <w:i/>
          <w:sz w:val="24"/>
        </w:rPr>
        <w:t>Mvundla</w:t>
      </w:r>
      <w:proofErr w:type="spellEnd"/>
      <w:r>
        <w:rPr>
          <w:rFonts w:ascii="Times New Roman" w:hAnsi="Times New Roman" w:cs="Times New Roman"/>
          <w:sz w:val="24"/>
        </w:rPr>
        <w:t xml:space="preserve"> who appeared for the applicant submitted that to the extent that the agreement of sale involving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w:t>
      </w:r>
      <w:r w:rsidR="00897DC9">
        <w:rPr>
          <w:rFonts w:ascii="Times New Roman" w:hAnsi="Times New Roman" w:cs="Times New Roman"/>
          <w:sz w:val="24"/>
        </w:rPr>
        <w:t>a</w:t>
      </w:r>
      <w:r>
        <w:rPr>
          <w:rFonts w:ascii="Times New Roman" w:hAnsi="Times New Roman" w:cs="Times New Roman"/>
          <w:sz w:val="24"/>
        </w:rPr>
        <w:t>s entered i</w:t>
      </w:r>
      <w:r w:rsidR="009B6607">
        <w:rPr>
          <w:rFonts w:ascii="Times New Roman" w:hAnsi="Times New Roman" w:cs="Times New Roman"/>
          <w:sz w:val="24"/>
        </w:rPr>
        <w:t>nto without the consent of the M</w:t>
      </w:r>
      <w:r>
        <w:rPr>
          <w:rFonts w:ascii="Times New Roman" w:hAnsi="Times New Roman" w:cs="Times New Roman"/>
          <w:sz w:val="24"/>
        </w:rPr>
        <w:t xml:space="preserve">aster and therefore in breach of s120 of the Administration of Estates Act [Chapter 6:01] it was a nullity.  The subsequent sale involving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the respondent which was standing on </w:t>
      </w:r>
      <w:r w:rsidR="009B6607">
        <w:rPr>
          <w:rFonts w:ascii="Times New Roman" w:hAnsi="Times New Roman" w:cs="Times New Roman"/>
          <w:sz w:val="24"/>
        </w:rPr>
        <w:t>no</w:t>
      </w:r>
      <w:r>
        <w:rPr>
          <w:rFonts w:ascii="Times New Roman" w:hAnsi="Times New Roman" w:cs="Times New Roman"/>
          <w:sz w:val="24"/>
        </w:rPr>
        <w:t xml:space="preserve">thing was also a nullity in equal measure.  She relied on the authority of </w:t>
      </w:r>
      <w:proofErr w:type="spellStart"/>
      <w:r w:rsidRPr="002B07C1">
        <w:rPr>
          <w:rFonts w:ascii="Times New Roman" w:hAnsi="Times New Roman" w:cs="Times New Roman"/>
          <w:i/>
          <w:sz w:val="24"/>
        </w:rPr>
        <w:t>Chinogura</w:t>
      </w:r>
      <w:proofErr w:type="spellEnd"/>
      <w:r>
        <w:rPr>
          <w:rFonts w:ascii="Times New Roman" w:hAnsi="Times New Roman" w:cs="Times New Roman"/>
          <w:sz w:val="24"/>
        </w:rPr>
        <w:t xml:space="preserve"> v </w:t>
      </w:r>
      <w:proofErr w:type="spellStart"/>
      <w:r w:rsidRPr="002B07C1">
        <w:rPr>
          <w:rFonts w:ascii="Times New Roman" w:hAnsi="Times New Roman" w:cs="Times New Roman"/>
          <w:i/>
          <w:sz w:val="24"/>
        </w:rPr>
        <w:t>Chiseko</w:t>
      </w:r>
      <w:proofErr w:type="spellEnd"/>
      <w:r w:rsidRPr="002B07C1">
        <w:rPr>
          <w:rFonts w:ascii="Times New Roman" w:hAnsi="Times New Roman" w:cs="Times New Roman"/>
          <w:i/>
          <w:sz w:val="24"/>
        </w:rPr>
        <w:t xml:space="preserve"> and Another</w:t>
      </w:r>
      <w:r>
        <w:rPr>
          <w:rFonts w:ascii="Times New Roman" w:hAnsi="Times New Roman" w:cs="Times New Roman"/>
          <w:sz w:val="24"/>
        </w:rPr>
        <w:t xml:space="preserve"> HH </w:t>
      </w:r>
      <w:r w:rsidR="00897DC9">
        <w:rPr>
          <w:rFonts w:ascii="Times New Roman" w:hAnsi="Times New Roman" w:cs="Times New Roman"/>
          <w:sz w:val="24"/>
        </w:rPr>
        <w:t xml:space="preserve">201-12 and </w:t>
      </w:r>
      <w:proofErr w:type="spellStart"/>
      <w:r w:rsidR="00897DC9" w:rsidRPr="00484667">
        <w:rPr>
          <w:rFonts w:ascii="Times New Roman" w:hAnsi="Times New Roman" w:cs="Times New Roman"/>
          <w:i/>
          <w:sz w:val="24"/>
        </w:rPr>
        <w:t>Dondo</w:t>
      </w:r>
      <w:proofErr w:type="spellEnd"/>
      <w:r w:rsidR="00897DC9" w:rsidRPr="00484667">
        <w:rPr>
          <w:rFonts w:ascii="Times New Roman" w:hAnsi="Times New Roman" w:cs="Times New Roman"/>
          <w:i/>
          <w:sz w:val="24"/>
        </w:rPr>
        <w:t xml:space="preserve"> </w:t>
      </w:r>
      <w:proofErr w:type="spellStart"/>
      <w:r w:rsidRPr="00484667">
        <w:rPr>
          <w:rFonts w:ascii="Times New Roman" w:hAnsi="Times New Roman" w:cs="Times New Roman"/>
          <w:i/>
          <w:sz w:val="24"/>
        </w:rPr>
        <w:t>Muganhiri</w:t>
      </w:r>
      <w:proofErr w:type="spellEnd"/>
      <w:r w:rsidRPr="00484667">
        <w:rPr>
          <w:rFonts w:ascii="Times New Roman" w:hAnsi="Times New Roman" w:cs="Times New Roman"/>
          <w:i/>
          <w:sz w:val="24"/>
        </w:rPr>
        <w:t xml:space="preserve"> and Others</w:t>
      </w:r>
      <w:r>
        <w:rPr>
          <w:rFonts w:ascii="Times New Roman" w:hAnsi="Times New Roman" w:cs="Times New Roman"/>
          <w:sz w:val="24"/>
        </w:rPr>
        <w:t xml:space="preserve"> HH17-15 (both unreported) in which the point is made that whether the purchaser of a prope</w:t>
      </w:r>
      <w:r w:rsidR="009B6607">
        <w:rPr>
          <w:rFonts w:ascii="Times New Roman" w:hAnsi="Times New Roman" w:cs="Times New Roman"/>
          <w:sz w:val="24"/>
        </w:rPr>
        <w:t>rty without the consent of the M</w:t>
      </w:r>
      <w:r>
        <w:rPr>
          <w:rFonts w:ascii="Times New Roman" w:hAnsi="Times New Roman" w:cs="Times New Roman"/>
          <w:sz w:val="24"/>
        </w:rPr>
        <w:t>aster given in terms of s120 of the Act purchased the property in good faith is immaterial where the person selling it is appointed under a clear misrepresentation of facts.  The court would not allow property sold by a person who obtained authority to sell through misrepresentation to pass merely because the other party was an innocent purchaser.</w:t>
      </w:r>
    </w:p>
    <w:p w:rsidR="00A95B23" w:rsidRDefault="00A95B23"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sidRPr="005D04FE">
        <w:rPr>
          <w:rFonts w:ascii="Times New Roman" w:hAnsi="Times New Roman" w:cs="Times New Roman"/>
          <w:i/>
          <w:sz w:val="24"/>
        </w:rPr>
        <w:t>Ms</w:t>
      </w:r>
      <w:proofErr w:type="spellEnd"/>
      <w:r w:rsidRPr="005D04FE">
        <w:rPr>
          <w:rFonts w:ascii="Times New Roman" w:hAnsi="Times New Roman" w:cs="Times New Roman"/>
          <w:i/>
          <w:sz w:val="24"/>
        </w:rPr>
        <w:t xml:space="preserve"> </w:t>
      </w:r>
      <w:proofErr w:type="spellStart"/>
      <w:r w:rsidRPr="005D04FE">
        <w:rPr>
          <w:rFonts w:ascii="Times New Roman" w:hAnsi="Times New Roman" w:cs="Times New Roman"/>
          <w:i/>
          <w:sz w:val="24"/>
        </w:rPr>
        <w:t>Mumba</w:t>
      </w:r>
      <w:proofErr w:type="spellEnd"/>
      <w:r>
        <w:rPr>
          <w:rFonts w:ascii="Times New Roman" w:hAnsi="Times New Roman" w:cs="Times New Roman"/>
          <w:sz w:val="24"/>
        </w:rPr>
        <w:t xml:space="preserve"> for the respond</w:t>
      </w:r>
      <w:r w:rsidR="009B6607">
        <w:rPr>
          <w:rFonts w:ascii="Times New Roman" w:hAnsi="Times New Roman" w:cs="Times New Roman"/>
          <w:sz w:val="24"/>
        </w:rPr>
        <w:t>ent submitted that the authorities</w:t>
      </w:r>
      <w:r>
        <w:rPr>
          <w:rFonts w:ascii="Times New Roman" w:hAnsi="Times New Roman" w:cs="Times New Roman"/>
          <w:sz w:val="24"/>
        </w:rPr>
        <w:t xml:space="preserve"> relied upon by the applicants </w:t>
      </w:r>
      <w:proofErr w:type="gramStart"/>
      <w:r>
        <w:rPr>
          <w:rFonts w:ascii="Times New Roman" w:hAnsi="Times New Roman" w:cs="Times New Roman"/>
          <w:sz w:val="24"/>
        </w:rPr>
        <w:t>are</w:t>
      </w:r>
      <w:proofErr w:type="gramEnd"/>
      <w:r>
        <w:rPr>
          <w:rFonts w:ascii="Times New Roman" w:hAnsi="Times New Roman" w:cs="Times New Roman"/>
          <w:sz w:val="24"/>
        </w:rPr>
        <w:t xml:space="preserve"> distinguishable because they related to proven cases of fraud or misrepresentation which is not the case here.  In the </w:t>
      </w:r>
      <w:r w:rsidR="005D04FE">
        <w:rPr>
          <w:rFonts w:ascii="Times New Roman" w:hAnsi="Times New Roman" w:cs="Times New Roman"/>
          <w:sz w:val="24"/>
        </w:rPr>
        <w:t>present</w:t>
      </w:r>
      <w:r>
        <w:rPr>
          <w:rFonts w:ascii="Times New Roman" w:hAnsi="Times New Roman" w:cs="Times New Roman"/>
          <w:sz w:val="24"/>
        </w:rPr>
        <w:t xml:space="preserve"> case the alleged fraud by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has not been established.  It is that allegation which must be put to the test at the trial given that the second applicant appears to have been behind the activities of that executor and the winding up pursued by that executor has not been nullified by either the </w:t>
      </w:r>
      <w:r w:rsidR="009B6607">
        <w:rPr>
          <w:rFonts w:ascii="Times New Roman" w:hAnsi="Times New Roman" w:cs="Times New Roman"/>
          <w:sz w:val="24"/>
        </w:rPr>
        <w:t>M</w:t>
      </w:r>
      <w:r>
        <w:rPr>
          <w:rFonts w:ascii="Times New Roman" w:hAnsi="Times New Roman" w:cs="Times New Roman"/>
          <w:sz w:val="24"/>
        </w:rPr>
        <w:t>aster or the court.  I agree.</w:t>
      </w:r>
    </w:p>
    <w:p w:rsidR="00A95B23" w:rsidRDefault="00A95B23"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law applicable to an application for summary judgment is settled in this jurisdiction.  It is an </w:t>
      </w:r>
      <w:r w:rsidR="005D04FE">
        <w:rPr>
          <w:rFonts w:ascii="Times New Roman" w:hAnsi="Times New Roman" w:cs="Times New Roman"/>
          <w:sz w:val="24"/>
        </w:rPr>
        <w:t xml:space="preserve">extra ordinary remedy available only to a party whose claim is unassailable.  It denies a party who has shown an inclination to defend a claim, the opportunity to do so.  It is a procedure conceived so that a </w:t>
      </w:r>
      <w:r w:rsidR="005D04FE" w:rsidRPr="00484667">
        <w:rPr>
          <w:rFonts w:ascii="Times New Roman" w:hAnsi="Times New Roman" w:cs="Times New Roman"/>
          <w:i/>
          <w:sz w:val="24"/>
        </w:rPr>
        <w:t>mala fide</w:t>
      </w:r>
      <w:r w:rsidR="005D04FE">
        <w:rPr>
          <w:rFonts w:ascii="Times New Roman" w:hAnsi="Times New Roman" w:cs="Times New Roman"/>
          <w:sz w:val="24"/>
        </w:rPr>
        <w:t xml:space="preserve"> defendant might be summarily denied, except under onerous conditions, the benefit of the </w:t>
      </w:r>
      <w:proofErr w:type="spellStart"/>
      <w:r w:rsidR="005D04FE" w:rsidRPr="005D04FE">
        <w:rPr>
          <w:rFonts w:ascii="Times New Roman" w:hAnsi="Times New Roman" w:cs="Times New Roman"/>
          <w:i/>
          <w:sz w:val="24"/>
        </w:rPr>
        <w:t>audi</w:t>
      </w:r>
      <w:proofErr w:type="spellEnd"/>
      <w:r w:rsidR="005D04FE" w:rsidRPr="005D04FE">
        <w:rPr>
          <w:rFonts w:ascii="Times New Roman" w:hAnsi="Times New Roman" w:cs="Times New Roman"/>
          <w:i/>
          <w:sz w:val="24"/>
        </w:rPr>
        <w:t xml:space="preserve"> </w:t>
      </w:r>
      <w:proofErr w:type="spellStart"/>
      <w:r w:rsidR="005D04FE" w:rsidRPr="005D04FE">
        <w:rPr>
          <w:rFonts w:ascii="Times New Roman" w:hAnsi="Times New Roman" w:cs="Times New Roman"/>
          <w:i/>
          <w:sz w:val="24"/>
        </w:rPr>
        <w:t>alteram</w:t>
      </w:r>
      <w:proofErr w:type="spellEnd"/>
      <w:r w:rsidR="005D04FE" w:rsidRPr="005D04FE">
        <w:rPr>
          <w:rFonts w:ascii="Times New Roman" w:hAnsi="Times New Roman" w:cs="Times New Roman"/>
          <w:i/>
          <w:sz w:val="24"/>
        </w:rPr>
        <w:t xml:space="preserve"> </w:t>
      </w:r>
      <w:proofErr w:type="spellStart"/>
      <w:r w:rsidR="005D04FE" w:rsidRPr="005D04FE">
        <w:rPr>
          <w:rFonts w:ascii="Times New Roman" w:hAnsi="Times New Roman" w:cs="Times New Roman"/>
          <w:i/>
          <w:sz w:val="24"/>
        </w:rPr>
        <w:t>partem</w:t>
      </w:r>
      <w:proofErr w:type="spellEnd"/>
      <w:r w:rsidR="005D04FE">
        <w:rPr>
          <w:rFonts w:ascii="Times New Roman" w:hAnsi="Times New Roman" w:cs="Times New Roman"/>
          <w:sz w:val="24"/>
        </w:rPr>
        <w:t xml:space="preserve"> principle because all the proposed </w:t>
      </w:r>
      <w:proofErr w:type="spellStart"/>
      <w:r w:rsidR="005D04FE">
        <w:rPr>
          <w:rFonts w:ascii="Times New Roman" w:hAnsi="Times New Roman" w:cs="Times New Roman"/>
          <w:sz w:val="24"/>
        </w:rPr>
        <w:t>defences</w:t>
      </w:r>
      <w:proofErr w:type="spellEnd"/>
      <w:r w:rsidR="005D04FE">
        <w:rPr>
          <w:rFonts w:ascii="Times New Roman" w:hAnsi="Times New Roman" w:cs="Times New Roman"/>
          <w:sz w:val="24"/>
        </w:rPr>
        <w:t xml:space="preserve"> to </w:t>
      </w:r>
      <w:r w:rsidR="005D04FE">
        <w:rPr>
          <w:rFonts w:ascii="Times New Roman" w:hAnsi="Times New Roman" w:cs="Times New Roman"/>
          <w:sz w:val="24"/>
        </w:rPr>
        <w:lastRenderedPageBreak/>
        <w:t xml:space="preserve">the claim are unarguable both in fact and in law.  </w:t>
      </w:r>
      <w:proofErr w:type="gramStart"/>
      <w:r w:rsidR="005D04FE">
        <w:rPr>
          <w:rFonts w:ascii="Times New Roman" w:hAnsi="Times New Roman" w:cs="Times New Roman"/>
          <w:sz w:val="24"/>
        </w:rPr>
        <w:t xml:space="preserve">See </w:t>
      </w:r>
      <w:r w:rsidR="005D04FE" w:rsidRPr="005D04FE">
        <w:rPr>
          <w:rFonts w:ascii="Times New Roman" w:hAnsi="Times New Roman" w:cs="Times New Roman"/>
          <w:i/>
          <w:sz w:val="24"/>
        </w:rPr>
        <w:t xml:space="preserve">Bulawayo City </w:t>
      </w:r>
      <w:proofErr w:type="spellStart"/>
      <w:r w:rsidR="005D04FE" w:rsidRPr="005D04FE">
        <w:rPr>
          <w:rFonts w:ascii="Times New Roman" w:hAnsi="Times New Roman" w:cs="Times New Roman"/>
          <w:i/>
          <w:sz w:val="24"/>
        </w:rPr>
        <w:t>Counicl</w:t>
      </w:r>
      <w:proofErr w:type="spellEnd"/>
      <w:r w:rsidR="005D04FE">
        <w:rPr>
          <w:rFonts w:ascii="Times New Roman" w:hAnsi="Times New Roman" w:cs="Times New Roman"/>
          <w:sz w:val="24"/>
        </w:rPr>
        <w:t xml:space="preserve"> v </w:t>
      </w:r>
      <w:r w:rsidR="005D04FE" w:rsidRPr="005D04FE">
        <w:rPr>
          <w:rFonts w:ascii="Times New Roman" w:hAnsi="Times New Roman" w:cs="Times New Roman"/>
          <w:i/>
          <w:sz w:val="24"/>
        </w:rPr>
        <w:t>Dicks Auto Parts (</w:t>
      </w:r>
      <w:proofErr w:type="spellStart"/>
      <w:r w:rsidR="005D04FE" w:rsidRPr="005D04FE">
        <w:rPr>
          <w:rFonts w:ascii="Times New Roman" w:hAnsi="Times New Roman" w:cs="Times New Roman"/>
          <w:i/>
          <w:sz w:val="24"/>
        </w:rPr>
        <w:t>Pvt</w:t>
      </w:r>
      <w:proofErr w:type="spellEnd"/>
      <w:r w:rsidR="005D04FE" w:rsidRPr="005D04FE">
        <w:rPr>
          <w:rFonts w:ascii="Times New Roman" w:hAnsi="Times New Roman" w:cs="Times New Roman"/>
          <w:i/>
          <w:sz w:val="24"/>
        </w:rPr>
        <w:t>) Ltd</w:t>
      </w:r>
      <w:r w:rsidR="005D04FE">
        <w:rPr>
          <w:rFonts w:ascii="Times New Roman" w:hAnsi="Times New Roman" w:cs="Times New Roman"/>
          <w:sz w:val="24"/>
        </w:rPr>
        <w:t xml:space="preserve"> HB 245-16; </w:t>
      </w:r>
      <w:proofErr w:type="spellStart"/>
      <w:r w:rsidR="005D04FE" w:rsidRPr="005D04FE">
        <w:rPr>
          <w:rFonts w:ascii="Times New Roman" w:hAnsi="Times New Roman" w:cs="Times New Roman"/>
          <w:i/>
          <w:sz w:val="24"/>
        </w:rPr>
        <w:t>Chrisma</w:t>
      </w:r>
      <w:proofErr w:type="spellEnd"/>
      <w:r w:rsidR="005D04FE">
        <w:rPr>
          <w:rFonts w:ascii="Times New Roman" w:hAnsi="Times New Roman" w:cs="Times New Roman"/>
          <w:sz w:val="24"/>
        </w:rPr>
        <w:t xml:space="preserve"> v </w:t>
      </w:r>
      <w:proofErr w:type="spellStart"/>
      <w:r w:rsidR="005D04FE" w:rsidRPr="005D04FE">
        <w:rPr>
          <w:rFonts w:ascii="Times New Roman" w:hAnsi="Times New Roman" w:cs="Times New Roman"/>
          <w:i/>
          <w:sz w:val="24"/>
        </w:rPr>
        <w:t>Stutchberry</w:t>
      </w:r>
      <w:proofErr w:type="spellEnd"/>
      <w:r w:rsidR="005D04FE">
        <w:rPr>
          <w:rFonts w:ascii="Times New Roman" w:hAnsi="Times New Roman" w:cs="Times New Roman"/>
          <w:sz w:val="24"/>
        </w:rPr>
        <w:t xml:space="preserve"> 1973 (1) RLR 277.</w:t>
      </w:r>
      <w:proofErr w:type="gramEnd"/>
    </w:p>
    <w:p w:rsidR="009B6607" w:rsidRDefault="00EF17CA"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On the other hand in order to defeat such an application the respondent must set out a </w:t>
      </w:r>
      <w:r w:rsidRPr="00484667">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by alleging facts which, if established at the trial would entitle him to succeed.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must be stated with sufficient clarity and completeness to enable the court to determine whether the opposing affidavit discloses a </w:t>
      </w:r>
      <w:r w:rsidRPr="00484667">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See </w:t>
      </w:r>
      <w:proofErr w:type="spellStart"/>
      <w:r w:rsidRPr="00EF17CA">
        <w:rPr>
          <w:rFonts w:ascii="Times New Roman" w:hAnsi="Times New Roman" w:cs="Times New Roman"/>
          <w:i/>
          <w:sz w:val="24"/>
        </w:rPr>
        <w:t>Kingstons</w:t>
      </w:r>
      <w:proofErr w:type="spellEnd"/>
      <w:r w:rsidRPr="00EF17CA">
        <w:rPr>
          <w:rFonts w:ascii="Times New Roman" w:hAnsi="Times New Roman" w:cs="Times New Roman"/>
          <w:i/>
          <w:sz w:val="24"/>
        </w:rPr>
        <w:t xml:space="preserve"> Ltd</w:t>
      </w:r>
      <w:r>
        <w:rPr>
          <w:rFonts w:ascii="Times New Roman" w:hAnsi="Times New Roman" w:cs="Times New Roman"/>
          <w:sz w:val="24"/>
        </w:rPr>
        <w:t xml:space="preserve"> v </w:t>
      </w:r>
      <w:r w:rsidRPr="00EF17CA">
        <w:rPr>
          <w:rFonts w:ascii="Times New Roman" w:hAnsi="Times New Roman" w:cs="Times New Roman"/>
          <w:i/>
          <w:sz w:val="24"/>
        </w:rPr>
        <w:t xml:space="preserve">L D </w:t>
      </w:r>
      <w:proofErr w:type="spellStart"/>
      <w:r w:rsidRPr="00EF17CA">
        <w:rPr>
          <w:rFonts w:ascii="Times New Roman" w:hAnsi="Times New Roman" w:cs="Times New Roman"/>
          <w:i/>
          <w:sz w:val="24"/>
        </w:rPr>
        <w:t>Ineson</w:t>
      </w:r>
      <w:proofErr w:type="spellEnd"/>
      <w:r w:rsidRPr="00EF17CA">
        <w:rPr>
          <w:rFonts w:ascii="Times New Roman" w:hAnsi="Times New Roman" w:cs="Times New Roman"/>
          <w:i/>
          <w:sz w:val="24"/>
        </w:rPr>
        <w:t xml:space="preserve"> </w:t>
      </w:r>
      <w:proofErr w:type="spellStart"/>
      <w:r w:rsidRPr="00EF17CA">
        <w:rPr>
          <w:rFonts w:ascii="Times New Roman" w:hAnsi="Times New Roman" w:cs="Times New Roman"/>
          <w:i/>
          <w:sz w:val="24"/>
        </w:rPr>
        <w:t>Pvt</w:t>
      </w:r>
      <w:proofErr w:type="spellEnd"/>
      <w:r w:rsidRPr="00EF17CA">
        <w:rPr>
          <w:rFonts w:ascii="Times New Roman" w:hAnsi="Times New Roman" w:cs="Times New Roman"/>
          <w:i/>
          <w:sz w:val="24"/>
        </w:rPr>
        <w:t xml:space="preserve"> Ltd</w:t>
      </w:r>
      <w:r>
        <w:rPr>
          <w:rFonts w:ascii="Times New Roman" w:hAnsi="Times New Roman" w:cs="Times New Roman"/>
          <w:sz w:val="24"/>
        </w:rPr>
        <w:t xml:space="preserve"> 2006 (1) ZLR 451 (S) 458 F-G.  In short he must show that there are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w:t>
      </w:r>
      <w:r w:rsidR="00A56011">
        <w:rPr>
          <w:rFonts w:ascii="Times New Roman" w:hAnsi="Times New Roman" w:cs="Times New Roman"/>
          <w:sz w:val="24"/>
        </w:rPr>
        <w:t xml:space="preserve"> </w:t>
      </w:r>
    </w:p>
    <w:p w:rsidR="00EF17CA" w:rsidRDefault="00A56011" w:rsidP="009B6607">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this case we have two diametrically different versions but what is clear is that the second applicant is</w:t>
      </w:r>
      <w:r w:rsidR="009B6607">
        <w:rPr>
          <w:rFonts w:ascii="Times New Roman" w:hAnsi="Times New Roman" w:cs="Times New Roman"/>
          <w:sz w:val="24"/>
        </w:rPr>
        <w:t xml:space="preserve"> at</w:t>
      </w:r>
      <w:r>
        <w:rPr>
          <w:rFonts w:ascii="Times New Roman" w:hAnsi="Times New Roman" w:cs="Times New Roman"/>
          <w:sz w:val="24"/>
        </w:rPr>
        <w:t xml:space="preserve"> the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of the issue.  If indeed she was involve</w:t>
      </w:r>
      <w:r w:rsidR="009B6607">
        <w:rPr>
          <w:rFonts w:ascii="Times New Roman" w:hAnsi="Times New Roman" w:cs="Times New Roman"/>
          <w:sz w:val="24"/>
        </w:rPr>
        <w:t>d</w:t>
      </w:r>
      <w:r>
        <w:rPr>
          <w:rFonts w:ascii="Times New Roman" w:hAnsi="Times New Roman" w:cs="Times New Roman"/>
          <w:sz w:val="24"/>
        </w:rPr>
        <w:t xml:space="preserve"> in the registration of the estate as DRBY 212/07, the appointment of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as executor and the sale of the house to </w:t>
      </w:r>
      <w:proofErr w:type="spellStart"/>
      <w:r>
        <w:rPr>
          <w:rFonts w:ascii="Times New Roman" w:hAnsi="Times New Roman" w:cs="Times New Roman"/>
          <w:sz w:val="24"/>
        </w:rPr>
        <w:t>Daught</w:t>
      </w:r>
      <w:proofErr w:type="spellEnd"/>
      <w:r>
        <w:rPr>
          <w:rFonts w:ascii="Times New Roman" w:hAnsi="Times New Roman" w:cs="Times New Roman"/>
          <w:sz w:val="24"/>
        </w:rPr>
        <w:t xml:space="preserv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as alleged, surely that p</w:t>
      </w:r>
      <w:r w:rsidR="009B6607">
        <w:rPr>
          <w:rFonts w:ascii="Times New Roman" w:hAnsi="Times New Roman" w:cs="Times New Roman"/>
          <w:sz w:val="24"/>
        </w:rPr>
        <w:t>a</w:t>
      </w:r>
      <w:r>
        <w:rPr>
          <w:rFonts w:ascii="Times New Roman" w:hAnsi="Times New Roman" w:cs="Times New Roman"/>
          <w:sz w:val="24"/>
        </w:rPr>
        <w:t xml:space="preserve">ints a completely different picture </w:t>
      </w:r>
      <w:r w:rsidR="009B6607">
        <w:rPr>
          <w:rFonts w:ascii="Times New Roman" w:hAnsi="Times New Roman" w:cs="Times New Roman"/>
          <w:sz w:val="24"/>
        </w:rPr>
        <w:t>of</w:t>
      </w:r>
      <w:r>
        <w:rPr>
          <w:rFonts w:ascii="Times New Roman" w:hAnsi="Times New Roman" w:cs="Times New Roman"/>
          <w:sz w:val="24"/>
        </w:rPr>
        <w:t xml:space="preserve"> the stat</w:t>
      </w:r>
      <w:r w:rsidR="000D47F6">
        <w:rPr>
          <w:rFonts w:ascii="Times New Roman" w:hAnsi="Times New Roman" w:cs="Times New Roman"/>
          <w:sz w:val="24"/>
        </w:rPr>
        <w:t xml:space="preserve">us of the sale to </w:t>
      </w:r>
      <w:proofErr w:type="spellStart"/>
      <w:r w:rsidR="000D47F6">
        <w:rPr>
          <w:rFonts w:ascii="Times New Roman" w:hAnsi="Times New Roman" w:cs="Times New Roman"/>
          <w:sz w:val="24"/>
        </w:rPr>
        <w:t>Daught</w:t>
      </w:r>
      <w:proofErr w:type="spellEnd"/>
      <w:r w:rsidR="000D47F6">
        <w:rPr>
          <w:rFonts w:ascii="Times New Roman" w:hAnsi="Times New Roman" w:cs="Times New Roman"/>
          <w:sz w:val="24"/>
        </w:rPr>
        <w:t xml:space="preserve"> </w:t>
      </w:r>
      <w:proofErr w:type="spellStart"/>
      <w:r w:rsidR="000D47F6">
        <w:rPr>
          <w:rFonts w:ascii="Times New Roman" w:hAnsi="Times New Roman" w:cs="Times New Roman"/>
          <w:sz w:val="24"/>
        </w:rPr>
        <w:t>Nd</w:t>
      </w:r>
      <w:r>
        <w:rPr>
          <w:rFonts w:ascii="Times New Roman" w:hAnsi="Times New Roman" w:cs="Times New Roman"/>
          <w:sz w:val="24"/>
        </w:rPr>
        <w:t>lovu</w:t>
      </w:r>
      <w:proofErr w:type="spellEnd"/>
      <w:r>
        <w:rPr>
          <w:rFonts w:ascii="Times New Roman" w:hAnsi="Times New Roman" w:cs="Times New Roman"/>
          <w:sz w:val="24"/>
        </w:rPr>
        <w:t xml:space="preserve"> which can scarcely be dismissed merely on the basis that there was no compliance with s120 of the Act.  After all in o</w:t>
      </w:r>
      <w:r w:rsidR="000D47F6">
        <w:rPr>
          <w:rFonts w:ascii="Times New Roman" w:hAnsi="Times New Roman" w:cs="Times New Roman"/>
          <w:sz w:val="24"/>
        </w:rPr>
        <w:t>u</w:t>
      </w:r>
      <w:r>
        <w:rPr>
          <w:rFonts w:ascii="Times New Roman" w:hAnsi="Times New Roman" w:cs="Times New Roman"/>
          <w:sz w:val="24"/>
        </w:rPr>
        <w:t xml:space="preserve">r law a person cannot be allowed to benefit from his or her own unlawful conduct. </w:t>
      </w:r>
    </w:p>
    <w:p w:rsidR="00A56011" w:rsidRDefault="00A5601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fact that the </w:t>
      </w:r>
      <w:r w:rsidR="000D47F6">
        <w:rPr>
          <w:rFonts w:ascii="Times New Roman" w:hAnsi="Times New Roman" w:cs="Times New Roman"/>
          <w:sz w:val="24"/>
        </w:rPr>
        <w:t>e</w:t>
      </w:r>
      <w:r>
        <w:rPr>
          <w:rFonts w:ascii="Times New Roman" w:hAnsi="Times New Roman" w:cs="Times New Roman"/>
          <w:sz w:val="24"/>
        </w:rPr>
        <w:t>state was registered twice is confirmed by the Mas</w:t>
      </w:r>
      <w:r w:rsidR="000D47F6">
        <w:rPr>
          <w:rFonts w:ascii="Times New Roman" w:hAnsi="Times New Roman" w:cs="Times New Roman"/>
          <w:sz w:val="24"/>
        </w:rPr>
        <w:t>t</w:t>
      </w:r>
      <w:r>
        <w:rPr>
          <w:rFonts w:ascii="Times New Roman" w:hAnsi="Times New Roman" w:cs="Times New Roman"/>
          <w:sz w:val="24"/>
        </w:rPr>
        <w:t xml:space="preserve">er in his report dated 21 November 2012 submitted in terms of r248 of the High Court Rules, 1971 in HC 705/12.  In that report the Master does not say that the registration of the estate in 2007 and indeed the appointment of Stanley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as executor </w:t>
      </w:r>
      <w:r w:rsidR="009B6607">
        <w:rPr>
          <w:rFonts w:ascii="Times New Roman" w:hAnsi="Times New Roman" w:cs="Times New Roman"/>
          <w:sz w:val="24"/>
        </w:rPr>
        <w:t>were</w:t>
      </w:r>
      <w:r>
        <w:rPr>
          <w:rFonts w:ascii="Times New Roman" w:hAnsi="Times New Roman" w:cs="Times New Roman"/>
          <w:sz w:val="24"/>
        </w:rPr>
        <w:t xml:space="preserve"> fraudulent.  He only expresses his personal opinion on the legality of the first sale, which is of very little value to the court.  He correctly leaves that to the court in his report dated 13 December 2016 in respect of this application.  </w:t>
      </w:r>
    </w:p>
    <w:p w:rsidR="00A56011" w:rsidRDefault="00A5601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It is significant that in his latest report the Master acknowledges that:</w:t>
      </w:r>
    </w:p>
    <w:p w:rsidR="00A56011" w:rsidRDefault="00A56011" w:rsidP="00D962D2">
      <w:pPr>
        <w:spacing w:line="240" w:lineRule="auto"/>
        <w:ind w:left="720"/>
        <w:contextualSpacing/>
        <w:jc w:val="both"/>
        <w:rPr>
          <w:rFonts w:ascii="Times New Roman" w:hAnsi="Times New Roman" w:cs="Times New Roman"/>
          <w:sz w:val="24"/>
        </w:rPr>
      </w:pPr>
      <w:r>
        <w:rPr>
          <w:rFonts w:ascii="Times New Roman" w:hAnsi="Times New Roman" w:cs="Times New Roman"/>
          <w:sz w:val="24"/>
        </w:rPr>
        <w:t>“----I have however regrettably noted that there was some confusion, misrepresentations and misleading st</w:t>
      </w:r>
      <w:r w:rsidR="009B2A9D">
        <w:rPr>
          <w:rFonts w:ascii="Times New Roman" w:hAnsi="Times New Roman" w:cs="Times New Roman"/>
          <w:sz w:val="24"/>
        </w:rPr>
        <w:t>a</w:t>
      </w:r>
      <w:r>
        <w:rPr>
          <w:rFonts w:ascii="Times New Roman" w:hAnsi="Times New Roman" w:cs="Times New Roman"/>
          <w:sz w:val="24"/>
        </w:rPr>
        <w:t>tements in various proceedings instituted be</w:t>
      </w:r>
      <w:r w:rsidR="009B2A9D">
        <w:rPr>
          <w:rFonts w:ascii="Times New Roman" w:hAnsi="Times New Roman" w:cs="Times New Roman"/>
          <w:sz w:val="24"/>
        </w:rPr>
        <w:t xml:space="preserve">fore this </w:t>
      </w:r>
      <w:proofErr w:type="spellStart"/>
      <w:r w:rsidR="009B2A9D">
        <w:rPr>
          <w:rFonts w:ascii="Times New Roman" w:hAnsi="Times New Roman" w:cs="Times New Roman"/>
          <w:sz w:val="24"/>
        </w:rPr>
        <w:t>Honou</w:t>
      </w:r>
      <w:r>
        <w:rPr>
          <w:rFonts w:ascii="Times New Roman" w:hAnsi="Times New Roman" w:cs="Times New Roman"/>
          <w:sz w:val="24"/>
        </w:rPr>
        <w:t>rable</w:t>
      </w:r>
      <w:proofErr w:type="spellEnd"/>
      <w:r>
        <w:rPr>
          <w:rFonts w:ascii="Times New Roman" w:hAnsi="Times New Roman" w:cs="Times New Roman"/>
          <w:sz w:val="24"/>
        </w:rPr>
        <w:t xml:space="preserve"> Court hence a multiplicity of  applications.  In the result, I will stand guided by this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Court and abide by its decision.”</w:t>
      </w:r>
    </w:p>
    <w:p w:rsidR="00D962D2" w:rsidRDefault="00D962D2" w:rsidP="00D962D2">
      <w:pPr>
        <w:spacing w:line="240" w:lineRule="auto"/>
        <w:ind w:left="720"/>
        <w:contextualSpacing/>
        <w:jc w:val="both"/>
        <w:rPr>
          <w:rFonts w:ascii="Times New Roman" w:hAnsi="Times New Roman" w:cs="Times New Roman"/>
          <w:sz w:val="24"/>
        </w:rPr>
      </w:pPr>
    </w:p>
    <w:p w:rsidR="009B2A9D" w:rsidRDefault="009B2A9D"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It is not without reason that the Master has now washed his hands clean, Pilate style</w:t>
      </w:r>
      <w:r w:rsidR="009B6607">
        <w:rPr>
          <w:rFonts w:ascii="Times New Roman" w:hAnsi="Times New Roman" w:cs="Times New Roman"/>
          <w:sz w:val="24"/>
        </w:rPr>
        <w:t>,</w:t>
      </w:r>
      <w:bookmarkStart w:id="0" w:name="_GoBack"/>
      <w:bookmarkEnd w:id="0"/>
      <w:r>
        <w:rPr>
          <w:rFonts w:ascii="Times New Roman" w:hAnsi="Times New Roman" w:cs="Times New Roman"/>
          <w:sz w:val="24"/>
        </w:rPr>
        <w:t xml:space="preserve"> in this matter surrendering it to the court, and in my view therein lies the pressing need to refer the matter to trial.  Clearly there are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 which cannot be resolved by summary judgment.  </w:t>
      </w:r>
      <w:r>
        <w:rPr>
          <w:rFonts w:ascii="Times New Roman" w:hAnsi="Times New Roman" w:cs="Times New Roman"/>
          <w:sz w:val="24"/>
        </w:rPr>
        <w:lastRenderedPageBreak/>
        <w:t>I also strongly recommend that the parties should consolidate all the outstanding matters relating to this dispute so that they are resolved by trial action all at the same time.</w:t>
      </w:r>
    </w:p>
    <w:p w:rsidR="009B2A9D" w:rsidRDefault="009B2A9D"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9B2A9D" w:rsidRDefault="009B2A9D" w:rsidP="009B2A9D">
      <w:pPr>
        <w:spacing w:line="360" w:lineRule="auto"/>
        <w:jc w:val="both"/>
        <w:rPr>
          <w:rFonts w:ascii="Times New Roman" w:hAnsi="Times New Roman" w:cs="Times New Roman"/>
          <w:sz w:val="24"/>
        </w:rPr>
      </w:pPr>
      <w:r w:rsidRPr="009B2A9D">
        <w:rPr>
          <w:rFonts w:ascii="Times New Roman" w:hAnsi="Times New Roman" w:cs="Times New Roman"/>
          <w:sz w:val="24"/>
        </w:rPr>
        <w:t>1.</w:t>
      </w:r>
      <w:r>
        <w:rPr>
          <w:rFonts w:ascii="Times New Roman" w:hAnsi="Times New Roman" w:cs="Times New Roman"/>
          <w:sz w:val="24"/>
        </w:rPr>
        <w:tab/>
        <w:t>The summary judgment application is hereby dismissed.</w:t>
      </w:r>
    </w:p>
    <w:p w:rsidR="009B2A9D" w:rsidRDefault="009B2A9D" w:rsidP="009B2A9D">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matter is hereby referred to trial for a determination of all the contested issues.</w:t>
      </w:r>
    </w:p>
    <w:p w:rsidR="009B2A9D" w:rsidRDefault="009B2A9D" w:rsidP="009B2A9D">
      <w:pPr>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costs of this application shall be costs in the main cause.</w:t>
      </w:r>
    </w:p>
    <w:p w:rsidR="009B2A9D" w:rsidRDefault="009B2A9D" w:rsidP="009B2A9D">
      <w:pPr>
        <w:spacing w:line="360" w:lineRule="auto"/>
        <w:jc w:val="both"/>
        <w:rPr>
          <w:rFonts w:ascii="Times New Roman" w:hAnsi="Times New Roman" w:cs="Times New Roman"/>
          <w:sz w:val="24"/>
        </w:rPr>
      </w:pPr>
    </w:p>
    <w:p w:rsidR="009B2A9D" w:rsidRDefault="009B2A9D" w:rsidP="009B2A9D">
      <w:pPr>
        <w:spacing w:line="240" w:lineRule="auto"/>
        <w:contextualSpacing/>
        <w:jc w:val="both"/>
        <w:rPr>
          <w:rFonts w:ascii="Times New Roman" w:hAnsi="Times New Roman" w:cs="Times New Roman"/>
          <w:sz w:val="24"/>
        </w:rPr>
      </w:pPr>
      <w:proofErr w:type="spellStart"/>
      <w:r w:rsidRPr="000D47F6">
        <w:rPr>
          <w:rFonts w:ascii="Times New Roman" w:hAnsi="Times New Roman" w:cs="Times New Roman"/>
          <w:i/>
          <w:sz w:val="24"/>
        </w:rPr>
        <w:t>Mutuso</w:t>
      </w:r>
      <w:proofErr w:type="spellEnd"/>
      <w:r w:rsidRPr="000D47F6">
        <w:rPr>
          <w:rFonts w:ascii="Times New Roman" w:hAnsi="Times New Roman" w:cs="Times New Roman"/>
          <w:i/>
          <w:sz w:val="24"/>
        </w:rPr>
        <w:t xml:space="preserve">, </w:t>
      </w:r>
      <w:proofErr w:type="spellStart"/>
      <w:r w:rsidRPr="000D47F6">
        <w:rPr>
          <w:rFonts w:ascii="Times New Roman" w:hAnsi="Times New Roman" w:cs="Times New Roman"/>
          <w:i/>
          <w:sz w:val="24"/>
        </w:rPr>
        <w:t>Taruvinga</w:t>
      </w:r>
      <w:proofErr w:type="spellEnd"/>
      <w:r w:rsidRPr="000D47F6">
        <w:rPr>
          <w:rFonts w:ascii="Times New Roman" w:hAnsi="Times New Roman" w:cs="Times New Roman"/>
          <w:i/>
          <w:sz w:val="24"/>
        </w:rPr>
        <w:t xml:space="preserve"> &amp; </w:t>
      </w:r>
      <w:proofErr w:type="spellStart"/>
      <w:r w:rsidRPr="000D47F6">
        <w:rPr>
          <w:rFonts w:ascii="Times New Roman" w:hAnsi="Times New Roman" w:cs="Times New Roman"/>
          <w:i/>
          <w:sz w:val="24"/>
        </w:rPr>
        <w:t>Mhiribidi</w:t>
      </w:r>
      <w:proofErr w:type="spellEnd"/>
      <w:r w:rsidRPr="000D47F6">
        <w:rPr>
          <w:rFonts w:ascii="Times New Roman" w:hAnsi="Times New Roman" w:cs="Times New Roman"/>
          <w:i/>
          <w:sz w:val="24"/>
        </w:rPr>
        <w:t>,</w:t>
      </w:r>
      <w:r>
        <w:rPr>
          <w:rFonts w:ascii="Times New Roman" w:hAnsi="Times New Roman" w:cs="Times New Roman"/>
          <w:sz w:val="24"/>
        </w:rPr>
        <w:t xml:space="preserve"> 1</w:t>
      </w:r>
      <w:r w:rsidRPr="009B2A9D">
        <w:rPr>
          <w:rFonts w:ascii="Times New Roman" w:hAnsi="Times New Roman" w:cs="Times New Roman"/>
          <w:sz w:val="24"/>
          <w:vertAlign w:val="superscript"/>
        </w:rPr>
        <w:t>st</w:t>
      </w:r>
      <w:r>
        <w:rPr>
          <w:rFonts w:ascii="Times New Roman" w:hAnsi="Times New Roman" w:cs="Times New Roman"/>
          <w:sz w:val="24"/>
        </w:rPr>
        <w:t xml:space="preserve"> &amp; 2</w:t>
      </w:r>
      <w:r w:rsidRPr="009B2A9D">
        <w:rPr>
          <w:rFonts w:ascii="Times New Roman" w:hAnsi="Times New Roman" w:cs="Times New Roman"/>
          <w:sz w:val="24"/>
          <w:vertAlign w:val="superscript"/>
        </w:rPr>
        <w:t>nd</w:t>
      </w:r>
      <w:r>
        <w:rPr>
          <w:rFonts w:ascii="Times New Roman" w:hAnsi="Times New Roman" w:cs="Times New Roman"/>
          <w:sz w:val="24"/>
        </w:rPr>
        <w:t xml:space="preserve"> applicants’ legal practitioners</w:t>
      </w:r>
    </w:p>
    <w:p w:rsidR="009B2A9D" w:rsidRPr="009B2A9D" w:rsidRDefault="009B2A9D" w:rsidP="009B2A9D">
      <w:pPr>
        <w:spacing w:line="240" w:lineRule="auto"/>
        <w:contextualSpacing/>
        <w:jc w:val="both"/>
        <w:rPr>
          <w:rFonts w:ascii="Times New Roman" w:hAnsi="Times New Roman" w:cs="Times New Roman"/>
          <w:sz w:val="24"/>
        </w:rPr>
      </w:pPr>
      <w:proofErr w:type="spellStart"/>
      <w:r w:rsidRPr="00D962D2">
        <w:rPr>
          <w:rFonts w:ascii="Times New Roman" w:hAnsi="Times New Roman" w:cs="Times New Roman"/>
          <w:i/>
          <w:sz w:val="24"/>
        </w:rPr>
        <w:t>Messrs</w:t>
      </w:r>
      <w:proofErr w:type="spellEnd"/>
      <w:r w:rsidRPr="00D962D2">
        <w:rPr>
          <w:rFonts w:ascii="Times New Roman" w:hAnsi="Times New Roman" w:cs="Times New Roman"/>
          <w:i/>
          <w:sz w:val="24"/>
        </w:rPr>
        <w:t xml:space="preserve"> </w:t>
      </w:r>
      <w:proofErr w:type="spellStart"/>
      <w:r w:rsidRPr="00D962D2">
        <w:rPr>
          <w:rFonts w:ascii="Times New Roman" w:hAnsi="Times New Roman" w:cs="Times New Roman"/>
          <w:i/>
          <w:sz w:val="24"/>
        </w:rPr>
        <w:t>Masiye-Moyo</w:t>
      </w:r>
      <w:proofErr w:type="spellEnd"/>
      <w:r w:rsidRPr="00D962D2">
        <w:rPr>
          <w:rFonts w:ascii="Times New Roman" w:hAnsi="Times New Roman" w:cs="Times New Roman"/>
          <w:i/>
          <w:sz w:val="24"/>
        </w:rPr>
        <w:t xml:space="preserve"> &amp; Associates</w:t>
      </w:r>
      <w:r>
        <w:rPr>
          <w:rFonts w:ascii="Times New Roman" w:hAnsi="Times New Roman" w:cs="Times New Roman"/>
          <w:sz w:val="24"/>
        </w:rPr>
        <w:t xml:space="preserve">, respondent’s legal practitioners </w:t>
      </w:r>
    </w:p>
    <w:p w:rsidR="00A56011" w:rsidRDefault="00A56011" w:rsidP="00E05A44">
      <w:pPr>
        <w:spacing w:line="360" w:lineRule="auto"/>
        <w:contextualSpacing/>
        <w:jc w:val="both"/>
        <w:rPr>
          <w:rFonts w:ascii="Times New Roman" w:hAnsi="Times New Roman" w:cs="Times New Roman"/>
          <w:sz w:val="24"/>
        </w:rPr>
      </w:pPr>
    </w:p>
    <w:p w:rsidR="00EF17CA" w:rsidRDefault="00EF17CA"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5D04FE" w:rsidRDefault="005D04FE" w:rsidP="00E05A44">
      <w:pPr>
        <w:spacing w:line="360" w:lineRule="auto"/>
        <w:contextualSpacing/>
        <w:jc w:val="both"/>
        <w:rPr>
          <w:rFonts w:ascii="Times New Roman" w:hAnsi="Times New Roman" w:cs="Times New Roman"/>
          <w:sz w:val="24"/>
        </w:rPr>
      </w:pPr>
    </w:p>
    <w:p w:rsidR="002B07C1" w:rsidRDefault="002B07C1" w:rsidP="00E05A44">
      <w:pPr>
        <w:spacing w:line="360" w:lineRule="auto"/>
        <w:contextualSpacing/>
        <w:jc w:val="both"/>
        <w:rPr>
          <w:rFonts w:ascii="Times New Roman" w:hAnsi="Times New Roman" w:cs="Times New Roman"/>
          <w:sz w:val="24"/>
        </w:rPr>
      </w:pPr>
    </w:p>
    <w:p w:rsidR="004144B1" w:rsidRDefault="004144B1" w:rsidP="00E05A44">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E05A44" w:rsidRPr="00102545" w:rsidRDefault="00E05A44" w:rsidP="00E05A44">
      <w:pPr>
        <w:spacing w:line="360" w:lineRule="auto"/>
        <w:ind w:left="720"/>
        <w:contextualSpacing/>
        <w:jc w:val="both"/>
        <w:rPr>
          <w:rFonts w:ascii="Times New Roman" w:hAnsi="Times New Roman" w:cs="Times New Roman"/>
          <w:sz w:val="24"/>
        </w:rPr>
      </w:pPr>
    </w:p>
    <w:sectPr w:rsidR="00E05A44" w:rsidRPr="001025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C2" w:rsidRDefault="001F15C2" w:rsidP="00102545">
      <w:pPr>
        <w:spacing w:after="0" w:line="240" w:lineRule="auto"/>
      </w:pPr>
      <w:r>
        <w:separator/>
      </w:r>
    </w:p>
  </w:endnote>
  <w:endnote w:type="continuationSeparator" w:id="0">
    <w:p w:rsidR="001F15C2" w:rsidRDefault="001F15C2" w:rsidP="0010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C2" w:rsidRDefault="001F15C2" w:rsidP="00102545">
      <w:pPr>
        <w:spacing w:after="0" w:line="240" w:lineRule="auto"/>
      </w:pPr>
      <w:r>
        <w:separator/>
      </w:r>
    </w:p>
  </w:footnote>
  <w:footnote w:type="continuationSeparator" w:id="0">
    <w:p w:rsidR="001F15C2" w:rsidRDefault="001F15C2" w:rsidP="0010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14165"/>
      <w:docPartObj>
        <w:docPartGallery w:val="Page Numbers (Top of Page)"/>
        <w:docPartUnique/>
      </w:docPartObj>
    </w:sdtPr>
    <w:sdtEndPr>
      <w:rPr>
        <w:noProof/>
      </w:rPr>
    </w:sdtEndPr>
    <w:sdtContent>
      <w:p w:rsidR="00A56011" w:rsidRDefault="00A56011">
        <w:pPr>
          <w:pStyle w:val="Header"/>
          <w:jc w:val="right"/>
        </w:pPr>
        <w:r>
          <w:fldChar w:fldCharType="begin"/>
        </w:r>
        <w:r>
          <w:instrText xml:space="preserve"> PAGE   \* MERGEFORMAT </w:instrText>
        </w:r>
        <w:r>
          <w:fldChar w:fldCharType="separate"/>
        </w:r>
        <w:r w:rsidR="009B6607">
          <w:rPr>
            <w:noProof/>
          </w:rPr>
          <w:t>6</w:t>
        </w:r>
        <w:r>
          <w:rPr>
            <w:noProof/>
          </w:rPr>
          <w:fldChar w:fldCharType="end"/>
        </w:r>
      </w:p>
    </w:sdtContent>
  </w:sdt>
  <w:p w:rsidR="00A56011" w:rsidRDefault="00A56011">
    <w:pPr>
      <w:pStyle w:val="Header"/>
    </w:pPr>
  </w:p>
  <w:p w:rsidR="00A56011" w:rsidRDefault="00A56011">
    <w:pPr>
      <w:pStyle w:val="Header"/>
    </w:pPr>
    <w:r>
      <w:tab/>
    </w:r>
    <w:r>
      <w:tab/>
      <w:t>HB 50-17</w:t>
    </w:r>
  </w:p>
  <w:p w:rsidR="00A56011" w:rsidRDefault="00A56011">
    <w:pPr>
      <w:pStyle w:val="Header"/>
    </w:pPr>
    <w:r>
      <w:tab/>
    </w:r>
    <w:r>
      <w:tab/>
      <w:t>HC 2836/16</w:t>
    </w:r>
  </w:p>
  <w:p w:rsidR="00A56011" w:rsidRDefault="00A56011">
    <w:pPr>
      <w:pStyle w:val="Header"/>
    </w:pPr>
    <w:r>
      <w:tab/>
    </w:r>
    <w:r>
      <w:tab/>
      <w:t xml:space="preserve">XREF HC 1780/16 </w:t>
    </w:r>
  </w:p>
  <w:p w:rsidR="00A56011" w:rsidRDefault="00A56011">
    <w:pPr>
      <w:pStyle w:val="Header"/>
    </w:pPr>
    <w:r>
      <w:tab/>
    </w:r>
    <w:r>
      <w:tab/>
      <w:t>XREF HC1989/10</w:t>
    </w:r>
  </w:p>
  <w:p w:rsidR="00A56011" w:rsidRDefault="00A56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7A42"/>
    <w:multiLevelType w:val="hybridMultilevel"/>
    <w:tmpl w:val="80B8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5"/>
    <w:rsid w:val="00002473"/>
    <w:rsid w:val="000178C9"/>
    <w:rsid w:val="000D47F6"/>
    <w:rsid w:val="00102545"/>
    <w:rsid w:val="00140F57"/>
    <w:rsid w:val="001F15C2"/>
    <w:rsid w:val="002014A3"/>
    <w:rsid w:val="00244663"/>
    <w:rsid w:val="002B07C1"/>
    <w:rsid w:val="002D7259"/>
    <w:rsid w:val="002F3F90"/>
    <w:rsid w:val="00320ECA"/>
    <w:rsid w:val="0037339B"/>
    <w:rsid w:val="003923BF"/>
    <w:rsid w:val="003F265D"/>
    <w:rsid w:val="004144B1"/>
    <w:rsid w:val="00484667"/>
    <w:rsid w:val="004E579F"/>
    <w:rsid w:val="004F55EA"/>
    <w:rsid w:val="005A3EE6"/>
    <w:rsid w:val="005D04FE"/>
    <w:rsid w:val="006D4B65"/>
    <w:rsid w:val="00897DC9"/>
    <w:rsid w:val="008E0132"/>
    <w:rsid w:val="008F3CCB"/>
    <w:rsid w:val="00917037"/>
    <w:rsid w:val="0093306C"/>
    <w:rsid w:val="009B2A9D"/>
    <w:rsid w:val="009B6607"/>
    <w:rsid w:val="009F4C80"/>
    <w:rsid w:val="00A56011"/>
    <w:rsid w:val="00A72489"/>
    <w:rsid w:val="00A95B23"/>
    <w:rsid w:val="00AB32CE"/>
    <w:rsid w:val="00B80A91"/>
    <w:rsid w:val="00C74001"/>
    <w:rsid w:val="00D106A3"/>
    <w:rsid w:val="00D962D2"/>
    <w:rsid w:val="00E05A44"/>
    <w:rsid w:val="00EF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45"/>
  </w:style>
  <w:style w:type="paragraph" w:styleId="Footer">
    <w:name w:val="footer"/>
    <w:basedOn w:val="Normal"/>
    <w:link w:val="FooterChar"/>
    <w:uiPriority w:val="99"/>
    <w:unhideWhenUsed/>
    <w:rsid w:val="0010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45"/>
  </w:style>
  <w:style w:type="paragraph" w:styleId="ListParagraph">
    <w:name w:val="List Paragraph"/>
    <w:basedOn w:val="Normal"/>
    <w:uiPriority w:val="34"/>
    <w:qFormat/>
    <w:rsid w:val="009B2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45"/>
  </w:style>
  <w:style w:type="paragraph" w:styleId="Footer">
    <w:name w:val="footer"/>
    <w:basedOn w:val="Normal"/>
    <w:link w:val="FooterChar"/>
    <w:uiPriority w:val="99"/>
    <w:unhideWhenUsed/>
    <w:rsid w:val="0010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45"/>
  </w:style>
  <w:style w:type="paragraph" w:styleId="ListParagraph">
    <w:name w:val="List Paragraph"/>
    <w:basedOn w:val="Normal"/>
    <w:uiPriority w:val="34"/>
    <w:qFormat/>
    <w:rsid w:val="009B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21</cp:revision>
  <cp:lastPrinted>2017-03-08T13:12:00Z</cp:lastPrinted>
  <dcterms:created xsi:type="dcterms:W3CDTF">2017-03-08T08:20:00Z</dcterms:created>
  <dcterms:modified xsi:type="dcterms:W3CDTF">2017-03-09T06:26:00Z</dcterms:modified>
</cp:coreProperties>
</file>