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013BE6" w:rsidP="00013BE6">
      <w:pPr>
        <w:spacing w:line="240" w:lineRule="auto"/>
        <w:contextualSpacing/>
        <w:jc w:val="both"/>
        <w:rPr>
          <w:rFonts w:ascii="Times New Roman" w:hAnsi="Times New Roman" w:cs="Times New Roman"/>
          <w:sz w:val="24"/>
        </w:rPr>
      </w:pPr>
      <w:r>
        <w:rPr>
          <w:rFonts w:ascii="Times New Roman" w:hAnsi="Times New Roman" w:cs="Times New Roman"/>
          <w:sz w:val="24"/>
        </w:rPr>
        <w:t>ITAYI NYANGANI</w:t>
      </w:r>
    </w:p>
    <w:p w:rsidR="00013BE6" w:rsidRPr="00013BE6" w:rsidRDefault="00013BE6" w:rsidP="00013BE6">
      <w:pPr>
        <w:spacing w:line="240" w:lineRule="auto"/>
        <w:contextualSpacing/>
        <w:jc w:val="both"/>
        <w:rPr>
          <w:rFonts w:ascii="Times New Roman" w:hAnsi="Times New Roman" w:cs="Times New Roman"/>
          <w:b/>
          <w:sz w:val="24"/>
        </w:rPr>
      </w:pPr>
      <w:proofErr w:type="gramStart"/>
      <w:r w:rsidRPr="00013BE6">
        <w:rPr>
          <w:rFonts w:ascii="Times New Roman" w:hAnsi="Times New Roman" w:cs="Times New Roman"/>
          <w:b/>
          <w:sz w:val="24"/>
        </w:rPr>
        <w:t>versus</w:t>
      </w:r>
      <w:proofErr w:type="gramEnd"/>
    </w:p>
    <w:p w:rsidR="00013BE6" w:rsidRDefault="00013BE6" w:rsidP="00013BE6">
      <w:pPr>
        <w:spacing w:line="240" w:lineRule="auto"/>
        <w:contextualSpacing/>
        <w:jc w:val="both"/>
        <w:rPr>
          <w:rFonts w:ascii="Times New Roman" w:hAnsi="Times New Roman" w:cs="Times New Roman"/>
          <w:sz w:val="24"/>
        </w:rPr>
      </w:pPr>
      <w:r>
        <w:rPr>
          <w:rFonts w:ascii="Times New Roman" w:hAnsi="Times New Roman" w:cs="Times New Roman"/>
          <w:sz w:val="24"/>
        </w:rPr>
        <w:t>SIBANTUBAHLE HOUSING CONSTRUCTION</w:t>
      </w:r>
    </w:p>
    <w:p w:rsidR="00013BE6" w:rsidRDefault="00013BE6" w:rsidP="00013BE6">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013BE6" w:rsidRDefault="00013BE6" w:rsidP="00013BE6">
      <w:pPr>
        <w:spacing w:line="240" w:lineRule="auto"/>
        <w:contextualSpacing/>
        <w:jc w:val="both"/>
        <w:rPr>
          <w:rFonts w:ascii="Times New Roman" w:hAnsi="Times New Roman" w:cs="Times New Roman"/>
          <w:sz w:val="24"/>
        </w:rPr>
      </w:pPr>
      <w:r>
        <w:rPr>
          <w:rFonts w:ascii="Times New Roman" w:hAnsi="Times New Roman" w:cs="Times New Roman"/>
          <w:sz w:val="24"/>
        </w:rPr>
        <w:t>THE SHERIFF OF HIGH COURT</w:t>
      </w:r>
    </w:p>
    <w:p w:rsidR="00013BE6" w:rsidRDefault="00013BE6" w:rsidP="00013BE6">
      <w:pPr>
        <w:spacing w:line="240" w:lineRule="auto"/>
        <w:contextualSpacing/>
        <w:jc w:val="both"/>
        <w:rPr>
          <w:rFonts w:ascii="Times New Roman" w:hAnsi="Times New Roman" w:cs="Times New Roman"/>
          <w:sz w:val="24"/>
        </w:rPr>
      </w:pPr>
    </w:p>
    <w:p w:rsidR="00013BE6" w:rsidRDefault="00013BE6" w:rsidP="00013BE6">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013BE6" w:rsidRDefault="00013BE6" w:rsidP="00013BE6">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013BE6" w:rsidRDefault="00013BE6" w:rsidP="00013BE6">
      <w:pPr>
        <w:spacing w:line="240" w:lineRule="auto"/>
        <w:contextualSpacing/>
        <w:jc w:val="both"/>
        <w:rPr>
          <w:rFonts w:ascii="Times New Roman" w:hAnsi="Times New Roman" w:cs="Times New Roman"/>
          <w:sz w:val="24"/>
        </w:rPr>
      </w:pPr>
      <w:r>
        <w:rPr>
          <w:rFonts w:ascii="Times New Roman" w:hAnsi="Times New Roman" w:cs="Times New Roman"/>
          <w:sz w:val="24"/>
        </w:rPr>
        <w:t>BULAWAYO 15 MARCH 2017 AND 17 MARCH 2017</w:t>
      </w:r>
    </w:p>
    <w:p w:rsidR="00013BE6" w:rsidRDefault="00013BE6" w:rsidP="00013BE6">
      <w:pPr>
        <w:spacing w:line="240" w:lineRule="auto"/>
        <w:contextualSpacing/>
        <w:jc w:val="both"/>
        <w:rPr>
          <w:rFonts w:ascii="Times New Roman" w:hAnsi="Times New Roman" w:cs="Times New Roman"/>
          <w:sz w:val="24"/>
        </w:rPr>
      </w:pPr>
    </w:p>
    <w:p w:rsidR="00013BE6" w:rsidRDefault="00013BE6" w:rsidP="00013BE6">
      <w:pPr>
        <w:spacing w:line="240" w:lineRule="auto"/>
        <w:contextualSpacing/>
        <w:jc w:val="both"/>
        <w:rPr>
          <w:rFonts w:ascii="Times New Roman" w:hAnsi="Times New Roman" w:cs="Times New Roman"/>
          <w:sz w:val="24"/>
        </w:rPr>
      </w:pPr>
    </w:p>
    <w:p w:rsidR="00013BE6" w:rsidRPr="00013BE6" w:rsidRDefault="00013BE6" w:rsidP="00013BE6">
      <w:pPr>
        <w:spacing w:line="240" w:lineRule="auto"/>
        <w:contextualSpacing/>
        <w:jc w:val="both"/>
        <w:rPr>
          <w:rFonts w:ascii="Times New Roman" w:hAnsi="Times New Roman" w:cs="Times New Roman"/>
          <w:b/>
          <w:sz w:val="24"/>
        </w:rPr>
      </w:pPr>
      <w:r w:rsidRPr="00013BE6">
        <w:rPr>
          <w:rFonts w:ascii="Times New Roman" w:hAnsi="Times New Roman" w:cs="Times New Roman"/>
          <w:b/>
          <w:sz w:val="24"/>
        </w:rPr>
        <w:t>Urgent Chamber Application</w:t>
      </w:r>
    </w:p>
    <w:p w:rsidR="00013BE6" w:rsidRDefault="00013BE6" w:rsidP="00013BE6">
      <w:pPr>
        <w:spacing w:line="240" w:lineRule="auto"/>
        <w:contextualSpacing/>
        <w:jc w:val="both"/>
        <w:rPr>
          <w:rFonts w:ascii="Times New Roman" w:hAnsi="Times New Roman" w:cs="Times New Roman"/>
          <w:sz w:val="24"/>
        </w:rPr>
      </w:pPr>
    </w:p>
    <w:p w:rsidR="00013BE6" w:rsidRDefault="00013BE6" w:rsidP="00013BE6">
      <w:pPr>
        <w:spacing w:line="240" w:lineRule="auto"/>
        <w:contextualSpacing/>
        <w:jc w:val="both"/>
        <w:rPr>
          <w:rFonts w:ascii="Times New Roman" w:hAnsi="Times New Roman" w:cs="Times New Roman"/>
          <w:sz w:val="24"/>
        </w:rPr>
      </w:pPr>
      <w:r w:rsidRPr="00013BE6">
        <w:rPr>
          <w:rFonts w:ascii="Times New Roman" w:hAnsi="Times New Roman" w:cs="Times New Roman"/>
          <w:i/>
          <w:sz w:val="24"/>
        </w:rPr>
        <w:t xml:space="preserve">T G </w:t>
      </w:r>
      <w:proofErr w:type="spellStart"/>
      <w:r w:rsidRPr="00013BE6">
        <w:rPr>
          <w:rFonts w:ascii="Times New Roman" w:hAnsi="Times New Roman" w:cs="Times New Roman"/>
          <w:i/>
          <w:sz w:val="24"/>
        </w:rPr>
        <w:t>Nenzou</w:t>
      </w:r>
      <w:proofErr w:type="spellEnd"/>
      <w:r>
        <w:rPr>
          <w:rFonts w:ascii="Times New Roman" w:hAnsi="Times New Roman" w:cs="Times New Roman"/>
          <w:sz w:val="24"/>
        </w:rPr>
        <w:t xml:space="preserve"> for the applicant</w:t>
      </w:r>
    </w:p>
    <w:p w:rsidR="00013BE6" w:rsidRDefault="00013BE6" w:rsidP="00013BE6">
      <w:pPr>
        <w:spacing w:line="240" w:lineRule="auto"/>
        <w:contextualSpacing/>
        <w:jc w:val="both"/>
        <w:rPr>
          <w:rFonts w:ascii="Times New Roman" w:hAnsi="Times New Roman" w:cs="Times New Roman"/>
          <w:sz w:val="24"/>
        </w:rPr>
      </w:pPr>
      <w:r w:rsidRPr="00013BE6">
        <w:rPr>
          <w:rFonts w:ascii="Times New Roman" w:hAnsi="Times New Roman" w:cs="Times New Roman"/>
          <w:i/>
          <w:sz w:val="24"/>
        </w:rPr>
        <w:t xml:space="preserve">T </w:t>
      </w:r>
      <w:proofErr w:type="spellStart"/>
      <w:r w:rsidRPr="00013BE6">
        <w:rPr>
          <w:rFonts w:ascii="Times New Roman" w:hAnsi="Times New Roman" w:cs="Times New Roman"/>
          <w:i/>
          <w:sz w:val="24"/>
        </w:rPr>
        <w:t>Masiye-Moyo</w:t>
      </w:r>
      <w:proofErr w:type="spellEnd"/>
      <w:r>
        <w:rPr>
          <w:rFonts w:ascii="Times New Roman" w:hAnsi="Times New Roman" w:cs="Times New Roman"/>
          <w:sz w:val="24"/>
        </w:rPr>
        <w:t xml:space="preserve"> for the respondent </w:t>
      </w:r>
    </w:p>
    <w:p w:rsidR="00013BE6" w:rsidRDefault="00013BE6" w:rsidP="00013BE6">
      <w:pPr>
        <w:spacing w:line="240" w:lineRule="auto"/>
        <w:contextualSpacing/>
        <w:jc w:val="both"/>
        <w:rPr>
          <w:rFonts w:ascii="Times New Roman" w:hAnsi="Times New Roman" w:cs="Times New Roman"/>
          <w:sz w:val="24"/>
        </w:rPr>
      </w:pPr>
    </w:p>
    <w:p w:rsidR="00013BE6" w:rsidRDefault="00013BE6" w:rsidP="00013BE6">
      <w:pPr>
        <w:spacing w:line="240" w:lineRule="auto"/>
        <w:contextualSpacing/>
        <w:jc w:val="both"/>
        <w:rPr>
          <w:rFonts w:ascii="Times New Roman" w:hAnsi="Times New Roman" w:cs="Times New Roman"/>
          <w:sz w:val="24"/>
        </w:rPr>
      </w:pPr>
      <w:r>
        <w:rPr>
          <w:rFonts w:ascii="Times New Roman" w:hAnsi="Times New Roman" w:cs="Times New Roman"/>
          <w:sz w:val="24"/>
        </w:rPr>
        <w:tab/>
      </w:r>
    </w:p>
    <w:p w:rsidR="00013BE6" w:rsidRDefault="00013BE6"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013BE6">
        <w:rPr>
          <w:rFonts w:ascii="Times New Roman" w:hAnsi="Times New Roman" w:cs="Times New Roman"/>
          <w:b/>
          <w:sz w:val="24"/>
        </w:rPr>
        <w:t xml:space="preserve">MATHONSI J: </w:t>
      </w:r>
      <w:r>
        <w:rPr>
          <w:rFonts w:ascii="Times New Roman" w:hAnsi="Times New Roman" w:cs="Times New Roman"/>
          <w:b/>
          <w:sz w:val="24"/>
        </w:rPr>
        <w:tab/>
      </w:r>
      <w:r>
        <w:rPr>
          <w:rFonts w:ascii="Times New Roman" w:hAnsi="Times New Roman" w:cs="Times New Roman"/>
          <w:sz w:val="24"/>
        </w:rPr>
        <w:t xml:space="preserve">When a party brings an </w:t>
      </w:r>
      <w:proofErr w:type="spellStart"/>
      <w:r>
        <w:rPr>
          <w:rFonts w:ascii="Times New Roman" w:hAnsi="Times New Roman" w:cs="Times New Roman"/>
          <w:sz w:val="24"/>
        </w:rPr>
        <w:t>unsavoury</w:t>
      </w:r>
      <w:proofErr w:type="spellEnd"/>
      <w:r>
        <w:rPr>
          <w:rFonts w:ascii="Times New Roman" w:hAnsi="Times New Roman" w:cs="Times New Roman"/>
          <w:sz w:val="24"/>
        </w:rPr>
        <w:t xml:space="preserve"> situation upon himself by taking a lackadaisical approach </w:t>
      </w:r>
      <w:r w:rsidR="00A71F91">
        <w:rPr>
          <w:rFonts w:ascii="Times New Roman" w:hAnsi="Times New Roman" w:cs="Times New Roman"/>
          <w:sz w:val="24"/>
        </w:rPr>
        <w:t>to litigation in which he is in</w:t>
      </w:r>
      <w:r>
        <w:rPr>
          <w:rFonts w:ascii="Times New Roman" w:hAnsi="Times New Roman" w:cs="Times New Roman"/>
          <w:sz w:val="24"/>
        </w:rPr>
        <w:t>volved showing utter disinterest for a</w:t>
      </w:r>
      <w:r w:rsidR="00480A4C">
        <w:rPr>
          <w:rFonts w:ascii="Times New Roman" w:hAnsi="Times New Roman" w:cs="Times New Roman"/>
          <w:sz w:val="24"/>
        </w:rPr>
        <w:t xml:space="preserve"> </w:t>
      </w:r>
      <w:r>
        <w:rPr>
          <w:rFonts w:ascii="Times New Roman" w:hAnsi="Times New Roman" w:cs="Times New Roman"/>
          <w:sz w:val="24"/>
        </w:rPr>
        <w:t xml:space="preserve">long </w:t>
      </w:r>
      <w:proofErr w:type="gramStart"/>
      <w:r>
        <w:rPr>
          <w:rFonts w:ascii="Times New Roman" w:hAnsi="Times New Roman" w:cs="Times New Roman"/>
          <w:sz w:val="24"/>
        </w:rPr>
        <w:t>time ,</w:t>
      </w:r>
      <w:proofErr w:type="gramEnd"/>
      <w:r>
        <w:rPr>
          <w:rFonts w:ascii="Times New Roman" w:hAnsi="Times New Roman" w:cs="Times New Roman"/>
          <w:sz w:val="24"/>
        </w:rPr>
        <w:t xml:space="preserve"> the arrival of the day of reckoning does not create a calamity in respect of which the court should drop everything in order to give him audience.  Those are the consequences of being sluggard.  It is sometimes referred to as self-created urgency for which the court will be unmoved as it does not come to the rescue of the indolent.</w:t>
      </w:r>
    </w:p>
    <w:p w:rsidR="00013BE6" w:rsidRDefault="00013BE6"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has come to court on an urgent basis seeking a stay of the execution of an order of this court issued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first respondent on 17 March 2016.  The court ordered him to pay the sum of $20 000-00 together with interest.  Prior to that the court had struck out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in HC 1853/14 and granted leave to the first respondent to set that matter down on the unopposed roll for finalization.  The applicant had defaulted at the pre-trial conference set down before a judge on 19 January 2016.  He would now want the execution of that order to be stayed because he has, in HC 663/17 filed on 8 March 2017 the same day he filed this application, </w:t>
      </w:r>
      <w:r w:rsidR="00A71F91">
        <w:rPr>
          <w:rFonts w:ascii="Times New Roman" w:hAnsi="Times New Roman" w:cs="Times New Roman"/>
          <w:sz w:val="24"/>
        </w:rPr>
        <w:t>made an application for rescission of the order mad</w:t>
      </w:r>
      <w:r w:rsidR="00480A4C">
        <w:rPr>
          <w:rFonts w:ascii="Times New Roman" w:hAnsi="Times New Roman" w:cs="Times New Roman"/>
          <w:sz w:val="24"/>
        </w:rPr>
        <w:t>e on 17 March 2016, an eventualit</w:t>
      </w:r>
      <w:r w:rsidR="00A71F91">
        <w:rPr>
          <w:rFonts w:ascii="Times New Roman" w:hAnsi="Times New Roman" w:cs="Times New Roman"/>
          <w:sz w:val="24"/>
        </w:rPr>
        <w:t xml:space="preserve">y which will not advance his cause much as it will leave him firmly rooted in the same spot unable to defend the action in HC 1853/14 because his </w:t>
      </w:r>
      <w:proofErr w:type="spellStart"/>
      <w:r w:rsidR="00A71F91">
        <w:rPr>
          <w:rFonts w:ascii="Times New Roman" w:hAnsi="Times New Roman" w:cs="Times New Roman"/>
          <w:sz w:val="24"/>
        </w:rPr>
        <w:t>defence</w:t>
      </w:r>
      <w:proofErr w:type="spellEnd"/>
      <w:r w:rsidR="00A71F91">
        <w:rPr>
          <w:rFonts w:ascii="Times New Roman" w:hAnsi="Times New Roman" w:cs="Times New Roman"/>
          <w:sz w:val="24"/>
        </w:rPr>
        <w:t xml:space="preserve"> was struck out.</w:t>
      </w:r>
    </w:p>
    <w:p w:rsidR="00A71F91" w:rsidRDefault="00A71F91"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Claiming unjust enrichment on the part of the applicant after it constructed a house on stand 6427 </w:t>
      </w:r>
      <w:proofErr w:type="spellStart"/>
      <w:r>
        <w:rPr>
          <w:rFonts w:ascii="Times New Roman" w:hAnsi="Times New Roman" w:cs="Times New Roman"/>
          <w:sz w:val="24"/>
        </w:rPr>
        <w:t>Chikanga</w:t>
      </w:r>
      <w:proofErr w:type="spellEnd"/>
      <w:r>
        <w:rPr>
          <w:rFonts w:ascii="Times New Roman" w:hAnsi="Times New Roman" w:cs="Times New Roman"/>
          <w:sz w:val="24"/>
        </w:rPr>
        <w:t xml:space="preserve"> </w:t>
      </w:r>
      <w:proofErr w:type="spellStart"/>
      <w:r>
        <w:rPr>
          <w:rFonts w:ascii="Times New Roman" w:hAnsi="Times New Roman" w:cs="Times New Roman"/>
          <w:sz w:val="24"/>
        </w:rPr>
        <w:t>Mutare</w:t>
      </w:r>
      <w:proofErr w:type="spellEnd"/>
      <w:r>
        <w:rPr>
          <w:rFonts w:ascii="Times New Roman" w:hAnsi="Times New Roman" w:cs="Times New Roman"/>
          <w:sz w:val="24"/>
        </w:rPr>
        <w:t xml:space="preserve"> the first respondent sued out a summons against the applicant in </w:t>
      </w:r>
      <w:r>
        <w:rPr>
          <w:rFonts w:ascii="Times New Roman" w:hAnsi="Times New Roman" w:cs="Times New Roman"/>
          <w:sz w:val="24"/>
        </w:rPr>
        <w:lastRenderedPageBreak/>
        <w:t xml:space="preserve">HC 1853/14 on 13 August 2014 which was served on the applicant on 21 August 2014.  Acting through the agency of his present legal practitioners who had their correspondents in Bulawayo as </w:t>
      </w:r>
      <w:proofErr w:type="spellStart"/>
      <w:r>
        <w:rPr>
          <w:rFonts w:ascii="Times New Roman" w:hAnsi="Times New Roman" w:cs="Times New Roman"/>
          <w:sz w:val="24"/>
        </w:rPr>
        <w:t>Messrs</w:t>
      </w:r>
      <w:proofErr w:type="spellEnd"/>
      <w:r>
        <w:rPr>
          <w:rFonts w:ascii="Times New Roman" w:hAnsi="Times New Roman" w:cs="Times New Roman"/>
          <w:sz w:val="24"/>
        </w:rPr>
        <w:t xml:space="preserve"> 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Company, the applicant entered appearance.  He requested particulars which the first respondent provided.  He then requested further and better particulars which were also provided but he still could not find it in him to plead until a notice of intention to bar was served on him.</w:t>
      </w:r>
    </w:p>
    <w:p w:rsidR="00A71F91" w:rsidRDefault="003E019B" w:rsidP="00F6208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Once against the wall, the applicant was forced to plead denying liability but not denying that the first respondent had funded the construction of the house, only stating vaguely that he had made contributions “towards the purchase of the property in question.”  It now turns out, upon reference to the opposing papers, that after the pleading</w:t>
      </w:r>
      <w:r w:rsidR="00480A4C">
        <w:rPr>
          <w:rFonts w:ascii="Times New Roman" w:hAnsi="Times New Roman" w:cs="Times New Roman"/>
          <w:sz w:val="24"/>
        </w:rPr>
        <w:t>s</w:t>
      </w:r>
      <w:r>
        <w:rPr>
          <w:rFonts w:ascii="Times New Roman" w:hAnsi="Times New Roman" w:cs="Times New Roman"/>
          <w:sz w:val="24"/>
        </w:rPr>
        <w:t xml:space="preserve"> were closed , the first respondent’s legal practitioners invited the applicant to a pretrial conference of the parties as provided for in the rules and is the practice.  The invitation was contained in a letter to </w:t>
      </w:r>
      <w:proofErr w:type="spellStart"/>
      <w:r>
        <w:rPr>
          <w:rFonts w:ascii="Times New Roman" w:hAnsi="Times New Roman" w:cs="Times New Roman"/>
          <w:sz w:val="24"/>
        </w:rPr>
        <w:t>Chibaya</w:t>
      </w:r>
      <w:proofErr w:type="spellEnd"/>
      <w:r>
        <w:rPr>
          <w:rFonts w:ascii="Times New Roman" w:hAnsi="Times New Roman" w:cs="Times New Roman"/>
          <w:sz w:val="24"/>
        </w:rPr>
        <w:t xml:space="preserve"> and </w:t>
      </w:r>
      <w:r w:rsidR="00480A4C">
        <w:rPr>
          <w:rFonts w:ascii="Times New Roman" w:hAnsi="Times New Roman" w:cs="Times New Roman"/>
          <w:sz w:val="24"/>
        </w:rPr>
        <w:t>P</w:t>
      </w:r>
      <w:r>
        <w:rPr>
          <w:rFonts w:ascii="Times New Roman" w:hAnsi="Times New Roman" w:cs="Times New Roman"/>
          <w:sz w:val="24"/>
        </w:rPr>
        <w:t>artners dated 29 May 2015 to wit:</w:t>
      </w:r>
    </w:p>
    <w:p w:rsidR="003E019B" w:rsidRPr="00F6208D" w:rsidRDefault="003E019B" w:rsidP="00013BE6">
      <w:pPr>
        <w:spacing w:line="360" w:lineRule="auto"/>
        <w:contextualSpacing/>
        <w:jc w:val="both"/>
        <w:rPr>
          <w:rFonts w:ascii="Times New Roman" w:hAnsi="Times New Roman" w:cs="Times New Roman"/>
          <w:sz w:val="24"/>
          <w:u w:val="single"/>
        </w:rPr>
      </w:pPr>
      <w:r>
        <w:rPr>
          <w:rFonts w:ascii="Times New Roman" w:hAnsi="Times New Roman" w:cs="Times New Roman"/>
          <w:sz w:val="24"/>
        </w:rPr>
        <w:tab/>
        <w:t>“</w:t>
      </w:r>
      <w:r w:rsidRPr="00F6208D">
        <w:rPr>
          <w:rFonts w:ascii="Times New Roman" w:hAnsi="Times New Roman" w:cs="Times New Roman"/>
          <w:sz w:val="24"/>
          <w:u w:val="single"/>
        </w:rPr>
        <w:t>RE: SIBANTUBAHLE HOUSING CONSTRUCTION V ITAYI NYANGANI</w:t>
      </w:r>
    </w:p>
    <w:p w:rsidR="003E019B" w:rsidRDefault="003E019B" w:rsidP="00F6208D">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In terms of practice, the parties must hold a pretrial conference of their own before they may appear before a Judge in Chambers for those purposes.  We will call upon you to suggest as a matter of urgency, three alternative dates when we can have a round table </w:t>
      </w:r>
      <w:r w:rsidR="00F6208D">
        <w:rPr>
          <w:rFonts w:ascii="Times New Roman" w:hAnsi="Times New Roman" w:cs="Times New Roman"/>
          <w:sz w:val="24"/>
        </w:rPr>
        <w:t>conference</w:t>
      </w:r>
      <w:r>
        <w:rPr>
          <w:rFonts w:ascii="Times New Roman" w:hAnsi="Times New Roman" w:cs="Times New Roman"/>
          <w:sz w:val="24"/>
        </w:rPr>
        <w:t xml:space="preserve"> of the parties.  It appears to us that your client’s plea was served on the 22</w:t>
      </w:r>
      <w:r w:rsidRPr="003E019B">
        <w:rPr>
          <w:rFonts w:ascii="Times New Roman" w:hAnsi="Times New Roman" w:cs="Times New Roman"/>
          <w:sz w:val="24"/>
          <w:vertAlign w:val="superscript"/>
        </w:rPr>
        <w:t>nd</w:t>
      </w:r>
      <w:r>
        <w:rPr>
          <w:rFonts w:ascii="Times New Roman" w:hAnsi="Times New Roman" w:cs="Times New Roman"/>
          <w:sz w:val="24"/>
        </w:rPr>
        <w:t xml:space="preserve"> April 2015 against a bar that was </w:t>
      </w:r>
      <w:proofErr w:type="gramStart"/>
      <w:r>
        <w:rPr>
          <w:rFonts w:ascii="Times New Roman" w:hAnsi="Times New Roman" w:cs="Times New Roman"/>
          <w:sz w:val="24"/>
        </w:rPr>
        <w:t>effected</w:t>
      </w:r>
      <w:proofErr w:type="gramEnd"/>
      <w:r>
        <w:rPr>
          <w:rFonts w:ascii="Times New Roman" w:hAnsi="Times New Roman" w:cs="Times New Roman"/>
          <w:sz w:val="24"/>
        </w:rPr>
        <w:t xml:space="preserve"> on the 17</w:t>
      </w:r>
      <w:r w:rsidRPr="003E019B">
        <w:rPr>
          <w:rFonts w:ascii="Times New Roman" w:hAnsi="Times New Roman" w:cs="Times New Roman"/>
          <w:sz w:val="24"/>
          <w:vertAlign w:val="superscript"/>
        </w:rPr>
        <w:t>th</w:t>
      </w:r>
      <w:r>
        <w:rPr>
          <w:rFonts w:ascii="Times New Roman" w:hAnsi="Times New Roman" w:cs="Times New Roman"/>
          <w:sz w:val="24"/>
        </w:rPr>
        <w:t xml:space="preserve"> April 2015.  There is no explanation as to why, firstly, it took</w:t>
      </w:r>
      <w:r w:rsidR="00480A4C">
        <w:rPr>
          <w:rFonts w:ascii="Times New Roman" w:hAnsi="Times New Roman" w:cs="Times New Roman"/>
          <w:sz w:val="24"/>
        </w:rPr>
        <w:t xml:space="preserve"> you so long to serve the plea i</w:t>
      </w:r>
      <w:r>
        <w:rPr>
          <w:rFonts w:ascii="Times New Roman" w:hAnsi="Times New Roman" w:cs="Times New Roman"/>
          <w:sz w:val="24"/>
        </w:rPr>
        <w:t>f indeed it was issued on the 16</w:t>
      </w:r>
      <w:r w:rsidRPr="003E019B">
        <w:rPr>
          <w:rFonts w:ascii="Times New Roman" w:hAnsi="Times New Roman" w:cs="Times New Roman"/>
          <w:sz w:val="24"/>
          <w:vertAlign w:val="superscript"/>
        </w:rPr>
        <w:t>th</w:t>
      </w:r>
      <w:r>
        <w:rPr>
          <w:rFonts w:ascii="Times New Roman" w:hAnsi="Times New Roman" w:cs="Times New Roman"/>
          <w:sz w:val="24"/>
        </w:rPr>
        <w:t xml:space="preserve"> April 2015 and secondly, why the Registrar would have </w:t>
      </w:r>
      <w:proofErr w:type="spellStart"/>
      <w:proofErr w:type="gramStart"/>
      <w:r w:rsidR="00B423B7">
        <w:rPr>
          <w:rFonts w:ascii="Times New Roman" w:hAnsi="Times New Roman" w:cs="Times New Roman"/>
          <w:sz w:val="24"/>
        </w:rPr>
        <w:t>effected</w:t>
      </w:r>
      <w:proofErr w:type="spellEnd"/>
      <w:proofErr w:type="gramEnd"/>
      <w:r w:rsidR="00B423B7">
        <w:rPr>
          <w:rFonts w:ascii="Times New Roman" w:hAnsi="Times New Roman" w:cs="Times New Roman"/>
          <w:sz w:val="24"/>
        </w:rPr>
        <w:t xml:space="preserve"> the bar on the 17</w:t>
      </w:r>
      <w:r w:rsidR="00B423B7" w:rsidRPr="00B423B7">
        <w:rPr>
          <w:rFonts w:ascii="Times New Roman" w:hAnsi="Times New Roman" w:cs="Times New Roman"/>
          <w:sz w:val="24"/>
          <w:vertAlign w:val="superscript"/>
        </w:rPr>
        <w:t>th</w:t>
      </w:r>
      <w:r w:rsidR="00B423B7">
        <w:rPr>
          <w:rFonts w:ascii="Times New Roman" w:hAnsi="Times New Roman" w:cs="Times New Roman"/>
          <w:sz w:val="24"/>
        </w:rPr>
        <w:t xml:space="preserve"> April 2015 when your plea had already been filed.”</w:t>
      </w:r>
    </w:p>
    <w:p w:rsidR="00F6208D" w:rsidRDefault="00F6208D" w:rsidP="00F6208D">
      <w:pPr>
        <w:spacing w:line="240" w:lineRule="auto"/>
        <w:ind w:left="720"/>
        <w:contextualSpacing/>
        <w:jc w:val="both"/>
        <w:rPr>
          <w:rFonts w:ascii="Times New Roman" w:hAnsi="Times New Roman" w:cs="Times New Roman"/>
          <w:sz w:val="24"/>
        </w:rPr>
      </w:pPr>
    </w:p>
    <w:p w:rsidR="00B423B7" w:rsidRDefault="00B423B7"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All those issues were not addressed at all and the conference of the parties was never held because, the first respondent says, the applicant never co-operated.  In fact between 29 May 2015 and 19 August 2015, a period of 3 months, when the first respondent filed pretrial conference documents and applied for a date, nothing happened.</w:t>
      </w:r>
    </w:p>
    <w:p w:rsidR="00B423B7" w:rsidRDefault="00B423B7"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It is significant th</w:t>
      </w:r>
      <w:r w:rsidR="00F6208D">
        <w:rPr>
          <w:rFonts w:ascii="Times New Roman" w:hAnsi="Times New Roman" w:cs="Times New Roman"/>
          <w:sz w:val="24"/>
        </w:rPr>
        <w:t>a</w:t>
      </w:r>
      <w:r>
        <w:rPr>
          <w:rFonts w:ascii="Times New Roman" w:hAnsi="Times New Roman" w:cs="Times New Roman"/>
          <w:sz w:val="24"/>
        </w:rPr>
        <w:t xml:space="preserve">t </w:t>
      </w:r>
      <w:r w:rsidR="00F6208D">
        <w:rPr>
          <w:rFonts w:ascii="Times New Roman" w:hAnsi="Times New Roman" w:cs="Times New Roman"/>
          <w:sz w:val="24"/>
        </w:rPr>
        <w:t>throughout</w:t>
      </w:r>
      <w:r>
        <w:rPr>
          <w:rFonts w:ascii="Times New Roman" w:hAnsi="Times New Roman" w:cs="Times New Roman"/>
          <w:sz w:val="24"/>
        </w:rPr>
        <w:t xml:space="preserve"> the filing of pleadings and indeed right up to </w:t>
      </w:r>
      <w:r w:rsidR="00F6208D">
        <w:rPr>
          <w:rFonts w:ascii="Times New Roman" w:hAnsi="Times New Roman" w:cs="Times New Roman"/>
          <w:sz w:val="24"/>
        </w:rPr>
        <w:t>now</w:t>
      </w:r>
      <w:r>
        <w:rPr>
          <w:rFonts w:ascii="Times New Roman" w:hAnsi="Times New Roman" w:cs="Times New Roman"/>
          <w:sz w:val="24"/>
        </w:rPr>
        <w:t xml:space="preserve">, the applicant maintained its address for service as being care of R </w:t>
      </w:r>
      <w:proofErr w:type="spellStart"/>
      <w:r w:rsidR="00475103">
        <w:rPr>
          <w:rFonts w:ascii="Times New Roman" w:hAnsi="Times New Roman" w:cs="Times New Roman"/>
          <w:sz w:val="24"/>
        </w:rPr>
        <w:t>N</w:t>
      </w:r>
      <w:r>
        <w:rPr>
          <w:rFonts w:ascii="Times New Roman" w:hAnsi="Times New Roman" w:cs="Times New Roman"/>
          <w:sz w:val="24"/>
        </w:rPr>
        <w:t>dlovu</w:t>
      </w:r>
      <w:proofErr w:type="spellEnd"/>
      <w:r>
        <w:rPr>
          <w:rFonts w:ascii="Times New Roman" w:hAnsi="Times New Roman" w:cs="Times New Roman"/>
          <w:sz w:val="24"/>
        </w:rPr>
        <w:t xml:space="preserve"> and Company of 2</w:t>
      </w:r>
      <w:r w:rsidRPr="00B423B7">
        <w:rPr>
          <w:rFonts w:ascii="Times New Roman" w:hAnsi="Times New Roman" w:cs="Times New Roman"/>
          <w:sz w:val="24"/>
          <w:vertAlign w:val="superscript"/>
        </w:rPr>
        <w:t>nd</w:t>
      </w:r>
      <w:r>
        <w:rPr>
          <w:rFonts w:ascii="Times New Roman" w:hAnsi="Times New Roman" w:cs="Times New Roman"/>
          <w:sz w:val="24"/>
        </w:rPr>
        <w:t xml:space="preserve"> Floor, J. </w:t>
      </w:r>
      <w:proofErr w:type="spellStart"/>
      <w:r>
        <w:rPr>
          <w:rFonts w:ascii="Times New Roman" w:hAnsi="Times New Roman" w:cs="Times New Roman"/>
          <w:sz w:val="24"/>
        </w:rPr>
        <w:t>Pocock</w:t>
      </w:r>
      <w:proofErr w:type="spellEnd"/>
      <w:r>
        <w:rPr>
          <w:rFonts w:ascii="Times New Roman" w:hAnsi="Times New Roman" w:cs="Times New Roman"/>
          <w:sz w:val="24"/>
        </w:rPr>
        <w:t xml:space="preserve"> Property Centre, </w:t>
      </w:r>
      <w:proofErr w:type="spellStart"/>
      <w:r>
        <w:rPr>
          <w:rFonts w:ascii="Times New Roman" w:hAnsi="Times New Roman" w:cs="Times New Roman"/>
          <w:sz w:val="24"/>
        </w:rPr>
        <w:t>Cnr</w:t>
      </w:r>
      <w:proofErr w:type="spellEnd"/>
      <w:r>
        <w:rPr>
          <w:rFonts w:ascii="Times New Roman" w:hAnsi="Times New Roman" w:cs="Times New Roman"/>
          <w:sz w:val="24"/>
        </w:rPr>
        <w:t xml:space="preserve"> L. </w:t>
      </w:r>
      <w:proofErr w:type="spellStart"/>
      <w:r>
        <w:rPr>
          <w:rFonts w:ascii="Times New Roman" w:hAnsi="Times New Roman" w:cs="Times New Roman"/>
          <w:sz w:val="24"/>
        </w:rPr>
        <w:t>Takawira</w:t>
      </w:r>
      <w:proofErr w:type="spellEnd"/>
      <w:r>
        <w:rPr>
          <w:rFonts w:ascii="Times New Roman" w:hAnsi="Times New Roman" w:cs="Times New Roman"/>
          <w:sz w:val="24"/>
        </w:rPr>
        <w:t xml:space="preserve"> Avenue and J. </w:t>
      </w:r>
      <w:proofErr w:type="spellStart"/>
      <w:r>
        <w:rPr>
          <w:rFonts w:ascii="Times New Roman" w:hAnsi="Times New Roman" w:cs="Times New Roman"/>
          <w:sz w:val="24"/>
        </w:rPr>
        <w:t>Tongogara</w:t>
      </w:r>
      <w:proofErr w:type="spellEnd"/>
      <w:r>
        <w:rPr>
          <w:rFonts w:ascii="Times New Roman" w:hAnsi="Times New Roman" w:cs="Times New Roman"/>
          <w:sz w:val="24"/>
        </w:rPr>
        <w:t xml:space="preserve"> Street in Bulawayo.  It is at that address that the sheriff proceeded to serve the </w:t>
      </w:r>
      <w:r w:rsidR="00475103">
        <w:rPr>
          <w:rFonts w:ascii="Times New Roman" w:hAnsi="Times New Roman" w:cs="Times New Roman"/>
          <w:sz w:val="24"/>
        </w:rPr>
        <w:t xml:space="preserve">notice of set down of the pre-trial conference.  No change of address has been filed in HC 1853/14 although I notice that in the </w:t>
      </w:r>
      <w:r w:rsidR="00475103">
        <w:rPr>
          <w:rFonts w:ascii="Times New Roman" w:hAnsi="Times New Roman" w:cs="Times New Roman"/>
          <w:sz w:val="24"/>
        </w:rPr>
        <w:lastRenderedPageBreak/>
        <w:t>recent application for rescission of judgment (HC 663/17) and in t</w:t>
      </w:r>
      <w:r w:rsidR="00F6208D">
        <w:rPr>
          <w:rFonts w:ascii="Times New Roman" w:hAnsi="Times New Roman" w:cs="Times New Roman"/>
          <w:sz w:val="24"/>
        </w:rPr>
        <w:t>h</w:t>
      </w:r>
      <w:r w:rsidR="00475103">
        <w:rPr>
          <w:rFonts w:ascii="Times New Roman" w:hAnsi="Times New Roman" w:cs="Times New Roman"/>
          <w:sz w:val="24"/>
        </w:rPr>
        <w:t xml:space="preserve">is application, the applicant has migrated to Lazarus and </w:t>
      </w:r>
      <w:proofErr w:type="spellStart"/>
      <w:r w:rsidR="00475103">
        <w:rPr>
          <w:rFonts w:ascii="Times New Roman" w:hAnsi="Times New Roman" w:cs="Times New Roman"/>
          <w:sz w:val="24"/>
        </w:rPr>
        <w:t>Sarif</w:t>
      </w:r>
      <w:proofErr w:type="spellEnd"/>
      <w:r w:rsidR="00475103">
        <w:rPr>
          <w:rFonts w:ascii="Times New Roman" w:hAnsi="Times New Roman" w:cs="Times New Roman"/>
          <w:sz w:val="24"/>
        </w:rPr>
        <w:t>.</w:t>
      </w:r>
    </w:p>
    <w:p w:rsidR="00475103" w:rsidRDefault="00475103"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The Sheriff rendered a return of service in respect of the notice of set down and added the remarks:</w:t>
      </w:r>
    </w:p>
    <w:p w:rsidR="00475103" w:rsidRDefault="00475103" w:rsidP="00F6208D">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 copy of notice of set down served by affixing on a brown wooden table after the officers and lawyers at 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had refused to accept service at 15:40 hours.  Set down date 29-01-16 at 1100 hours before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J.”</w:t>
      </w:r>
    </w:p>
    <w:p w:rsidR="00F6208D" w:rsidRDefault="00F6208D" w:rsidP="00F6208D">
      <w:pPr>
        <w:spacing w:line="240" w:lineRule="auto"/>
        <w:ind w:left="720"/>
        <w:contextualSpacing/>
        <w:jc w:val="both"/>
        <w:rPr>
          <w:rFonts w:ascii="Times New Roman" w:hAnsi="Times New Roman" w:cs="Times New Roman"/>
          <w:sz w:val="24"/>
        </w:rPr>
      </w:pPr>
    </w:p>
    <w:p w:rsidR="009C5B00" w:rsidRDefault="009C5B00" w:rsidP="00013BE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In terms of </w:t>
      </w:r>
      <w:proofErr w:type="gramStart"/>
      <w:r>
        <w:rPr>
          <w:rFonts w:ascii="Times New Roman" w:hAnsi="Times New Roman" w:cs="Times New Roman"/>
          <w:sz w:val="24"/>
        </w:rPr>
        <w:t>r39(</w:t>
      </w:r>
      <w:proofErr w:type="gramEnd"/>
      <w:r>
        <w:rPr>
          <w:rFonts w:ascii="Times New Roman" w:hAnsi="Times New Roman" w:cs="Times New Roman"/>
          <w:sz w:val="24"/>
        </w:rPr>
        <w:t>2) of the High Court of Zimbabwe Rules, 1971 process may be served upon a person by personal delivery to that person or to his</w:t>
      </w:r>
      <w:r w:rsidR="00480A4C">
        <w:rPr>
          <w:rFonts w:ascii="Times New Roman" w:hAnsi="Times New Roman" w:cs="Times New Roman"/>
          <w:sz w:val="24"/>
        </w:rPr>
        <w:t xml:space="preserve"> dul</w:t>
      </w:r>
      <w:r>
        <w:rPr>
          <w:rFonts w:ascii="Times New Roman" w:hAnsi="Times New Roman" w:cs="Times New Roman"/>
          <w:sz w:val="24"/>
        </w:rPr>
        <w:t xml:space="preserve">y authorized agent.  In the case of process which is not a summons or court order, it may be served by delivery </w:t>
      </w:r>
      <w:r w:rsidR="00480A4C">
        <w:rPr>
          <w:rFonts w:ascii="Times New Roman" w:hAnsi="Times New Roman" w:cs="Times New Roman"/>
          <w:sz w:val="24"/>
        </w:rPr>
        <w:t xml:space="preserve">to that </w:t>
      </w:r>
      <w:r>
        <w:rPr>
          <w:rFonts w:ascii="Times New Roman" w:hAnsi="Times New Roman" w:cs="Times New Roman"/>
          <w:sz w:val="24"/>
        </w:rPr>
        <w:t xml:space="preserve">person’s legal practitioner of record.  In this particular case the applicant’s legal practitioners are </w:t>
      </w:r>
      <w:proofErr w:type="spellStart"/>
      <w:r>
        <w:rPr>
          <w:rFonts w:ascii="Times New Roman" w:hAnsi="Times New Roman" w:cs="Times New Roman"/>
          <w:sz w:val="24"/>
        </w:rPr>
        <w:t>Chibaya</w:t>
      </w:r>
      <w:proofErr w:type="spellEnd"/>
      <w:r>
        <w:rPr>
          <w:rFonts w:ascii="Times New Roman" w:hAnsi="Times New Roman" w:cs="Times New Roman"/>
          <w:sz w:val="24"/>
        </w:rPr>
        <w:t xml:space="preserve"> and </w:t>
      </w:r>
      <w:r w:rsidR="00480A4C">
        <w:rPr>
          <w:rFonts w:ascii="Times New Roman" w:hAnsi="Times New Roman" w:cs="Times New Roman"/>
          <w:sz w:val="24"/>
        </w:rPr>
        <w:t>P</w:t>
      </w:r>
      <w:r>
        <w:rPr>
          <w:rFonts w:ascii="Times New Roman" w:hAnsi="Times New Roman" w:cs="Times New Roman"/>
          <w:sz w:val="24"/>
        </w:rPr>
        <w:t xml:space="preserve">artners whose address for service is care of R. </w:t>
      </w:r>
      <w:proofErr w:type="spellStart"/>
      <w:r>
        <w:rPr>
          <w:rFonts w:ascii="Times New Roman" w:hAnsi="Times New Roman" w:cs="Times New Roman"/>
          <w:sz w:val="24"/>
        </w:rPr>
        <w:t>N</w:t>
      </w:r>
      <w:r w:rsidR="00F6208D">
        <w:rPr>
          <w:rFonts w:ascii="Times New Roman" w:hAnsi="Times New Roman" w:cs="Times New Roman"/>
          <w:sz w:val="24"/>
        </w:rPr>
        <w:t>d</w:t>
      </w:r>
      <w:r>
        <w:rPr>
          <w:rFonts w:ascii="Times New Roman" w:hAnsi="Times New Roman" w:cs="Times New Roman"/>
          <w:sz w:val="24"/>
        </w:rPr>
        <w:t>lovu</w:t>
      </w:r>
      <w:proofErr w:type="spellEnd"/>
      <w:r>
        <w:rPr>
          <w:rFonts w:ascii="Times New Roman" w:hAnsi="Times New Roman" w:cs="Times New Roman"/>
          <w:sz w:val="24"/>
        </w:rPr>
        <w:t xml:space="preserve"> and Company.  A</w:t>
      </w:r>
      <w:r w:rsidR="00480A4C">
        <w:rPr>
          <w:rFonts w:ascii="Times New Roman" w:hAnsi="Times New Roman" w:cs="Times New Roman"/>
          <w:sz w:val="24"/>
        </w:rPr>
        <w:t>s</w:t>
      </w:r>
      <w:r>
        <w:rPr>
          <w:rFonts w:ascii="Times New Roman" w:hAnsi="Times New Roman" w:cs="Times New Roman"/>
          <w:sz w:val="24"/>
        </w:rPr>
        <w:t xml:space="preserve"> I have said that address for service has never changed to this date.  Therefore the sheriff w</w:t>
      </w:r>
      <w:r w:rsidR="00F6208D">
        <w:rPr>
          <w:rFonts w:ascii="Times New Roman" w:hAnsi="Times New Roman" w:cs="Times New Roman"/>
          <w:sz w:val="24"/>
        </w:rPr>
        <w:t>a</w:t>
      </w:r>
      <w:r>
        <w:rPr>
          <w:rFonts w:ascii="Times New Roman" w:hAnsi="Times New Roman" w:cs="Times New Roman"/>
          <w:sz w:val="24"/>
        </w:rPr>
        <w:t>s entitled to serve the notice of set down at that address for service and when they refused to accept service, affixing it on a table right inside their offices, was proper service.</w:t>
      </w:r>
    </w:p>
    <w:p w:rsidR="009C5B00" w:rsidRDefault="009C5B00"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remarkable that service of the notice of set down was being </w:t>
      </w:r>
      <w:proofErr w:type="gramStart"/>
      <w:r>
        <w:rPr>
          <w:rFonts w:ascii="Times New Roman" w:hAnsi="Times New Roman" w:cs="Times New Roman"/>
          <w:sz w:val="24"/>
        </w:rPr>
        <w:t>effected</w:t>
      </w:r>
      <w:proofErr w:type="gramEnd"/>
      <w:r>
        <w:rPr>
          <w:rFonts w:ascii="Times New Roman" w:hAnsi="Times New Roman" w:cs="Times New Roman"/>
          <w:sz w:val="24"/>
        </w:rPr>
        <w:t xml:space="preserve"> on 19 January 2016 8 months after the applicant had been invited to attend a conference of the parties.  He had not </w:t>
      </w:r>
      <w:r w:rsidR="00F6208D">
        <w:rPr>
          <w:rFonts w:ascii="Times New Roman" w:hAnsi="Times New Roman" w:cs="Times New Roman"/>
          <w:sz w:val="24"/>
        </w:rPr>
        <w:t>responded</w:t>
      </w:r>
      <w:r>
        <w:rPr>
          <w:rFonts w:ascii="Times New Roman" w:hAnsi="Times New Roman" w:cs="Times New Roman"/>
          <w:sz w:val="24"/>
        </w:rPr>
        <w:t xml:space="preserve">, had done nothing in pursuit of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and has not seen the wisdom to explain why.  He defaulted at the pretrial conference before a judge on 29 January 2016 resulting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being struck out.  Again he did nothing about that out come right up to the time that he filed this application on 8 March 2017, more than a year later.</w:t>
      </w:r>
    </w:p>
    <w:p w:rsidR="009C5B00" w:rsidRDefault="009C5B00"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only after the attachment of his property in execution on 27 February 2017 that the applicant woke up from his deep slumber.  Even then he did not act until his property was removed on 3 March 2017.  He only filed this application 5 days later seeking a stay of execution.  He says </w:t>
      </w:r>
      <w:r w:rsidR="00A802AD">
        <w:rPr>
          <w:rFonts w:ascii="Times New Roman" w:hAnsi="Times New Roman" w:cs="Times New Roman"/>
          <w:sz w:val="24"/>
        </w:rPr>
        <w:t xml:space="preserve">I should drop everything and entertain the application as urgent because his property has been attached for sale in execution and may be sold soon.  He was not in willful default because the notice of set down </w:t>
      </w:r>
      <w:r w:rsidR="00B30C66">
        <w:rPr>
          <w:rFonts w:ascii="Times New Roman" w:hAnsi="Times New Roman" w:cs="Times New Roman"/>
          <w:sz w:val="24"/>
        </w:rPr>
        <w:t>w</w:t>
      </w:r>
      <w:r w:rsidR="00A802AD">
        <w:rPr>
          <w:rFonts w:ascii="Times New Roman" w:hAnsi="Times New Roman" w:cs="Times New Roman"/>
          <w:sz w:val="24"/>
        </w:rPr>
        <w:t>as affixed to a table and was never brought to his attention.</w:t>
      </w:r>
    </w:p>
    <w:p w:rsidR="00A802AD" w:rsidRDefault="00A802AD"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As to why </w:t>
      </w:r>
      <w:r w:rsidR="00F329EA">
        <w:rPr>
          <w:rFonts w:ascii="Times New Roman" w:hAnsi="Times New Roman" w:cs="Times New Roman"/>
          <w:sz w:val="24"/>
        </w:rPr>
        <w:t xml:space="preserve">it was not brought to his attention he has attached a supporting affidavit of </w:t>
      </w:r>
      <w:proofErr w:type="spellStart"/>
      <w:r w:rsidR="00F329EA">
        <w:rPr>
          <w:rFonts w:ascii="Times New Roman" w:hAnsi="Times New Roman" w:cs="Times New Roman"/>
          <w:sz w:val="24"/>
        </w:rPr>
        <w:t>Cosma</w:t>
      </w:r>
      <w:r w:rsidR="00F044FD">
        <w:rPr>
          <w:rFonts w:ascii="Times New Roman" w:hAnsi="Times New Roman" w:cs="Times New Roman"/>
          <w:sz w:val="24"/>
        </w:rPr>
        <w:t>s</w:t>
      </w:r>
      <w:proofErr w:type="spellEnd"/>
      <w:r w:rsidR="00F329EA">
        <w:rPr>
          <w:rFonts w:ascii="Times New Roman" w:hAnsi="Times New Roman" w:cs="Times New Roman"/>
          <w:sz w:val="24"/>
        </w:rPr>
        <w:t xml:space="preserve"> </w:t>
      </w:r>
      <w:proofErr w:type="spellStart"/>
      <w:r w:rsidR="00F329EA">
        <w:rPr>
          <w:rFonts w:ascii="Times New Roman" w:hAnsi="Times New Roman" w:cs="Times New Roman"/>
          <w:sz w:val="24"/>
        </w:rPr>
        <w:t>Chibaya</w:t>
      </w:r>
      <w:proofErr w:type="spellEnd"/>
      <w:r w:rsidR="00F329EA">
        <w:rPr>
          <w:rFonts w:ascii="Times New Roman" w:hAnsi="Times New Roman" w:cs="Times New Roman"/>
          <w:sz w:val="24"/>
        </w:rPr>
        <w:t xml:space="preserve">, his legal practitioner at </w:t>
      </w:r>
      <w:proofErr w:type="spellStart"/>
      <w:r w:rsidR="00F329EA">
        <w:rPr>
          <w:rFonts w:ascii="Times New Roman" w:hAnsi="Times New Roman" w:cs="Times New Roman"/>
          <w:sz w:val="24"/>
        </w:rPr>
        <w:t>Chibaya</w:t>
      </w:r>
      <w:proofErr w:type="spellEnd"/>
      <w:r w:rsidR="00F329EA">
        <w:rPr>
          <w:rFonts w:ascii="Times New Roman" w:hAnsi="Times New Roman" w:cs="Times New Roman"/>
          <w:sz w:val="24"/>
        </w:rPr>
        <w:t xml:space="preserve"> and Partners who says following instructions </w:t>
      </w:r>
      <w:r w:rsidR="00F329EA">
        <w:rPr>
          <w:rFonts w:ascii="Times New Roman" w:hAnsi="Times New Roman" w:cs="Times New Roman"/>
          <w:sz w:val="24"/>
        </w:rPr>
        <w:lastRenderedPageBreak/>
        <w:t xml:space="preserve">received from the applicant to defend the action in HC 1853/14 he enlisted the services of R. </w:t>
      </w:r>
      <w:proofErr w:type="spellStart"/>
      <w:r w:rsidR="00F329EA">
        <w:rPr>
          <w:rFonts w:ascii="Times New Roman" w:hAnsi="Times New Roman" w:cs="Times New Roman"/>
          <w:sz w:val="24"/>
        </w:rPr>
        <w:t>Ndlovu</w:t>
      </w:r>
      <w:proofErr w:type="spellEnd"/>
      <w:r w:rsidR="00F329EA">
        <w:rPr>
          <w:rFonts w:ascii="Times New Roman" w:hAnsi="Times New Roman" w:cs="Times New Roman"/>
          <w:sz w:val="24"/>
        </w:rPr>
        <w:t xml:space="preserve"> and Company as correspondents.  The person who dealt with the matter at t</w:t>
      </w:r>
      <w:r w:rsidR="00B30C66">
        <w:rPr>
          <w:rFonts w:ascii="Times New Roman" w:hAnsi="Times New Roman" w:cs="Times New Roman"/>
          <w:sz w:val="24"/>
        </w:rPr>
        <w:t>hat fi</w:t>
      </w:r>
      <w:r w:rsidR="00F329EA">
        <w:rPr>
          <w:rFonts w:ascii="Times New Roman" w:hAnsi="Times New Roman" w:cs="Times New Roman"/>
          <w:sz w:val="24"/>
        </w:rPr>
        <w:t xml:space="preserve">rm was </w:t>
      </w:r>
      <w:proofErr w:type="spellStart"/>
      <w:r w:rsidR="00F329EA">
        <w:rPr>
          <w:rFonts w:ascii="Times New Roman" w:hAnsi="Times New Roman" w:cs="Times New Roman"/>
          <w:sz w:val="24"/>
        </w:rPr>
        <w:t>Sifisosethu</w:t>
      </w:r>
      <w:proofErr w:type="spellEnd"/>
      <w:r w:rsidR="00F329EA">
        <w:rPr>
          <w:rFonts w:ascii="Times New Roman" w:hAnsi="Times New Roman" w:cs="Times New Roman"/>
          <w:sz w:val="24"/>
        </w:rPr>
        <w:t xml:space="preserve"> </w:t>
      </w:r>
      <w:proofErr w:type="spellStart"/>
      <w:r w:rsidR="00F329EA">
        <w:rPr>
          <w:rFonts w:ascii="Times New Roman" w:hAnsi="Times New Roman" w:cs="Times New Roman"/>
          <w:sz w:val="24"/>
        </w:rPr>
        <w:t>Nkomo</w:t>
      </w:r>
      <w:proofErr w:type="spellEnd"/>
      <w:r w:rsidR="00F329EA">
        <w:rPr>
          <w:rFonts w:ascii="Times New Roman" w:hAnsi="Times New Roman" w:cs="Times New Roman"/>
          <w:sz w:val="24"/>
        </w:rPr>
        <w:t xml:space="preserve">.  He goes on to say that the notice </w:t>
      </w:r>
      <w:r w:rsidR="00F044FD">
        <w:rPr>
          <w:rFonts w:ascii="Times New Roman" w:hAnsi="Times New Roman" w:cs="Times New Roman"/>
          <w:sz w:val="24"/>
        </w:rPr>
        <w:t>of set down was not brought to his attention “until the default judgment was executed on 27 February 2017.”  For that reason the applicant was not in willful default.</w:t>
      </w:r>
    </w:p>
    <w:p w:rsidR="00F044FD" w:rsidRDefault="00F044FD"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Chibaya’s</w:t>
      </w:r>
      <w:proofErr w:type="spellEnd"/>
      <w:r>
        <w:rPr>
          <w:rFonts w:ascii="Times New Roman" w:hAnsi="Times New Roman" w:cs="Times New Roman"/>
          <w:sz w:val="24"/>
        </w:rPr>
        <w:t xml:space="preserve"> affidavit is re</w:t>
      </w:r>
      <w:r w:rsidR="00B30C66">
        <w:rPr>
          <w:rFonts w:ascii="Times New Roman" w:hAnsi="Times New Roman" w:cs="Times New Roman"/>
          <w:sz w:val="24"/>
        </w:rPr>
        <w:t>markable by what it does not say</w:t>
      </w:r>
      <w:r>
        <w:rPr>
          <w:rFonts w:ascii="Times New Roman" w:hAnsi="Times New Roman" w:cs="Times New Roman"/>
          <w:sz w:val="24"/>
        </w:rPr>
        <w:t xml:space="preserve">.  It does not say why 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Company refused to accept service of the notice of set down and why it was not brought to his attention.  It does not say what it is that he was doing about the litigation between 29 </w:t>
      </w:r>
      <w:r w:rsidR="00B30C66">
        <w:rPr>
          <w:rFonts w:ascii="Times New Roman" w:hAnsi="Times New Roman" w:cs="Times New Roman"/>
          <w:sz w:val="24"/>
        </w:rPr>
        <w:t>M</w:t>
      </w:r>
      <w:r>
        <w:rPr>
          <w:rFonts w:ascii="Times New Roman" w:hAnsi="Times New Roman" w:cs="Times New Roman"/>
          <w:sz w:val="24"/>
        </w:rPr>
        <w:t>ay 2015 a</w:t>
      </w:r>
      <w:r w:rsidR="00B30C66">
        <w:rPr>
          <w:rFonts w:ascii="Times New Roman" w:hAnsi="Times New Roman" w:cs="Times New Roman"/>
          <w:sz w:val="24"/>
        </w:rPr>
        <w:t>n</w:t>
      </w:r>
      <w:r>
        <w:rPr>
          <w:rFonts w:ascii="Times New Roman" w:hAnsi="Times New Roman" w:cs="Times New Roman"/>
          <w:sz w:val="24"/>
        </w:rPr>
        <w:t>d 27 February 2017, a lengthy period indeed for any litigation.  In short it does not explain the applicant’s inaction during all that time.</w:t>
      </w:r>
    </w:p>
    <w:p w:rsidR="00AF15ED" w:rsidRDefault="00AF15ED"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Another supporting affidavit has been added to the rescission of judgment application, that of </w:t>
      </w:r>
      <w:proofErr w:type="spellStart"/>
      <w:r>
        <w:rPr>
          <w:rFonts w:ascii="Times New Roman" w:hAnsi="Times New Roman" w:cs="Times New Roman"/>
          <w:sz w:val="24"/>
        </w:rPr>
        <w:t>Sifisosethu</w:t>
      </w:r>
      <w:proofErr w:type="spellEnd"/>
      <w:r>
        <w:rPr>
          <w:rFonts w:ascii="Times New Roman" w:hAnsi="Times New Roman" w:cs="Times New Roman"/>
          <w:sz w:val="24"/>
        </w:rPr>
        <w:t xml:space="preserve"> </w:t>
      </w:r>
      <w:proofErr w:type="spellStart"/>
      <w:r>
        <w:rPr>
          <w:rFonts w:ascii="Times New Roman" w:hAnsi="Times New Roman" w:cs="Times New Roman"/>
          <w:sz w:val="24"/>
        </w:rPr>
        <w:t>Nkomo</w:t>
      </w:r>
      <w:proofErr w:type="spellEnd"/>
      <w:r>
        <w:rPr>
          <w:rFonts w:ascii="Times New Roman" w:hAnsi="Times New Roman" w:cs="Times New Roman"/>
          <w:sz w:val="24"/>
        </w:rPr>
        <w:t xml:space="preserve"> who says that he was an employee of 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Company and handled the matter on behalf of </w:t>
      </w:r>
      <w:proofErr w:type="spellStart"/>
      <w:r>
        <w:rPr>
          <w:rFonts w:ascii="Times New Roman" w:hAnsi="Times New Roman" w:cs="Times New Roman"/>
          <w:sz w:val="24"/>
        </w:rPr>
        <w:t>Chibaya</w:t>
      </w:r>
      <w:proofErr w:type="spellEnd"/>
      <w:r>
        <w:rPr>
          <w:rFonts w:ascii="Times New Roman" w:hAnsi="Times New Roman" w:cs="Times New Roman"/>
          <w:sz w:val="24"/>
        </w:rPr>
        <w:t xml:space="preserve"> and Partners.  He “duly discharged (his) duties in that respect.”  He however left that firm in April 2015 leaving behind the file of </w:t>
      </w:r>
      <w:proofErr w:type="spellStart"/>
      <w:r>
        <w:rPr>
          <w:rFonts w:ascii="Times New Roman" w:hAnsi="Times New Roman" w:cs="Times New Roman"/>
          <w:sz w:val="24"/>
        </w:rPr>
        <w:t>Chibaya</w:t>
      </w:r>
      <w:proofErr w:type="spellEnd"/>
      <w:r>
        <w:rPr>
          <w:rFonts w:ascii="Times New Roman" w:hAnsi="Times New Roman" w:cs="Times New Roman"/>
          <w:sz w:val="24"/>
        </w:rPr>
        <w:t xml:space="preserve"> and Partners.  Therefore </w:t>
      </w:r>
      <w:proofErr w:type="spellStart"/>
      <w:r>
        <w:rPr>
          <w:rFonts w:ascii="Times New Roman" w:hAnsi="Times New Roman" w:cs="Times New Roman"/>
          <w:sz w:val="24"/>
        </w:rPr>
        <w:t>Nkomo</w:t>
      </w:r>
      <w:proofErr w:type="spellEnd"/>
      <w:r>
        <w:rPr>
          <w:rFonts w:ascii="Times New Roman" w:hAnsi="Times New Roman" w:cs="Times New Roman"/>
          <w:sz w:val="24"/>
        </w:rPr>
        <w:t xml:space="preserve"> does not know what transpired after he left and can therefore not shed any light as to whether the notice of set down served on 19 January 2016 was brought to the attention of </w:t>
      </w:r>
      <w:proofErr w:type="spellStart"/>
      <w:r>
        <w:rPr>
          <w:rFonts w:ascii="Times New Roman" w:hAnsi="Times New Roman" w:cs="Times New Roman"/>
          <w:sz w:val="24"/>
        </w:rPr>
        <w:t>Chibaya</w:t>
      </w:r>
      <w:proofErr w:type="spellEnd"/>
      <w:r>
        <w:rPr>
          <w:rFonts w:ascii="Times New Roman" w:hAnsi="Times New Roman" w:cs="Times New Roman"/>
          <w:sz w:val="24"/>
        </w:rPr>
        <w:t>.  His affidavit does not add value at all.</w:t>
      </w:r>
    </w:p>
    <w:p w:rsidR="00AF15ED" w:rsidRDefault="00AF15ED"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One would have expected the applicant to el</w:t>
      </w:r>
      <w:r w:rsidR="0087167B">
        <w:rPr>
          <w:rFonts w:ascii="Times New Roman" w:hAnsi="Times New Roman" w:cs="Times New Roman"/>
          <w:sz w:val="24"/>
        </w:rPr>
        <w:t>i</w:t>
      </w:r>
      <w:r>
        <w:rPr>
          <w:rFonts w:ascii="Times New Roman" w:hAnsi="Times New Roman" w:cs="Times New Roman"/>
          <w:sz w:val="24"/>
        </w:rPr>
        <w:t xml:space="preserve">cit an affidavit from 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Company who received the notice of set down on behalf of </w:t>
      </w:r>
      <w:proofErr w:type="spellStart"/>
      <w:r>
        <w:rPr>
          <w:rFonts w:ascii="Times New Roman" w:hAnsi="Times New Roman" w:cs="Times New Roman"/>
          <w:sz w:val="24"/>
        </w:rPr>
        <w:t>Chibaya</w:t>
      </w:r>
      <w:proofErr w:type="spellEnd"/>
      <w:r>
        <w:rPr>
          <w:rFonts w:ascii="Times New Roman" w:hAnsi="Times New Roman" w:cs="Times New Roman"/>
          <w:sz w:val="24"/>
        </w:rPr>
        <w:t xml:space="preserve"> and Company and are being blamed for not forwarding the notice.  That has not been done.  It is the law firm of 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Company </w:t>
      </w:r>
      <w:r w:rsidR="0087167B">
        <w:rPr>
          <w:rFonts w:ascii="Times New Roman" w:hAnsi="Times New Roman" w:cs="Times New Roman"/>
          <w:sz w:val="24"/>
        </w:rPr>
        <w:t xml:space="preserve">that is being lumbered with all the blame for the applicant’s failure to attend the pre-trial conference.  A legal practitioner accused of being responsible for the alleged fault owes it to the court to explain what transpired and can do so by submitting an affidavit.  See </w:t>
      </w:r>
      <w:r w:rsidR="00B30C66">
        <w:rPr>
          <w:rFonts w:ascii="Times New Roman" w:hAnsi="Times New Roman" w:cs="Times New Roman"/>
          <w:i/>
          <w:sz w:val="24"/>
        </w:rPr>
        <w:t>Diocesan Trustees for the P</w:t>
      </w:r>
      <w:r w:rsidR="0087167B" w:rsidRPr="00B30C66">
        <w:rPr>
          <w:rFonts w:ascii="Times New Roman" w:hAnsi="Times New Roman" w:cs="Times New Roman"/>
          <w:i/>
          <w:sz w:val="24"/>
        </w:rPr>
        <w:t>rovince of Harare</w:t>
      </w:r>
      <w:r w:rsidR="0087167B">
        <w:rPr>
          <w:rFonts w:ascii="Times New Roman" w:hAnsi="Times New Roman" w:cs="Times New Roman"/>
          <w:sz w:val="24"/>
        </w:rPr>
        <w:t xml:space="preserve"> v </w:t>
      </w:r>
      <w:r w:rsidR="0087167B" w:rsidRPr="00B30C66">
        <w:rPr>
          <w:rFonts w:ascii="Times New Roman" w:hAnsi="Times New Roman" w:cs="Times New Roman"/>
          <w:i/>
          <w:sz w:val="24"/>
        </w:rPr>
        <w:t xml:space="preserve">The Church of the </w:t>
      </w:r>
      <w:r w:rsidR="00B30C66">
        <w:rPr>
          <w:rFonts w:ascii="Times New Roman" w:hAnsi="Times New Roman" w:cs="Times New Roman"/>
          <w:i/>
          <w:sz w:val="24"/>
        </w:rPr>
        <w:t>P</w:t>
      </w:r>
      <w:r w:rsidR="0087167B" w:rsidRPr="00B30C66">
        <w:rPr>
          <w:rFonts w:ascii="Times New Roman" w:hAnsi="Times New Roman" w:cs="Times New Roman"/>
          <w:i/>
          <w:sz w:val="24"/>
        </w:rPr>
        <w:t>rovince of Central Africa</w:t>
      </w:r>
      <w:r w:rsidR="0087167B">
        <w:rPr>
          <w:rFonts w:ascii="Times New Roman" w:hAnsi="Times New Roman" w:cs="Times New Roman"/>
          <w:sz w:val="24"/>
        </w:rPr>
        <w:t xml:space="preserve"> 2010 (1) ZLR 267 (S) 277 G; </w:t>
      </w:r>
      <w:r w:rsidR="0087167B" w:rsidRPr="00C43169">
        <w:rPr>
          <w:rFonts w:ascii="Times New Roman" w:hAnsi="Times New Roman" w:cs="Times New Roman"/>
          <w:i/>
          <w:sz w:val="24"/>
        </w:rPr>
        <w:t>BGM Traffic Control Systems</w:t>
      </w:r>
      <w:r w:rsidR="0087167B">
        <w:rPr>
          <w:rFonts w:ascii="Times New Roman" w:hAnsi="Times New Roman" w:cs="Times New Roman"/>
          <w:sz w:val="24"/>
        </w:rPr>
        <w:t xml:space="preserve"> v </w:t>
      </w:r>
      <w:r w:rsidR="0087167B" w:rsidRPr="00C43169">
        <w:rPr>
          <w:rFonts w:ascii="Times New Roman" w:hAnsi="Times New Roman" w:cs="Times New Roman"/>
          <w:i/>
          <w:sz w:val="24"/>
        </w:rPr>
        <w:t>Minister of Transport and Others</w:t>
      </w:r>
      <w:r w:rsidR="0087167B">
        <w:rPr>
          <w:rFonts w:ascii="Times New Roman" w:hAnsi="Times New Roman" w:cs="Times New Roman"/>
          <w:sz w:val="24"/>
        </w:rPr>
        <w:t xml:space="preserve"> 2009 (1) ZLR 106 (H) 108 B; </w:t>
      </w:r>
      <w:proofErr w:type="spellStart"/>
      <w:r w:rsidR="0087167B" w:rsidRPr="00C43169">
        <w:rPr>
          <w:rFonts w:ascii="Times New Roman" w:hAnsi="Times New Roman" w:cs="Times New Roman"/>
          <w:i/>
          <w:sz w:val="24"/>
        </w:rPr>
        <w:t>Ny</w:t>
      </w:r>
      <w:r w:rsidR="00C43169" w:rsidRPr="00C43169">
        <w:rPr>
          <w:rFonts w:ascii="Times New Roman" w:hAnsi="Times New Roman" w:cs="Times New Roman"/>
          <w:i/>
          <w:sz w:val="24"/>
        </w:rPr>
        <w:t>e</w:t>
      </w:r>
      <w:r w:rsidR="0087167B" w:rsidRPr="00C43169">
        <w:rPr>
          <w:rFonts w:ascii="Times New Roman" w:hAnsi="Times New Roman" w:cs="Times New Roman"/>
          <w:i/>
          <w:sz w:val="24"/>
        </w:rPr>
        <w:t>mba</w:t>
      </w:r>
      <w:proofErr w:type="spellEnd"/>
      <w:r w:rsidR="0087167B">
        <w:rPr>
          <w:rFonts w:ascii="Times New Roman" w:hAnsi="Times New Roman" w:cs="Times New Roman"/>
          <w:sz w:val="24"/>
        </w:rPr>
        <w:t xml:space="preserve"> v </w:t>
      </w:r>
      <w:r w:rsidR="0087167B" w:rsidRPr="00C43169">
        <w:rPr>
          <w:rFonts w:ascii="Times New Roman" w:hAnsi="Times New Roman" w:cs="Times New Roman"/>
          <w:i/>
          <w:sz w:val="24"/>
        </w:rPr>
        <w:t>CBZ Bank and Others</w:t>
      </w:r>
      <w:r w:rsidR="0087167B">
        <w:rPr>
          <w:rFonts w:ascii="Times New Roman" w:hAnsi="Times New Roman" w:cs="Times New Roman"/>
          <w:sz w:val="24"/>
        </w:rPr>
        <w:t xml:space="preserve"> HH 255-14 (unreported)</w:t>
      </w:r>
    </w:p>
    <w:p w:rsidR="0087167B" w:rsidRDefault="0087167B"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That law</w:t>
      </w:r>
      <w:r w:rsidR="00C43169">
        <w:rPr>
          <w:rFonts w:ascii="Times New Roman" w:hAnsi="Times New Roman" w:cs="Times New Roman"/>
          <w:sz w:val="24"/>
        </w:rPr>
        <w:t xml:space="preserve"> </w:t>
      </w:r>
      <w:r>
        <w:rPr>
          <w:rFonts w:ascii="Times New Roman" w:hAnsi="Times New Roman" w:cs="Times New Roman"/>
          <w:sz w:val="24"/>
        </w:rPr>
        <w:t xml:space="preserve">firm has been denied an opportunity to explain what transpired.  The applicant has not explained why he did not act on the matter </w:t>
      </w:r>
      <w:r w:rsidR="00A26D57">
        <w:rPr>
          <w:rFonts w:ascii="Times New Roman" w:hAnsi="Times New Roman" w:cs="Times New Roman"/>
          <w:sz w:val="24"/>
        </w:rPr>
        <w:t>from 29 May 2015 up to 8 March 2017, a period of almost 2 years.  His legal practitioner has also maintained his silence content to worry about the irrelevant.  Whichever way</w:t>
      </w:r>
      <w:r w:rsidR="00B30C66">
        <w:rPr>
          <w:rFonts w:ascii="Times New Roman" w:hAnsi="Times New Roman" w:cs="Times New Roman"/>
          <w:sz w:val="24"/>
        </w:rPr>
        <w:t>,</w:t>
      </w:r>
      <w:r w:rsidR="00A26D57">
        <w:rPr>
          <w:rFonts w:ascii="Times New Roman" w:hAnsi="Times New Roman" w:cs="Times New Roman"/>
          <w:sz w:val="24"/>
        </w:rPr>
        <w:t xml:space="preserve"> the buck ends with the applicant.  He has always known </w:t>
      </w:r>
      <w:r w:rsidR="00EF3474">
        <w:rPr>
          <w:rFonts w:ascii="Times New Roman" w:hAnsi="Times New Roman" w:cs="Times New Roman"/>
          <w:sz w:val="24"/>
        </w:rPr>
        <w:lastRenderedPageBreak/>
        <w:t xml:space="preserve">that </w:t>
      </w:r>
      <w:r w:rsidR="00A26D57">
        <w:rPr>
          <w:rFonts w:ascii="Times New Roman" w:hAnsi="Times New Roman" w:cs="Times New Roman"/>
          <w:sz w:val="24"/>
        </w:rPr>
        <w:t>he w</w:t>
      </w:r>
      <w:r w:rsidR="00562D2E">
        <w:rPr>
          <w:rFonts w:ascii="Times New Roman" w:hAnsi="Times New Roman" w:cs="Times New Roman"/>
          <w:sz w:val="24"/>
        </w:rPr>
        <w:t>a</w:t>
      </w:r>
      <w:r w:rsidR="00A26D57">
        <w:rPr>
          <w:rFonts w:ascii="Times New Roman" w:hAnsi="Times New Roman" w:cs="Times New Roman"/>
          <w:sz w:val="24"/>
        </w:rPr>
        <w:t xml:space="preserve">s </w:t>
      </w:r>
      <w:r w:rsidR="00F6208D">
        <w:rPr>
          <w:rFonts w:ascii="Times New Roman" w:hAnsi="Times New Roman" w:cs="Times New Roman"/>
          <w:sz w:val="24"/>
        </w:rPr>
        <w:t>being</w:t>
      </w:r>
      <w:r w:rsidR="00A26D57">
        <w:rPr>
          <w:rFonts w:ascii="Times New Roman" w:hAnsi="Times New Roman" w:cs="Times New Roman"/>
          <w:sz w:val="24"/>
        </w:rPr>
        <w:t xml:space="preserve"> sued.  It has been almost 3 years since he received the summons.  He does not say he at any point inquired about the progression of the matter.  His own legal practitioner in </w:t>
      </w:r>
      <w:proofErr w:type="spellStart"/>
      <w:r w:rsidR="00A26D57">
        <w:rPr>
          <w:rFonts w:ascii="Times New Roman" w:hAnsi="Times New Roman" w:cs="Times New Roman"/>
          <w:sz w:val="24"/>
        </w:rPr>
        <w:t>Mutare</w:t>
      </w:r>
      <w:proofErr w:type="spellEnd"/>
      <w:r w:rsidR="00A26D57">
        <w:rPr>
          <w:rFonts w:ascii="Times New Roman" w:hAnsi="Times New Roman" w:cs="Times New Roman"/>
          <w:sz w:val="24"/>
        </w:rPr>
        <w:t xml:space="preserve"> does not say either.  </w:t>
      </w:r>
      <w:proofErr w:type="gramStart"/>
      <w:r w:rsidR="00A26D57">
        <w:rPr>
          <w:rFonts w:ascii="Times New Roman" w:hAnsi="Times New Roman" w:cs="Times New Roman"/>
          <w:sz w:val="24"/>
        </w:rPr>
        <w:t>So both of them were content to let the matter lie in abeyance endlessly.</w:t>
      </w:r>
      <w:proofErr w:type="gramEnd"/>
      <w:r w:rsidR="00A26D57">
        <w:rPr>
          <w:rFonts w:ascii="Times New Roman" w:hAnsi="Times New Roman" w:cs="Times New Roman"/>
          <w:sz w:val="24"/>
        </w:rPr>
        <w:t xml:space="preserve">  They should have known that the matter would have to be finalized one day but simply did not care.</w:t>
      </w:r>
    </w:p>
    <w:p w:rsidR="00A26D57" w:rsidRDefault="00A26D57"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my view the grant of two court orders against the applicant without him bothering about it is indicative of disinterest.  The attachment of his property cannot be the only circumstance that matters.  It is self-created, so is the urgency that the applicant </w:t>
      </w:r>
      <w:proofErr w:type="gramStart"/>
      <w:r>
        <w:rPr>
          <w:rFonts w:ascii="Times New Roman" w:hAnsi="Times New Roman" w:cs="Times New Roman"/>
          <w:sz w:val="24"/>
        </w:rPr>
        <w:t>alludes</w:t>
      </w:r>
      <w:proofErr w:type="gramEnd"/>
      <w:r>
        <w:rPr>
          <w:rFonts w:ascii="Times New Roman" w:hAnsi="Times New Roman" w:cs="Times New Roman"/>
          <w:sz w:val="24"/>
        </w:rPr>
        <w:t xml:space="preserve"> to, that urgency which stems from deliberate inaction until the </w:t>
      </w:r>
      <w:r w:rsidR="00EF3474">
        <w:rPr>
          <w:rFonts w:ascii="Times New Roman" w:hAnsi="Times New Roman" w:cs="Times New Roman"/>
          <w:sz w:val="24"/>
        </w:rPr>
        <w:t>d</w:t>
      </w:r>
      <w:r>
        <w:rPr>
          <w:rFonts w:ascii="Times New Roman" w:hAnsi="Times New Roman" w:cs="Times New Roman"/>
          <w:sz w:val="24"/>
        </w:rPr>
        <w:t>ay of reckoning arrives.  The court will not act upon it.</w:t>
      </w:r>
    </w:p>
    <w:p w:rsidR="00A26D57" w:rsidRDefault="00A26D57"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any event he was represented by legal practitioners of his choice whom he now wants to blame for his misfortunes.  In that regard I can only defer to the words of </w:t>
      </w:r>
      <w:r w:rsidRPr="00A26D57">
        <w:rPr>
          <w:rFonts w:ascii="Times New Roman" w:hAnsi="Times New Roman" w:cs="Times New Roman"/>
        </w:rPr>
        <w:t xml:space="preserve">MALABA DCJ </w:t>
      </w:r>
      <w:r>
        <w:rPr>
          <w:rFonts w:ascii="Times New Roman" w:hAnsi="Times New Roman" w:cs="Times New Roman"/>
          <w:sz w:val="24"/>
        </w:rPr>
        <w:t xml:space="preserve">in </w:t>
      </w:r>
      <w:proofErr w:type="spellStart"/>
      <w:r w:rsidRPr="00A26D57">
        <w:rPr>
          <w:rFonts w:ascii="Times New Roman" w:hAnsi="Times New Roman" w:cs="Times New Roman"/>
          <w:i/>
          <w:sz w:val="24"/>
        </w:rPr>
        <w:t>Musemburi</w:t>
      </w:r>
      <w:proofErr w:type="spellEnd"/>
      <w:r w:rsidRPr="00A26D57">
        <w:rPr>
          <w:rFonts w:ascii="Times New Roman" w:hAnsi="Times New Roman" w:cs="Times New Roman"/>
          <w:i/>
          <w:sz w:val="24"/>
        </w:rPr>
        <w:t xml:space="preserve"> and Another</w:t>
      </w:r>
      <w:r>
        <w:rPr>
          <w:rFonts w:ascii="Times New Roman" w:hAnsi="Times New Roman" w:cs="Times New Roman"/>
          <w:sz w:val="24"/>
        </w:rPr>
        <w:t xml:space="preserve"> v </w:t>
      </w:r>
      <w:proofErr w:type="spellStart"/>
      <w:r w:rsidRPr="00A26D57">
        <w:rPr>
          <w:rFonts w:ascii="Times New Roman" w:hAnsi="Times New Roman" w:cs="Times New Roman"/>
          <w:i/>
          <w:sz w:val="24"/>
        </w:rPr>
        <w:t>Tshuma</w:t>
      </w:r>
      <w:proofErr w:type="spellEnd"/>
      <w:r>
        <w:rPr>
          <w:rFonts w:ascii="Times New Roman" w:hAnsi="Times New Roman" w:cs="Times New Roman"/>
          <w:sz w:val="24"/>
        </w:rPr>
        <w:t xml:space="preserve"> 2013</w:t>
      </w:r>
      <w:r w:rsidR="000D1614">
        <w:rPr>
          <w:rFonts w:ascii="Times New Roman" w:hAnsi="Times New Roman" w:cs="Times New Roman"/>
          <w:sz w:val="24"/>
        </w:rPr>
        <w:t xml:space="preserve"> (1) ZLR 526 (S) 529 E-H, 530 A-</w:t>
      </w:r>
      <w:r>
        <w:rPr>
          <w:rFonts w:ascii="Times New Roman" w:hAnsi="Times New Roman" w:cs="Times New Roman"/>
          <w:sz w:val="24"/>
        </w:rPr>
        <w:t>B:</w:t>
      </w:r>
    </w:p>
    <w:p w:rsidR="00A26D57" w:rsidRDefault="00A26D57" w:rsidP="007137B6">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negligence of the applicant’s erstwhile legal practitioners, which is pleaded by the first applicant, cannot be accepted as a reasona</w:t>
      </w:r>
      <w:r w:rsidR="006B5255">
        <w:rPr>
          <w:rFonts w:ascii="Times New Roman" w:hAnsi="Times New Roman" w:cs="Times New Roman"/>
          <w:sz w:val="24"/>
        </w:rPr>
        <w:t>ble explanation.  The applicant</w:t>
      </w:r>
      <w:r>
        <w:rPr>
          <w:rFonts w:ascii="Times New Roman" w:hAnsi="Times New Roman" w:cs="Times New Roman"/>
          <w:sz w:val="24"/>
        </w:rPr>
        <w:t xml:space="preserve">s share the blame for the delay in two respects.  When they realized that the erstwhile legal practitioners were acting against their interests they took no action to protest against it.  After the legal </w:t>
      </w:r>
      <w:r w:rsidR="009C0E26">
        <w:rPr>
          <w:rFonts w:ascii="Times New Roman" w:hAnsi="Times New Roman" w:cs="Times New Roman"/>
          <w:sz w:val="24"/>
        </w:rPr>
        <w:t xml:space="preserve">practitioners renounced agency on 16 June 2011 it took the applicants 18 months to make this application.  In </w:t>
      </w:r>
      <w:proofErr w:type="spellStart"/>
      <w:r w:rsidR="009C0E26">
        <w:rPr>
          <w:rFonts w:ascii="Times New Roman" w:hAnsi="Times New Roman" w:cs="Times New Roman"/>
          <w:sz w:val="24"/>
        </w:rPr>
        <w:t>M</w:t>
      </w:r>
      <w:r w:rsidR="009C0E26" w:rsidRPr="007137B6">
        <w:rPr>
          <w:rFonts w:ascii="Times New Roman" w:hAnsi="Times New Roman" w:cs="Times New Roman"/>
          <w:i/>
          <w:sz w:val="24"/>
        </w:rPr>
        <w:t>ubongo</w:t>
      </w:r>
      <w:proofErr w:type="spellEnd"/>
      <w:r w:rsidR="009C0E26">
        <w:rPr>
          <w:rFonts w:ascii="Times New Roman" w:hAnsi="Times New Roman" w:cs="Times New Roman"/>
          <w:sz w:val="24"/>
        </w:rPr>
        <w:t xml:space="preserve"> v </w:t>
      </w:r>
      <w:proofErr w:type="spellStart"/>
      <w:r w:rsidR="009C0E26" w:rsidRPr="007137B6">
        <w:rPr>
          <w:rFonts w:ascii="Times New Roman" w:hAnsi="Times New Roman" w:cs="Times New Roman"/>
          <w:i/>
          <w:sz w:val="24"/>
        </w:rPr>
        <w:t>Undenge</w:t>
      </w:r>
      <w:proofErr w:type="spellEnd"/>
      <w:r w:rsidR="009C0E26">
        <w:rPr>
          <w:rFonts w:ascii="Times New Roman" w:hAnsi="Times New Roman" w:cs="Times New Roman"/>
          <w:sz w:val="24"/>
        </w:rPr>
        <w:t xml:space="preserve"> HH 110-06 </w:t>
      </w:r>
      <w:r w:rsidR="009C0E26" w:rsidRPr="007137B6">
        <w:rPr>
          <w:rFonts w:ascii="Times New Roman" w:hAnsi="Times New Roman" w:cs="Times New Roman"/>
        </w:rPr>
        <w:t>CHATUKUTA J</w:t>
      </w:r>
      <w:r w:rsidR="009C0E26">
        <w:rPr>
          <w:rFonts w:ascii="Times New Roman" w:hAnsi="Times New Roman" w:cs="Times New Roman"/>
          <w:sz w:val="24"/>
        </w:rPr>
        <w:t xml:space="preserve"> had this to say about the responsibility of </w:t>
      </w:r>
      <w:r w:rsidR="007137B6">
        <w:rPr>
          <w:rFonts w:ascii="Times New Roman" w:hAnsi="Times New Roman" w:cs="Times New Roman"/>
          <w:sz w:val="24"/>
        </w:rPr>
        <w:t>litigants</w:t>
      </w:r>
      <w:r w:rsidR="009C0E26">
        <w:rPr>
          <w:rFonts w:ascii="Times New Roman" w:hAnsi="Times New Roman" w:cs="Times New Roman"/>
          <w:sz w:val="24"/>
        </w:rPr>
        <w:t xml:space="preserve"> in ensuring that their legal practitioners act diligently:</w:t>
      </w:r>
    </w:p>
    <w:p w:rsidR="007137B6" w:rsidRDefault="007137B6" w:rsidP="007137B6">
      <w:pPr>
        <w:spacing w:line="240" w:lineRule="auto"/>
        <w:ind w:left="720"/>
        <w:contextualSpacing/>
        <w:jc w:val="both"/>
        <w:rPr>
          <w:rFonts w:ascii="Times New Roman" w:hAnsi="Times New Roman" w:cs="Times New Roman"/>
          <w:sz w:val="24"/>
        </w:rPr>
      </w:pPr>
    </w:p>
    <w:p w:rsidR="009C0E26" w:rsidRDefault="009C0E26" w:rsidP="007137B6">
      <w:pPr>
        <w:spacing w:line="240" w:lineRule="auto"/>
        <w:ind w:left="1440"/>
        <w:contextualSpacing/>
        <w:jc w:val="both"/>
        <w:rPr>
          <w:rFonts w:ascii="Times New Roman" w:hAnsi="Times New Roman" w:cs="Times New Roman"/>
          <w:sz w:val="24"/>
        </w:rPr>
      </w:pPr>
      <w:r>
        <w:rPr>
          <w:rFonts w:ascii="Times New Roman" w:hAnsi="Times New Roman" w:cs="Times New Roman"/>
          <w:sz w:val="24"/>
        </w:rPr>
        <w:t xml:space="preserve">‘Generally, there is reluctance by the courts to visit the sins of the legal </w:t>
      </w:r>
      <w:r w:rsidR="007137B6">
        <w:rPr>
          <w:rFonts w:ascii="Times New Roman" w:hAnsi="Times New Roman" w:cs="Times New Roman"/>
          <w:sz w:val="24"/>
        </w:rPr>
        <w:t>practitioner</w:t>
      </w:r>
      <w:r>
        <w:rPr>
          <w:rFonts w:ascii="Times New Roman" w:hAnsi="Times New Roman" w:cs="Times New Roman"/>
          <w:sz w:val="24"/>
        </w:rPr>
        <w:t xml:space="preserve"> o</w:t>
      </w:r>
      <w:r w:rsidR="00EF3474">
        <w:rPr>
          <w:rFonts w:ascii="Times New Roman" w:hAnsi="Times New Roman" w:cs="Times New Roman"/>
          <w:sz w:val="24"/>
        </w:rPr>
        <w:t>n</w:t>
      </w:r>
      <w:r>
        <w:rPr>
          <w:rFonts w:ascii="Times New Roman" w:hAnsi="Times New Roman" w:cs="Times New Roman"/>
          <w:sz w:val="24"/>
        </w:rPr>
        <w:t xml:space="preserve"> the applicants.  </w:t>
      </w:r>
      <w:r w:rsidR="007137B6">
        <w:rPr>
          <w:rFonts w:ascii="Times New Roman" w:hAnsi="Times New Roman" w:cs="Times New Roman"/>
          <w:sz w:val="24"/>
        </w:rPr>
        <w:t>However</w:t>
      </w:r>
      <w:r>
        <w:rPr>
          <w:rFonts w:ascii="Times New Roman" w:hAnsi="Times New Roman" w:cs="Times New Roman"/>
          <w:sz w:val="24"/>
        </w:rPr>
        <w:t xml:space="preserve">, the courts have held that there is a limit </w:t>
      </w:r>
      <w:r w:rsidR="00EF3474">
        <w:rPr>
          <w:rFonts w:ascii="Times New Roman" w:hAnsi="Times New Roman" w:cs="Times New Roman"/>
          <w:sz w:val="24"/>
        </w:rPr>
        <w:t>of</w:t>
      </w:r>
      <w:r>
        <w:rPr>
          <w:rFonts w:ascii="Times New Roman" w:hAnsi="Times New Roman" w:cs="Times New Roman"/>
          <w:sz w:val="24"/>
        </w:rPr>
        <w:t xml:space="preserve"> the extent to which a litigant should escape the results of his/her legal practitioner</w:t>
      </w:r>
      <w:r w:rsidR="00EF3474">
        <w:rPr>
          <w:rFonts w:ascii="Times New Roman" w:hAnsi="Times New Roman" w:cs="Times New Roman"/>
          <w:sz w:val="24"/>
        </w:rPr>
        <w:t>’</w:t>
      </w:r>
      <w:r>
        <w:rPr>
          <w:rFonts w:ascii="Times New Roman" w:hAnsi="Times New Roman" w:cs="Times New Roman"/>
          <w:sz w:val="24"/>
        </w:rPr>
        <w:t xml:space="preserve">s sins.  In </w:t>
      </w:r>
      <w:proofErr w:type="spellStart"/>
      <w:r w:rsidRPr="007137B6">
        <w:rPr>
          <w:rFonts w:ascii="Times New Roman" w:hAnsi="Times New Roman" w:cs="Times New Roman"/>
          <w:i/>
          <w:sz w:val="24"/>
        </w:rPr>
        <w:t>Kodzw</w:t>
      </w:r>
      <w:r>
        <w:rPr>
          <w:rFonts w:ascii="Times New Roman" w:hAnsi="Times New Roman" w:cs="Times New Roman"/>
          <w:sz w:val="24"/>
        </w:rPr>
        <w:t>a</w:t>
      </w:r>
      <w:proofErr w:type="spellEnd"/>
      <w:r>
        <w:rPr>
          <w:rFonts w:ascii="Times New Roman" w:hAnsi="Times New Roman" w:cs="Times New Roman"/>
          <w:sz w:val="24"/>
        </w:rPr>
        <w:t xml:space="preserve"> v </w:t>
      </w:r>
      <w:r w:rsidRPr="007137B6">
        <w:rPr>
          <w:rFonts w:ascii="Times New Roman" w:hAnsi="Times New Roman" w:cs="Times New Roman"/>
          <w:i/>
          <w:sz w:val="24"/>
        </w:rPr>
        <w:t>Secretary for Health and Another</w:t>
      </w:r>
      <w:r>
        <w:rPr>
          <w:rFonts w:ascii="Times New Roman" w:hAnsi="Times New Roman" w:cs="Times New Roman"/>
          <w:sz w:val="24"/>
        </w:rPr>
        <w:t xml:space="preserve"> 1999 (1) ZLR 313 (S) at 317 E, </w:t>
      </w:r>
      <w:r w:rsidRPr="007137B6">
        <w:rPr>
          <w:rFonts w:ascii="Times New Roman" w:hAnsi="Times New Roman" w:cs="Times New Roman"/>
        </w:rPr>
        <w:t xml:space="preserve">SANDURA JA </w:t>
      </w:r>
      <w:r>
        <w:rPr>
          <w:rFonts w:ascii="Times New Roman" w:hAnsi="Times New Roman" w:cs="Times New Roman"/>
          <w:sz w:val="24"/>
        </w:rPr>
        <w:t xml:space="preserve">cited with approval STEYN CJ in </w:t>
      </w:r>
      <w:proofErr w:type="spellStart"/>
      <w:r w:rsidRPr="007137B6">
        <w:rPr>
          <w:rFonts w:ascii="Times New Roman" w:hAnsi="Times New Roman" w:cs="Times New Roman"/>
          <w:i/>
          <w:sz w:val="24"/>
        </w:rPr>
        <w:t>Saloojee</w:t>
      </w:r>
      <w:proofErr w:type="spellEnd"/>
      <w:r w:rsidRPr="007137B6">
        <w:rPr>
          <w:rFonts w:ascii="Times New Roman" w:hAnsi="Times New Roman" w:cs="Times New Roman"/>
          <w:i/>
          <w:sz w:val="24"/>
        </w:rPr>
        <w:t xml:space="preserve"> and Another</w:t>
      </w:r>
      <w:r>
        <w:rPr>
          <w:rFonts w:ascii="Times New Roman" w:hAnsi="Times New Roman" w:cs="Times New Roman"/>
          <w:sz w:val="24"/>
        </w:rPr>
        <w:t xml:space="preserve"> v </w:t>
      </w:r>
      <w:r w:rsidRPr="007137B6">
        <w:rPr>
          <w:rFonts w:ascii="Times New Roman" w:hAnsi="Times New Roman" w:cs="Times New Roman"/>
          <w:i/>
          <w:sz w:val="24"/>
        </w:rPr>
        <w:t>Minister of Community Development</w:t>
      </w:r>
      <w:r>
        <w:rPr>
          <w:rFonts w:ascii="Times New Roman" w:hAnsi="Times New Roman" w:cs="Times New Roman"/>
          <w:sz w:val="24"/>
        </w:rPr>
        <w:t xml:space="preserve"> 1965 (2) SA 135 (A) at 141 C-E that:</w:t>
      </w:r>
    </w:p>
    <w:p w:rsidR="007137B6" w:rsidRDefault="007137B6" w:rsidP="007137B6">
      <w:pPr>
        <w:spacing w:line="240" w:lineRule="auto"/>
        <w:ind w:left="1440"/>
        <w:contextualSpacing/>
        <w:jc w:val="both"/>
        <w:rPr>
          <w:rFonts w:ascii="Times New Roman" w:hAnsi="Times New Roman" w:cs="Times New Roman"/>
          <w:sz w:val="24"/>
        </w:rPr>
      </w:pPr>
    </w:p>
    <w:p w:rsidR="009C0E26" w:rsidRDefault="00EF3474" w:rsidP="007137B6">
      <w:pPr>
        <w:spacing w:line="240" w:lineRule="auto"/>
        <w:ind w:left="2160"/>
        <w:contextualSpacing/>
        <w:jc w:val="both"/>
        <w:rPr>
          <w:rFonts w:ascii="Times New Roman" w:hAnsi="Times New Roman" w:cs="Times New Roman"/>
          <w:sz w:val="24"/>
        </w:rPr>
      </w:pPr>
      <w:r>
        <w:rPr>
          <w:rFonts w:ascii="Times New Roman" w:hAnsi="Times New Roman" w:cs="Times New Roman"/>
          <w:sz w:val="24"/>
        </w:rPr>
        <w:t>“‘</w:t>
      </w:r>
      <w:r w:rsidR="009C0E26">
        <w:rPr>
          <w:rFonts w:ascii="Times New Roman" w:hAnsi="Times New Roman" w:cs="Times New Roman"/>
          <w:sz w:val="24"/>
        </w:rPr>
        <w:t>I should point o</w:t>
      </w:r>
      <w:r>
        <w:rPr>
          <w:rFonts w:ascii="Times New Roman" w:hAnsi="Times New Roman" w:cs="Times New Roman"/>
          <w:sz w:val="24"/>
        </w:rPr>
        <w:t>ut</w:t>
      </w:r>
      <w:r w:rsidR="009C0E26">
        <w:rPr>
          <w:rFonts w:ascii="Times New Roman" w:hAnsi="Times New Roman" w:cs="Times New Roman"/>
          <w:sz w:val="24"/>
        </w:rPr>
        <w:t xml:space="preserve"> however, that it has not at any time been held that </w:t>
      </w:r>
      <w:proofErr w:type="spellStart"/>
      <w:r w:rsidR="009C0E26">
        <w:rPr>
          <w:rFonts w:ascii="Times New Roman" w:hAnsi="Times New Roman" w:cs="Times New Roman"/>
          <w:sz w:val="24"/>
        </w:rPr>
        <w:t>condonation</w:t>
      </w:r>
      <w:proofErr w:type="spellEnd"/>
      <w:r w:rsidR="009C0E26">
        <w:rPr>
          <w:rFonts w:ascii="Times New Roman" w:hAnsi="Times New Roman" w:cs="Times New Roman"/>
          <w:sz w:val="24"/>
        </w:rPr>
        <w:t xml:space="preserve"> will not in any circumstances be withheld if the blame lies with the attorney.  There is a limit beyond which a litigant cannot escape the results of his attorney’s lack of diligence or the insufficiency of the explanation tendered.  To hold otherwise might have a disastrous effect upon the observance of the rules of this court.  Consideration </w:t>
      </w:r>
      <w:r w:rsidR="009C0E26" w:rsidRPr="009C0E26">
        <w:rPr>
          <w:rFonts w:ascii="Times New Roman" w:hAnsi="Times New Roman" w:cs="Times New Roman"/>
          <w:i/>
          <w:sz w:val="24"/>
        </w:rPr>
        <w:t xml:space="preserve">ad </w:t>
      </w:r>
      <w:proofErr w:type="spellStart"/>
      <w:r w:rsidR="009C0E26" w:rsidRPr="009C0E26">
        <w:rPr>
          <w:rFonts w:ascii="Times New Roman" w:hAnsi="Times New Roman" w:cs="Times New Roman"/>
          <w:i/>
          <w:sz w:val="24"/>
        </w:rPr>
        <w:t>misericordiam</w:t>
      </w:r>
      <w:proofErr w:type="spellEnd"/>
      <w:r w:rsidR="009C0E26">
        <w:rPr>
          <w:rFonts w:ascii="Times New Roman" w:hAnsi="Times New Roman" w:cs="Times New Roman"/>
          <w:sz w:val="24"/>
        </w:rPr>
        <w:t xml:space="preserve"> should not be allowed to become an invitation for laxity.  In fact, this court has been lately burdened with an undue and increasing </w:t>
      </w:r>
      <w:r w:rsidR="009C0E26">
        <w:rPr>
          <w:rFonts w:ascii="Times New Roman" w:hAnsi="Times New Roman" w:cs="Times New Roman"/>
          <w:sz w:val="24"/>
        </w:rPr>
        <w:lastRenderedPageBreak/>
        <w:t xml:space="preserve">number of applications for </w:t>
      </w:r>
      <w:proofErr w:type="spellStart"/>
      <w:r w:rsidR="009C0E26">
        <w:rPr>
          <w:rFonts w:ascii="Times New Roman" w:hAnsi="Times New Roman" w:cs="Times New Roman"/>
          <w:sz w:val="24"/>
        </w:rPr>
        <w:t>condonation</w:t>
      </w:r>
      <w:proofErr w:type="spellEnd"/>
      <w:r w:rsidR="009C0E26">
        <w:rPr>
          <w:rFonts w:ascii="Times New Roman" w:hAnsi="Times New Roman" w:cs="Times New Roman"/>
          <w:sz w:val="24"/>
        </w:rPr>
        <w:t xml:space="preserve"> in which the failure to comply with the rules of this court was due to negligence on the part of the attorney.  The attorney after all is the agent whom the litigant has chosen for himself, and there is little reason why, in regard to </w:t>
      </w:r>
      <w:proofErr w:type="spellStart"/>
      <w:r w:rsidR="009C0E26">
        <w:rPr>
          <w:rFonts w:ascii="Times New Roman" w:hAnsi="Times New Roman" w:cs="Times New Roman"/>
          <w:sz w:val="24"/>
        </w:rPr>
        <w:t>condonation</w:t>
      </w:r>
      <w:proofErr w:type="spellEnd"/>
      <w:r w:rsidR="009C0E26">
        <w:rPr>
          <w:rFonts w:ascii="Times New Roman" w:hAnsi="Times New Roman" w:cs="Times New Roman"/>
          <w:sz w:val="24"/>
        </w:rPr>
        <w:t xml:space="preserve"> for failure to comply with a rule of court, the litigant should be absolved from the normal consequences of such a relationship.’</w:t>
      </w:r>
      <w:r>
        <w:rPr>
          <w:rFonts w:ascii="Times New Roman" w:hAnsi="Times New Roman" w:cs="Times New Roman"/>
          <w:sz w:val="24"/>
        </w:rPr>
        <w:t>”</w:t>
      </w:r>
    </w:p>
    <w:p w:rsidR="007137B6" w:rsidRDefault="007137B6" w:rsidP="007137B6">
      <w:pPr>
        <w:spacing w:line="240" w:lineRule="auto"/>
        <w:ind w:left="2160"/>
        <w:contextualSpacing/>
        <w:jc w:val="both"/>
        <w:rPr>
          <w:rFonts w:ascii="Times New Roman" w:hAnsi="Times New Roman" w:cs="Times New Roman"/>
          <w:sz w:val="24"/>
        </w:rPr>
      </w:pPr>
    </w:p>
    <w:p w:rsidR="00DB449C" w:rsidRDefault="00DB449C" w:rsidP="007137B6">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first applicant’s explanation for the </w:t>
      </w:r>
      <w:r w:rsidR="007137B6">
        <w:rPr>
          <w:rFonts w:ascii="Times New Roman" w:hAnsi="Times New Roman" w:cs="Times New Roman"/>
          <w:sz w:val="24"/>
        </w:rPr>
        <w:t>delay is</w:t>
      </w:r>
      <w:r>
        <w:rPr>
          <w:rFonts w:ascii="Times New Roman" w:hAnsi="Times New Roman" w:cs="Times New Roman"/>
          <w:sz w:val="24"/>
        </w:rPr>
        <w:t xml:space="preserve"> not reasonable because they knew of the decision of 5 July 2010 by </w:t>
      </w:r>
      <w:r w:rsidRPr="007137B6">
        <w:rPr>
          <w:rFonts w:ascii="Times New Roman" w:hAnsi="Times New Roman" w:cs="Times New Roman"/>
        </w:rPr>
        <w:t xml:space="preserve">SANDURA JA </w:t>
      </w:r>
      <w:r>
        <w:rPr>
          <w:rFonts w:ascii="Times New Roman" w:hAnsi="Times New Roman" w:cs="Times New Roman"/>
          <w:sz w:val="24"/>
        </w:rPr>
        <w:t>during the period.”</w:t>
      </w:r>
    </w:p>
    <w:p w:rsidR="007137B6" w:rsidRDefault="007137B6" w:rsidP="007137B6">
      <w:pPr>
        <w:spacing w:line="240" w:lineRule="auto"/>
        <w:ind w:left="720"/>
        <w:contextualSpacing/>
        <w:jc w:val="both"/>
        <w:rPr>
          <w:rFonts w:ascii="Times New Roman" w:hAnsi="Times New Roman" w:cs="Times New Roman"/>
          <w:sz w:val="24"/>
        </w:rPr>
      </w:pPr>
    </w:p>
    <w:p w:rsidR="007137B6" w:rsidRDefault="00DB449C"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I appreciate that t</w:t>
      </w:r>
      <w:r w:rsidR="002069DA">
        <w:rPr>
          <w:rFonts w:ascii="Times New Roman" w:hAnsi="Times New Roman" w:cs="Times New Roman"/>
          <w:sz w:val="24"/>
        </w:rPr>
        <w:t>h</w:t>
      </w:r>
      <w:r>
        <w:rPr>
          <w:rFonts w:ascii="Times New Roman" w:hAnsi="Times New Roman" w:cs="Times New Roman"/>
          <w:sz w:val="24"/>
        </w:rPr>
        <w:t xml:space="preserve">at </w:t>
      </w:r>
      <w:r w:rsidR="002069DA">
        <w:rPr>
          <w:rFonts w:ascii="Times New Roman" w:hAnsi="Times New Roman" w:cs="Times New Roman"/>
          <w:sz w:val="24"/>
        </w:rPr>
        <w:t xml:space="preserve">at </w:t>
      </w:r>
      <w:r>
        <w:rPr>
          <w:rFonts w:ascii="Times New Roman" w:hAnsi="Times New Roman" w:cs="Times New Roman"/>
          <w:sz w:val="24"/>
        </w:rPr>
        <w:t xml:space="preserve">the </w:t>
      </w:r>
      <w:proofErr w:type="gramStart"/>
      <w:r>
        <w:rPr>
          <w:rFonts w:ascii="Times New Roman" w:hAnsi="Times New Roman" w:cs="Times New Roman"/>
          <w:sz w:val="24"/>
        </w:rPr>
        <w:t>moment  I</w:t>
      </w:r>
      <w:proofErr w:type="gramEnd"/>
      <w:r>
        <w:rPr>
          <w:rFonts w:ascii="Times New Roman" w:hAnsi="Times New Roman" w:cs="Times New Roman"/>
          <w:sz w:val="24"/>
        </w:rPr>
        <w:t xml:space="preserve"> am not seized with the application for rescission of judgment, but I have been called upon to exercise a discretion first to </w:t>
      </w:r>
      <w:r w:rsidR="007137B6">
        <w:rPr>
          <w:rFonts w:ascii="Times New Roman" w:hAnsi="Times New Roman" w:cs="Times New Roman"/>
          <w:sz w:val="24"/>
        </w:rPr>
        <w:t>entertain</w:t>
      </w:r>
      <w:r>
        <w:rPr>
          <w:rFonts w:ascii="Times New Roman" w:hAnsi="Times New Roman" w:cs="Times New Roman"/>
          <w:sz w:val="24"/>
        </w:rPr>
        <w:t xml:space="preserve"> this application on an urgent basis and second, to grant a temporary interdict </w:t>
      </w:r>
      <w:r w:rsidR="007137B6">
        <w:rPr>
          <w:rFonts w:ascii="Times New Roman" w:hAnsi="Times New Roman" w:cs="Times New Roman"/>
          <w:sz w:val="24"/>
        </w:rPr>
        <w:t>against execution as indeed both the grant of a temporary interdict and the h</w:t>
      </w:r>
      <w:r w:rsidR="002069DA">
        <w:rPr>
          <w:rFonts w:ascii="Times New Roman" w:hAnsi="Times New Roman" w:cs="Times New Roman"/>
          <w:sz w:val="24"/>
        </w:rPr>
        <w:t>e</w:t>
      </w:r>
      <w:r w:rsidR="007137B6">
        <w:rPr>
          <w:rFonts w:ascii="Times New Roman" w:hAnsi="Times New Roman" w:cs="Times New Roman"/>
          <w:sz w:val="24"/>
        </w:rPr>
        <w:t xml:space="preserve">aring of an application </w:t>
      </w:r>
      <w:r w:rsidR="002069DA">
        <w:rPr>
          <w:rFonts w:ascii="Times New Roman" w:hAnsi="Times New Roman" w:cs="Times New Roman"/>
          <w:sz w:val="24"/>
        </w:rPr>
        <w:t xml:space="preserve">as urgent involve the </w:t>
      </w:r>
      <w:r w:rsidR="007137B6">
        <w:rPr>
          <w:rFonts w:ascii="Times New Roman" w:hAnsi="Times New Roman" w:cs="Times New Roman"/>
          <w:sz w:val="24"/>
        </w:rPr>
        <w:t xml:space="preserve">exercise of a </w:t>
      </w:r>
      <w:proofErr w:type="spellStart"/>
      <w:r w:rsidR="007137B6">
        <w:rPr>
          <w:rFonts w:ascii="Times New Roman" w:hAnsi="Times New Roman" w:cs="Times New Roman"/>
          <w:sz w:val="24"/>
        </w:rPr>
        <w:t>discrection</w:t>
      </w:r>
      <w:proofErr w:type="spellEnd"/>
      <w:r w:rsidR="007137B6">
        <w:rPr>
          <w:rFonts w:ascii="Times New Roman" w:hAnsi="Times New Roman" w:cs="Times New Roman"/>
          <w:sz w:val="24"/>
        </w:rPr>
        <w:t xml:space="preserve"> by the judge or the court.  However in assessing the urgency of the matter I have to examine the explanation for the failure of the applicant to act for what is certainly an inordinate period.</w:t>
      </w:r>
    </w:p>
    <w:p w:rsidR="007137B6" w:rsidRDefault="007137B6"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There is no explanation whatsoever why he himself did </w:t>
      </w:r>
      <w:r w:rsidR="004F3587">
        <w:rPr>
          <w:rFonts w:ascii="Times New Roman" w:hAnsi="Times New Roman" w:cs="Times New Roman"/>
          <w:sz w:val="24"/>
        </w:rPr>
        <w:t xml:space="preserve">not follow up on the matter </w:t>
      </w:r>
      <w:r>
        <w:rPr>
          <w:rFonts w:ascii="Times New Roman" w:hAnsi="Times New Roman" w:cs="Times New Roman"/>
          <w:sz w:val="24"/>
        </w:rPr>
        <w:t xml:space="preserve">for almost 2 years after filing a plea.  There is also no explanation why his principal legal practitioner </w:t>
      </w:r>
      <w:proofErr w:type="spellStart"/>
      <w:r>
        <w:rPr>
          <w:rFonts w:ascii="Times New Roman" w:hAnsi="Times New Roman" w:cs="Times New Roman"/>
          <w:sz w:val="24"/>
        </w:rPr>
        <w:t>Cosmas</w:t>
      </w:r>
      <w:proofErr w:type="spellEnd"/>
      <w:r>
        <w:rPr>
          <w:rFonts w:ascii="Times New Roman" w:hAnsi="Times New Roman" w:cs="Times New Roman"/>
          <w:sz w:val="24"/>
        </w:rPr>
        <w:t xml:space="preserve"> </w:t>
      </w:r>
      <w:proofErr w:type="spellStart"/>
      <w:r>
        <w:rPr>
          <w:rFonts w:ascii="Times New Roman" w:hAnsi="Times New Roman" w:cs="Times New Roman"/>
          <w:sz w:val="24"/>
        </w:rPr>
        <w:t>Chibaya</w:t>
      </w:r>
      <w:proofErr w:type="spellEnd"/>
      <w:r>
        <w:rPr>
          <w:rFonts w:ascii="Times New Roman" w:hAnsi="Times New Roman" w:cs="Times New Roman"/>
          <w:sz w:val="24"/>
        </w:rPr>
        <w:t xml:space="preserve"> also went</w:t>
      </w:r>
      <w:r w:rsidR="004F3587">
        <w:rPr>
          <w:rFonts w:ascii="Times New Roman" w:hAnsi="Times New Roman" w:cs="Times New Roman"/>
          <w:sz w:val="24"/>
        </w:rPr>
        <w:t xml:space="preserve"> into semi-retirement, if not fu</w:t>
      </w:r>
      <w:r>
        <w:rPr>
          <w:rFonts w:ascii="Times New Roman" w:hAnsi="Times New Roman" w:cs="Times New Roman"/>
          <w:sz w:val="24"/>
        </w:rPr>
        <w:t xml:space="preserve">ll retirement during that time and did not </w:t>
      </w:r>
      <w:proofErr w:type="spellStart"/>
      <w:r>
        <w:rPr>
          <w:rFonts w:ascii="Times New Roman" w:hAnsi="Times New Roman" w:cs="Times New Roman"/>
          <w:sz w:val="24"/>
        </w:rPr>
        <w:t>diarise</w:t>
      </w:r>
      <w:proofErr w:type="spellEnd"/>
      <w:r>
        <w:rPr>
          <w:rFonts w:ascii="Times New Roman" w:hAnsi="Times New Roman" w:cs="Times New Roman"/>
          <w:sz w:val="24"/>
        </w:rPr>
        <w:t xml:space="preserve"> the matter.  They both try to blame a correspondent firm which they have not </w:t>
      </w:r>
      <w:r w:rsidR="00F6208D">
        <w:rPr>
          <w:rFonts w:ascii="Times New Roman" w:hAnsi="Times New Roman" w:cs="Times New Roman"/>
          <w:sz w:val="24"/>
        </w:rPr>
        <w:t>even accorded an opportunity to</w:t>
      </w:r>
      <w:r>
        <w:rPr>
          <w:rFonts w:ascii="Times New Roman" w:hAnsi="Times New Roman" w:cs="Times New Roman"/>
          <w:sz w:val="24"/>
        </w:rPr>
        <w:t xml:space="preserve"> explain itself.  The applicant cannot escape both is own laxity and that of his 2 sets of legal practitioners.  The 2 of them combined brought about the current state of affairs and must live with it.</w:t>
      </w:r>
    </w:p>
    <w:p w:rsidR="007137B6" w:rsidRDefault="007137B6" w:rsidP="00013BE6">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7137B6" w:rsidRDefault="007137B6" w:rsidP="007137B6">
      <w:pPr>
        <w:spacing w:line="360" w:lineRule="auto"/>
        <w:ind w:left="720" w:hanging="720"/>
        <w:jc w:val="both"/>
        <w:rPr>
          <w:rFonts w:ascii="Times New Roman" w:hAnsi="Times New Roman" w:cs="Times New Roman"/>
          <w:sz w:val="24"/>
        </w:rPr>
      </w:pPr>
      <w:r w:rsidRPr="007137B6">
        <w:rPr>
          <w:rFonts w:ascii="Times New Roman" w:hAnsi="Times New Roman" w:cs="Times New Roman"/>
          <w:sz w:val="24"/>
        </w:rPr>
        <w:t>1)</w:t>
      </w:r>
      <w:r>
        <w:rPr>
          <w:rFonts w:ascii="Times New Roman" w:hAnsi="Times New Roman" w:cs="Times New Roman"/>
          <w:sz w:val="24"/>
        </w:rPr>
        <w:tab/>
        <w:t>The hearing of the matter as urgent is hereby refused and the matter is removed from the roll of urgent applications.</w:t>
      </w:r>
    </w:p>
    <w:p w:rsidR="00DB449C" w:rsidRDefault="007137B6" w:rsidP="007137B6">
      <w:pPr>
        <w:spacing w:line="360" w:lineRule="auto"/>
        <w:jc w:val="both"/>
        <w:rPr>
          <w:rFonts w:ascii="Times New Roman" w:hAnsi="Times New Roman" w:cs="Times New Roman"/>
          <w:sz w:val="24"/>
        </w:rPr>
      </w:pPr>
      <w:r w:rsidRPr="007137B6">
        <w:rPr>
          <w:rFonts w:ascii="Times New Roman" w:hAnsi="Times New Roman" w:cs="Times New Roman"/>
          <w:sz w:val="24"/>
        </w:rPr>
        <w:t xml:space="preserve"> </w:t>
      </w:r>
      <w:r>
        <w:rPr>
          <w:rFonts w:ascii="Times New Roman" w:hAnsi="Times New Roman" w:cs="Times New Roman"/>
          <w:sz w:val="24"/>
        </w:rPr>
        <w:t>2)</w:t>
      </w:r>
      <w:r>
        <w:rPr>
          <w:rFonts w:ascii="Times New Roman" w:hAnsi="Times New Roman" w:cs="Times New Roman"/>
          <w:sz w:val="24"/>
        </w:rPr>
        <w:tab/>
        <w:t>The applicant shall bear the costs of the application.</w:t>
      </w:r>
    </w:p>
    <w:p w:rsidR="007137B6" w:rsidRDefault="007137B6" w:rsidP="007137B6">
      <w:pPr>
        <w:spacing w:line="360" w:lineRule="auto"/>
        <w:jc w:val="both"/>
        <w:rPr>
          <w:rFonts w:ascii="Times New Roman" w:hAnsi="Times New Roman" w:cs="Times New Roman"/>
          <w:sz w:val="24"/>
        </w:rPr>
      </w:pPr>
    </w:p>
    <w:p w:rsidR="007137B6" w:rsidRDefault="007137B6" w:rsidP="007137B6">
      <w:pPr>
        <w:spacing w:line="240" w:lineRule="auto"/>
        <w:contextualSpacing/>
        <w:jc w:val="both"/>
        <w:rPr>
          <w:rFonts w:ascii="Times New Roman" w:hAnsi="Times New Roman" w:cs="Times New Roman"/>
          <w:sz w:val="24"/>
        </w:rPr>
      </w:pPr>
      <w:proofErr w:type="spellStart"/>
      <w:r w:rsidRPr="007137B6">
        <w:rPr>
          <w:rFonts w:ascii="Times New Roman" w:hAnsi="Times New Roman" w:cs="Times New Roman"/>
          <w:i/>
          <w:sz w:val="24"/>
        </w:rPr>
        <w:t>Chibaya</w:t>
      </w:r>
      <w:proofErr w:type="spellEnd"/>
      <w:r w:rsidRPr="007137B6">
        <w:rPr>
          <w:rFonts w:ascii="Times New Roman" w:hAnsi="Times New Roman" w:cs="Times New Roman"/>
          <w:i/>
          <w:sz w:val="24"/>
        </w:rPr>
        <w:t xml:space="preserve"> and Partners C/o </w:t>
      </w:r>
      <w:proofErr w:type="spellStart"/>
      <w:r w:rsidRPr="007137B6">
        <w:rPr>
          <w:rFonts w:ascii="Times New Roman" w:hAnsi="Times New Roman" w:cs="Times New Roman"/>
          <w:i/>
          <w:sz w:val="24"/>
        </w:rPr>
        <w:t>Messrs</w:t>
      </w:r>
      <w:proofErr w:type="spellEnd"/>
      <w:r w:rsidRPr="007137B6">
        <w:rPr>
          <w:rFonts w:ascii="Times New Roman" w:hAnsi="Times New Roman" w:cs="Times New Roman"/>
          <w:i/>
          <w:sz w:val="24"/>
        </w:rPr>
        <w:t xml:space="preserve"> Lazarus &amp; </w:t>
      </w:r>
      <w:proofErr w:type="spellStart"/>
      <w:r w:rsidRPr="007137B6">
        <w:rPr>
          <w:rFonts w:ascii="Times New Roman" w:hAnsi="Times New Roman" w:cs="Times New Roman"/>
          <w:i/>
          <w:sz w:val="24"/>
        </w:rPr>
        <w:t>Sarif</w:t>
      </w:r>
      <w:proofErr w:type="spellEnd"/>
      <w:r>
        <w:rPr>
          <w:rFonts w:ascii="Times New Roman" w:hAnsi="Times New Roman" w:cs="Times New Roman"/>
          <w:sz w:val="24"/>
        </w:rPr>
        <w:t>, applicant’s legal practitioners</w:t>
      </w:r>
    </w:p>
    <w:p w:rsidR="007137B6" w:rsidRPr="007137B6" w:rsidRDefault="007137B6" w:rsidP="007137B6">
      <w:pPr>
        <w:spacing w:line="240" w:lineRule="auto"/>
        <w:contextualSpacing/>
        <w:jc w:val="both"/>
        <w:rPr>
          <w:rFonts w:ascii="Times New Roman" w:hAnsi="Times New Roman" w:cs="Times New Roman"/>
          <w:sz w:val="24"/>
        </w:rPr>
      </w:pPr>
      <w:proofErr w:type="spellStart"/>
      <w:r w:rsidRPr="007137B6">
        <w:rPr>
          <w:rFonts w:ascii="Times New Roman" w:hAnsi="Times New Roman" w:cs="Times New Roman"/>
          <w:i/>
          <w:sz w:val="24"/>
        </w:rPr>
        <w:t>Masiye-Moyo</w:t>
      </w:r>
      <w:proofErr w:type="spellEnd"/>
      <w:r w:rsidRPr="007137B6">
        <w:rPr>
          <w:rFonts w:ascii="Times New Roman" w:hAnsi="Times New Roman" w:cs="Times New Roman"/>
          <w:i/>
          <w:sz w:val="24"/>
        </w:rPr>
        <w:t xml:space="preserve"> and Associates</w:t>
      </w:r>
      <w:r>
        <w:rPr>
          <w:rFonts w:ascii="Times New Roman" w:hAnsi="Times New Roman" w:cs="Times New Roman"/>
          <w:sz w:val="24"/>
        </w:rPr>
        <w:t>, 1</w:t>
      </w:r>
      <w:r w:rsidRPr="007137B6">
        <w:rPr>
          <w:rFonts w:ascii="Times New Roman" w:hAnsi="Times New Roman" w:cs="Times New Roman"/>
          <w:sz w:val="24"/>
          <w:vertAlign w:val="superscript"/>
        </w:rPr>
        <w:t>st</w:t>
      </w:r>
      <w:r>
        <w:rPr>
          <w:rFonts w:ascii="Times New Roman" w:hAnsi="Times New Roman" w:cs="Times New Roman"/>
          <w:sz w:val="24"/>
        </w:rPr>
        <w:t xml:space="preserve"> respondent’s legal practitioner</w:t>
      </w:r>
      <w:bookmarkStart w:id="0" w:name="_GoBack"/>
      <w:bookmarkEnd w:id="0"/>
      <w:r>
        <w:rPr>
          <w:rFonts w:ascii="Times New Roman" w:hAnsi="Times New Roman" w:cs="Times New Roman"/>
          <w:sz w:val="24"/>
        </w:rPr>
        <w:t>s</w:t>
      </w:r>
    </w:p>
    <w:p w:rsidR="009C0E26" w:rsidRDefault="009C0E26" w:rsidP="00013BE6">
      <w:pPr>
        <w:spacing w:line="360" w:lineRule="auto"/>
        <w:contextualSpacing/>
        <w:jc w:val="both"/>
        <w:rPr>
          <w:rFonts w:ascii="Times New Roman" w:hAnsi="Times New Roman" w:cs="Times New Roman"/>
          <w:sz w:val="24"/>
        </w:rPr>
      </w:pPr>
    </w:p>
    <w:sectPr w:rsidR="009C0E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21" w:rsidRDefault="00796521" w:rsidP="00013BE6">
      <w:pPr>
        <w:spacing w:after="0" w:line="240" w:lineRule="auto"/>
      </w:pPr>
      <w:r>
        <w:separator/>
      </w:r>
    </w:p>
  </w:endnote>
  <w:endnote w:type="continuationSeparator" w:id="0">
    <w:p w:rsidR="00796521" w:rsidRDefault="00796521" w:rsidP="0001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21" w:rsidRDefault="00796521" w:rsidP="00013BE6">
      <w:pPr>
        <w:spacing w:after="0" w:line="240" w:lineRule="auto"/>
      </w:pPr>
      <w:r>
        <w:separator/>
      </w:r>
    </w:p>
  </w:footnote>
  <w:footnote w:type="continuationSeparator" w:id="0">
    <w:p w:rsidR="00796521" w:rsidRDefault="00796521" w:rsidP="00013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58220"/>
      <w:docPartObj>
        <w:docPartGallery w:val="Page Numbers (Top of Page)"/>
        <w:docPartUnique/>
      </w:docPartObj>
    </w:sdtPr>
    <w:sdtEndPr>
      <w:rPr>
        <w:noProof/>
      </w:rPr>
    </w:sdtEndPr>
    <w:sdtContent>
      <w:p w:rsidR="00562D2E" w:rsidRDefault="00562D2E">
        <w:pPr>
          <w:pStyle w:val="Header"/>
          <w:jc w:val="right"/>
        </w:pPr>
        <w:r>
          <w:fldChar w:fldCharType="begin"/>
        </w:r>
        <w:r>
          <w:instrText xml:space="preserve"> PAGE   \* MERGEFORMAT </w:instrText>
        </w:r>
        <w:r>
          <w:fldChar w:fldCharType="separate"/>
        </w:r>
        <w:r w:rsidR="00FC6B64">
          <w:rPr>
            <w:noProof/>
          </w:rPr>
          <w:t>6</w:t>
        </w:r>
        <w:r>
          <w:rPr>
            <w:noProof/>
          </w:rPr>
          <w:fldChar w:fldCharType="end"/>
        </w:r>
      </w:p>
    </w:sdtContent>
  </w:sdt>
  <w:p w:rsidR="00562D2E" w:rsidRDefault="00562D2E">
    <w:pPr>
      <w:pStyle w:val="Header"/>
    </w:pPr>
    <w:r>
      <w:tab/>
    </w:r>
    <w:r>
      <w:tab/>
      <w:t>HB 64-17</w:t>
    </w:r>
  </w:p>
  <w:p w:rsidR="00562D2E" w:rsidRDefault="00562D2E">
    <w:pPr>
      <w:pStyle w:val="Header"/>
    </w:pPr>
    <w:r>
      <w:tab/>
    </w:r>
    <w:r>
      <w:tab/>
      <w:t>HC 669/17</w:t>
    </w:r>
  </w:p>
  <w:p w:rsidR="00562D2E" w:rsidRDefault="00562D2E">
    <w:pPr>
      <w:pStyle w:val="Header"/>
    </w:pPr>
    <w:r>
      <w:tab/>
    </w:r>
    <w:r>
      <w:tab/>
      <w:t>XREF HC 1853/14</w:t>
    </w:r>
  </w:p>
  <w:p w:rsidR="00562D2E" w:rsidRDefault="00562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F50"/>
    <w:multiLevelType w:val="hybridMultilevel"/>
    <w:tmpl w:val="EA1CC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E6"/>
    <w:rsid w:val="00013BE6"/>
    <w:rsid w:val="000D1614"/>
    <w:rsid w:val="002069DA"/>
    <w:rsid w:val="002D7259"/>
    <w:rsid w:val="002F4068"/>
    <w:rsid w:val="003E019B"/>
    <w:rsid w:val="00475103"/>
    <w:rsid w:val="00480A4C"/>
    <w:rsid w:val="004F3587"/>
    <w:rsid w:val="00562D2E"/>
    <w:rsid w:val="006B5255"/>
    <w:rsid w:val="00710348"/>
    <w:rsid w:val="007137B6"/>
    <w:rsid w:val="00796521"/>
    <w:rsid w:val="007965B5"/>
    <w:rsid w:val="0087167B"/>
    <w:rsid w:val="008C1EFB"/>
    <w:rsid w:val="0093306C"/>
    <w:rsid w:val="009C0E26"/>
    <w:rsid w:val="009C5B00"/>
    <w:rsid w:val="009F4C80"/>
    <w:rsid w:val="00A26D57"/>
    <w:rsid w:val="00A71F91"/>
    <w:rsid w:val="00A72489"/>
    <w:rsid w:val="00A802AD"/>
    <w:rsid w:val="00AF15ED"/>
    <w:rsid w:val="00B30C66"/>
    <w:rsid w:val="00B423B7"/>
    <w:rsid w:val="00C43169"/>
    <w:rsid w:val="00D341A2"/>
    <w:rsid w:val="00DB449C"/>
    <w:rsid w:val="00E41200"/>
    <w:rsid w:val="00EF3474"/>
    <w:rsid w:val="00F044FD"/>
    <w:rsid w:val="00F329EA"/>
    <w:rsid w:val="00F6208D"/>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E6"/>
  </w:style>
  <w:style w:type="paragraph" w:styleId="Footer">
    <w:name w:val="footer"/>
    <w:basedOn w:val="Normal"/>
    <w:link w:val="FooterChar"/>
    <w:uiPriority w:val="99"/>
    <w:unhideWhenUsed/>
    <w:rsid w:val="0001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E6"/>
  </w:style>
  <w:style w:type="paragraph" w:styleId="ListParagraph">
    <w:name w:val="List Paragraph"/>
    <w:basedOn w:val="Normal"/>
    <w:uiPriority w:val="34"/>
    <w:qFormat/>
    <w:rsid w:val="00713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E6"/>
  </w:style>
  <w:style w:type="paragraph" w:styleId="Footer">
    <w:name w:val="footer"/>
    <w:basedOn w:val="Normal"/>
    <w:link w:val="FooterChar"/>
    <w:uiPriority w:val="99"/>
    <w:unhideWhenUsed/>
    <w:rsid w:val="0001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E6"/>
  </w:style>
  <w:style w:type="paragraph" w:styleId="ListParagraph">
    <w:name w:val="List Paragraph"/>
    <w:basedOn w:val="Normal"/>
    <w:uiPriority w:val="34"/>
    <w:qFormat/>
    <w:rsid w:val="0071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01C3-E4AD-4FAE-AF62-44227E6A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23</cp:revision>
  <cp:lastPrinted>2017-03-17T13:53:00Z</cp:lastPrinted>
  <dcterms:created xsi:type="dcterms:W3CDTF">2017-03-16T07:47:00Z</dcterms:created>
  <dcterms:modified xsi:type="dcterms:W3CDTF">2017-03-17T13:54:00Z</dcterms:modified>
</cp:coreProperties>
</file>