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D2" w:rsidRDefault="00E806D2" w:rsidP="001C68B6">
      <w:pPr>
        <w:jc w:val="both"/>
        <w:rPr>
          <w:rFonts w:ascii="Times New Roman" w:hAnsi="Times New Roman"/>
          <w:sz w:val="24"/>
          <w:szCs w:val="24"/>
        </w:rPr>
      </w:pPr>
      <w:bookmarkStart w:id="0" w:name="_GoBack"/>
      <w:bookmarkEnd w:id="0"/>
    </w:p>
    <w:p w:rsidR="000C4AC0" w:rsidRPr="002B3D61" w:rsidRDefault="00D56876" w:rsidP="001C68B6">
      <w:pPr>
        <w:jc w:val="both"/>
        <w:rPr>
          <w:rFonts w:ascii="Times New Roman" w:hAnsi="Times New Roman"/>
          <w:sz w:val="24"/>
          <w:szCs w:val="24"/>
        </w:rPr>
      </w:pPr>
      <w:r w:rsidRPr="002B3D61">
        <w:rPr>
          <w:rFonts w:ascii="Times New Roman" w:hAnsi="Times New Roman"/>
          <w:sz w:val="24"/>
          <w:szCs w:val="24"/>
        </w:rPr>
        <w:t>TM SUPER</w:t>
      </w:r>
      <w:r w:rsidR="00361553">
        <w:rPr>
          <w:rFonts w:ascii="Times New Roman" w:hAnsi="Times New Roman"/>
          <w:sz w:val="24"/>
          <w:szCs w:val="24"/>
        </w:rPr>
        <w:t xml:space="preserve"> </w:t>
      </w:r>
      <w:r w:rsidRPr="002B3D61">
        <w:rPr>
          <w:rFonts w:ascii="Times New Roman" w:hAnsi="Times New Roman"/>
          <w:sz w:val="24"/>
          <w:szCs w:val="24"/>
        </w:rPr>
        <w:t>MARKET (PVT) LTD</w:t>
      </w:r>
    </w:p>
    <w:p w:rsidR="000C4AC0" w:rsidRPr="002B3D61" w:rsidRDefault="000C4AC0" w:rsidP="001C68B6">
      <w:pPr>
        <w:jc w:val="both"/>
        <w:rPr>
          <w:rFonts w:ascii="Times New Roman" w:hAnsi="Times New Roman"/>
          <w:sz w:val="24"/>
          <w:szCs w:val="24"/>
        </w:rPr>
      </w:pPr>
      <w:proofErr w:type="gramStart"/>
      <w:r w:rsidRPr="002B3D61">
        <w:rPr>
          <w:rFonts w:ascii="Times New Roman" w:hAnsi="Times New Roman"/>
          <w:sz w:val="24"/>
          <w:szCs w:val="24"/>
        </w:rPr>
        <w:t>versus</w:t>
      </w:r>
      <w:proofErr w:type="gramEnd"/>
    </w:p>
    <w:p w:rsidR="000C4AC0" w:rsidRPr="002B3D61" w:rsidRDefault="00D56876" w:rsidP="001C68B6">
      <w:pPr>
        <w:jc w:val="both"/>
        <w:rPr>
          <w:rFonts w:ascii="Times New Roman" w:hAnsi="Times New Roman"/>
          <w:sz w:val="24"/>
          <w:szCs w:val="24"/>
        </w:rPr>
      </w:pPr>
      <w:r w:rsidRPr="002B3D61">
        <w:rPr>
          <w:rFonts w:ascii="Times New Roman" w:hAnsi="Times New Roman"/>
          <w:sz w:val="24"/>
          <w:szCs w:val="24"/>
        </w:rPr>
        <w:t>AVONDALE HOLDINGS (PVT) LTD</w:t>
      </w:r>
    </w:p>
    <w:p w:rsidR="000C4AC0" w:rsidRPr="002B3D61" w:rsidRDefault="00D56876" w:rsidP="001C68B6">
      <w:pPr>
        <w:jc w:val="both"/>
        <w:rPr>
          <w:rFonts w:ascii="Times New Roman" w:hAnsi="Times New Roman"/>
          <w:sz w:val="24"/>
          <w:szCs w:val="24"/>
        </w:rPr>
      </w:pPr>
      <w:proofErr w:type="gramStart"/>
      <w:r w:rsidRPr="002B3D61">
        <w:rPr>
          <w:rFonts w:ascii="Times New Roman" w:hAnsi="Times New Roman"/>
          <w:sz w:val="24"/>
          <w:szCs w:val="24"/>
        </w:rPr>
        <w:t>a</w:t>
      </w:r>
      <w:r w:rsidR="000C4AC0" w:rsidRPr="002B3D61">
        <w:rPr>
          <w:rFonts w:ascii="Times New Roman" w:hAnsi="Times New Roman"/>
          <w:sz w:val="24"/>
          <w:szCs w:val="24"/>
        </w:rPr>
        <w:t>nd</w:t>
      </w:r>
      <w:proofErr w:type="gramEnd"/>
    </w:p>
    <w:p w:rsidR="000C4AC0" w:rsidRPr="002B3D61" w:rsidRDefault="00D56876" w:rsidP="001C68B6">
      <w:pPr>
        <w:jc w:val="both"/>
        <w:rPr>
          <w:rFonts w:ascii="Times New Roman" w:hAnsi="Times New Roman"/>
          <w:sz w:val="24"/>
          <w:szCs w:val="24"/>
        </w:rPr>
      </w:pPr>
      <w:r w:rsidRPr="002B3D61">
        <w:rPr>
          <w:rFonts w:ascii="Times New Roman" w:hAnsi="Times New Roman"/>
          <w:sz w:val="24"/>
          <w:szCs w:val="24"/>
        </w:rPr>
        <w:t>THE SHERIFF OF ZIMBABWE</w:t>
      </w:r>
    </w:p>
    <w:p w:rsidR="000C4AC0" w:rsidRDefault="000C4AC0" w:rsidP="001C68B6">
      <w:pPr>
        <w:jc w:val="both"/>
        <w:rPr>
          <w:rFonts w:ascii="Times New Roman" w:hAnsi="Times New Roman"/>
          <w:sz w:val="24"/>
          <w:szCs w:val="24"/>
        </w:rPr>
      </w:pPr>
    </w:p>
    <w:p w:rsidR="001C68B6" w:rsidRDefault="001C68B6" w:rsidP="001C68B6">
      <w:pPr>
        <w:jc w:val="both"/>
        <w:rPr>
          <w:rFonts w:ascii="Times New Roman" w:hAnsi="Times New Roman"/>
          <w:sz w:val="24"/>
          <w:szCs w:val="24"/>
        </w:rPr>
      </w:pPr>
    </w:p>
    <w:p w:rsidR="001C68B6" w:rsidRPr="002B3D61" w:rsidRDefault="001C68B6" w:rsidP="001C68B6">
      <w:pPr>
        <w:jc w:val="both"/>
        <w:rPr>
          <w:rFonts w:ascii="Times New Roman" w:hAnsi="Times New Roman"/>
          <w:sz w:val="24"/>
          <w:szCs w:val="24"/>
        </w:rPr>
      </w:pPr>
    </w:p>
    <w:p w:rsidR="000C4AC0" w:rsidRPr="002B3D61" w:rsidRDefault="000C4AC0" w:rsidP="001C68B6">
      <w:pPr>
        <w:jc w:val="both"/>
        <w:rPr>
          <w:rFonts w:ascii="Times New Roman" w:hAnsi="Times New Roman"/>
          <w:sz w:val="24"/>
          <w:szCs w:val="24"/>
        </w:rPr>
      </w:pPr>
      <w:r w:rsidRPr="002B3D61">
        <w:rPr>
          <w:rFonts w:ascii="Times New Roman" w:hAnsi="Times New Roman"/>
          <w:sz w:val="24"/>
          <w:szCs w:val="24"/>
        </w:rPr>
        <w:t>HIGH COURT OF ZIMBABWE</w:t>
      </w:r>
    </w:p>
    <w:p w:rsidR="000C4AC0" w:rsidRPr="002B3D61" w:rsidRDefault="000C4AC0" w:rsidP="001C68B6">
      <w:pPr>
        <w:jc w:val="both"/>
        <w:rPr>
          <w:rFonts w:ascii="Times New Roman" w:hAnsi="Times New Roman"/>
          <w:sz w:val="24"/>
          <w:szCs w:val="24"/>
        </w:rPr>
      </w:pPr>
      <w:r w:rsidRPr="002B3D61">
        <w:rPr>
          <w:rFonts w:ascii="Times New Roman" w:hAnsi="Times New Roman"/>
          <w:sz w:val="24"/>
          <w:szCs w:val="24"/>
        </w:rPr>
        <w:t>CHATUKUTA J</w:t>
      </w:r>
    </w:p>
    <w:p w:rsidR="000C4AC0" w:rsidRPr="002B3D61" w:rsidRDefault="00D653B8" w:rsidP="001C68B6">
      <w:pPr>
        <w:jc w:val="both"/>
        <w:rPr>
          <w:rFonts w:ascii="Times New Roman" w:hAnsi="Times New Roman"/>
          <w:sz w:val="24"/>
          <w:szCs w:val="24"/>
        </w:rPr>
      </w:pPr>
      <w:r w:rsidRPr="002B3D61">
        <w:rPr>
          <w:rFonts w:ascii="Times New Roman" w:hAnsi="Times New Roman"/>
          <w:sz w:val="24"/>
          <w:szCs w:val="24"/>
        </w:rPr>
        <w:t>HARARE</w:t>
      </w:r>
      <w:r w:rsidR="007D05EB" w:rsidRPr="002B3D61">
        <w:rPr>
          <w:rFonts w:ascii="Times New Roman" w:hAnsi="Times New Roman"/>
          <w:sz w:val="24"/>
          <w:szCs w:val="24"/>
        </w:rPr>
        <w:t>,</w:t>
      </w:r>
      <w:r w:rsidRPr="002B3D61">
        <w:rPr>
          <w:rFonts w:ascii="Times New Roman" w:hAnsi="Times New Roman"/>
          <w:sz w:val="24"/>
          <w:szCs w:val="24"/>
        </w:rPr>
        <w:t xml:space="preserve"> </w:t>
      </w:r>
      <w:r w:rsidR="007D05EB" w:rsidRPr="002B3D61">
        <w:rPr>
          <w:rFonts w:ascii="Times New Roman" w:hAnsi="Times New Roman"/>
          <w:sz w:val="24"/>
          <w:szCs w:val="24"/>
        </w:rPr>
        <w:t>4 June 2014</w:t>
      </w:r>
      <w:r w:rsidRPr="002B3D61">
        <w:rPr>
          <w:rFonts w:ascii="Times New Roman" w:hAnsi="Times New Roman"/>
          <w:sz w:val="24"/>
          <w:szCs w:val="24"/>
        </w:rPr>
        <w:t xml:space="preserve">   </w:t>
      </w:r>
    </w:p>
    <w:p w:rsidR="000C4AC0" w:rsidRPr="002B3D61" w:rsidRDefault="000C4AC0" w:rsidP="001C68B6">
      <w:pPr>
        <w:jc w:val="both"/>
        <w:rPr>
          <w:rFonts w:ascii="Times New Roman" w:hAnsi="Times New Roman"/>
          <w:sz w:val="24"/>
          <w:szCs w:val="24"/>
        </w:rPr>
      </w:pPr>
    </w:p>
    <w:p w:rsidR="000C4AC0" w:rsidRDefault="000C4AC0" w:rsidP="001C68B6">
      <w:pPr>
        <w:jc w:val="both"/>
        <w:rPr>
          <w:rFonts w:ascii="Times New Roman" w:hAnsi="Times New Roman"/>
          <w:sz w:val="24"/>
          <w:szCs w:val="24"/>
        </w:rPr>
      </w:pPr>
    </w:p>
    <w:p w:rsidR="001C68B6" w:rsidRPr="002B3D61" w:rsidRDefault="001C68B6" w:rsidP="001C68B6">
      <w:pPr>
        <w:jc w:val="both"/>
        <w:rPr>
          <w:rFonts w:ascii="Times New Roman" w:hAnsi="Times New Roman"/>
          <w:sz w:val="24"/>
          <w:szCs w:val="24"/>
        </w:rPr>
      </w:pPr>
    </w:p>
    <w:p w:rsidR="000C4AC0" w:rsidRPr="001C68B6" w:rsidRDefault="001C68B6" w:rsidP="001C68B6">
      <w:pPr>
        <w:jc w:val="both"/>
        <w:rPr>
          <w:rFonts w:ascii="Times New Roman" w:hAnsi="Times New Roman"/>
          <w:b/>
          <w:sz w:val="24"/>
          <w:szCs w:val="24"/>
        </w:rPr>
      </w:pPr>
      <w:r w:rsidRPr="001C68B6">
        <w:rPr>
          <w:rFonts w:ascii="Times New Roman" w:hAnsi="Times New Roman"/>
          <w:b/>
          <w:sz w:val="24"/>
          <w:szCs w:val="24"/>
        </w:rPr>
        <w:t>Urgent chamber application</w:t>
      </w:r>
    </w:p>
    <w:p w:rsidR="000C4AC0" w:rsidRDefault="000C4AC0" w:rsidP="001C68B6">
      <w:pPr>
        <w:jc w:val="both"/>
        <w:rPr>
          <w:rFonts w:ascii="Times New Roman" w:hAnsi="Times New Roman"/>
          <w:sz w:val="24"/>
          <w:szCs w:val="24"/>
        </w:rPr>
      </w:pPr>
    </w:p>
    <w:p w:rsidR="001C68B6" w:rsidRDefault="001C68B6" w:rsidP="001C68B6">
      <w:pPr>
        <w:jc w:val="both"/>
        <w:rPr>
          <w:rFonts w:ascii="Times New Roman" w:hAnsi="Times New Roman"/>
          <w:sz w:val="24"/>
          <w:szCs w:val="24"/>
        </w:rPr>
      </w:pPr>
    </w:p>
    <w:p w:rsidR="001C68B6" w:rsidRPr="002B3D61" w:rsidRDefault="001C68B6" w:rsidP="001C68B6">
      <w:pPr>
        <w:jc w:val="both"/>
        <w:rPr>
          <w:rFonts w:ascii="Times New Roman" w:hAnsi="Times New Roman"/>
          <w:sz w:val="24"/>
          <w:szCs w:val="24"/>
        </w:rPr>
      </w:pPr>
    </w:p>
    <w:p w:rsidR="000C4AC0" w:rsidRPr="002B3D61" w:rsidRDefault="000C4AC0" w:rsidP="001C68B6">
      <w:pPr>
        <w:jc w:val="both"/>
        <w:rPr>
          <w:rFonts w:ascii="Times New Roman" w:hAnsi="Times New Roman"/>
          <w:sz w:val="24"/>
          <w:szCs w:val="24"/>
        </w:rPr>
      </w:pPr>
      <w:r w:rsidRPr="002B3D61">
        <w:rPr>
          <w:rFonts w:ascii="Times New Roman" w:hAnsi="Times New Roman"/>
          <w:i/>
          <w:sz w:val="24"/>
          <w:szCs w:val="24"/>
        </w:rPr>
        <w:t xml:space="preserve">E. T </w:t>
      </w:r>
      <w:proofErr w:type="spellStart"/>
      <w:r w:rsidRPr="002B3D61">
        <w:rPr>
          <w:rFonts w:ascii="Times New Roman" w:hAnsi="Times New Roman"/>
          <w:i/>
          <w:sz w:val="24"/>
          <w:szCs w:val="24"/>
        </w:rPr>
        <w:t>Matinenga</w:t>
      </w:r>
      <w:proofErr w:type="spellEnd"/>
      <w:r w:rsidRPr="002B3D61">
        <w:rPr>
          <w:rFonts w:ascii="Times New Roman" w:hAnsi="Times New Roman"/>
          <w:sz w:val="24"/>
          <w:szCs w:val="24"/>
        </w:rPr>
        <w:t>,</w:t>
      </w:r>
      <w:r w:rsidR="002B3D61">
        <w:rPr>
          <w:rFonts w:ascii="Times New Roman" w:hAnsi="Times New Roman"/>
          <w:sz w:val="24"/>
          <w:szCs w:val="24"/>
        </w:rPr>
        <w:t xml:space="preserve"> </w:t>
      </w:r>
      <w:r w:rsidRPr="002B3D61">
        <w:rPr>
          <w:rFonts w:ascii="Times New Roman" w:hAnsi="Times New Roman"/>
          <w:sz w:val="24"/>
          <w:szCs w:val="24"/>
        </w:rPr>
        <w:t>for the applicant</w:t>
      </w:r>
    </w:p>
    <w:p w:rsidR="000C4AC0" w:rsidRPr="002B3D61" w:rsidRDefault="00D653B8" w:rsidP="001C68B6">
      <w:pPr>
        <w:jc w:val="both"/>
        <w:rPr>
          <w:rFonts w:ascii="Times New Roman" w:hAnsi="Times New Roman"/>
          <w:sz w:val="24"/>
          <w:szCs w:val="24"/>
        </w:rPr>
      </w:pPr>
      <w:r w:rsidRPr="002B3D61">
        <w:rPr>
          <w:rFonts w:ascii="Times New Roman" w:hAnsi="Times New Roman"/>
          <w:i/>
          <w:sz w:val="24"/>
          <w:szCs w:val="24"/>
        </w:rPr>
        <w:t xml:space="preserve">T. </w:t>
      </w:r>
      <w:proofErr w:type="spellStart"/>
      <w:r w:rsidR="000C4AC0" w:rsidRPr="002B3D61">
        <w:rPr>
          <w:rFonts w:ascii="Times New Roman" w:hAnsi="Times New Roman"/>
          <w:i/>
          <w:sz w:val="24"/>
          <w:szCs w:val="24"/>
        </w:rPr>
        <w:t>Magwaliba</w:t>
      </w:r>
      <w:proofErr w:type="spellEnd"/>
      <w:r w:rsidR="000C4AC0" w:rsidRPr="002B3D61">
        <w:rPr>
          <w:rFonts w:ascii="Times New Roman" w:hAnsi="Times New Roman"/>
          <w:i/>
          <w:sz w:val="24"/>
          <w:szCs w:val="24"/>
        </w:rPr>
        <w:t xml:space="preserve">, </w:t>
      </w:r>
      <w:r w:rsidR="000C4AC0" w:rsidRPr="002B3D61">
        <w:rPr>
          <w:rFonts w:ascii="Times New Roman" w:hAnsi="Times New Roman"/>
          <w:sz w:val="24"/>
          <w:szCs w:val="24"/>
        </w:rPr>
        <w:t>for the 1</w:t>
      </w:r>
      <w:r w:rsidR="000C4AC0" w:rsidRPr="002B3D61">
        <w:rPr>
          <w:rFonts w:ascii="Times New Roman" w:hAnsi="Times New Roman"/>
          <w:sz w:val="24"/>
          <w:szCs w:val="24"/>
          <w:vertAlign w:val="superscript"/>
        </w:rPr>
        <w:t>st</w:t>
      </w:r>
      <w:r w:rsidR="00D56876" w:rsidRPr="002B3D61">
        <w:rPr>
          <w:rFonts w:ascii="Times New Roman" w:hAnsi="Times New Roman"/>
          <w:sz w:val="24"/>
          <w:szCs w:val="24"/>
        </w:rPr>
        <w:t>respondent</w:t>
      </w:r>
    </w:p>
    <w:p w:rsidR="000C4AC0" w:rsidRDefault="000C4AC0" w:rsidP="001C68B6">
      <w:pPr>
        <w:jc w:val="both"/>
        <w:rPr>
          <w:rFonts w:ascii="Times New Roman" w:hAnsi="Times New Roman"/>
          <w:sz w:val="24"/>
          <w:szCs w:val="24"/>
        </w:rPr>
      </w:pPr>
    </w:p>
    <w:p w:rsidR="001C68B6" w:rsidRDefault="001C68B6" w:rsidP="001C68B6">
      <w:pPr>
        <w:jc w:val="both"/>
        <w:rPr>
          <w:rFonts w:ascii="Times New Roman" w:hAnsi="Times New Roman"/>
          <w:sz w:val="24"/>
          <w:szCs w:val="24"/>
        </w:rPr>
      </w:pPr>
    </w:p>
    <w:p w:rsidR="001C68B6" w:rsidRPr="002B3D61" w:rsidRDefault="001C68B6" w:rsidP="001C68B6">
      <w:pPr>
        <w:jc w:val="both"/>
        <w:rPr>
          <w:rFonts w:ascii="Times New Roman" w:hAnsi="Times New Roman"/>
          <w:sz w:val="24"/>
          <w:szCs w:val="24"/>
        </w:rPr>
      </w:pPr>
    </w:p>
    <w:p w:rsidR="000C4AC0" w:rsidRPr="002B3D61" w:rsidRDefault="000C4AC0" w:rsidP="00D825B8">
      <w:pPr>
        <w:spacing w:line="360" w:lineRule="auto"/>
        <w:jc w:val="both"/>
        <w:rPr>
          <w:rFonts w:ascii="Times New Roman" w:hAnsi="Times New Roman"/>
          <w:sz w:val="24"/>
          <w:szCs w:val="24"/>
        </w:rPr>
      </w:pPr>
      <w:r w:rsidRPr="002B3D61">
        <w:rPr>
          <w:rFonts w:ascii="Times New Roman" w:hAnsi="Times New Roman"/>
          <w:sz w:val="24"/>
          <w:szCs w:val="24"/>
        </w:rPr>
        <w:tab/>
        <w:t xml:space="preserve">CHATUKUTA J: </w:t>
      </w:r>
      <w:r w:rsidR="007D05EB" w:rsidRPr="002B3D61">
        <w:rPr>
          <w:rFonts w:ascii="Times New Roman" w:hAnsi="Times New Roman"/>
          <w:sz w:val="24"/>
          <w:szCs w:val="24"/>
        </w:rPr>
        <w:t>On 6 May 2014, t</w:t>
      </w:r>
      <w:r w:rsidRPr="002B3D61">
        <w:rPr>
          <w:rFonts w:ascii="Times New Roman" w:hAnsi="Times New Roman"/>
          <w:sz w:val="24"/>
          <w:szCs w:val="24"/>
        </w:rPr>
        <w:t>his</w:t>
      </w:r>
      <w:r w:rsidR="007D05EB" w:rsidRPr="002B3D61">
        <w:rPr>
          <w:rFonts w:ascii="Times New Roman" w:hAnsi="Times New Roman"/>
          <w:sz w:val="24"/>
          <w:szCs w:val="24"/>
        </w:rPr>
        <w:t xml:space="preserve"> court granted a default judgment against the applicant in case No. HC 1747/14 for its ejectment from Lot 3 of Lot 22 of Lot 1 Block C of Avondale (the premises).  This </w:t>
      </w:r>
      <w:r w:rsidRPr="002B3D61">
        <w:rPr>
          <w:rFonts w:ascii="Times New Roman" w:hAnsi="Times New Roman"/>
          <w:sz w:val="24"/>
          <w:szCs w:val="24"/>
        </w:rPr>
        <w:t xml:space="preserve">is an application for stay of execution of </w:t>
      </w:r>
      <w:r w:rsidR="007D05EB" w:rsidRPr="002B3D61">
        <w:rPr>
          <w:rFonts w:ascii="Times New Roman" w:hAnsi="Times New Roman"/>
          <w:sz w:val="24"/>
          <w:szCs w:val="24"/>
        </w:rPr>
        <w:t>the judgment</w:t>
      </w:r>
      <w:r w:rsidRPr="002B3D61">
        <w:rPr>
          <w:rFonts w:ascii="Times New Roman" w:hAnsi="Times New Roman"/>
          <w:sz w:val="24"/>
          <w:szCs w:val="24"/>
        </w:rPr>
        <w:t xml:space="preserve"> </w:t>
      </w:r>
      <w:r w:rsidR="0008057D" w:rsidRPr="002B3D61">
        <w:rPr>
          <w:rFonts w:ascii="Times New Roman" w:hAnsi="Times New Roman"/>
          <w:sz w:val="24"/>
          <w:szCs w:val="24"/>
        </w:rPr>
        <w:t xml:space="preserve">pending the determination of an application </w:t>
      </w:r>
      <w:r w:rsidR="009E442B" w:rsidRPr="002B3D61">
        <w:rPr>
          <w:rFonts w:ascii="Times New Roman" w:hAnsi="Times New Roman"/>
          <w:sz w:val="24"/>
          <w:szCs w:val="24"/>
        </w:rPr>
        <w:t>for</w:t>
      </w:r>
      <w:r w:rsidR="0008057D" w:rsidRPr="002B3D61">
        <w:rPr>
          <w:rFonts w:ascii="Times New Roman" w:hAnsi="Times New Roman"/>
          <w:sz w:val="24"/>
          <w:szCs w:val="24"/>
        </w:rPr>
        <w:t xml:space="preserve"> rescission yet to be filed by the applicant</w:t>
      </w:r>
      <w:r w:rsidRPr="002B3D61">
        <w:rPr>
          <w:rFonts w:ascii="Times New Roman" w:hAnsi="Times New Roman"/>
          <w:sz w:val="24"/>
          <w:szCs w:val="24"/>
        </w:rPr>
        <w:t xml:space="preserve">.  </w:t>
      </w:r>
    </w:p>
    <w:p w:rsidR="004C62FA" w:rsidRPr="002B3D61" w:rsidRDefault="000C4AC0" w:rsidP="00D825B8">
      <w:pPr>
        <w:spacing w:line="360" w:lineRule="auto"/>
        <w:ind w:firstLine="720"/>
        <w:jc w:val="both"/>
        <w:rPr>
          <w:rFonts w:ascii="Times New Roman" w:hAnsi="Times New Roman"/>
          <w:sz w:val="24"/>
          <w:szCs w:val="24"/>
        </w:rPr>
      </w:pPr>
      <w:r w:rsidRPr="002B3D61">
        <w:rPr>
          <w:rFonts w:ascii="Times New Roman" w:hAnsi="Times New Roman"/>
          <w:sz w:val="24"/>
          <w:szCs w:val="24"/>
        </w:rPr>
        <w:t xml:space="preserve">The background to the application is that the applicant </w:t>
      </w:r>
      <w:r w:rsidR="00931A09" w:rsidRPr="002B3D61">
        <w:rPr>
          <w:rFonts w:ascii="Times New Roman" w:hAnsi="Times New Roman"/>
          <w:sz w:val="24"/>
          <w:szCs w:val="24"/>
        </w:rPr>
        <w:t xml:space="preserve">and the respondent entered into a lease agreement in 1968 </w:t>
      </w:r>
      <w:r w:rsidR="007D05EB" w:rsidRPr="002B3D61">
        <w:rPr>
          <w:rFonts w:ascii="Times New Roman" w:hAnsi="Times New Roman"/>
          <w:sz w:val="24"/>
          <w:szCs w:val="24"/>
        </w:rPr>
        <w:t xml:space="preserve">whereby the applicant leased the premises from the </w:t>
      </w:r>
      <w:r w:rsidR="001C68B6">
        <w:rPr>
          <w:rFonts w:ascii="Times New Roman" w:hAnsi="Times New Roman"/>
          <w:sz w:val="24"/>
          <w:szCs w:val="24"/>
        </w:rPr>
        <w:t>first</w:t>
      </w:r>
      <w:r w:rsidR="007D05EB" w:rsidRPr="002B3D61">
        <w:rPr>
          <w:rFonts w:ascii="Times New Roman" w:hAnsi="Times New Roman"/>
          <w:sz w:val="24"/>
          <w:szCs w:val="24"/>
        </w:rPr>
        <w:t xml:space="preserve"> respondent.</w:t>
      </w:r>
      <w:r w:rsidR="009E442B" w:rsidRPr="002B3D61">
        <w:rPr>
          <w:rFonts w:ascii="Times New Roman" w:hAnsi="Times New Roman"/>
          <w:sz w:val="24"/>
          <w:szCs w:val="24"/>
        </w:rPr>
        <w:t xml:space="preserve">  The </w:t>
      </w:r>
      <w:r w:rsidR="00931A09" w:rsidRPr="002B3D61">
        <w:rPr>
          <w:rFonts w:ascii="Times New Roman" w:hAnsi="Times New Roman"/>
          <w:sz w:val="24"/>
          <w:szCs w:val="24"/>
        </w:rPr>
        <w:t xml:space="preserve">applicant was operating a supermarket from the premises.  The lease agreement was renewed from time to time.  </w:t>
      </w:r>
      <w:r w:rsidR="00B77F26" w:rsidRPr="002B3D61">
        <w:rPr>
          <w:rFonts w:ascii="Times New Roman" w:hAnsi="Times New Roman"/>
          <w:sz w:val="24"/>
          <w:szCs w:val="24"/>
        </w:rPr>
        <w:t>According</w:t>
      </w:r>
      <w:r w:rsidR="00931A09" w:rsidRPr="002B3D61">
        <w:rPr>
          <w:rFonts w:ascii="Times New Roman" w:hAnsi="Times New Roman"/>
          <w:sz w:val="24"/>
          <w:szCs w:val="24"/>
        </w:rPr>
        <w:t xml:space="preserve"> to an arbitral award dated 18 June 2009, </w:t>
      </w:r>
      <w:r w:rsidR="00B77F26" w:rsidRPr="002B3D61">
        <w:rPr>
          <w:rFonts w:ascii="Times New Roman" w:hAnsi="Times New Roman"/>
          <w:sz w:val="24"/>
          <w:szCs w:val="24"/>
        </w:rPr>
        <w:t xml:space="preserve">the lease agreement expired in 2003 whereupon the parties entered into a new agreement which was due to expire by </w:t>
      </w:r>
      <w:proofErr w:type="spellStart"/>
      <w:r w:rsidR="00B77F26" w:rsidRPr="002B3D61">
        <w:rPr>
          <w:rFonts w:ascii="Times New Roman" w:hAnsi="Times New Roman"/>
          <w:sz w:val="24"/>
          <w:szCs w:val="24"/>
        </w:rPr>
        <w:t>effluxion</w:t>
      </w:r>
      <w:proofErr w:type="spellEnd"/>
      <w:r w:rsidR="00B77F26" w:rsidRPr="002B3D61">
        <w:rPr>
          <w:rFonts w:ascii="Times New Roman" w:hAnsi="Times New Roman"/>
          <w:sz w:val="24"/>
          <w:szCs w:val="24"/>
        </w:rPr>
        <w:t xml:space="preserve"> of time</w:t>
      </w:r>
      <w:r w:rsidR="004C62FA" w:rsidRPr="002B3D61">
        <w:rPr>
          <w:rFonts w:ascii="Times New Roman" w:hAnsi="Times New Roman"/>
          <w:sz w:val="24"/>
          <w:szCs w:val="24"/>
        </w:rPr>
        <w:t xml:space="preserve"> on 28 February 2014</w:t>
      </w:r>
      <w:r w:rsidR="00B77F26" w:rsidRPr="002B3D61">
        <w:rPr>
          <w:rFonts w:ascii="Times New Roman" w:hAnsi="Times New Roman"/>
          <w:sz w:val="24"/>
          <w:szCs w:val="24"/>
        </w:rPr>
        <w:t xml:space="preserve">.  </w:t>
      </w:r>
    </w:p>
    <w:p w:rsidR="001921D1" w:rsidRPr="002B3D61" w:rsidRDefault="00B77F26" w:rsidP="00D825B8">
      <w:pPr>
        <w:spacing w:line="360" w:lineRule="auto"/>
        <w:ind w:firstLine="720"/>
        <w:jc w:val="both"/>
        <w:rPr>
          <w:rFonts w:ascii="Times New Roman" w:hAnsi="Times New Roman"/>
          <w:sz w:val="24"/>
          <w:szCs w:val="24"/>
        </w:rPr>
      </w:pPr>
      <w:r w:rsidRPr="002B3D61">
        <w:rPr>
          <w:rFonts w:ascii="Times New Roman" w:hAnsi="Times New Roman"/>
          <w:sz w:val="24"/>
          <w:szCs w:val="24"/>
        </w:rPr>
        <w:t xml:space="preserve">The applicant did not vacate the premises </w:t>
      </w:r>
      <w:r w:rsidR="004C62FA" w:rsidRPr="002B3D61">
        <w:rPr>
          <w:rFonts w:ascii="Times New Roman" w:hAnsi="Times New Roman"/>
          <w:sz w:val="24"/>
          <w:szCs w:val="24"/>
        </w:rPr>
        <w:t xml:space="preserve">at the expiration of the </w:t>
      </w:r>
      <w:r w:rsidR="0073512B" w:rsidRPr="002B3D61">
        <w:rPr>
          <w:rFonts w:ascii="Times New Roman" w:hAnsi="Times New Roman"/>
          <w:sz w:val="24"/>
          <w:szCs w:val="24"/>
        </w:rPr>
        <w:t>lease.</w:t>
      </w:r>
      <w:r w:rsidRPr="002B3D61">
        <w:rPr>
          <w:rFonts w:ascii="Times New Roman" w:hAnsi="Times New Roman"/>
          <w:sz w:val="24"/>
          <w:szCs w:val="24"/>
        </w:rPr>
        <w:t xml:space="preserve">  The </w:t>
      </w:r>
      <w:r w:rsidR="001C68B6">
        <w:rPr>
          <w:rFonts w:ascii="Times New Roman" w:hAnsi="Times New Roman"/>
          <w:sz w:val="24"/>
          <w:szCs w:val="24"/>
        </w:rPr>
        <w:t xml:space="preserve">first </w:t>
      </w:r>
      <w:r w:rsidRPr="002B3D61">
        <w:rPr>
          <w:rFonts w:ascii="Times New Roman" w:hAnsi="Times New Roman"/>
          <w:sz w:val="24"/>
          <w:szCs w:val="24"/>
        </w:rPr>
        <w:t xml:space="preserve">respondent issued summons on 3 March 2014 </w:t>
      </w:r>
      <w:r w:rsidR="00663E95" w:rsidRPr="002B3D61">
        <w:rPr>
          <w:rFonts w:ascii="Times New Roman" w:hAnsi="Times New Roman"/>
          <w:sz w:val="24"/>
          <w:szCs w:val="24"/>
        </w:rPr>
        <w:t xml:space="preserve">in case No. HC 1747/14, </w:t>
      </w:r>
      <w:r w:rsidRPr="002B3D61">
        <w:rPr>
          <w:rFonts w:ascii="Times New Roman" w:hAnsi="Times New Roman"/>
          <w:sz w:val="24"/>
          <w:szCs w:val="24"/>
        </w:rPr>
        <w:t xml:space="preserve">for the ejectment of the applicant from the premises.   The </w:t>
      </w:r>
      <w:r w:rsidR="001C68B6">
        <w:rPr>
          <w:rFonts w:ascii="Times New Roman" w:hAnsi="Times New Roman"/>
          <w:sz w:val="24"/>
          <w:szCs w:val="24"/>
        </w:rPr>
        <w:t>first</w:t>
      </w:r>
      <w:r w:rsidRPr="002B3D61">
        <w:rPr>
          <w:rFonts w:ascii="Times New Roman" w:hAnsi="Times New Roman"/>
          <w:sz w:val="24"/>
          <w:szCs w:val="24"/>
        </w:rPr>
        <w:t xml:space="preserve"> respondent allegedly served the summons on the respondent on 6 March 2014.  The applicant did not enter an appearance to defend.  </w:t>
      </w:r>
      <w:r w:rsidR="001921D1" w:rsidRPr="002B3D61">
        <w:rPr>
          <w:rFonts w:ascii="Times New Roman" w:hAnsi="Times New Roman"/>
          <w:sz w:val="24"/>
          <w:szCs w:val="24"/>
        </w:rPr>
        <w:t xml:space="preserve">On 21 March 2014, the </w:t>
      </w:r>
      <w:r w:rsidR="001C68B6">
        <w:rPr>
          <w:rFonts w:ascii="Times New Roman" w:hAnsi="Times New Roman"/>
          <w:sz w:val="24"/>
          <w:szCs w:val="24"/>
        </w:rPr>
        <w:t>first</w:t>
      </w:r>
      <w:r w:rsidR="001921D1" w:rsidRPr="002B3D61">
        <w:rPr>
          <w:rFonts w:ascii="Times New Roman" w:hAnsi="Times New Roman"/>
          <w:sz w:val="24"/>
          <w:szCs w:val="24"/>
        </w:rPr>
        <w:t xml:space="preserve"> respondent applied for default judgment.  The application was granted on 6 May 2014</w:t>
      </w:r>
      <w:r w:rsidR="007836D4" w:rsidRPr="002B3D61">
        <w:rPr>
          <w:rFonts w:ascii="Times New Roman" w:hAnsi="Times New Roman"/>
          <w:sz w:val="24"/>
          <w:szCs w:val="24"/>
        </w:rPr>
        <w:t xml:space="preserve"> by this court</w:t>
      </w:r>
      <w:r w:rsidR="001921D1" w:rsidRPr="002B3D61">
        <w:rPr>
          <w:rFonts w:ascii="Times New Roman" w:hAnsi="Times New Roman"/>
          <w:sz w:val="24"/>
          <w:szCs w:val="24"/>
        </w:rPr>
        <w:t xml:space="preserve">.  The </w:t>
      </w:r>
      <w:r w:rsidR="001C68B6">
        <w:rPr>
          <w:rFonts w:ascii="Times New Roman" w:hAnsi="Times New Roman"/>
          <w:sz w:val="24"/>
          <w:szCs w:val="24"/>
        </w:rPr>
        <w:t>second</w:t>
      </w:r>
      <w:r w:rsidR="001921D1" w:rsidRPr="002B3D61">
        <w:rPr>
          <w:rFonts w:ascii="Times New Roman" w:hAnsi="Times New Roman"/>
          <w:sz w:val="24"/>
          <w:szCs w:val="24"/>
        </w:rPr>
        <w:t xml:space="preserve"> respondent commenced evicting the applicant on 16 May 2014 without notice to the </w:t>
      </w:r>
      <w:r w:rsidR="001921D1" w:rsidRPr="002B3D61">
        <w:rPr>
          <w:rFonts w:ascii="Times New Roman" w:hAnsi="Times New Roman"/>
          <w:sz w:val="24"/>
          <w:szCs w:val="24"/>
        </w:rPr>
        <w:lastRenderedPageBreak/>
        <w:t>applicant.</w:t>
      </w:r>
      <w:r w:rsidR="004C62FA" w:rsidRPr="002B3D61">
        <w:rPr>
          <w:rFonts w:ascii="Times New Roman" w:hAnsi="Times New Roman"/>
          <w:sz w:val="24"/>
          <w:szCs w:val="24"/>
        </w:rPr>
        <w:t xml:space="preserve">  Certain items belonging to the applicant were removed from the premises.  </w:t>
      </w:r>
      <w:r w:rsidR="007D05EB" w:rsidRPr="002B3D61">
        <w:rPr>
          <w:rFonts w:ascii="Times New Roman" w:hAnsi="Times New Roman"/>
          <w:sz w:val="24"/>
          <w:szCs w:val="24"/>
        </w:rPr>
        <w:t xml:space="preserve">The applicant instituted the current proceedings.  </w:t>
      </w:r>
      <w:r w:rsidR="004C62FA" w:rsidRPr="002B3D61">
        <w:rPr>
          <w:rFonts w:ascii="Times New Roman" w:hAnsi="Times New Roman"/>
          <w:sz w:val="24"/>
          <w:szCs w:val="24"/>
        </w:rPr>
        <w:t xml:space="preserve">The </w:t>
      </w:r>
      <w:r w:rsidR="001C68B6">
        <w:rPr>
          <w:rFonts w:ascii="Times New Roman" w:hAnsi="Times New Roman"/>
          <w:sz w:val="24"/>
          <w:szCs w:val="24"/>
        </w:rPr>
        <w:t>second</w:t>
      </w:r>
      <w:r w:rsidR="004C62FA" w:rsidRPr="002B3D61">
        <w:rPr>
          <w:rFonts w:ascii="Times New Roman" w:hAnsi="Times New Roman"/>
          <w:sz w:val="24"/>
          <w:szCs w:val="24"/>
        </w:rPr>
        <w:t xml:space="preserve"> respondent ceased the ejectment upon being served with this application</w:t>
      </w:r>
      <w:r w:rsidR="0008057D" w:rsidRPr="002B3D61">
        <w:rPr>
          <w:rFonts w:ascii="Times New Roman" w:hAnsi="Times New Roman"/>
          <w:sz w:val="24"/>
          <w:szCs w:val="24"/>
        </w:rPr>
        <w:t xml:space="preserve">. </w:t>
      </w:r>
    </w:p>
    <w:p w:rsidR="006E1D4C" w:rsidRPr="002B3D61" w:rsidRDefault="006E1D4C" w:rsidP="006E1D4C">
      <w:pPr>
        <w:spacing w:line="360" w:lineRule="auto"/>
        <w:ind w:firstLine="720"/>
        <w:jc w:val="both"/>
        <w:rPr>
          <w:rFonts w:ascii="Times New Roman" w:hAnsi="Times New Roman"/>
          <w:sz w:val="24"/>
          <w:szCs w:val="24"/>
        </w:rPr>
      </w:pPr>
      <w:r w:rsidRPr="002B3D61">
        <w:rPr>
          <w:rFonts w:ascii="Times New Roman" w:hAnsi="Times New Roman"/>
          <w:sz w:val="24"/>
          <w:szCs w:val="24"/>
        </w:rPr>
        <w:t>It is trite that the main guiding principle for the court in determining such applications is to grant stay</w:t>
      </w:r>
      <w:r w:rsidR="007D05EB" w:rsidRPr="002B3D61">
        <w:rPr>
          <w:rFonts w:ascii="Times New Roman" w:hAnsi="Times New Roman"/>
          <w:sz w:val="24"/>
          <w:szCs w:val="24"/>
        </w:rPr>
        <w:t xml:space="preserve"> of execution of a judgment</w:t>
      </w:r>
      <w:r w:rsidRPr="002B3D61">
        <w:rPr>
          <w:rFonts w:ascii="Times New Roman" w:hAnsi="Times New Roman"/>
          <w:sz w:val="24"/>
          <w:szCs w:val="24"/>
        </w:rPr>
        <w:t xml:space="preserve"> where real and substantial justice requires such a stay or conversely, where injustice would otherwise be done. </w:t>
      </w:r>
      <w:proofErr w:type="gramStart"/>
      <w:r w:rsidRPr="002B3D61">
        <w:rPr>
          <w:rFonts w:ascii="Times New Roman" w:hAnsi="Times New Roman"/>
          <w:sz w:val="24"/>
          <w:szCs w:val="24"/>
        </w:rPr>
        <w:t xml:space="preserve">(See </w:t>
      </w:r>
      <w:proofErr w:type="spellStart"/>
      <w:r w:rsidRPr="002B3D61">
        <w:rPr>
          <w:rFonts w:ascii="Times New Roman" w:hAnsi="Times New Roman"/>
          <w:i/>
          <w:sz w:val="24"/>
          <w:szCs w:val="24"/>
        </w:rPr>
        <w:t>Chioza</w:t>
      </w:r>
      <w:proofErr w:type="spellEnd"/>
      <w:r w:rsidRPr="002B3D61">
        <w:rPr>
          <w:rFonts w:ascii="Times New Roman" w:hAnsi="Times New Roman"/>
          <w:i/>
          <w:sz w:val="24"/>
          <w:szCs w:val="24"/>
        </w:rPr>
        <w:t xml:space="preserve"> </w:t>
      </w:r>
      <w:r w:rsidRPr="001C68B6">
        <w:rPr>
          <w:rFonts w:ascii="Times New Roman" w:hAnsi="Times New Roman"/>
          <w:sz w:val="24"/>
          <w:szCs w:val="24"/>
        </w:rPr>
        <w:t>v</w:t>
      </w:r>
      <w:r w:rsidRPr="002B3D61">
        <w:rPr>
          <w:rFonts w:ascii="Times New Roman" w:hAnsi="Times New Roman"/>
          <w:i/>
          <w:sz w:val="24"/>
          <w:szCs w:val="24"/>
        </w:rPr>
        <w:t xml:space="preserve"> Independent Property Development (</w:t>
      </w:r>
      <w:proofErr w:type="spellStart"/>
      <w:r w:rsidRPr="002B3D61">
        <w:rPr>
          <w:rFonts w:ascii="Times New Roman" w:hAnsi="Times New Roman"/>
          <w:i/>
          <w:sz w:val="24"/>
          <w:szCs w:val="24"/>
        </w:rPr>
        <w:t>Pvt</w:t>
      </w:r>
      <w:proofErr w:type="spellEnd"/>
      <w:r w:rsidRPr="002B3D61">
        <w:rPr>
          <w:rFonts w:ascii="Times New Roman" w:hAnsi="Times New Roman"/>
          <w:i/>
          <w:sz w:val="24"/>
          <w:szCs w:val="24"/>
        </w:rPr>
        <w:t xml:space="preserve">) Limited and Another </w:t>
      </w:r>
      <w:r w:rsidRPr="002B3D61">
        <w:rPr>
          <w:rFonts w:ascii="Times New Roman" w:hAnsi="Times New Roman"/>
          <w:sz w:val="24"/>
          <w:szCs w:val="24"/>
        </w:rPr>
        <w:t xml:space="preserve">HH 76-94 at p3; </w:t>
      </w:r>
      <w:proofErr w:type="spellStart"/>
      <w:r w:rsidRPr="002B3D61">
        <w:rPr>
          <w:rFonts w:ascii="Times New Roman" w:hAnsi="Times New Roman"/>
          <w:i/>
          <w:sz w:val="24"/>
          <w:szCs w:val="24"/>
        </w:rPr>
        <w:t>Murumbechi</w:t>
      </w:r>
      <w:proofErr w:type="spellEnd"/>
      <w:r w:rsidRPr="002B3D61">
        <w:rPr>
          <w:rFonts w:ascii="Times New Roman" w:hAnsi="Times New Roman"/>
          <w:i/>
          <w:sz w:val="24"/>
          <w:szCs w:val="24"/>
        </w:rPr>
        <w:t xml:space="preserve"> </w:t>
      </w:r>
      <w:r w:rsidRPr="001C68B6">
        <w:rPr>
          <w:rFonts w:ascii="Times New Roman" w:hAnsi="Times New Roman"/>
          <w:sz w:val="24"/>
          <w:szCs w:val="24"/>
        </w:rPr>
        <w:t>v</w:t>
      </w:r>
      <w:r w:rsidRPr="002B3D61">
        <w:rPr>
          <w:rFonts w:ascii="Times New Roman" w:hAnsi="Times New Roman"/>
          <w:i/>
          <w:sz w:val="24"/>
          <w:szCs w:val="24"/>
        </w:rPr>
        <w:t xml:space="preserve"> Townsend </w:t>
      </w:r>
      <w:r w:rsidRPr="002B3D61">
        <w:rPr>
          <w:rFonts w:ascii="Times New Roman" w:hAnsi="Times New Roman"/>
          <w:sz w:val="24"/>
          <w:szCs w:val="24"/>
        </w:rPr>
        <w:t xml:space="preserve">HH 185-90; </w:t>
      </w:r>
      <w:r w:rsidRPr="002B3D61">
        <w:rPr>
          <w:rFonts w:ascii="Times New Roman" w:hAnsi="Times New Roman"/>
          <w:i/>
          <w:iCs/>
          <w:sz w:val="24"/>
          <w:szCs w:val="24"/>
        </w:rPr>
        <w:t xml:space="preserve">Cohen </w:t>
      </w:r>
      <w:r w:rsidRPr="002B3D61">
        <w:rPr>
          <w:rFonts w:ascii="Times New Roman" w:hAnsi="Times New Roman"/>
          <w:sz w:val="24"/>
          <w:szCs w:val="24"/>
        </w:rPr>
        <w:t xml:space="preserve">v </w:t>
      </w:r>
      <w:r w:rsidRPr="002B3D61">
        <w:rPr>
          <w:rFonts w:ascii="Times New Roman" w:hAnsi="Times New Roman"/>
          <w:i/>
          <w:iCs/>
          <w:sz w:val="24"/>
          <w:szCs w:val="24"/>
        </w:rPr>
        <w:t xml:space="preserve">Cohen </w:t>
      </w:r>
      <w:r w:rsidRPr="002B3D61">
        <w:rPr>
          <w:rFonts w:ascii="Times New Roman" w:hAnsi="Times New Roman"/>
          <w:sz w:val="24"/>
          <w:szCs w:val="24"/>
        </w:rPr>
        <w:t xml:space="preserve">1979 (3) SA 420 (R) at 423B-C; </w:t>
      </w:r>
      <w:proofErr w:type="spellStart"/>
      <w:r w:rsidRPr="002B3D61">
        <w:rPr>
          <w:rFonts w:ascii="Times New Roman" w:hAnsi="Times New Roman"/>
          <w:i/>
          <w:iCs/>
          <w:sz w:val="24"/>
          <w:szCs w:val="24"/>
        </w:rPr>
        <w:t>Chibanda</w:t>
      </w:r>
      <w:proofErr w:type="spellEnd"/>
      <w:r w:rsidRPr="002B3D61">
        <w:rPr>
          <w:rFonts w:ascii="Times New Roman" w:hAnsi="Times New Roman"/>
          <w:i/>
          <w:iCs/>
          <w:sz w:val="24"/>
          <w:szCs w:val="24"/>
        </w:rPr>
        <w:t xml:space="preserve"> </w:t>
      </w:r>
      <w:r w:rsidRPr="002B3D61">
        <w:rPr>
          <w:rFonts w:ascii="Times New Roman" w:hAnsi="Times New Roman"/>
          <w:sz w:val="24"/>
          <w:szCs w:val="24"/>
        </w:rPr>
        <w:t xml:space="preserve">v </w:t>
      </w:r>
      <w:r w:rsidRPr="002B3D61">
        <w:rPr>
          <w:rFonts w:ascii="Times New Roman" w:hAnsi="Times New Roman"/>
          <w:i/>
          <w:iCs/>
          <w:sz w:val="24"/>
          <w:szCs w:val="24"/>
        </w:rPr>
        <w:t xml:space="preserve">King </w:t>
      </w:r>
      <w:r w:rsidRPr="002B3D61">
        <w:rPr>
          <w:rFonts w:ascii="Times New Roman" w:hAnsi="Times New Roman"/>
          <w:sz w:val="24"/>
          <w:szCs w:val="24"/>
        </w:rPr>
        <w:t xml:space="preserve">1983(1) ZLR 116 (H); </w:t>
      </w:r>
      <w:proofErr w:type="spellStart"/>
      <w:r w:rsidRPr="002B3D61">
        <w:rPr>
          <w:rFonts w:ascii="Times New Roman" w:hAnsi="Times New Roman"/>
          <w:i/>
          <w:iCs/>
          <w:sz w:val="24"/>
          <w:szCs w:val="24"/>
        </w:rPr>
        <w:t>Santam</w:t>
      </w:r>
      <w:proofErr w:type="spellEnd"/>
      <w:r w:rsidRPr="002B3D61">
        <w:rPr>
          <w:rFonts w:ascii="Times New Roman" w:hAnsi="Times New Roman"/>
          <w:i/>
          <w:iCs/>
          <w:sz w:val="24"/>
          <w:szCs w:val="24"/>
        </w:rPr>
        <w:t xml:space="preserve"> Insurance Co Ltd </w:t>
      </w:r>
      <w:r w:rsidRPr="002B3D61">
        <w:rPr>
          <w:rFonts w:ascii="Times New Roman" w:hAnsi="Times New Roman"/>
          <w:sz w:val="24"/>
          <w:szCs w:val="24"/>
        </w:rPr>
        <w:t xml:space="preserve">v </w:t>
      </w:r>
      <w:r w:rsidRPr="002B3D61">
        <w:rPr>
          <w:rFonts w:ascii="Times New Roman" w:hAnsi="Times New Roman"/>
          <w:i/>
          <w:iCs/>
          <w:sz w:val="24"/>
          <w:szCs w:val="24"/>
        </w:rPr>
        <w:t xml:space="preserve">Paget </w:t>
      </w:r>
      <w:r w:rsidRPr="002B3D61">
        <w:rPr>
          <w:rFonts w:ascii="Times New Roman" w:hAnsi="Times New Roman"/>
          <w:sz w:val="24"/>
          <w:szCs w:val="24"/>
        </w:rPr>
        <w:t xml:space="preserve">1981 ZLR 132 (H) and </w:t>
      </w:r>
      <w:proofErr w:type="spellStart"/>
      <w:r w:rsidRPr="002B3D61">
        <w:rPr>
          <w:rFonts w:ascii="Times New Roman" w:hAnsi="Times New Roman"/>
          <w:i/>
          <w:iCs/>
          <w:sz w:val="24"/>
          <w:szCs w:val="24"/>
        </w:rPr>
        <w:t>Strime</w:t>
      </w:r>
      <w:proofErr w:type="spellEnd"/>
      <w:r w:rsidRPr="002B3D61">
        <w:rPr>
          <w:rFonts w:ascii="Times New Roman" w:hAnsi="Times New Roman"/>
          <w:i/>
          <w:iCs/>
          <w:sz w:val="24"/>
          <w:szCs w:val="24"/>
        </w:rPr>
        <w:t xml:space="preserve"> </w:t>
      </w:r>
      <w:r w:rsidRPr="001C68B6">
        <w:rPr>
          <w:rFonts w:ascii="Times New Roman" w:hAnsi="Times New Roman"/>
          <w:iCs/>
          <w:sz w:val="24"/>
          <w:szCs w:val="24"/>
        </w:rPr>
        <w:t xml:space="preserve">v </w:t>
      </w:r>
      <w:proofErr w:type="spellStart"/>
      <w:r w:rsidRPr="002B3D61">
        <w:rPr>
          <w:rFonts w:ascii="Times New Roman" w:hAnsi="Times New Roman"/>
          <w:i/>
          <w:iCs/>
          <w:sz w:val="24"/>
          <w:szCs w:val="24"/>
        </w:rPr>
        <w:t>Strime</w:t>
      </w:r>
      <w:proofErr w:type="spellEnd"/>
      <w:r w:rsidRPr="002B3D61">
        <w:rPr>
          <w:rFonts w:ascii="Times New Roman" w:hAnsi="Times New Roman"/>
          <w:i/>
          <w:iCs/>
          <w:sz w:val="24"/>
          <w:szCs w:val="24"/>
        </w:rPr>
        <w:t xml:space="preserve"> </w:t>
      </w:r>
      <w:r w:rsidRPr="002B3D61">
        <w:rPr>
          <w:rFonts w:ascii="Times New Roman" w:hAnsi="Times New Roman"/>
          <w:sz w:val="24"/>
          <w:szCs w:val="24"/>
        </w:rPr>
        <w:t>1983 (4) SA 850 (C).)</w:t>
      </w:r>
      <w:proofErr w:type="gramEnd"/>
      <w:r w:rsidRPr="002B3D61">
        <w:rPr>
          <w:rFonts w:ascii="Times New Roman" w:hAnsi="Times New Roman"/>
          <w:sz w:val="24"/>
          <w:szCs w:val="24"/>
        </w:rPr>
        <w:t xml:space="preserve"> </w:t>
      </w:r>
    </w:p>
    <w:p w:rsidR="00D82BE9" w:rsidRPr="002B3D61" w:rsidRDefault="006E1D4C" w:rsidP="006E1D4C">
      <w:pPr>
        <w:spacing w:line="360" w:lineRule="auto"/>
        <w:jc w:val="both"/>
        <w:rPr>
          <w:rFonts w:ascii="Times New Roman" w:hAnsi="Times New Roman"/>
          <w:sz w:val="24"/>
          <w:szCs w:val="24"/>
        </w:rPr>
      </w:pPr>
      <w:r w:rsidRPr="002B3D61">
        <w:rPr>
          <w:rFonts w:ascii="Times New Roman" w:hAnsi="Times New Roman"/>
          <w:sz w:val="24"/>
          <w:szCs w:val="24"/>
        </w:rPr>
        <w:tab/>
      </w:r>
      <w:r w:rsidR="009713F7" w:rsidRPr="002B3D61">
        <w:rPr>
          <w:rFonts w:ascii="Times New Roman" w:hAnsi="Times New Roman"/>
          <w:sz w:val="24"/>
          <w:szCs w:val="24"/>
        </w:rPr>
        <w:t>The applicant contend</w:t>
      </w:r>
      <w:r w:rsidR="009E442B" w:rsidRPr="002B3D61">
        <w:rPr>
          <w:rFonts w:ascii="Times New Roman" w:hAnsi="Times New Roman"/>
          <w:sz w:val="24"/>
          <w:szCs w:val="24"/>
        </w:rPr>
        <w:t>ed</w:t>
      </w:r>
      <w:r w:rsidR="009713F7" w:rsidRPr="002B3D61">
        <w:rPr>
          <w:rFonts w:ascii="Times New Roman" w:hAnsi="Times New Roman"/>
          <w:sz w:val="24"/>
          <w:szCs w:val="24"/>
        </w:rPr>
        <w:t xml:space="preserve"> that it has prospects of success on the application for rescission and that if the application to stay execution is not granted it stands to suffer irreparable harm. It claims that</w:t>
      </w:r>
      <w:r w:rsidR="0008057D" w:rsidRPr="002B3D61">
        <w:rPr>
          <w:rFonts w:ascii="Times New Roman" w:hAnsi="Times New Roman"/>
          <w:sz w:val="24"/>
          <w:szCs w:val="24"/>
        </w:rPr>
        <w:t xml:space="preserve"> it was never served with the summons commencing action and was surprised when the </w:t>
      </w:r>
      <w:r w:rsidR="001C68B6">
        <w:rPr>
          <w:rFonts w:ascii="Times New Roman" w:hAnsi="Times New Roman"/>
          <w:sz w:val="24"/>
          <w:szCs w:val="24"/>
        </w:rPr>
        <w:t>second</w:t>
      </w:r>
      <w:r w:rsidR="0008057D" w:rsidRPr="002B3D61">
        <w:rPr>
          <w:rFonts w:ascii="Times New Roman" w:hAnsi="Times New Roman"/>
          <w:sz w:val="24"/>
          <w:szCs w:val="24"/>
        </w:rPr>
        <w:t xml:space="preserve"> respondent commenced ejecting it from the premises.  </w:t>
      </w:r>
      <w:r w:rsidR="00D82BE9" w:rsidRPr="002B3D61">
        <w:rPr>
          <w:rFonts w:ascii="Times New Roman" w:hAnsi="Times New Roman"/>
          <w:sz w:val="24"/>
          <w:szCs w:val="24"/>
        </w:rPr>
        <w:t xml:space="preserve">It was therefore not in </w:t>
      </w:r>
      <w:proofErr w:type="spellStart"/>
      <w:r w:rsidR="00D82BE9" w:rsidRPr="002B3D61">
        <w:rPr>
          <w:rFonts w:ascii="Times New Roman" w:hAnsi="Times New Roman"/>
          <w:sz w:val="24"/>
          <w:szCs w:val="24"/>
        </w:rPr>
        <w:t>wilful</w:t>
      </w:r>
      <w:proofErr w:type="spellEnd"/>
      <w:r w:rsidR="00D82BE9" w:rsidRPr="002B3D61">
        <w:rPr>
          <w:rFonts w:ascii="Times New Roman" w:hAnsi="Times New Roman"/>
          <w:sz w:val="24"/>
          <w:szCs w:val="24"/>
        </w:rPr>
        <w:t xml:space="preserve"> default.  </w:t>
      </w:r>
    </w:p>
    <w:p w:rsidR="00DA19CD" w:rsidRPr="002B3D61" w:rsidRDefault="00D82BE9" w:rsidP="00D82BE9">
      <w:pPr>
        <w:spacing w:line="360" w:lineRule="auto"/>
        <w:ind w:firstLine="720"/>
        <w:jc w:val="both"/>
        <w:rPr>
          <w:rFonts w:ascii="Times New Roman" w:hAnsi="Times New Roman"/>
          <w:sz w:val="24"/>
          <w:szCs w:val="24"/>
        </w:rPr>
      </w:pPr>
      <w:r w:rsidRPr="002B3D61">
        <w:rPr>
          <w:rFonts w:ascii="Times New Roman" w:hAnsi="Times New Roman"/>
          <w:sz w:val="24"/>
          <w:szCs w:val="24"/>
        </w:rPr>
        <w:t xml:space="preserve">In support of this contention, the applicant filed an affidavit by one </w:t>
      </w:r>
      <w:proofErr w:type="spellStart"/>
      <w:r w:rsidRPr="002B3D61">
        <w:rPr>
          <w:rFonts w:ascii="Times New Roman" w:hAnsi="Times New Roman"/>
          <w:sz w:val="24"/>
          <w:szCs w:val="24"/>
        </w:rPr>
        <w:t>Sarudzai</w:t>
      </w:r>
      <w:proofErr w:type="spellEnd"/>
      <w:r w:rsidRPr="002B3D61">
        <w:rPr>
          <w:rFonts w:ascii="Times New Roman" w:hAnsi="Times New Roman"/>
          <w:sz w:val="24"/>
          <w:szCs w:val="24"/>
        </w:rPr>
        <w:t xml:space="preserve"> </w:t>
      </w:r>
      <w:proofErr w:type="spellStart"/>
      <w:r w:rsidRPr="002B3D61">
        <w:rPr>
          <w:rFonts w:ascii="Times New Roman" w:hAnsi="Times New Roman"/>
          <w:sz w:val="24"/>
          <w:szCs w:val="24"/>
        </w:rPr>
        <w:t>Muzodza</w:t>
      </w:r>
      <w:proofErr w:type="spellEnd"/>
      <w:r w:rsidR="007D05EB" w:rsidRPr="002B3D61">
        <w:rPr>
          <w:rFonts w:ascii="Times New Roman" w:hAnsi="Times New Roman"/>
          <w:sz w:val="24"/>
          <w:szCs w:val="24"/>
        </w:rPr>
        <w:t xml:space="preserve">.  The same </w:t>
      </w:r>
      <w:proofErr w:type="spellStart"/>
      <w:r w:rsidR="007D05EB" w:rsidRPr="002B3D61">
        <w:rPr>
          <w:rFonts w:ascii="Times New Roman" w:hAnsi="Times New Roman"/>
          <w:sz w:val="24"/>
          <w:szCs w:val="24"/>
        </w:rPr>
        <w:t>Sarudzai</w:t>
      </w:r>
      <w:proofErr w:type="spellEnd"/>
      <w:r w:rsidR="007D05EB" w:rsidRPr="002B3D61">
        <w:rPr>
          <w:rFonts w:ascii="Times New Roman" w:hAnsi="Times New Roman"/>
          <w:sz w:val="24"/>
          <w:szCs w:val="24"/>
        </w:rPr>
        <w:t xml:space="preserve"> </w:t>
      </w:r>
      <w:r w:rsidRPr="002B3D61">
        <w:rPr>
          <w:rFonts w:ascii="Times New Roman" w:hAnsi="Times New Roman"/>
          <w:sz w:val="24"/>
          <w:szCs w:val="24"/>
        </w:rPr>
        <w:t xml:space="preserve">appears on the return of service as Nancy </w:t>
      </w:r>
      <w:proofErr w:type="spellStart"/>
      <w:r w:rsidRPr="002B3D61">
        <w:rPr>
          <w:rFonts w:ascii="Times New Roman" w:hAnsi="Times New Roman"/>
          <w:sz w:val="24"/>
          <w:szCs w:val="24"/>
        </w:rPr>
        <w:t>Muzodza</w:t>
      </w:r>
      <w:proofErr w:type="spellEnd"/>
      <w:r w:rsidRPr="002B3D61">
        <w:rPr>
          <w:rFonts w:ascii="Times New Roman" w:hAnsi="Times New Roman"/>
          <w:sz w:val="24"/>
          <w:szCs w:val="24"/>
        </w:rPr>
        <w:t xml:space="preserve">. </w:t>
      </w:r>
      <w:r w:rsidR="00DA19CD" w:rsidRPr="002B3D61">
        <w:rPr>
          <w:rFonts w:ascii="Times New Roman" w:hAnsi="Times New Roman"/>
          <w:sz w:val="24"/>
          <w:szCs w:val="24"/>
        </w:rPr>
        <w:t xml:space="preserve"> </w:t>
      </w:r>
      <w:proofErr w:type="spellStart"/>
      <w:r w:rsidR="00DA19CD" w:rsidRPr="002B3D61">
        <w:rPr>
          <w:rFonts w:ascii="Times New Roman" w:hAnsi="Times New Roman"/>
          <w:sz w:val="24"/>
          <w:szCs w:val="24"/>
        </w:rPr>
        <w:t>Ms</w:t>
      </w:r>
      <w:proofErr w:type="spellEnd"/>
      <w:r w:rsidR="00DA19CD" w:rsidRPr="002B3D61">
        <w:rPr>
          <w:rFonts w:ascii="Times New Roman" w:hAnsi="Times New Roman"/>
          <w:sz w:val="24"/>
          <w:szCs w:val="24"/>
        </w:rPr>
        <w:t xml:space="preserve"> </w:t>
      </w:r>
      <w:proofErr w:type="spellStart"/>
      <w:r w:rsidR="00DA19CD" w:rsidRPr="002B3D61">
        <w:rPr>
          <w:rFonts w:ascii="Times New Roman" w:hAnsi="Times New Roman"/>
          <w:sz w:val="24"/>
          <w:szCs w:val="24"/>
        </w:rPr>
        <w:t>Muzodza</w:t>
      </w:r>
      <w:proofErr w:type="spellEnd"/>
      <w:r w:rsidR="00DA19CD" w:rsidRPr="002B3D61">
        <w:rPr>
          <w:rFonts w:ascii="Times New Roman" w:hAnsi="Times New Roman"/>
          <w:sz w:val="24"/>
          <w:szCs w:val="24"/>
        </w:rPr>
        <w:t xml:space="preserve"> deposed that she is a receptionist at the applicants head office.  She has been in the applicant’s employment for the past 27 years. </w:t>
      </w:r>
    </w:p>
    <w:p w:rsidR="00D82BE9" w:rsidRPr="002B3D61" w:rsidRDefault="00DA19CD" w:rsidP="00D82BE9">
      <w:pPr>
        <w:spacing w:line="360" w:lineRule="auto"/>
        <w:ind w:firstLine="720"/>
        <w:jc w:val="both"/>
        <w:rPr>
          <w:rFonts w:ascii="Times New Roman" w:hAnsi="Times New Roman"/>
          <w:sz w:val="24"/>
          <w:szCs w:val="24"/>
        </w:rPr>
      </w:pPr>
      <w:r w:rsidRPr="002B3D61">
        <w:rPr>
          <w:rFonts w:ascii="Times New Roman" w:hAnsi="Times New Roman"/>
          <w:sz w:val="24"/>
          <w:szCs w:val="24"/>
        </w:rPr>
        <w:t xml:space="preserve">She stated in the </w:t>
      </w:r>
      <w:r w:rsidR="00D82BE9" w:rsidRPr="002B3D61">
        <w:rPr>
          <w:rFonts w:ascii="Times New Roman" w:hAnsi="Times New Roman"/>
          <w:sz w:val="24"/>
          <w:szCs w:val="24"/>
        </w:rPr>
        <w:t xml:space="preserve">affidavit that the applicant established a system where legal process would be received by a duly authorized person on the </w:t>
      </w:r>
      <w:r w:rsidR="001C68B6">
        <w:rPr>
          <w:rFonts w:ascii="Times New Roman" w:hAnsi="Times New Roman"/>
          <w:sz w:val="24"/>
          <w:szCs w:val="24"/>
        </w:rPr>
        <w:t>first</w:t>
      </w:r>
      <w:r w:rsidR="00D82BE9" w:rsidRPr="002B3D61">
        <w:rPr>
          <w:rFonts w:ascii="Times New Roman" w:hAnsi="Times New Roman"/>
          <w:sz w:val="24"/>
          <w:szCs w:val="24"/>
        </w:rPr>
        <w:t xml:space="preserve"> floor of the applicant’s head offices at </w:t>
      </w:r>
      <w:proofErr w:type="spellStart"/>
      <w:r w:rsidR="00D82BE9" w:rsidRPr="002B3D61">
        <w:rPr>
          <w:rFonts w:ascii="Times New Roman" w:hAnsi="Times New Roman"/>
          <w:sz w:val="24"/>
          <w:szCs w:val="24"/>
        </w:rPr>
        <w:t>Jaggers</w:t>
      </w:r>
      <w:proofErr w:type="spellEnd"/>
      <w:r w:rsidR="00D82BE9" w:rsidRPr="002B3D61">
        <w:rPr>
          <w:rFonts w:ascii="Times New Roman" w:hAnsi="Times New Roman"/>
          <w:sz w:val="24"/>
          <w:szCs w:val="24"/>
        </w:rPr>
        <w:t xml:space="preserve">, 194 </w:t>
      </w:r>
      <w:proofErr w:type="spellStart"/>
      <w:r w:rsidR="00D82BE9" w:rsidRPr="002B3D61">
        <w:rPr>
          <w:rFonts w:ascii="Times New Roman" w:hAnsi="Times New Roman"/>
          <w:sz w:val="24"/>
          <w:szCs w:val="24"/>
        </w:rPr>
        <w:t>Mutare</w:t>
      </w:r>
      <w:proofErr w:type="spellEnd"/>
      <w:r w:rsidR="00D82BE9" w:rsidRPr="002B3D61">
        <w:rPr>
          <w:rFonts w:ascii="Times New Roman" w:hAnsi="Times New Roman"/>
          <w:sz w:val="24"/>
          <w:szCs w:val="24"/>
        </w:rPr>
        <w:t xml:space="preserve"> Road </w:t>
      </w:r>
      <w:proofErr w:type="spellStart"/>
      <w:r w:rsidR="00D82BE9" w:rsidRPr="002B3D61">
        <w:rPr>
          <w:rFonts w:ascii="Times New Roman" w:hAnsi="Times New Roman"/>
          <w:sz w:val="24"/>
          <w:szCs w:val="24"/>
        </w:rPr>
        <w:t>Msasa</w:t>
      </w:r>
      <w:proofErr w:type="spellEnd"/>
      <w:r w:rsidR="00D82BE9" w:rsidRPr="002B3D61">
        <w:rPr>
          <w:rFonts w:ascii="Times New Roman" w:hAnsi="Times New Roman"/>
          <w:sz w:val="24"/>
          <w:szCs w:val="24"/>
        </w:rPr>
        <w:t xml:space="preserve">.  She is stationed on the ground floor and is therefore not </w:t>
      </w:r>
      <w:proofErr w:type="spellStart"/>
      <w:r w:rsidR="00D82BE9" w:rsidRPr="002B3D61">
        <w:rPr>
          <w:rFonts w:ascii="Times New Roman" w:hAnsi="Times New Roman"/>
          <w:sz w:val="24"/>
          <w:szCs w:val="24"/>
        </w:rPr>
        <w:t>authorised</w:t>
      </w:r>
      <w:proofErr w:type="spellEnd"/>
      <w:r w:rsidR="00D82BE9" w:rsidRPr="002B3D61">
        <w:rPr>
          <w:rFonts w:ascii="Times New Roman" w:hAnsi="Times New Roman"/>
          <w:sz w:val="24"/>
          <w:szCs w:val="24"/>
        </w:rPr>
        <w:t xml:space="preserve"> to receive legal process.  She averred that the </w:t>
      </w:r>
      <w:r w:rsidR="001C68B6">
        <w:rPr>
          <w:rFonts w:ascii="Times New Roman" w:hAnsi="Times New Roman"/>
          <w:sz w:val="24"/>
          <w:szCs w:val="24"/>
        </w:rPr>
        <w:t>second</w:t>
      </w:r>
      <w:r w:rsidRPr="002B3D61">
        <w:rPr>
          <w:rFonts w:ascii="Times New Roman" w:hAnsi="Times New Roman"/>
          <w:sz w:val="24"/>
          <w:szCs w:val="24"/>
        </w:rPr>
        <w:t xml:space="preserve"> respondent </w:t>
      </w:r>
      <w:r w:rsidR="00D82BE9" w:rsidRPr="002B3D61">
        <w:rPr>
          <w:rFonts w:ascii="Times New Roman" w:hAnsi="Times New Roman"/>
          <w:sz w:val="24"/>
          <w:szCs w:val="24"/>
        </w:rPr>
        <w:t xml:space="preserve">did not attend to the applicant’s head office to serve the summons and declaration.  Had he done so, she would have referred him to one Jane </w:t>
      </w:r>
      <w:proofErr w:type="spellStart"/>
      <w:r w:rsidR="00D82BE9" w:rsidRPr="002B3D61">
        <w:rPr>
          <w:rFonts w:ascii="Times New Roman" w:hAnsi="Times New Roman"/>
          <w:sz w:val="24"/>
          <w:szCs w:val="24"/>
        </w:rPr>
        <w:t>Mukwewa</w:t>
      </w:r>
      <w:proofErr w:type="spellEnd"/>
      <w:r w:rsidR="00D82BE9" w:rsidRPr="002B3D61">
        <w:rPr>
          <w:rFonts w:ascii="Times New Roman" w:hAnsi="Times New Roman"/>
          <w:sz w:val="24"/>
          <w:szCs w:val="24"/>
        </w:rPr>
        <w:t xml:space="preserve"> on the </w:t>
      </w:r>
      <w:r w:rsidR="001C68B6">
        <w:rPr>
          <w:rFonts w:ascii="Times New Roman" w:hAnsi="Times New Roman"/>
          <w:sz w:val="24"/>
          <w:szCs w:val="24"/>
        </w:rPr>
        <w:t xml:space="preserve">first </w:t>
      </w:r>
      <w:r w:rsidR="00D82BE9" w:rsidRPr="002B3D61">
        <w:rPr>
          <w:rFonts w:ascii="Times New Roman" w:hAnsi="Times New Roman"/>
          <w:sz w:val="24"/>
          <w:szCs w:val="24"/>
        </w:rPr>
        <w:t>floor who is authorized to receive the process.</w:t>
      </w:r>
      <w:r w:rsidR="006E1D4C" w:rsidRPr="002B3D61">
        <w:rPr>
          <w:rFonts w:ascii="Times New Roman" w:hAnsi="Times New Roman"/>
          <w:sz w:val="24"/>
          <w:szCs w:val="24"/>
        </w:rPr>
        <w:t xml:space="preserve">  She further explained that the </w:t>
      </w:r>
      <w:r w:rsidR="001C68B6">
        <w:rPr>
          <w:rFonts w:ascii="Times New Roman" w:hAnsi="Times New Roman"/>
          <w:sz w:val="24"/>
          <w:szCs w:val="24"/>
        </w:rPr>
        <w:t>second</w:t>
      </w:r>
      <w:r w:rsidR="006E1D4C" w:rsidRPr="002B3D61">
        <w:rPr>
          <w:rFonts w:ascii="Times New Roman" w:hAnsi="Times New Roman"/>
          <w:sz w:val="24"/>
          <w:szCs w:val="24"/>
        </w:rPr>
        <w:t xml:space="preserve"> respondent might have known her name from his previous interactions with the applicant </w:t>
      </w:r>
      <w:r w:rsidR="002378D6" w:rsidRPr="002B3D61">
        <w:rPr>
          <w:rFonts w:ascii="Times New Roman" w:hAnsi="Times New Roman"/>
          <w:sz w:val="24"/>
          <w:szCs w:val="24"/>
        </w:rPr>
        <w:t xml:space="preserve">at the head office </w:t>
      </w:r>
      <w:r w:rsidR="006E1D4C" w:rsidRPr="002B3D61">
        <w:rPr>
          <w:rFonts w:ascii="Times New Roman" w:hAnsi="Times New Roman"/>
          <w:sz w:val="24"/>
          <w:szCs w:val="24"/>
        </w:rPr>
        <w:t>for a period of six months before the service of the summons in issue.</w:t>
      </w:r>
    </w:p>
    <w:p w:rsidR="00D82BE9" w:rsidRPr="002B3D61" w:rsidRDefault="00D82BE9" w:rsidP="00D82BE9">
      <w:pPr>
        <w:spacing w:line="360" w:lineRule="auto"/>
        <w:ind w:firstLine="720"/>
        <w:jc w:val="both"/>
        <w:rPr>
          <w:rFonts w:ascii="Times New Roman" w:hAnsi="Times New Roman"/>
          <w:sz w:val="24"/>
          <w:szCs w:val="24"/>
        </w:rPr>
      </w:pPr>
      <w:r w:rsidRPr="002B3D61">
        <w:rPr>
          <w:rFonts w:ascii="Times New Roman" w:hAnsi="Times New Roman"/>
          <w:sz w:val="24"/>
          <w:szCs w:val="24"/>
        </w:rPr>
        <w:t xml:space="preserve">Jane </w:t>
      </w:r>
      <w:proofErr w:type="spellStart"/>
      <w:r w:rsidRPr="002B3D61">
        <w:rPr>
          <w:rFonts w:ascii="Times New Roman" w:hAnsi="Times New Roman"/>
          <w:sz w:val="24"/>
          <w:szCs w:val="24"/>
        </w:rPr>
        <w:t>Mukwewa</w:t>
      </w:r>
      <w:proofErr w:type="spellEnd"/>
      <w:r w:rsidR="00DA19CD" w:rsidRPr="002B3D61">
        <w:rPr>
          <w:rFonts w:ascii="Times New Roman" w:hAnsi="Times New Roman"/>
          <w:sz w:val="24"/>
          <w:szCs w:val="24"/>
        </w:rPr>
        <w:t>,</w:t>
      </w:r>
      <w:r w:rsidR="002B3D61">
        <w:rPr>
          <w:rFonts w:ascii="Times New Roman" w:hAnsi="Times New Roman"/>
          <w:sz w:val="24"/>
          <w:szCs w:val="24"/>
        </w:rPr>
        <w:t xml:space="preserve"> </w:t>
      </w:r>
      <w:r w:rsidR="00DA19CD" w:rsidRPr="002B3D61">
        <w:rPr>
          <w:rFonts w:ascii="Times New Roman" w:hAnsi="Times New Roman"/>
          <w:sz w:val="24"/>
          <w:szCs w:val="24"/>
        </w:rPr>
        <w:t>another receptionist</w:t>
      </w:r>
      <w:r w:rsidR="006E1D4C" w:rsidRPr="002B3D61">
        <w:rPr>
          <w:rFonts w:ascii="Times New Roman" w:hAnsi="Times New Roman"/>
          <w:sz w:val="24"/>
          <w:szCs w:val="24"/>
        </w:rPr>
        <w:t>,</w:t>
      </w:r>
      <w:r w:rsidR="007D05EB" w:rsidRPr="002B3D61">
        <w:rPr>
          <w:rFonts w:ascii="Times New Roman" w:hAnsi="Times New Roman"/>
          <w:sz w:val="24"/>
          <w:szCs w:val="24"/>
        </w:rPr>
        <w:t xml:space="preserve"> </w:t>
      </w:r>
      <w:r w:rsidR="006E1D4C" w:rsidRPr="002B3D61">
        <w:rPr>
          <w:rFonts w:ascii="Times New Roman" w:hAnsi="Times New Roman"/>
          <w:sz w:val="24"/>
          <w:szCs w:val="24"/>
        </w:rPr>
        <w:t>deposed</w:t>
      </w:r>
      <w:r w:rsidRPr="002B3D61">
        <w:rPr>
          <w:rFonts w:ascii="Times New Roman" w:hAnsi="Times New Roman"/>
          <w:sz w:val="24"/>
          <w:szCs w:val="24"/>
        </w:rPr>
        <w:t xml:space="preserve"> to an affidavit su</w:t>
      </w:r>
      <w:r w:rsidR="007D05EB" w:rsidRPr="002B3D61">
        <w:rPr>
          <w:rFonts w:ascii="Times New Roman" w:hAnsi="Times New Roman"/>
          <w:sz w:val="24"/>
          <w:szCs w:val="24"/>
        </w:rPr>
        <w:t xml:space="preserve">pporting </w:t>
      </w:r>
      <w:proofErr w:type="spellStart"/>
      <w:r w:rsidR="007D05EB" w:rsidRPr="002B3D61">
        <w:rPr>
          <w:rFonts w:ascii="Times New Roman" w:hAnsi="Times New Roman"/>
          <w:sz w:val="24"/>
          <w:szCs w:val="24"/>
        </w:rPr>
        <w:t>Ms</w:t>
      </w:r>
      <w:proofErr w:type="spellEnd"/>
      <w:r w:rsidR="00DA19CD" w:rsidRPr="002B3D61">
        <w:rPr>
          <w:rFonts w:ascii="Times New Roman" w:hAnsi="Times New Roman"/>
          <w:sz w:val="24"/>
          <w:szCs w:val="24"/>
        </w:rPr>
        <w:t xml:space="preserve"> </w:t>
      </w:r>
      <w:proofErr w:type="spellStart"/>
      <w:r w:rsidR="00DA19CD" w:rsidRPr="002B3D61">
        <w:rPr>
          <w:rFonts w:ascii="Times New Roman" w:hAnsi="Times New Roman"/>
          <w:sz w:val="24"/>
          <w:szCs w:val="24"/>
        </w:rPr>
        <w:t>Muzodza’s</w:t>
      </w:r>
      <w:proofErr w:type="spellEnd"/>
      <w:r w:rsidR="00DA19CD" w:rsidRPr="002B3D61">
        <w:rPr>
          <w:rFonts w:ascii="Times New Roman" w:hAnsi="Times New Roman"/>
          <w:sz w:val="24"/>
          <w:szCs w:val="24"/>
        </w:rPr>
        <w:t xml:space="preserve"> claims on the procedure regarding service of legal process</w:t>
      </w:r>
      <w:r w:rsidRPr="002B3D61">
        <w:rPr>
          <w:rFonts w:ascii="Times New Roman" w:hAnsi="Times New Roman"/>
          <w:sz w:val="24"/>
          <w:szCs w:val="24"/>
        </w:rPr>
        <w:t xml:space="preserve">.   </w:t>
      </w:r>
    </w:p>
    <w:p w:rsidR="0008057D" w:rsidRPr="002B3D61" w:rsidRDefault="009E40CF" w:rsidP="00D825B8">
      <w:pPr>
        <w:spacing w:line="360" w:lineRule="auto"/>
        <w:ind w:firstLine="720"/>
        <w:jc w:val="both"/>
        <w:rPr>
          <w:rFonts w:ascii="Times New Roman" w:hAnsi="Times New Roman"/>
          <w:sz w:val="24"/>
          <w:szCs w:val="24"/>
        </w:rPr>
      </w:pPr>
      <w:r w:rsidRPr="002B3D61">
        <w:rPr>
          <w:rFonts w:ascii="Times New Roman" w:hAnsi="Times New Roman"/>
          <w:sz w:val="24"/>
          <w:szCs w:val="24"/>
        </w:rPr>
        <w:t xml:space="preserve">The application was vigorously opposed by the </w:t>
      </w:r>
      <w:r w:rsidR="001C68B6">
        <w:rPr>
          <w:rFonts w:ascii="Times New Roman" w:hAnsi="Times New Roman"/>
          <w:sz w:val="24"/>
          <w:szCs w:val="24"/>
        </w:rPr>
        <w:t>first</w:t>
      </w:r>
      <w:r w:rsidRPr="002B3D61">
        <w:rPr>
          <w:rFonts w:ascii="Times New Roman" w:hAnsi="Times New Roman"/>
          <w:sz w:val="24"/>
          <w:szCs w:val="24"/>
        </w:rPr>
        <w:t xml:space="preserve"> respondent.  The </w:t>
      </w:r>
      <w:r w:rsidR="001C68B6">
        <w:rPr>
          <w:rFonts w:ascii="Times New Roman" w:hAnsi="Times New Roman"/>
          <w:sz w:val="24"/>
          <w:szCs w:val="24"/>
        </w:rPr>
        <w:t xml:space="preserve">first </w:t>
      </w:r>
      <w:r w:rsidRPr="002B3D61">
        <w:rPr>
          <w:rFonts w:ascii="Times New Roman" w:hAnsi="Times New Roman"/>
          <w:sz w:val="24"/>
          <w:szCs w:val="24"/>
        </w:rPr>
        <w:t>respondent contends that the applicant was in willful default and does not have prospects of success on appeal.</w:t>
      </w:r>
    </w:p>
    <w:p w:rsidR="002378D6" w:rsidRPr="002B3D61" w:rsidRDefault="001E6907" w:rsidP="00D825B8">
      <w:pPr>
        <w:spacing w:line="360" w:lineRule="auto"/>
        <w:ind w:firstLine="720"/>
        <w:jc w:val="both"/>
        <w:rPr>
          <w:rFonts w:ascii="Times New Roman" w:hAnsi="Times New Roman"/>
          <w:sz w:val="24"/>
          <w:szCs w:val="24"/>
        </w:rPr>
      </w:pPr>
      <w:r w:rsidRPr="002B3D61">
        <w:rPr>
          <w:rFonts w:ascii="Times New Roman" w:hAnsi="Times New Roman"/>
          <w:sz w:val="24"/>
          <w:szCs w:val="24"/>
        </w:rPr>
        <w:lastRenderedPageBreak/>
        <w:t xml:space="preserve">It was submitted for the </w:t>
      </w:r>
      <w:r w:rsidR="001C68B6">
        <w:rPr>
          <w:rFonts w:ascii="Times New Roman" w:hAnsi="Times New Roman"/>
          <w:sz w:val="24"/>
          <w:szCs w:val="24"/>
        </w:rPr>
        <w:t>first</w:t>
      </w:r>
      <w:r w:rsidRPr="002B3D61">
        <w:rPr>
          <w:rFonts w:ascii="Times New Roman" w:hAnsi="Times New Roman"/>
          <w:sz w:val="24"/>
          <w:szCs w:val="24"/>
        </w:rPr>
        <w:t xml:space="preserve"> respondent that </w:t>
      </w:r>
      <w:r w:rsidR="009E442B" w:rsidRPr="002B3D61">
        <w:rPr>
          <w:rFonts w:ascii="Times New Roman" w:hAnsi="Times New Roman"/>
          <w:sz w:val="24"/>
          <w:szCs w:val="24"/>
        </w:rPr>
        <w:t xml:space="preserve">on 4 March 2014 </w:t>
      </w:r>
      <w:r w:rsidRPr="002B3D61">
        <w:rPr>
          <w:rFonts w:ascii="Times New Roman" w:hAnsi="Times New Roman"/>
          <w:sz w:val="24"/>
          <w:szCs w:val="24"/>
        </w:rPr>
        <w:t xml:space="preserve">the </w:t>
      </w:r>
      <w:r w:rsidR="001C68B6">
        <w:rPr>
          <w:rFonts w:ascii="Times New Roman" w:hAnsi="Times New Roman"/>
          <w:sz w:val="24"/>
          <w:szCs w:val="24"/>
        </w:rPr>
        <w:t xml:space="preserve">second </w:t>
      </w:r>
      <w:r w:rsidRPr="002B3D61">
        <w:rPr>
          <w:rFonts w:ascii="Times New Roman" w:hAnsi="Times New Roman"/>
          <w:sz w:val="24"/>
          <w:szCs w:val="24"/>
        </w:rPr>
        <w:t xml:space="preserve">respondent attempted to serve the applicant with the summons and the declaration at 90 Speke Avenue, Harare.  He reported back to the </w:t>
      </w:r>
      <w:r w:rsidR="001C68B6">
        <w:rPr>
          <w:rFonts w:ascii="Times New Roman" w:hAnsi="Times New Roman"/>
          <w:sz w:val="24"/>
          <w:szCs w:val="24"/>
        </w:rPr>
        <w:t>first</w:t>
      </w:r>
      <w:r w:rsidRPr="002B3D61">
        <w:rPr>
          <w:rFonts w:ascii="Times New Roman" w:hAnsi="Times New Roman"/>
          <w:sz w:val="24"/>
          <w:szCs w:val="24"/>
        </w:rPr>
        <w:t xml:space="preserve"> respondent that the applicant </w:t>
      </w:r>
      <w:r w:rsidR="002378D6" w:rsidRPr="002B3D61">
        <w:rPr>
          <w:rFonts w:ascii="Times New Roman" w:hAnsi="Times New Roman"/>
          <w:sz w:val="24"/>
          <w:szCs w:val="24"/>
        </w:rPr>
        <w:t>had moved offices.</w:t>
      </w:r>
      <w:r w:rsidRPr="002B3D61">
        <w:rPr>
          <w:rFonts w:ascii="Times New Roman" w:hAnsi="Times New Roman"/>
          <w:sz w:val="24"/>
          <w:szCs w:val="24"/>
        </w:rPr>
        <w:t xml:space="preserve">  The </w:t>
      </w:r>
      <w:r w:rsidR="001C68B6">
        <w:rPr>
          <w:rFonts w:ascii="Times New Roman" w:hAnsi="Times New Roman"/>
          <w:sz w:val="24"/>
          <w:szCs w:val="24"/>
        </w:rPr>
        <w:t xml:space="preserve">second </w:t>
      </w:r>
      <w:r w:rsidRPr="002B3D61">
        <w:rPr>
          <w:rFonts w:ascii="Times New Roman" w:hAnsi="Times New Roman"/>
          <w:sz w:val="24"/>
          <w:szCs w:val="24"/>
        </w:rPr>
        <w:t xml:space="preserve">respondent was thereafter instructed to proceed to serve the applicant at its new head offices in </w:t>
      </w:r>
      <w:proofErr w:type="spellStart"/>
      <w:r w:rsidRPr="002B3D61">
        <w:rPr>
          <w:rFonts w:ascii="Times New Roman" w:hAnsi="Times New Roman"/>
          <w:sz w:val="24"/>
          <w:szCs w:val="24"/>
        </w:rPr>
        <w:t>Msasa</w:t>
      </w:r>
      <w:proofErr w:type="spellEnd"/>
      <w:r w:rsidRPr="002B3D61">
        <w:rPr>
          <w:rFonts w:ascii="Times New Roman" w:hAnsi="Times New Roman"/>
          <w:sz w:val="24"/>
          <w:szCs w:val="24"/>
        </w:rPr>
        <w:t xml:space="preserve">.  </w:t>
      </w:r>
    </w:p>
    <w:p w:rsidR="001E6907" w:rsidRPr="002B3D61" w:rsidRDefault="001E6907" w:rsidP="00D825B8">
      <w:pPr>
        <w:spacing w:line="360" w:lineRule="auto"/>
        <w:ind w:firstLine="720"/>
        <w:jc w:val="both"/>
        <w:rPr>
          <w:rFonts w:ascii="Times New Roman" w:hAnsi="Times New Roman"/>
          <w:sz w:val="24"/>
          <w:szCs w:val="24"/>
        </w:rPr>
      </w:pPr>
      <w:r w:rsidRPr="002B3D61">
        <w:rPr>
          <w:rFonts w:ascii="Times New Roman" w:hAnsi="Times New Roman"/>
          <w:sz w:val="24"/>
          <w:szCs w:val="24"/>
        </w:rPr>
        <w:t>The return of service identified the person who receive</w:t>
      </w:r>
      <w:r w:rsidR="00E37659">
        <w:rPr>
          <w:rFonts w:ascii="Times New Roman" w:hAnsi="Times New Roman"/>
          <w:sz w:val="24"/>
          <w:szCs w:val="24"/>
        </w:rPr>
        <w:t xml:space="preserve">d the service as Nancy </w:t>
      </w:r>
      <w:proofErr w:type="spellStart"/>
      <w:r w:rsidR="00E37659">
        <w:rPr>
          <w:rFonts w:ascii="Times New Roman" w:hAnsi="Times New Roman"/>
          <w:sz w:val="24"/>
          <w:szCs w:val="24"/>
        </w:rPr>
        <w:t>Muzodza</w:t>
      </w:r>
      <w:proofErr w:type="spellEnd"/>
      <w:r w:rsidR="00E37659">
        <w:rPr>
          <w:rFonts w:ascii="Times New Roman" w:hAnsi="Times New Roman"/>
          <w:sz w:val="24"/>
          <w:szCs w:val="24"/>
        </w:rPr>
        <w:t xml:space="preserve">. </w:t>
      </w:r>
      <w:r w:rsidR="00590C82" w:rsidRPr="002B3D61">
        <w:rPr>
          <w:rFonts w:ascii="Times New Roman" w:hAnsi="Times New Roman"/>
          <w:sz w:val="24"/>
          <w:szCs w:val="24"/>
        </w:rPr>
        <w:t xml:space="preserve">Nancy </w:t>
      </w:r>
      <w:proofErr w:type="spellStart"/>
      <w:r w:rsidR="00590C82" w:rsidRPr="002B3D61">
        <w:rPr>
          <w:rFonts w:ascii="Times New Roman" w:hAnsi="Times New Roman"/>
          <w:sz w:val="24"/>
          <w:szCs w:val="24"/>
        </w:rPr>
        <w:t>Muzodza</w:t>
      </w:r>
      <w:proofErr w:type="spellEnd"/>
      <w:r w:rsidR="00590C82" w:rsidRPr="002B3D61">
        <w:rPr>
          <w:rFonts w:ascii="Times New Roman" w:hAnsi="Times New Roman"/>
          <w:sz w:val="24"/>
          <w:szCs w:val="24"/>
        </w:rPr>
        <w:t xml:space="preserve"> is th</w:t>
      </w:r>
      <w:r w:rsidR="00E37659">
        <w:rPr>
          <w:rFonts w:ascii="Times New Roman" w:hAnsi="Times New Roman"/>
          <w:sz w:val="24"/>
          <w:szCs w:val="24"/>
        </w:rPr>
        <w:t xml:space="preserve">e same person as Nancy </w:t>
      </w:r>
      <w:proofErr w:type="spellStart"/>
      <w:r w:rsidR="00E37659">
        <w:rPr>
          <w:rFonts w:ascii="Times New Roman" w:hAnsi="Times New Roman"/>
          <w:sz w:val="24"/>
          <w:szCs w:val="24"/>
        </w:rPr>
        <w:t>Muzodza</w:t>
      </w:r>
      <w:proofErr w:type="spellEnd"/>
      <w:r w:rsidR="00E37659">
        <w:rPr>
          <w:rFonts w:ascii="Times New Roman" w:hAnsi="Times New Roman"/>
          <w:sz w:val="24"/>
          <w:szCs w:val="24"/>
        </w:rPr>
        <w:t xml:space="preserve">. </w:t>
      </w:r>
      <w:r w:rsidRPr="002B3D61">
        <w:rPr>
          <w:rFonts w:ascii="Times New Roman" w:hAnsi="Times New Roman"/>
          <w:sz w:val="24"/>
          <w:szCs w:val="24"/>
        </w:rPr>
        <w:t xml:space="preserve">The </w:t>
      </w:r>
      <w:r w:rsidR="001C68B6">
        <w:rPr>
          <w:rFonts w:ascii="Times New Roman" w:hAnsi="Times New Roman"/>
          <w:sz w:val="24"/>
          <w:szCs w:val="24"/>
        </w:rPr>
        <w:t>second</w:t>
      </w:r>
      <w:r w:rsidRPr="002B3D61">
        <w:rPr>
          <w:rFonts w:ascii="Times New Roman" w:hAnsi="Times New Roman"/>
          <w:sz w:val="24"/>
          <w:szCs w:val="24"/>
        </w:rPr>
        <w:t xml:space="preserve"> respondent would not have identified her by name if he did not attend </w:t>
      </w:r>
      <w:r w:rsidR="00590C82" w:rsidRPr="002B3D61">
        <w:rPr>
          <w:rFonts w:ascii="Times New Roman" w:hAnsi="Times New Roman"/>
          <w:sz w:val="24"/>
          <w:szCs w:val="24"/>
        </w:rPr>
        <w:t>at</w:t>
      </w:r>
      <w:r w:rsidRPr="002B3D61">
        <w:rPr>
          <w:rFonts w:ascii="Times New Roman" w:hAnsi="Times New Roman"/>
          <w:sz w:val="24"/>
          <w:szCs w:val="24"/>
        </w:rPr>
        <w:t xml:space="preserve"> the applicant’s head office.</w:t>
      </w:r>
    </w:p>
    <w:p w:rsidR="002378D6" w:rsidRPr="002B3D61" w:rsidRDefault="006E1D4C" w:rsidP="002378D6">
      <w:pPr>
        <w:spacing w:line="360" w:lineRule="auto"/>
        <w:ind w:firstLine="720"/>
        <w:jc w:val="both"/>
        <w:rPr>
          <w:rFonts w:ascii="Times New Roman" w:hAnsi="Times New Roman"/>
          <w:sz w:val="24"/>
          <w:szCs w:val="24"/>
        </w:rPr>
      </w:pPr>
      <w:r w:rsidRPr="002B3D61">
        <w:rPr>
          <w:rFonts w:ascii="Times New Roman" w:hAnsi="Times New Roman"/>
          <w:sz w:val="24"/>
          <w:szCs w:val="24"/>
        </w:rPr>
        <w:tab/>
      </w:r>
      <w:r w:rsidR="002378D6" w:rsidRPr="002B3D61">
        <w:rPr>
          <w:rFonts w:ascii="Times New Roman" w:hAnsi="Times New Roman"/>
          <w:sz w:val="24"/>
          <w:szCs w:val="24"/>
        </w:rPr>
        <w:t xml:space="preserve">The return of service of the sheriff or his deputy is indeed </w:t>
      </w:r>
      <w:r w:rsidR="002378D6" w:rsidRPr="002B3D61">
        <w:rPr>
          <w:rFonts w:ascii="Times New Roman" w:hAnsi="Times New Roman"/>
          <w:i/>
          <w:sz w:val="24"/>
          <w:szCs w:val="24"/>
        </w:rPr>
        <w:t>prima facie</w:t>
      </w:r>
      <w:r w:rsidR="002378D6" w:rsidRPr="002B3D61">
        <w:rPr>
          <w:rFonts w:ascii="Times New Roman" w:hAnsi="Times New Roman"/>
          <w:sz w:val="24"/>
          <w:szCs w:val="24"/>
        </w:rPr>
        <w:t xml:space="preserve"> evidence of the matters contained therein</w:t>
      </w:r>
      <w:r w:rsidR="009E442B" w:rsidRPr="002B3D61">
        <w:rPr>
          <w:rFonts w:ascii="Times New Roman" w:hAnsi="Times New Roman"/>
          <w:sz w:val="24"/>
          <w:szCs w:val="24"/>
        </w:rPr>
        <w:t xml:space="preserve">.  </w:t>
      </w:r>
      <w:proofErr w:type="gramStart"/>
      <w:r w:rsidR="009E442B" w:rsidRPr="002B3D61">
        <w:rPr>
          <w:rFonts w:ascii="Times New Roman" w:hAnsi="Times New Roman"/>
          <w:sz w:val="24"/>
          <w:szCs w:val="24"/>
        </w:rPr>
        <w:t>(S</w:t>
      </w:r>
      <w:r w:rsidR="002378D6" w:rsidRPr="002B3D61">
        <w:rPr>
          <w:rFonts w:ascii="Times New Roman" w:hAnsi="Times New Roman"/>
          <w:sz w:val="24"/>
          <w:szCs w:val="24"/>
        </w:rPr>
        <w:t>ee</w:t>
      </w:r>
      <w:r w:rsidR="009E442B" w:rsidRPr="002B3D61">
        <w:rPr>
          <w:rFonts w:ascii="Times New Roman" w:hAnsi="Times New Roman"/>
          <w:sz w:val="24"/>
          <w:szCs w:val="24"/>
        </w:rPr>
        <w:t xml:space="preserve"> </w:t>
      </w:r>
      <w:r w:rsidR="001C68B6">
        <w:rPr>
          <w:rFonts w:ascii="Times New Roman" w:hAnsi="Times New Roman"/>
          <w:i/>
          <w:sz w:val="24"/>
          <w:szCs w:val="24"/>
        </w:rPr>
        <w:t>S</w:t>
      </w:r>
      <w:r w:rsidR="002378D6" w:rsidRPr="002B3D61">
        <w:rPr>
          <w:rFonts w:ascii="Times New Roman" w:hAnsi="Times New Roman"/>
          <w:sz w:val="24"/>
          <w:szCs w:val="24"/>
        </w:rPr>
        <w:t xml:space="preserve"> 20</w:t>
      </w:r>
      <w:r w:rsidR="001C68B6">
        <w:rPr>
          <w:rFonts w:ascii="Times New Roman" w:hAnsi="Times New Roman"/>
          <w:sz w:val="24"/>
          <w:szCs w:val="24"/>
        </w:rPr>
        <w:t xml:space="preserve"> </w:t>
      </w:r>
      <w:r w:rsidR="002378D6" w:rsidRPr="002B3D61">
        <w:rPr>
          <w:rFonts w:ascii="Times New Roman" w:hAnsi="Times New Roman"/>
          <w:sz w:val="24"/>
          <w:szCs w:val="24"/>
        </w:rPr>
        <w:t>(3) of the High Court Act</w:t>
      </w:r>
      <w:r w:rsidR="00590C82" w:rsidRPr="002B3D61">
        <w:rPr>
          <w:rFonts w:ascii="Times New Roman" w:hAnsi="Times New Roman"/>
          <w:sz w:val="24"/>
          <w:szCs w:val="24"/>
        </w:rPr>
        <w:t xml:space="preserve"> [</w:t>
      </w:r>
      <w:r w:rsidR="00590C82" w:rsidRPr="002B3D61">
        <w:rPr>
          <w:rFonts w:ascii="Times New Roman" w:hAnsi="Times New Roman"/>
          <w:i/>
          <w:sz w:val="24"/>
          <w:szCs w:val="24"/>
        </w:rPr>
        <w:t>Cap 7:06</w:t>
      </w:r>
      <w:r w:rsidR="00590C82" w:rsidRPr="002B3D61">
        <w:rPr>
          <w:rFonts w:ascii="Times New Roman" w:hAnsi="Times New Roman"/>
          <w:sz w:val="24"/>
          <w:szCs w:val="24"/>
        </w:rPr>
        <w:t>],</w:t>
      </w:r>
      <w:r w:rsidR="002378D6" w:rsidRPr="002B3D61">
        <w:rPr>
          <w:rFonts w:ascii="Times New Roman" w:hAnsi="Times New Roman"/>
          <w:sz w:val="24"/>
          <w:szCs w:val="24"/>
        </w:rPr>
        <w:t xml:space="preserve"> </w:t>
      </w:r>
      <w:proofErr w:type="spellStart"/>
      <w:r w:rsidR="002378D6" w:rsidRPr="002B3D61">
        <w:rPr>
          <w:rFonts w:ascii="Times New Roman" w:hAnsi="Times New Roman"/>
          <w:i/>
          <w:sz w:val="24"/>
          <w:szCs w:val="24"/>
        </w:rPr>
        <w:t>Gundani</w:t>
      </w:r>
      <w:proofErr w:type="spellEnd"/>
      <w:r w:rsidR="002378D6" w:rsidRPr="002B3D61">
        <w:rPr>
          <w:rFonts w:ascii="Times New Roman" w:hAnsi="Times New Roman"/>
          <w:i/>
          <w:sz w:val="24"/>
          <w:szCs w:val="24"/>
        </w:rPr>
        <w:t xml:space="preserve"> </w:t>
      </w:r>
      <w:r w:rsidR="002378D6" w:rsidRPr="001C68B6">
        <w:rPr>
          <w:rFonts w:ascii="Times New Roman" w:hAnsi="Times New Roman"/>
          <w:sz w:val="24"/>
          <w:szCs w:val="24"/>
        </w:rPr>
        <w:t>v</w:t>
      </w:r>
      <w:r w:rsidR="002378D6" w:rsidRPr="002B3D61">
        <w:rPr>
          <w:rFonts w:ascii="Times New Roman" w:hAnsi="Times New Roman"/>
          <w:i/>
          <w:sz w:val="24"/>
          <w:szCs w:val="24"/>
        </w:rPr>
        <w:t xml:space="preserve"> </w:t>
      </w:r>
      <w:proofErr w:type="spellStart"/>
      <w:r w:rsidR="002378D6" w:rsidRPr="002B3D61">
        <w:rPr>
          <w:rFonts w:ascii="Times New Roman" w:hAnsi="Times New Roman"/>
          <w:i/>
          <w:sz w:val="24"/>
          <w:szCs w:val="24"/>
        </w:rPr>
        <w:t>Kanyemba</w:t>
      </w:r>
      <w:proofErr w:type="spellEnd"/>
      <w:r w:rsidR="002378D6" w:rsidRPr="002B3D61">
        <w:rPr>
          <w:rFonts w:ascii="Times New Roman" w:hAnsi="Times New Roman"/>
          <w:sz w:val="24"/>
          <w:szCs w:val="24"/>
        </w:rPr>
        <w:t xml:space="preserve"> 1988 (1) ZLR 226 (S) </w:t>
      </w:r>
      <w:r w:rsidR="001C68B6" w:rsidRPr="001C68B6">
        <w:rPr>
          <w:rFonts w:ascii="Times New Roman" w:hAnsi="Times New Roman"/>
          <w:i/>
          <w:sz w:val="24"/>
          <w:szCs w:val="24"/>
        </w:rPr>
        <w:t>and</w:t>
      </w:r>
      <w:r w:rsidR="00590C82" w:rsidRPr="002B3D61">
        <w:rPr>
          <w:rFonts w:ascii="Times New Roman" w:hAnsi="Times New Roman"/>
          <w:sz w:val="24"/>
          <w:szCs w:val="24"/>
        </w:rPr>
        <w:t xml:space="preserve"> </w:t>
      </w:r>
      <w:r w:rsidR="002378D6" w:rsidRPr="002B3D61">
        <w:rPr>
          <w:rFonts w:ascii="Times New Roman" w:hAnsi="Times New Roman"/>
          <w:i/>
          <w:sz w:val="24"/>
          <w:szCs w:val="24"/>
        </w:rPr>
        <w:t>Wattle Company (</w:t>
      </w:r>
      <w:proofErr w:type="spellStart"/>
      <w:r w:rsidR="002378D6" w:rsidRPr="002B3D61">
        <w:rPr>
          <w:rFonts w:ascii="Times New Roman" w:hAnsi="Times New Roman"/>
          <w:i/>
          <w:sz w:val="24"/>
          <w:szCs w:val="24"/>
        </w:rPr>
        <w:t>Pvt</w:t>
      </w:r>
      <w:proofErr w:type="spellEnd"/>
      <w:r w:rsidR="002378D6" w:rsidRPr="002B3D61">
        <w:rPr>
          <w:rFonts w:ascii="Times New Roman" w:hAnsi="Times New Roman"/>
          <w:i/>
          <w:sz w:val="24"/>
          <w:szCs w:val="24"/>
        </w:rPr>
        <w:t xml:space="preserve">) Ltd </w:t>
      </w:r>
      <w:r w:rsidR="002378D6" w:rsidRPr="001C68B6">
        <w:rPr>
          <w:rFonts w:ascii="Times New Roman" w:hAnsi="Times New Roman"/>
          <w:sz w:val="24"/>
          <w:szCs w:val="24"/>
        </w:rPr>
        <w:t xml:space="preserve">v </w:t>
      </w:r>
      <w:proofErr w:type="spellStart"/>
      <w:r w:rsidR="002378D6" w:rsidRPr="002B3D61">
        <w:rPr>
          <w:rFonts w:ascii="Times New Roman" w:hAnsi="Times New Roman"/>
          <w:i/>
          <w:sz w:val="24"/>
          <w:szCs w:val="24"/>
        </w:rPr>
        <w:t>Inducom</w:t>
      </w:r>
      <w:proofErr w:type="spellEnd"/>
      <w:r w:rsidR="002378D6" w:rsidRPr="002B3D61">
        <w:rPr>
          <w:rFonts w:ascii="Times New Roman" w:hAnsi="Times New Roman"/>
          <w:i/>
          <w:sz w:val="24"/>
          <w:szCs w:val="24"/>
        </w:rPr>
        <w:t xml:space="preserve"> (</w:t>
      </w:r>
      <w:proofErr w:type="spellStart"/>
      <w:r w:rsidR="002378D6" w:rsidRPr="002B3D61">
        <w:rPr>
          <w:rFonts w:ascii="Times New Roman" w:hAnsi="Times New Roman"/>
          <w:i/>
          <w:sz w:val="24"/>
          <w:szCs w:val="24"/>
        </w:rPr>
        <w:t>Pvt</w:t>
      </w:r>
      <w:proofErr w:type="spellEnd"/>
      <w:r w:rsidR="002378D6" w:rsidRPr="002B3D61">
        <w:rPr>
          <w:rFonts w:ascii="Times New Roman" w:hAnsi="Times New Roman"/>
          <w:i/>
          <w:sz w:val="24"/>
          <w:szCs w:val="24"/>
        </w:rPr>
        <w:t xml:space="preserve">) Ltd </w:t>
      </w:r>
      <w:r w:rsidR="002378D6" w:rsidRPr="002B3D61">
        <w:rPr>
          <w:rFonts w:ascii="Times New Roman" w:hAnsi="Times New Roman"/>
          <w:sz w:val="24"/>
          <w:szCs w:val="24"/>
        </w:rPr>
        <w:t>1993 (2) ZLR 108 (HC)).</w:t>
      </w:r>
      <w:proofErr w:type="gramEnd"/>
      <w:r w:rsidR="002378D6" w:rsidRPr="002B3D61">
        <w:rPr>
          <w:rFonts w:ascii="Times New Roman" w:hAnsi="Times New Roman"/>
          <w:sz w:val="24"/>
          <w:szCs w:val="24"/>
        </w:rPr>
        <w:t xml:space="preserve">  However, the presumption is capable of being rebutted by clear and satisfactory evidence.  (</w:t>
      </w:r>
      <w:r w:rsidR="002B3D61">
        <w:rPr>
          <w:rFonts w:ascii="Times New Roman" w:hAnsi="Times New Roman"/>
          <w:sz w:val="24"/>
          <w:szCs w:val="24"/>
        </w:rPr>
        <w:t>S</w:t>
      </w:r>
      <w:r w:rsidR="002378D6" w:rsidRPr="002B3D61">
        <w:rPr>
          <w:rFonts w:ascii="Times New Roman" w:hAnsi="Times New Roman"/>
          <w:sz w:val="24"/>
          <w:szCs w:val="24"/>
        </w:rPr>
        <w:t xml:space="preserve">ee </w:t>
      </w:r>
      <w:proofErr w:type="spellStart"/>
      <w:r w:rsidR="002378D6" w:rsidRPr="002B3D61">
        <w:rPr>
          <w:rFonts w:ascii="Times New Roman" w:hAnsi="Times New Roman"/>
          <w:i/>
          <w:sz w:val="24"/>
          <w:szCs w:val="24"/>
        </w:rPr>
        <w:t>Gundani</w:t>
      </w:r>
      <w:proofErr w:type="spellEnd"/>
      <w:proofErr w:type="gramStart"/>
      <w:r w:rsidR="002378D6" w:rsidRPr="002B3D61">
        <w:rPr>
          <w:rFonts w:ascii="Times New Roman" w:hAnsi="Times New Roman"/>
          <w:i/>
          <w:sz w:val="24"/>
          <w:szCs w:val="24"/>
        </w:rPr>
        <w:t>,</w:t>
      </w:r>
      <w:r w:rsidR="001C68B6" w:rsidRPr="001C68B6">
        <w:rPr>
          <w:rFonts w:ascii="Times New Roman" w:hAnsi="Times New Roman"/>
          <w:sz w:val="24"/>
          <w:szCs w:val="24"/>
        </w:rPr>
        <w:t>(</w:t>
      </w:r>
      <w:proofErr w:type="gramEnd"/>
      <w:r w:rsidR="002378D6" w:rsidRPr="001C68B6">
        <w:rPr>
          <w:rFonts w:ascii="Times New Roman" w:hAnsi="Times New Roman"/>
          <w:sz w:val="24"/>
          <w:szCs w:val="24"/>
        </w:rPr>
        <w:t xml:space="preserve"> </w:t>
      </w:r>
      <w:r w:rsidR="002378D6" w:rsidRPr="002B3D61">
        <w:rPr>
          <w:rFonts w:ascii="Times New Roman" w:hAnsi="Times New Roman"/>
          <w:i/>
          <w:sz w:val="24"/>
          <w:szCs w:val="24"/>
        </w:rPr>
        <w:t>supra</w:t>
      </w:r>
      <w:r w:rsidR="001C68B6" w:rsidRPr="001C68B6">
        <w:rPr>
          <w:rFonts w:ascii="Times New Roman" w:hAnsi="Times New Roman"/>
          <w:sz w:val="24"/>
          <w:szCs w:val="24"/>
        </w:rPr>
        <w:t>)</w:t>
      </w:r>
      <w:r w:rsidR="002378D6" w:rsidRPr="002B3D61">
        <w:rPr>
          <w:rFonts w:ascii="Times New Roman" w:hAnsi="Times New Roman"/>
          <w:sz w:val="24"/>
          <w:szCs w:val="24"/>
        </w:rPr>
        <w:t xml:space="preserve"> at p</w:t>
      </w:r>
      <w:r w:rsidR="001C68B6">
        <w:rPr>
          <w:rFonts w:ascii="Times New Roman" w:hAnsi="Times New Roman"/>
          <w:sz w:val="24"/>
          <w:szCs w:val="24"/>
        </w:rPr>
        <w:t xml:space="preserve"> </w:t>
      </w:r>
      <w:r w:rsidR="002378D6" w:rsidRPr="002B3D61">
        <w:rPr>
          <w:rFonts w:ascii="Times New Roman" w:hAnsi="Times New Roman"/>
          <w:sz w:val="24"/>
          <w:szCs w:val="24"/>
        </w:rPr>
        <w:t>229</w:t>
      </w:r>
      <w:r w:rsidR="001C68B6">
        <w:rPr>
          <w:rFonts w:ascii="Times New Roman" w:hAnsi="Times New Roman"/>
          <w:sz w:val="24"/>
          <w:szCs w:val="24"/>
        </w:rPr>
        <w:t xml:space="preserve"> </w:t>
      </w:r>
      <w:r w:rsidR="002378D6" w:rsidRPr="002B3D61">
        <w:rPr>
          <w:rFonts w:ascii="Times New Roman" w:hAnsi="Times New Roman"/>
          <w:sz w:val="24"/>
          <w:szCs w:val="24"/>
        </w:rPr>
        <w:t>E-F)</w:t>
      </w:r>
      <w:r w:rsidR="002B3D61">
        <w:rPr>
          <w:rFonts w:ascii="Times New Roman" w:hAnsi="Times New Roman"/>
          <w:sz w:val="24"/>
          <w:szCs w:val="24"/>
        </w:rPr>
        <w:t>.</w:t>
      </w:r>
    </w:p>
    <w:p w:rsidR="006E1D4C" w:rsidRPr="002B3D61" w:rsidRDefault="006E1D4C" w:rsidP="002378D6">
      <w:pPr>
        <w:spacing w:line="360" w:lineRule="auto"/>
        <w:ind w:firstLine="720"/>
        <w:jc w:val="both"/>
        <w:rPr>
          <w:rFonts w:ascii="Times New Roman" w:hAnsi="Times New Roman"/>
          <w:sz w:val="24"/>
          <w:szCs w:val="24"/>
        </w:rPr>
      </w:pPr>
      <w:r w:rsidRPr="002B3D61">
        <w:rPr>
          <w:rFonts w:ascii="Times New Roman" w:hAnsi="Times New Roman"/>
          <w:sz w:val="24"/>
          <w:szCs w:val="24"/>
        </w:rPr>
        <w:t xml:space="preserve">The applicant did not dispute the </w:t>
      </w:r>
      <w:r w:rsidR="001C68B6">
        <w:rPr>
          <w:rFonts w:ascii="Times New Roman" w:hAnsi="Times New Roman"/>
          <w:sz w:val="24"/>
          <w:szCs w:val="24"/>
        </w:rPr>
        <w:t>first</w:t>
      </w:r>
      <w:r w:rsidRPr="002B3D61">
        <w:rPr>
          <w:rFonts w:ascii="Times New Roman" w:hAnsi="Times New Roman"/>
          <w:sz w:val="24"/>
          <w:szCs w:val="24"/>
        </w:rPr>
        <w:t xml:space="preserve"> respondent’s submission that the </w:t>
      </w:r>
      <w:r w:rsidR="001C68B6">
        <w:rPr>
          <w:rFonts w:ascii="Times New Roman" w:hAnsi="Times New Roman"/>
          <w:sz w:val="24"/>
          <w:szCs w:val="24"/>
        </w:rPr>
        <w:t>second</w:t>
      </w:r>
      <w:r w:rsidRPr="002B3D61">
        <w:rPr>
          <w:rFonts w:ascii="Times New Roman" w:hAnsi="Times New Roman"/>
          <w:sz w:val="24"/>
          <w:szCs w:val="24"/>
        </w:rPr>
        <w:t xml:space="preserve"> respondent did attempt to serve summons at the applicant’s old offices and was redirected to </w:t>
      </w:r>
      <w:r w:rsidR="00E37659">
        <w:rPr>
          <w:rFonts w:ascii="Times New Roman" w:hAnsi="Times New Roman"/>
          <w:sz w:val="24"/>
          <w:szCs w:val="24"/>
        </w:rPr>
        <w:t xml:space="preserve">the new offices in </w:t>
      </w:r>
      <w:proofErr w:type="spellStart"/>
      <w:r w:rsidR="00E37659">
        <w:rPr>
          <w:rFonts w:ascii="Times New Roman" w:hAnsi="Times New Roman"/>
          <w:sz w:val="24"/>
          <w:szCs w:val="24"/>
        </w:rPr>
        <w:t>Msasa</w:t>
      </w:r>
      <w:proofErr w:type="spellEnd"/>
      <w:r w:rsidR="00E37659">
        <w:rPr>
          <w:rFonts w:ascii="Times New Roman" w:hAnsi="Times New Roman"/>
          <w:sz w:val="24"/>
          <w:szCs w:val="24"/>
        </w:rPr>
        <w:t xml:space="preserve">. </w:t>
      </w:r>
      <w:proofErr w:type="spellStart"/>
      <w:r w:rsidR="0073512B" w:rsidRPr="002B3D61">
        <w:rPr>
          <w:rFonts w:ascii="Times New Roman" w:hAnsi="Times New Roman"/>
          <w:sz w:val="24"/>
          <w:szCs w:val="24"/>
        </w:rPr>
        <w:t>Ms</w:t>
      </w:r>
      <w:proofErr w:type="spellEnd"/>
      <w:r w:rsidR="0073512B" w:rsidRPr="002B3D61">
        <w:rPr>
          <w:rFonts w:ascii="Times New Roman" w:hAnsi="Times New Roman"/>
          <w:sz w:val="24"/>
          <w:szCs w:val="24"/>
        </w:rPr>
        <w:t xml:space="preserve"> </w:t>
      </w:r>
      <w:proofErr w:type="spellStart"/>
      <w:r w:rsidR="0073512B" w:rsidRPr="002B3D61">
        <w:rPr>
          <w:rFonts w:ascii="Times New Roman" w:hAnsi="Times New Roman"/>
          <w:sz w:val="24"/>
          <w:szCs w:val="24"/>
        </w:rPr>
        <w:t>Mu</w:t>
      </w:r>
      <w:r w:rsidRPr="002B3D61">
        <w:rPr>
          <w:rFonts w:ascii="Times New Roman" w:hAnsi="Times New Roman"/>
          <w:sz w:val="24"/>
          <w:szCs w:val="24"/>
        </w:rPr>
        <w:t>zodza’s</w:t>
      </w:r>
      <w:proofErr w:type="spellEnd"/>
      <w:r w:rsidRPr="002B3D61">
        <w:rPr>
          <w:rFonts w:ascii="Times New Roman" w:hAnsi="Times New Roman"/>
          <w:sz w:val="24"/>
          <w:szCs w:val="24"/>
        </w:rPr>
        <w:t xml:space="preserve"> explanation that the </w:t>
      </w:r>
      <w:r w:rsidR="001C68B6">
        <w:rPr>
          <w:rFonts w:ascii="Times New Roman" w:hAnsi="Times New Roman"/>
          <w:sz w:val="24"/>
          <w:szCs w:val="24"/>
        </w:rPr>
        <w:t>second</w:t>
      </w:r>
      <w:r w:rsidRPr="002B3D61">
        <w:rPr>
          <w:rFonts w:ascii="Times New Roman" w:hAnsi="Times New Roman"/>
          <w:sz w:val="24"/>
          <w:szCs w:val="24"/>
        </w:rPr>
        <w:t xml:space="preserve"> respondent had been interacting with the applicant over the past 6 months and hence might have known her name does not hold water.  Firstly, there is no explanation as to the context of that interaction.  Secondly, it was conceded by </w:t>
      </w:r>
      <w:proofErr w:type="spellStart"/>
      <w:r w:rsidRPr="001C68B6">
        <w:rPr>
          <w:rFonts w:ascii="Times New Roman" w:hAnsi="Times New Roman"/>
          <w:sz w:val="24"/>
          <w:szCs w:val="24"/>
        </w:rPr>
        <w:t>Mr</w:t>
      </w:r>
      <w:proofErr w:type="spellEnd"/>
      <w:r w:rsidRPr="002B3D61">
        <w:rPr>
          <w:rFonts w:ascii="Times New Roman" w:hAnsi="Times New Roman"/>
          <w:i/>
          <w:sz w:val="24"/>
          <w:szCs w:val="24"/>
        </w:rPr>
        <w:t xml:space="preserve"> </w:t>
      </w:r>
      <w:proofErr w:type="spellStart"/>
      <w:r w:rsidRPr="002B3D61">
        <w:rPr>
          <w:rFonts w:ascii="Times New Roman" w:hAnsi="Times New Roman"/>
          <w:i/>
          <w:sz w:val="24"/>
          <w:szCs w:val="24"/>
        </w:rPr>
        <w:t>Matinenga</w:t>
      </w:r>
      <w:proofErr w:type="spellEnd"/>
      <w:r w:rsidRPr="002B3D61">
        <w:rPr>
          <w:rFonts w:ascii="Times New Roman" w:hAnsi="Times New Roman"/>
          <w:sz w:val="24"/>
          <w:szCs w:val="24"/>
        </w:rPr>
        <w:t xml:space="preserve"> that whilst </w:t>
      </w:r>
      <w:proofErr w:type="spellStart"/>
      <w:r w:rsidRPr="002B3D61">
        <w:rPr>
          <w:rFonts w:ascii="Times New Roman" w:hAnsi="Times New Roman"/>
          <w:sz w:val="24"/>
          <w:szCs w:val="24"/>
        </w:rPr>
        <w:t>Ms</w:t>
      </w:r>
      <w:proofErr w:type="spellEnd"/>
      <w:r w:rsidRPr="002B3D61">
        <w:rPr>
          <w:rFonts w:ascii="Times New Roman" w:hAnsi="Times New Roman"/>
          <w:sz w:val="24"/>
          <w:szCs w:val="24"/>
        </w:rPr>
        <w:t xml:space="preserve"> </w:t>
      </w:r>
      <w:proofErr w:type="spellStart"/>
      <w:r w:rsidR="0073512B" w:rsidRPr="002B3D61">
        <w:rPr>
          <w:rFonts w:ascii="Times New Roman" w:hAnsi="Times New Roman"/>
          <w:sz w:val="24"/>
          <w:szCs w:val="24"/>
        </w:rPr>
        <w:t>Muzodza’s</w:t>
      </w:r>
      <w:proofErr w:type="spellEnd"/>
      <w:r w:rsidRPr="002B3D61">
        <w:rPr>
          <w:rFonts w:ascii="Times New Roman" w:hAnsi="Times New Roman"/>
          <w:sz w:val="24"/>
          <w:szCs w:val="24"/>
        </w:rPr>
        <w:t xml:space="preserve"> first name is stated in her affidavit as “</w:t>
      </w:r>
      <w:proofErr w:type="spellStart"/>
      <w:r w:rsidRPr="002B3D61">
        <w:rPr>
          <w:rFonts w:ascii="Times New Roman" w:hAnsi="Times New Roman"/>
          <w:sz w:val="24"/>
          <w:szCs w:val="24"/>
        </w:rPr>
        <w:t>Sarudzai</w:t>
      </w:r>
      <w:proofErr w:type="spellEnd"/>
      <w:r w:rsidRPr="002B3D61">
        <w:rPr>
          <w:rFonts w:ascii="Times New Roman" w:hAnsi="Times New Roman"/>
          <w:sz w:val="24"/>
          <w:szCs w:val="24"/>
        </w:rPr>
        <w:t xml:space="preserve">” she is also known as “Nancy”.  </w:t>
      </w:r>
      <w:r w:rsidR="0073512B" w:rsidRPr="002B3D61">
        <w:rPr>
          <w:rFonts w:ascii="Times New Roman" w:hAnsi="Times New Roman"/>
          <w:sz w:val="24"/>
          <w:szCs w:val="24"/>
        </w:rPr>
        <w:t xml:space="preserve">The </w:t>
      </w:r>
      <w:r w:rsidR="001C68B6">
        <w:rPr>
          <w:rFonts w:ascii="Times New Roman" w:hAnsi="Times New Roman"/>
          <w:sz w:val="24"/>
          <w:szCs w:val="24"/>
        </w:rPr>
        <w:t xml:space="preserve">second </w:t>
      </w:r>
      <w:r w:rsidR="0073512B" w:rsidRPr="002B3D61">
        <w:rPr>
          <w:rFonts w:ascii="Times New Roman" w:hAnsi="Times New Roman"/>
          <w:sz w:val="24"/>
          <w:szCs w:val="24"/>
        </w:rPr>
        <w:t xml:space="preserve">respondent would not have known this other name unless he served the summons and declaration on </w:t>
      </w:r>
      <w:proofErr w:type="spellStart"/>
      <w:r w:rsidR="0073512B" w:rsidRPr="002B3D61">
        <w:rPr>
          <w:rFonts w:ascii="Times New Roman" w:hAnsi="Times New Roman"/>
          <w:sz w:val="24"/>
          <w:szCs w:val="24"/>
        </w:rPr>
        <w:t>Muzodza</w:t>
      </w:r>
      <w:proofErr w:type="spellEnd"/>
      <w:r w:rsidR="0073512B" w:rsidRPr="002B3D61">
        <w:rPr>
          <w:rFonts w:ascii="Times New Roman" w:hAnsi="Times New Roman"/>
          <w:sz w:val="24"/>
          <w:szCs w:val="24"/>
        </w:rPr>
        <w:t xml:space="preserve">.  </w:t>
      </w:r>
      <w:r w:rsidRPr="002B3D61">
        <w:rPr>
          <w:rFonts w:ascii="Times New Roman" w:hAnsi="Times New Roman"/>
          <w:sz w:val="24"/>
          <w:szCs w:val="24"/>
        </w:rPr>
        <w:t xml:space="preserve">Thirdly, if the </w:t>
      </w:r>
      <w:r w:rsidR="001C68B6">
        <w:rPr>
          <w:rFonts w:ascii="Times New Roman" w:hAnsi="Times New Roman"/>
          <w:sz w:val="24"/>
          <w:szCs w:val="24"/>
        </w:rPr>
        <w:t>second</w:t>
      </w:r>
      <w:r w:rsidRPr="002B3D61">
        <w:rPr>
          <w:rFonts w:ascii="Times New Roman" w:hAnsi="Times New Roman"/>
          <w:sz w:val="24"/>
          <w:szCs w:val="24"/>
        </w:rPr>
        <w:t xml:space="preserve"> respondent had been interacting with the applicant “in the past 6 months” in whatever context and would meet </w:t>
      </w:r>
      <w:proofErr w:type="spellStart"/>
      <w:r w:rsidRPr="002B3D61">
        <w:rPr>
          <w:rFonts w:ascii="Times New Roman" w:hAnsi="Times New Roman"/>
          <w:sz w:val="24"/>
          <w:szCs w:val="24"/>
        </w:rPr>
        <w:t>Ms</w:t>
      </w:r>
      <w:proofErr w:type="spellEnd"/>
      <w:r w:rsidRPr="002B3D61">
        <w:rPr>
          <w:rFonts w:ascii="Times New Roman" w:hAnsi="Times New Roman"/>
          <w:sz w:val="24"/>
          <w:szCs w:val="24"/>
        </w:rPr>
        <w:t xml:space="preserve"> </w:t>
      </w:r>
      <w:proofErr w:type="spellStart"/>
      <w:r w:rsidR="0073512B" w:rsidRPr="002B3D61">
        <w:rPr>
          <w:rFonts w:ascii="Times New Roman" w:hAnsi="Times New Roman"/>
          <w:sz w:val="24"/>
          <w:szCs w:val="24"/>
        </w:rPr>
        <w:t>Muzodza</w:t>
      </w:r>
      <w:proofErr w:type="spellEnd"/>
      <w:r w:rsidRPr="002B3D61">
        <w:rPr>
          <w:rFonts w:ascii="Times New Roman" w:hAnsi="Times New Roman"/>
          <w:sz w:val="24"/>
          <w:szCs w:val="24"/>
        </w:rPr>
        <w:t xml:space="preserve">, he surely knew that the applicant was no longer at 90 Speke Avenue, Harare.  There would therefore have been no need for him to attempt to serve process </w:t>
      </w:r>
      <w:r w:rsidR="002378D6" w:rsidRPr="002B3D61">
        <w:rPr>
          <w:rFonts w:ascii="Times New Roman" w:hAnsi="Times New Roman"/>
          <w:sz w:val="24"/>
          <w:szCs w:val="24"/>
        </w:rPr>
        <w:t xml:space="preserve">on </w:t>
      </w:r>
      <w:r w:rsidR="009E442B" w:rsidRPr="002B3D61">
        <w:rPr>
          <w:rFonts w:ascii="Times New Roman" w:hAnsi="Times New Roman"/>
          <w:sz w:val="24"/>
          <w:szCs w:val="24"/>
        </w:rPr>
        <w:t>4</w:t>
      </w:r>
      <w:r w:rsidR="002378D6" w:rsidRPr="002B3D61">
        <w:rPr>
          <w:rFonts w:ascii="Times New Roman" w:hAnsi="Times New Roman"/>
          <w:sz w:val="24"/>
          <w:szCs w:val="24"/>
        </w:rPr>
        <w:t xml:space="preserve"> March 2014 </w:t>
      </w:r>
      <w:r w:rsidRPr="002B3D61">
        <w:rPr>
          <w:rFonts w:ascii="Times New Roman" w:hAnsi="Times New Roman"/>
          <w:sz w:val="24"/>
          <w:szCs w:val="24"/>
        </w:rPr>
        <w:t xml:space="preserve">at an address he knew the applicant no longer occupied.  </w:t>
      </w:r>
    </w:p>
    <w:p w:rsidR="002378D6" w:rsidRPr="002B3D61" w:rsidRDefault="002378D6" w:rsidP="008A61F2">
      <w:pPr>
        <w:spacing w:line="360" w:lineRule="auto"/>
        <w:ind w:firstLine="720"/>
        <w:jc w:val="both"/>
        <w:rPr>
          <w:rFonts w:ascii="Times New Roman" w:hAnsi="Times New Roman"/>
          <w:sz w:val="24"/>
          <w:szCs w:val="24"/>
        </w:rPr>
      </w:pPr>
      <w:proofErr w:type="spellStart"/>
      <w:r w:rsidRPr="002B3D61">
        <w:rPr>
          <w:rFonts w:ascii="Times New Roman" w:hAnsi="Times New Roman"/>
          <w:sz w:val="24"/>
          <w:szCs w:val="24"/>
        </w:rPr>
        <w:t>Ms</w:t>
      </w:r>
      <w:proofErr w:type="spellEnd"/>
      <w:r w:rsidRPr="002B3D61">
        <w:rPr>
          <w:rFonts w:ascii="Times New Roman" w:hAnsi="Times New Roman"/>
          <w:sz w:val="24"/>
          <w:szCs w:val="24"/>
        </w:rPr>
        <w:t xml:space="preserve"> </w:t>
      </w:r>
      <w:proofErr w:type="spellStart"/>
      <w:r w:rsidR="0073512B" w:rsidRPr="002B3D61">
        <w:rPr>
          <w:rFonts w:ascii="Times New Roman" w:hAnsi="Times New Roman"/>
          <w:sz w:val="24"/>
          <w:szCs w:val="24"/>
        </w:rPr>
        <w:t>Muzodza’s</w:t>
      </w:r>
      <w:proofErr w:type="spellEnd"/>
      <w:r w:rsidR="0073512B" w:rsidRPr="002B3D61">
        <w:rPr>
          <w:rFonts w:ascii="Times New Roman" w:hAnsi="Times New Roman"/>
          <w:sz w:val="24"/>
          <w:szCs w:val="24"/>
        </w:rPr>
        <w:t xml:space="preserve"> averments as to the procedure to receive legal process were</w:t>
      </w:r>
      <w:r w:rsidRPr="002B3D61">
        <w:rPr>
          <w:rFonts w:ascii="Times New Roman" w:hAnsi="Times New Roman"/>
          <w:sz w:val="24"/>
          <w:szCs w:val="24"/>
        </w:rPr>
        <w:t xml:space="preserve"> not supported by an affidavit from the powers that be within the applicant company given that </w:t>
      </w:r>
      <w:proofErr w:type="spellStart"/>
      <w:r w:rsidRPr="002B3D61">
        <w:rPr>
          <w:rFonts w:ascii="Times New Roman" w:hAnsi="Times New Roman"/>
          <w:sz w:val="24"/>
          <w:szCs w:val="24"/>
        </w:rPr>
        <w:t>Ms</w:t>
      </w:r>
      <w:proofErr w:type="spellEnd"/>
      <w:r w:rsidRPr="002B3D61">
        <w:rPr>
          <w:rFonts w:ascii="Times New Roman" w:hAnsi="Times New Roman"/>
          <w:sz w:val="24"/>
          <w:szCs w:val="24"/>
        </w:rPr>
        <w:t xml:space="preserve"> </w:t>
      </w:r>
      <w:proofErr w:type="spellStart"/>
      <w:r w:rsidRPr="002B3D61">
        <w:rPr>
          <w:rFonts w:ascii="Times New Roman" w:hAnsi="Times New Roman"/>
          <w:sz w:val="24"/>
          <w:szCs w:val="24"/>
        </w:rPr>
        <w:t>Muzodza</w:t>
      </w:r>
      <w:proofErr w:type="spellEnd"/>
      <w:r w:rsidRPr="002B3D61">
        <w:rPr>
          <w:rFonts w:ascii="Times New Roman" w:hAnsi="Times New Roman"/>
          <w:sz w:val="24"/>
          <w:szCs w:val="24"/>
        </w:rPr>
        <w:t xml:space="preserve"> and </w:t>
      </w:r>
      <w:proofErr w:type="spellStart"/>
      <w:r w:rsidR="0073512B" w:rsidRPr="002B3D61">
        <w:rPr>
          <w:rFonts w:ascii="Times New Roman" w:hAnsi="Times New Roman"/>
          <w:sz w:val="24"/>
          <w:szCs w:val="24"/>
        </w:rPr>
        <w:t>Ms</w:t>
      </w:r>
      <w:proofErr w:type="spellEnd"/>
      <w:r w:rsidR="0073512B" w:rsidRPr="002B3D61">
        <w:rPr>
          <w:rFonts w:ascii="Times New Roman" w:hAnsi="Times New Roman"/>
          <w:sz w:val="24"/>
          <w:szCs w:val="24"/>
        </w:rPr>
        <w:t xml:space="preserve"> </w:t>
      </w:r>
      <w:proofErr w:type="spellStart"/>
      <w:r w:rsidR="0073512B" w:rsidRPr="002B3D61">
        <w:rPr>
          <w:rFonts w:ascii="Times New Roman" w:hAnsi="Times New Roman"/>
          <w:sz w:val="24"/>
          <w:szCs w:val="24"/>
        </w:rPr>
        <w:t>Mukwewa</w:t>
      </w:r>
      <w:proofErr w:type="spellEnd"/>
      <w:r w:rsidRPr="002B3D61">
        <w:rPr>
          <w:rFonts w:ascii="Times New Roman" w:hAnsi="Times New Roman"/>
          <w:sz w:val="24"/>
          <w:szCs w:val="24"/>
        </w:rPr>
        <w:t xml:space="preserve"> are both receptionists. </w:t>
      </w:r>
      <w:r w:rsidR="0073512B" w:rsidRPr="002B3D61">
        <w:rPr>
          <w:rFonts w:ascii="Times New Roman" w:hAnsi="Times New Roman"/>
          <w:sz w:val="24"/>
          <w:szCs w:val="24"/>
        </w:rPr>
        <w:t xml:space="preserve">One would have expected the procedures to have been documented somehow in a company as </w:t>
      </w:r>
      <w:r w:rsidR="009E442B" w:rsidRPr="002B3D61">
        <w:rPr>
          <w:rFonts w:ascii="Times New Roman" w:hAnsi="Times New Roman"/>
          <w:sz w:val="24"/>
          <w:szCs w:val="24"/>
        </w:rPr>
        <w:t xml:space="preserve">big as the </w:t>
      </w:r>
      <w:r w:rsidR="0073512B" w:rsidRPr="002B3D61">
        <w:rPr>
          <w:rFonts w:ascii="Times New Roman" w:hAnsi="Times New Roman"/>
          <w:sz w:val="24"/>
          <w:szCs w:val="24"/>
        </w:rPr>
        <w:t>applicant.</w:t>
      </w:r>
      <w:r w:rsidR="009E442B" w:rsidRPr="002B3D61">
        <w:rPr>
          <w:rFonts w:ascii="Times New Roman" w:hAnsi="Times New Roman"/>
          <w:sz w:val="24"/>
          <w:szCs w:val="24"/>
        </w:rPr>
        <w:t xml:space="preserve">  </w:t>
      </w:r>
      <w:r w:rsidRPr="002B3D61">
        <w:rPr>
          <w:rFonts w:ascii="Times New Roman" w:hAnsi="Times New Roman"/>
          <w:sz w:val="24"/>
          <w:szCs w:val="24"/>
        </w:rPr>
        <w:t xml:space="preserve">If they were verbal, one would have expected support from the relevant senior persons within the applicant company that a receptionist on the ground floor is not authorized to </w:t>
      </w:r>
      <w:r w:rsidRPr="002B3D61">
        <w:rPr>
          <w:rFonts w:ascii="Times New Roman" w:hAnsi="Times New Roman"/>
          <w:sz w:val="24"/>
          <w:szCs w:val="24"/>
        </w:rPr>
        <w:lastRenderedPageBreak/>
        <w:t xml:space="preserve">receive legal process whilst the one on the </w:t>
      </w:r>
      <w:r w:rsidR="001C68B6">
        <w:rPr>
          <w:rFonts w:ascii="Times New Roman" w:hAnsi="Times New Roman"/>
          <w:sz w:val="24"/>
          <w:szCs w:val="24"/>
        </w:rPr>
        <w:t>first</w:t>
      </w:r>
      <w:r w:rsidRPr="002B3D61">
        <w:rPr>
          <w:rFonts w:ascii="Times New Roman" w:hAnsi="Times New Roman"/>
          <w:sz w:val="24"/>
          <w:szCs w:val="24"/>
        </w:rPr>
        <w:t xml:space="preserve"> floor is duly </w:t>
      </w:r>
      <w:proofErr w:type="spellStart"/>
      <w:r w:rsidRPr="002B3D61">
        <w:rPr>
          <w:rFonts w:ascii="Times New Roman" w:hAnsi="Times New Roman"/>
          <w:sz w:val="24"/>
          <w:szCs w:val="24"/>
        </w:rPr>
        <w:t>authorised</w:t>
      </w:r>
      <w:proofErr w:type="spellEnd"/>
      <w:r w:rsidRPr="002B3D61">
        <w:rPr>
          <w:rFonts w:ascii="Times New Roman" w:hAnsi="Times New Roman"/>
          <w:sz w:val="24"/>
          <w:szCs w:val="24"/>
        </w:rPr>
        <w:t>. This would no doubt have bolstered the applicant’s case.</w:t>
      </w:r>
    </w:p>
    <w:p w:rsidR="002378D6" w:rsidRPr="002B3D61" w:rsidRDefault="002378D6" w:rsidP="002378D6">
      <w:pPr>
        <w:spacing w:line="360" w:lineRule="auto"/>
        <w:jc w:val="both"/>
        <w:rPr>
          <w:rFonts w:ascii="Times New Roman" w:hAnsi="Times New Roman"/>
          <w:sz w:val="24"/>
          <w:szCs w:val="24"/>
        </w:rPr>
      </w:pPr>
      <w:r w:rsidRPr="002B3D61">
        <w:rPr>
          <w:rFonts w:ascii="Times New Roman" w:hAnsi="Times New Roman"/>
          <w:sz w:val="24"/>
          <w:szCs w:val="24"/>
        </w:rPr>
        <w:tab/>
        <w:t xml:space="preserve">In the absence of such support, I find that the applicant has failed to present a reasonable and acceptable explanation for </w:t>
      </w:r>
      <w:r w:rsidR="00590C82" w:rsidRPr="002B3D61">
        <w:rPr>
          <w:rFonts w:ascii="Times New Roman" w:hAnsi="Times New Roman"/>
          <w:sz w:val="24"/>
          <w:szCs w:val="24"/>
        </w:rPr>
        <w:t xml:space="preserve">its </w:t>
      </w:r>
      <w:r w:rsidRPr="002B3D61">
        <w:rPr>
          <w:rFonts w:ascii="Times New Roman" w:hAnsi="Times New Roman"/>
          <w:sz w:val="24"/>
          <w:szCs w:val="24"/>
        </w:rPr>
        <w:t>default.</w:t>
      </w:r>
    </w:p>
    <w:p w:rsidR="009E442B" w:rsidRPr="002B3D61" w:rsidRDefault="002378D6" w:rsidP="009E442B">
      <w:pPr>
        <w:spacing w:line="360" w:lineRule="auto"/>
        <w:ind w:firstLine="720"/>
        <w:jc w:val="both"/>
        <w:rPr>
          <w:rFonts w:ascii="Times New Roman" w:hAnsi="Times New Roman"/>
          <w:sz w:val="24"/>
          <w:szCs w:val="24"/>
        </w:rPr>
      </w:pPr>
      <w:r w:rsidRPr="002B3D61">
        <w:rPr>
          <w:rFonts w:ascii="Times New Roman" w:hAnsi="Times New Roman"/>
          <w:sz w:val="24"/>
          <w:szCs w:val="24"/>
        </w:rPr>
        <w:t>Of concern to the court is that it appears that the applicant cast unsubstantiated aspersions</w:t>
      </w:r>
      <w:r w:rsidR="009E442B" w:rsidRPr="002B3D61">
        <w:rPr>
          <w:rFonts w:ascii="Times New Roman" w:hAnsi="Times New Roman"/>
          <w:sz w:val="24"/>
          <w:szCs w:val="24"/>
        </w:rPr>
        <w:t xml:space="preserve"> of fraud</w:t>
      </w:r>
      <w:r w:rsidRPr="002B3D61">
        <w:rPr>
          <w:rFonts w:ascii="Times New Roman" w:hAnsi="Times New Roman"/>
          <w:sz w:val="24"/>
          <w:szCs w:val="24"/>
        </w:rPr>
        <w:t xml:space="preserve"> at the </w:t>
      </w:r>
      <w:r w:rsidR="00FB2DD1">
        <w:rPr>
          <w:rFonts w:ascii="Times New Roman" w:hAnsi="Times New Roman"/>
          <w:sz w:val="24"/>
          <w:szCs w:val="24"/>
        </w:rPr>
        <w:t>second</w:t>
      </w:r>
      <w:r w:rsidRPr="002B3D61">
        <w:rPr>
          <w:rFonts w:ascii="Times New Roman" w:hAnsi="Times New Roman"/>
          <w:sz w:val="24"/>
          <w:szCs w:val="24"/>
        </w:rPr>
        <w:t xml:space="preserve"> respondent by referring to the case of </w:t>
      </w:r>
      <w:proofErr w:type="spellStart"/>
      <w:r w:rsidRPr="002B3D61">
        <w:rPr>
          <w:rFonts w:ascii="Times New Roman" w:eastAsiaTheme="minorHAnsi" w:hAnsi="Times New Roman"/>
          <w:i/>
          <w:sz w:val="24"/>
          <w:szCs w:val="24"/>
          <w:lang w:val="en-ZW"/>
        </w:rPr>
        <w:t>Mutebwa</w:t>
      </w:r>
      <w:proofErr w:type="spellEnd"/>
      <w:r w:rsidRPr="002B3D61">
        <w:rPr>
          <w:rFonts w:ascii="Times New Roman" w:eastAsiaTheme="minorHAnsi" w:hAnsi="Times New Roman"/>
          <w:i/>
          <w:sz w:val="24"/>
          <w:szCs w:val="24"/>
          <w:lang w:val="en-ZW"/>
        </w:rPr>
        <w:t xml:space="preserve"> </w:t>
      </w:r>
      <w:r w:rsidRPr="00FB2DD1">
        <w:rPr>
          <w:rFonts w:ascii="Times New Roman" w:eastAsiaTheme="minorHAnsi" w:hAnsi="Times New Roman"/>
          <w:sz w:val="24"/>
          <w:szCs w:val="24"/>
          <w:lang w:val="en-ZW"/>
        </w:rPr>
        <w:t>v</w:t>
      </w:r>
      <w:r w:rsidR="009E442B" w:rsidRPr="002B3D61">
        <w:rPr>
          <w:rFonts w:ascii="Times New Roman" w:eastAsiaTheme="minorHAnsi" w:hAnsi="Times New Roman"/>
          <w:i/>
          <w:sz w:val="24"/>
          <w:szCs w:val="24"/>
          <w:lang w:val="en-ZW"/>
        </w:rPr>
        <w:t xml:space="preserve"> </w:t>
      </w:r>
      <w:proofErr w:type="spellStart"/>
      <w:r w:rsidRPr="002B3D61">
        <w:rPr>
          <w:rFonts w:ascii="Times New Roman" w:eastAsiaTheme="minorHAnsi" w:hAnsi="Times New Roman"/>
          <w:i/>
          <w:sz w:val="24"/>
          <w:szCs w:val="24"/>
          <w:lang w:val="en-ZW"/>
        </w:rPr>
        <w:t>Mutebwa</w:t>
      </w:r>
      <w:proofErr w:type="spellEnd"/>
      <w:r w:rsidRPr="002B3D61">
        <w:rPr>
          <w:rFonts w:ascii="Times New Roman" w:eastAsiaTheme="minorHAnsi" w:hAnsi="Times New Roman"/>
          <w:sz w:val="24"/>
          <w:szCs w:val="24"/>
          <w:lang w:val="en-ZW"/>
        </w:rPr>
        <w:t xml:space="preserve"> </w:t>
      </w:r>
      <w:r w:rsidRPr="00FB2DD1">
        <w:rPr>
          <w:rFonts w:ascii="Times New Roman" w:eastAsiaTheme="minorHAnsi" w:hAnsi="Times New Roman"/>
          <w:i/>
          <w:sz w:val="24"/>
          <w:szCs w:val="24"/>
          <w:lang w:val="en-ZW"/>
        </w:rPr>
        <w:t xml:space="preserve">and </w:t>
      </w:r>
      <w:proofErr w:type="spellStart"/>
      <w:r w:rsidRPr="00FB2DD1">
        <w:rPr>
          <w:rFonts w:ascii="Times New Roman" w:eastAsiaTheme="minorHAnsi" w:hAnsi="Times New Roman"/>
          <w:i/>
          <w:sz w:val="24"/>
          <w:szCs w:val="24"/>
          <w:lang w:val="en-ZW"/>
        </w:rPr>
        <w:t>Anor</w:t>
      </w:r>
      <w:proofErr w:type="spellEnd"/>
      <w:r w:rsidRPr="002B3D61">
        <w:rPr>
          <w:rFonts w:ascii="Times New Roman" w:eastAsiaTheme="minorHAnsi" w:hAnsi="Times New Roman"/>
          <w:sz w:val="24"/>
          <w:szCs w:val="24"/>
          <w:lang w:val="en-ZW"/>
        </w:rPr>
        <w:t xml:space="preserve"> 2001 (2) SA 193.  </w:t>
      </w:r>
      <w:r w:rsidR="009E442B" w:rsidRPr="002B3D61">
        <w:rPr>
          <w:rFonts w:ascii="Times New Roman" w:hAnsi="Times New Roman"/>
          <w:sz w:val="24"/>
          <w:szCs w:val="24"/>
        </w:rPr>
        <w:t xml:space="preserve">In </w:t>
      </w:r>
      <w:proofErr w:type="spellStart"/>
      <w:r w:rsidR="009E442B" w:rsidRPr="002B3D61">
        <w:rPr>
          <w:rFonts w:ascii="Times New Roman" w:hAnsi="Times New Roman"/>
          <w:i/>
          <w:sz w:val="24"/>
          <w:szCs w:val="24"/>
        </w:rPr>
        <w:t>Mutebwa’s</w:t>
      </w:r>
      <w:proofErr w:type="spellEnd"/>
      <w:r w:rsidR="009E442B" w:rsidRPr="002B3D61">
        <w:rPr>
          <w:rFonts w:ascii="Times New Roman" w:hAnsi="Times New Roman"/>
          <w:sz w:val="24"/>
          <w:szCs w:val="24"/>
        </w:rPr>
        <w:t xml:space="preserve"> case, the situation was different. The Deputy Sheriff in that case had filed a patently false return with the court upon which divorce was granted. It was proved in that case that the applicant had been out of the country when legal process was alleged to have been personally served on him.  There was therefore positive evidence challenging the service. </w:t>
      </w:r>
      <w:proofErr w:type="spellStart"/>
      <w:r w:rsidR="009E442B" w:rsidRPr="002B3D61">
        <w:rPr>
          <w:rFonts w:ascii="Times New Roman" w:hAnsi="Times New Roman"/>
          <w:i/>
          <w:sz w:val="24"/>
          <w:szCs w:val="24"/>
        </w:rPr>
        <w:t>Mutebwa</w:t>
      </w:r>
      <w:proofErr w:type="spellEnd"/>
      <w:r w:rsidR="009E442B" w:rsidRPr="002B3D61">
        <w:rPr>
          <w:rFonts w:ascii="Times New Roman" w:hAnsi="Times New Roman"/>
          <w:i/>
          <w:sz w:val="24"/>
          <w:szCs w:val="24"/>
        </w:rPr>
        <w:t xml:space="preserve"> </w:t>
      </w:r>
      <w:r w:rsidR="009E442B" w:rsidRPr="002B3D61">
        <w:rPr>
          <w:rFonts w:ascii="Times New Roman" w:hAnsi="Times New Roman"/>
          <w:sz w:val="24"/>
          <w:szCs w:val="24"/>
        </w:rPr>
        <w:t>case is an apt example of what the applicant should have proved.</w:t>
      </w:r>
    </w:p>
    <w:p w:rsidR="00590C82" w:rsidRPr="002B3D61" w:rsidRDefault="009E442B" w:rsidP="009E442B">
      <w:pPr>
        <w:autoSpaceDE w:val="0"/>
        <w:autoSpaceDN w:val="0"/>
        <w:adjustRightInd w:val="0"/>
        <w:spacing w:line="360" w:lineRule="auto"/>
        <w:ind w:firstLine="720"/>
        <w:jc w:val="both"/>
        <w:rPr>
          <w:rFonts w:ascii="Times New Roman" w:hAnsi="Times New Roman"/>
          <w:sz w:val="24"/>
          <w:szCs w:val="24"/>
        </w:rPr>
      </w:pPr>
      <w:r w:rsidRPr="002B3D61">
        <w:rPr>
          <w:rFonts w:ascii="Times New Roman" w:hAnsi="Times New Roman"/>
          <w:sz w:val="24"/>
          <w:szCs w:val="24"/>
        </w:rPr>
        <w:t>There w</w:t>
      </w:r>
      <w:r w:rsidR="00C07CDB" w:rsidRPr="002B3D61">
        <w:rPr>
          <w:rFonts w:ascii="Times New Roman" w:hAnsi="Times New Roman"/>
          <w:sz w:val="24"/>
          <w:szCs w:val="24"/>
        </w:rPr>
        <w:t>as</w:t>
      </w:r>
      <w:r w:rsidRPr="002B3D61">
        <w:rPr>
          <w:rFonts w:ascii="Times New Roman" w:hAnsi="Times New Roman"/>
          <w:sz w:val="24"/>
          <w:szCs w:val="24"/>
        </w:rPr>
        <w:t xml:space="preserve"> no such evidence adduced in the present case.  The mere fact that </w:t>
      </w:r>
      <w:proofErr w:type="spellStart"/>
      <w:r w:rsidR="002378D6" w:rsidRPr="002B3D61">
        <w:rPr>
          <w:rFonts w:ascii="Times New Roman" w:hAnsi="Times New Roman"/>
          <w:sz w:val="24"/>
          <w:szCs w:val="24"/>
        </w:rPr>
        <w:t>Ms</w:t>
      </w:r>
      <w:proofErr w:type="spellEnd"/>
      <w:r w:rsidR="002378D6" w:rsidRPr="002B3D61">
        <w:rPr>
          <w:rFonts w:ascii="Times New Roman" w:hAnsi="Times New Roman"/>
          <w:sz w:val="24"/>
          <w:szCs w:val="24"/>
        </w:rPr>
        <w:t xml:space="preserve"> </w:t>
      </w:r>
      <w:proofErr w:type="spellStart"/>
      <w:r w:rsidR="002378D6" w:rsidRPr="002B3D61">
        <w:rPr>
          <w:rFonts w:ascii="Times New Roman" w:hAnsi="Times New Roman"/>
          <w:sz w:val="24"/>
          <w:szCs w:val="24"/>
        </w:rPr>
        <w:t>Muzodza</w:t>
      </w:r>
      <w:proofErr w:type="spellEnd"/>
      <w:r w:rsidR="002378D6" w:rsidRPr="002B3D61">
        <w:rPr>
          <w:rFonts w:ascii="Times New Roman" w:hAnsi="Times New Roman"/>
          <w:sz w:val="24"/>
          <w:szCs w:val="24"/>
        </w:rPr>
        <w:t xml:space="preserve"> had been </w:t>
      </w:r>
      <w:r w:rsidR="00C07CDB" w:rsidRPr="002B3D61">
        <w:rPr>
          <w:rFonts w:ascii="Times New Roman" w:hAnsi="Times New Roman"/>
          <w:sz w:val="24"/>
          <w:szCs w:val="24"/>
        </w:rPr>
        <w:t xml:space="preserve">in </w:t>
      </w:r>
      <w:r w:rsidR="002378D6" w:rsidRPr="002B3D61">
        <w:rPr>
          <w:rFonts w:ascii="Times New Roman" w:hAnsi="Times New Roman"/>
          <w:sz w:val="24"/>
          <w:szCs w:val="24"/>
        </w:rPr>
        <w:t>the applicant</w:t>
      </w:r>
      <w:r w:rsidR="00C07CDB" w:rsidRPr="002B3D61">
        <w:rPr>
          <w:rFonts w:ascii="Times New Roman" w:hAnsi="Times New Roman"/>
          <w:sz w:val="24"/>
          <w:szCs w:val="24"/>
        </w:rPr>
        <w:t>’s employment for</w:t>
      </w:r>
      <w:r w:rsidR="002378D6" w:rsidRPr="002B3D61">
        <w:rPr>
          <w:rFonts w:ascii="Times New Roman" w:hAnsi="Times New Roman"/>
          <w:sz w:val="24"/>
          <w:szCs w:val="24"/>
        </w:rPr>
        <w:t xml:space="preserve"> 27 years </w:t>
      </w:r>
      <w:r w:rsidR="00C07CDB" w:rsidRPr="002B3D61">
        <w:rPr>
          <w:rFonts w:ascii="Times New Roman" w:hAnsi="Times New Roman"/>
          <w:sz w:val="24"/>
          <w:szCs w:val="24"/>
        </w:rPr>
        <w:t>did not form a basis for believing her</w:t>
      </w:r>
      <w:r w:rsidR="002378D6" w:rsidRPr="002B3D61">
        <w:rPr>
          <w:rFonts w:ascii="Times New Roman" w:hAnsi="Times New Roman"/>
          <w:sz w:val="24"/>
          <w:szCs w:val="24"/>
        </w:rPr>
        <w:t xml:space="preserve">.  The applicant could not explain what the </w:t>
      </w:r>
      <w:r w:rsidR="00FB2DD1">
        <w:rPr>
          <w:rFonts w:ascii="Times New Roman" w:hAnsi="Times New Roman"/>
          <w:sz w:val="24"/>
          <w:szCs w:val="24"/>
        </w:rPr>
        <w:t>second</w:t>
      </w:r>
      <w:r w:rsidR="002378D6" w:rsidRPr="002B3D61">
        <w:rPr>
          <w:rFonts w:ascii="Times New Roman" w:hAnsi="Times New Roman"/>
          <w:sz w:val="24"/>
          <w:szCs w:val="24"/>
        </w:rPr>
        <w:t xml:space="preserve"> respondent would benefit by lying that the legal process was served on the applicant.  </w:t>
      </w:r>
    </w:p>
    <w:p w:rsidR="00590C82" w:rsidRPr="002B3D61" w:rsidRDefault="002378D6" w:rsidP="009E442B">
      <w:pPr>
        <w:autoSpaceDE w:val="0"/>
        <w:autoSpaceDN w:val="0"/>
        <w:adjustRightInd w:val="0"/>
        <w:spacing w:line="360" w:lineRule="auto"/>
        <w:ind w:firstLine="720"/>
        <w:jc w:val="both"/>
        <w:rPr>
          <w:rFonts w:ascii="Times New Roman" w:hAnsi="Times New Roman"/>
          <w:sz w:val="24"/>
          <w:szCs w:val="24"/>
        </w:rPr>
      </w:pPr>
      <w:proofErr w:type="spellStart"/>
      <w:r w:rsidRPr="002B3D61">
        <w:rPr>
          <w:rFonts w:ascii="Times New Roman" w:hAnsi="Times New Roman"/>
          <w:sz w:val="24"/>
          <w:szCs w:val="24"/>
        </w:rPr>
        <w:t>Ms</w:t>
      </w:r>
      <w:proofErr w:type="spellEnd"/>
      <w:r w:rsidRPr="002B3D61">
        <w:rPr>
          <w:rFonts w:ascii="Times New Roman" w:hAnsi="Times New Roman"/>
          <w:sz w:val="24"/>
          <w:szCs w:val="24"/>
        </w:rPr>
        <w:t xml:space="preserve"> </w:t>
      </w:r>
      <w:proofErr w:type="spellStart"/>
      <w:r w:rsidRPr="002B3D61">
        <w:rPr>
          <w:rFonts w:ascii="Times New Roman" w:hAnsi="Times New Roman"/>
          <w:sz w:val="24"/>
          <w:szCs w:val="24"/>
        </w:rPr>
        <w:t>Muzodza</w:t>
      </w:r>
      <w:proofErr w:type="spellEnd"/>
      <w:r w:rsidRPr="002B3D61">
        <w:rPr>
          <w:rFonts w:ascii="Times New Roman" w:hAnsi="Times New Roman"/>
          <w:sz w:val="24"/>
          <w:szCs w:val="24"/>
        </w:rPr>
        <w:t xml:space="preserve"> did not state that she was not at work on the date the summons were served and therefore would not have received service.</w:t>
      </w:r>
      <w:r w:rsidR="00590C82" w:rsidRPr="002B3D61">
        <w:rPr>
          <w:rFonts w:ascii="Times New Roman" w:hAnsi="Times New Roman"/>
          <w:sz w:val="24"/>
          <w:szCs w:val="24"/>
        </w:rPr>
        <w:t xml:space="preserve"> </w:t>
      </w:r>
      <w:proofErr w:type="spellStart"/>
      <w:r w:rsidRPr="002B3D61">
        <w:rPr>
          <w:rFonts w:ascii="Times New Roman" w:hAnsi="Times New Roman"/>
          <w:i/>
          <w:sz w:val="24"/>
          <w:szCs w:val="24"/>
        </w:rPr>
        <w:t>Mr</w:t>
      </w:r>
      <w:proofErr w:type="spellEnd"/>
      <w:r w:rsidRPr="002B3D61">
        <w:rPr>
          <w:rFonts w:ascii="Times New Roman" w:hAnsi="Times New Roman"/>
          <w:i/>
          <w:sz w:val="24"/>
          <w:szCs w:val="24"/>
        </w:rPr>
        <w:t xml:space="preserve"> </w:t>
      </w:r>
      <w:proofErr w:type="spellStart"/>
      <w:r w:rsidRPr="002B3D61">
        <w:rPr>
          <w:rFonts w:ascii="Times New Roman" w:hAnsi="Times New Roman"/>
          <w:i/>
          <w:sz w:val="24"/>
          <w:szCs w:val="24"/>
        </w:rPr>
        <w:t>Matinenga</w:t>
      </w:r>
      <w:proofErr w:type="spellEnd"/>
      <w:r w:rsidRPr="002B3D61">
        <w:rPr>
          <w:rFonts w:ascii="Times New Roman" w:hAnsi="Times New Roman"/>
          <w:sz w:val="24"/>
          <w:szCs w:val="24"/>
        </w:rPr>
        <w:t xml:space="preserve"> </w:t>
      </w:r>
      <w:r w:rsidR="00C07CDB" w:rsidRPr="002B3D61">
        <w:rPr>
          <w:rFonts w:ascii="Times New Roman" w:hAnsi="Times New Roman"/>
          <w:sz w:val="24"/>
          <w:szCs w:val="24"/>
        </w:rPr>
        <w:t xml:space="preserve">submitted </w:t>
      </w:r>
      <w:r w:rsidRPr="002B3D61">
        <w:rPr>
          <w:rFonts w:ascii="Times New Roman" w:hAnsi="Times New Roman"/>
          <w:sz w:val="24"/>
          <w:szCs w:val="24"/>
        </w:rPr>
        <w:t xml:space="preserve">that he could not say who between the </w:t>
      </w:r>
      <w:r w:rsidR="00FB2DD1">
        <w:rPr>
          <w:rFonts w:ascii="Times New Roman" w:hAnsi="Times New Roman"/>
          <w:sz w:val="24"/>
          <w:szCs w:val="24"/>
        </w:rPr>
        <w:t>second</w:t>
      </w:r>
      <w:r w:rsidRPr="002B3D61">
        <w:rPr>
          <w:rFonts w:ascii="Times New Roman" w:hAnsi="Times New Roman"/>
          <w:sz w:val="24"/>
          <w:szCs w:val="24"/>
        </w:rPr>
        <w:t xml:space="preserve"> respondent and </w:t>
      </w:r>
      <w:proofErr w:type="spellStart"/>
      <w:r w:rsidRPr="002B3D61">
        <w:rPr>
          <w:rFonts w:ascii="Times New Roman" w:hAnsi="Times New Roman"/>
          <w:sz w:val="24"/>
          <w:szCs w:val="24"/>
        </w:rPr>
        <w:t>Ms</w:t>
      </w:r>
      <w:proofErr w:type="spellEnd"/>
      <w:r w:rsidRPr="002B3D61">
        <w:rPr>
          <w:rFonts w:ascii="Times New Roman" w:hAnsi="Times New Roman"/>
          <w:sz w:val="24"/>
          <w:szCs w:val="24"/>
        </w:rPr>
        <w:t xml:space="preserve"> </w:t>
      </w:r>
      <w:proofErr w:type="spellStart"/>
      <w:r w:rsidRPr="002B3D61">
        <w:rPr>
          <w:rFonts w:ascii="Times New Roman" w:hAnsi="Times New Roman"/>
          <w:sz w:val="24"/>
          <w:szCs w:val="24"/>
        </w:rPr>
        <w:t>Muzodza</w:t>
      </w:r>
      <w:proofErr w:type="spellEnd"/>
      <w:r w:rsidRPr="002B3D61">
        <w:rPr>
          <w:rFonts w:ascii="Times New Roman" w:hAnsi="Times New Roman"/>
          <w:sz w:val="24"/>
          <w:szCs w:val="24"/>
        </w:rPr>
        <w:t xml:space="preserve"> was saying the truth.  The court would </w:t>
      </w:r>
      <w:r w:rsidR="00590C82" w:rsidRPr="002B3D61">
        <w:rPr>
          <w:rFonts w:ascii="Times New Roman" w:hAnsi="Times New Roman"/>
          <w:sz w:val="24"/>
          <w:szCs w:val="24"/>
        </w:rPr>
        <w:t xml:space="preserve">have to consider </w:t>
      </w:r>
      <w:r w:rsidRPr="002B3D61">
        <w:rPr>
          <w:rFonts w:ascii="Times New Roman" w:hAnsi="Times New Roman"/>
          <w:sz w:val="24"/>
          <w:szCs w:val="24"/>
        </w:rPr>
        <w:t xml:space="preserve">the probabilities of who was not telling the truth between an officer of the court and applicant’s employee.  If the applicant is having difficulties at this stage, one wonders how it would surmount the difficulties in the application for rescission. </w:t>
      </w:r>
    </w:p>
    <w:p w:rsidR="00590C82" w:rsidRPr="002B3D61" w:rsidRDefault="002378D6" w:rsidP="009E442B">
      <w:pPr>
        <w:autoSpaceDE w:val="0"/>
        <w:autoSpaceDN w:val="0"/>
        <w:adjustRightInd w:val="0"/>
        <w:spacing w:line="360" w:lineRule="auto"/>
        <w:ind w:firstLine="720"/>
        <w:jc w:val="both"/>
        <w:rPr>
          <w:rFonts w:ascii="Times New Roman" w:hAnsi="Times New Roman"/>
          <w:sz w:val="24"/>
          <w:szCs w:val="24"/>
        </w:rPr>
      </w:pPr>
      <w:r w:rsidRPr="002B3D61">
        <w:rPr>
          <w:rFonts w:ascii="Times New Roman" w:hAnsi="Times New Roman"/>
          <w:sz w:val="24"/>
          <w:szCs w:val="24"/>
        </w:rPr>
        <w:t xml:space="preserve">The </w:t>
      </w:r>
      <w:r w:rsidR="00FB2DD1">
        <w:rPr>
          <w:rFonts w:ascii="Times New Roman" w:hAnsi="Times New Roman"/>
          <w:sz w:val="24"/>
          <w:szCs w:val="24"/>
        </w:rPr>
        <w:t>second</w:t>
      </w:r>
      <w:r w:rsidRPr="002B3D61">
        <w:rPr>
          <w:rFonts w:ascii="Times New Roman" w:hAnsi="Times New Roman"/>
          <w:sz w:val="24"/>
          <w:szCs w:val="24"/>
        </w:rPr>
        <w:t xml:space="preserve"> respondent is a public officer who is not interested in the outcome of the case.  </w:t>
      </w:r>
      <w:proofErr w:type="spellStart"/>
      <w:r w:rsidRPr="002B3D61">
        <w:rPr>
          <w:rFonts w:ascii="Times New Roman" w:hAnsi="Times New Roman"/>
          <w:sz w:val="24"/>
          <w:szCs w:val="24"/>
        </w:rPr>
        <w:t>Ms</w:t>
      </w:r>
      <w:proofErr w:type="spellEnd"/>
      <w:r w:rsidRPr="002B3D61">
        <w:rPr>
          <w:rFonts w:ascii="Times New Roman" w:hAnsi="Times New Roman"/>
          <w:sz w:val="24"/>
          <w:szCs w:val="24"/>
        </w:rPr>
        <w:t xml:space="preserve"> </w:t>
      </w:r>
      <w:proofErr w:type="spellStart"/>
      <w:r w:rsidRPr="002B3D61">
        <w:rPr>
          <w:rFonts w:ascii="Times New Roman" w:hAnsi="Times New Roman"/>
          <w:sz w:val="24"/>
          <w:szCs w:val="24"/>
        </w:rPr>
        <w:t>Muzodza</w:t>
      </w:r>
      <w:proofErr w:type="spellEnd"/>
      <w:r w:rsidRPr="002B3D61">
        <w:rPr>
          <w:rFonts w:ascii="Times New Roman" w:hAnsi="Times New Roman"/>
          <w:sz w:val="24"/>
          <w:szCs w:val="24"/>
        </w:rPr>
        <w:t xml:space="preserve"> is an employee of the applicant of 27 years who is likely to face censure for not bringing legal process to the </w:t>
      </w:r>
      <w:r w:rsidR="00590C82" w:rsidRPr="002B3D61">
        <w:rPr>
          <w:rFonts w:ascii="Times New Roman" w:hAnsi="Times New Roman"/>
          <w:sz w:val="24"/>
          <w:szCs w:val="24"/>
        </w:rPr>
        <w:t xml:space="preserve">attention of the </w:t>
      </w:r>
      <w:r w:rsidRPr="002B3D61">
        <w:rPr>
          <w:rFonts w:ascii="Times New Roman" w:hAnsi="Times New Roman"/>
          <w:sz w:val="24"/>
          <w:szCs w:val="24"/>
        </w:rPr>
        <w:t xml:space="preserve">relevant authorities. Jane is another employee like </w:t>
      </w:r>
      <w:proofErr w:type="spellStart"/>
      <w:r w:rsidRPr="002B3D61">
        <w:rPr>
          <w:rFonts w:ascii="Times New Roman" w:hAnsi="Times New Roman"/>
          <w:sz w:val="24"/>
          <w:szCs w:val="24"/>
        </w:rPr>
        <w:t>Ms</w:t>
      </w:r>
      <w:proofErr w:type="spellEnd"/>
      <w:r w:rsidRPr="002B3D61">
        <w:rPr>
          <w:rFonts w:ascii="Times New Roman" w:hAnsi="Times New Roman"/>
          <w:sz w:val="24"/>
          <w:szCs w:val="24"/>
        </w:rPr>
        <w:t xml:space="preserve"> </w:t>
      </w:r>
      <w:proofErr w:type="spellStart"/>
      <w:r w:rsidRPr="002B3D61">
        <w:rPr>
          <w:rFonts w:ascii="Times New Roman" w:hAnsi="Times New Roman"/>
          <w:sz w:val="24"/>
          <w:szCs w:val="24"/>
        </w:rPr>
        <w:t>Muzodza</w:t>
      </w:r>
      <w:proofErr w:type="spellEnd"/>
      <w:r w:rsidRPr="002B3D61">
        <w:rPr>
          <w:rFonts w:ascii="Times New Roman" w:hAnsi="Times New Roman"/>
          <w:sz w:val="24"/>
          <w:szCs w:val="24"/>
        </w:rPr>
        <w:t xml:space="preserve">.  The applicant cannot expect the court to believe that there would not be someone of higher authority </w:t>
      </w:r>
      <w:r w:rsidR="00590C82" w:rsidRPr="002B3D61">
        <w:rPr>
          <w:rFonts w:ascii="Times New Roman" w:hAnsi="Times New Roman"/>
          <w:sz w:val="24"/>
          <w:szCs w:val="24"/>
        </w:rPr>
        <w:t xml:space="preserve">in the applicant company </w:t>
      </w:r>
      <w:r w:rsidRPr="002B3D61">
        <w:rPr>
          <w:rFonts w:ascii="Times New Roman" w:hAnsi="Times New Roman"/>
          <w:sz w:val="24"/>
          <w:szCs w:val="24"/>
        </w:rPr>
        <w:t xml:space="preserve">to explain the procedure or produce documentation </w:t>
      </w:r>
      <w:r w:rsidR="00590C82" w:rsidRPr="002B3D61">
        <w:rPr>
          <w:rFonts w:ascii="Times New Roman" w:hAnsi="Times New Roman"/>
          <w:sz w:val="24"/>
          <w:szCs w:val="24"/>
        </w:rPr>
        <w:t>regarding service of process</w:t>
      </w:r>
      <w:r w:rsidRPr="002B3D61">
        <w:rPr>
          <w:rFonts w:ascii="Times New Roman" w:hAnsi="Times New Roman"/>
          <w:sz w:val="24"/>
          <w:szCs w:val="24"/>
        </w:rPr>
        <w:t xml:space="preserve">.  </w:t>
      </w:r>
    </w:p>
    <w:p w:rsidR="002378D6" w:rsidRPr="002B3D61" w:rsidRDefault="002378D6" w:rsidP="009E442B">
      <w:pPr>
        <w:autoSpaceDE w:val="0"/>
        <w:autoSpaceDN w:val="0"/>
        <w:adjustRightInd w:val="0"/>
        <w:spacing w:line="360" w:lineRule="auto"/>
        <w:ind w:firstLine="720"/>
        <w:jc w:val="both"/>
        <w:rPr>
          <w:rFonts w:ascii="Times New Roman" w:eastAsiaTheme="minorHAnsi" w:hAnsi="Times New Roman"/>
          <w:bCs/>
          <w:sz w:val="24"/>
          <w:szCs w:val="24"/>
          <w:lang w:val="en-ZW"/>
        </w:rPr>
      </w:pPr>
      <w:r w:rsidRPr="002B3D61">
        <w:rPr>
          <w:rFonts w:ascii="Times New Roman" w:hAnsi="Times New Roman"/>
          <w:sz w:val="24"/>
          <w:szCs w:val="24"/>
        </w:rPr>
        <w:t xml:space="preserve">As submitted by </w:t>
      </w:r>
      <w:proofErr w:type="spellStart"/>
      <w:r w:rsidRPr="002B3D61">
        <w:rPr>
          <w:rFonts w:ascii="Times New Roman" w:hAnsi="Times New Roman"/>
          <w:i/>
          <w:sz w:val="24"/>
          <w:szCs w:val="24"/>
        </w:rPr>
        <w:t>Mr</w:t>
      </w:r>
      <w:proofErr w:type="spellEnd"/>
      <w:r w:rsidRPr="002B3D61">
        <w:rPr>
          <w:rFonts w:ascii="Times New Roman" w:hAnsi="Times New Roman"/>
          <w:i/>
          <w:sz w:val="24"/>
          <w:szCs w:val="24"/>
        </w:rPr>
        <w:t xml:space="preserve"> </w:t>
      </w:r>
      <w:proofErr w:type="spellStart"/>
      <w:r w:rsidRPr="002B3D61">
        <w:rPr>
          <w:rFonts w:ascii="Times New Roman" w:hAnsi="Times New Roman"/>
          <w:i/>
          <w:sz w:val="24"/>
          <w:szCs w:val="24"/>
        </w:rPr>
        <w:t>Magwaliba</w:t>
      </w:r>
      <w:proofErr w:type="spellEnd"/>
      <w:r w:rsidRPr="002B3D61">
        <w:rPr>
          <w:rFonts w:ascii="Times New Roman" w:hAnsi="Times New Roman"/>
          <w:sz w:val="24"/>
          <w:szCs w:val="24"/>
        </w:rPr>
        <w:t xml:space="preserve">, the probabilities </w:t>
      </w:r>
      <w:proofErr w:type="spellStart"/>
      <w:r w:rsidRPr="002B3D61">
        <w:rPr>
          <w:rFonts w:ascii="Times New Roman" w:hAnsi="Times New Roman"/>
          <w:sz w:val="24"/>
          <w:szCs w:val="24"/>
        </w:rPr>
        <w:t>favour</w:t>
      </w:r>
      <w:proofErr w:type="spellEnd"/>
      <w:r w:rsidRPr="002B3D61">
        <w:rPr>
          <w:rFonts w:ascii="Times New Roman" w:hAnsi="Times New Roman"/>
          <w:sz w:val="24"/>
          <w:szCs w:val="24"/>
        </w:rPr>
        <w:t xml:space="preserve"> an officer of the court in the absence of an</w:t>
      </w:r>
      <w:r w:rsidR="00590C82" w:rsidRPr="002B3D61">
        <w:rPr>
          <w:rFonts w:ascii="Times New Roman" w:hAnsi="Times New Roman"/>
          <w:sz w:val="24"/>
          <w:szCs w:val="24"/>
        </w:rPr>
        <w:t>y</w:t>
      </w:r>
      <w:r w:rsidRPr="002B3D61">
        <w:rPr>
          <w:rFonts w:ascii="Times New Roman" w:hAnsi="Times New Roman"/>
          <w:sz w:val="24"/>
          <w:szCs w:val="24"/>
        </w:rPr>
        <w:t xml:space="preserve"> allegations of impropriety against the officer.</w:t>
      </w:r>
      <w:r w:rsidR="00FB2DD1">
        <w:rPr>
          <w:rFonts w:ascii="Times New Roman" w:hAnsi="Times New Roman"/>
          <w:sz w:val="24"/>
          <w:szCs w:val="24"/>
        </w:rPr>
        <w:t xml:space="preserve"> </w:t>
      </w:r>
      <w:r w:rsidR="00590C82" w:rsidRPr="002B3D61">
        <w:rPr>
          <w:rFonts w:ascii="Times New Roman" w:eastAsiaTheme="minorHAnsi" w:hAnsi="Times New Roman"/>
          <w:bCs/>
          <w:sz w:val="24"/>
          <w:szCs w:val="24"/>
          <w:lang w:val="en-ZW"/>
        </w:rPr>
        <w:t xml:space="preserve">The alleged recipient of the service normally has a strong motive to claim that proper service did not take place. </w:t>
      </w:r>
      <w:proofErr w:type="gramStart"/>
      <w:r w:rsidR="00590C82" w:rsidRPr="002B3D61">
        <w:rPr>
          <w:rFonts w:ascii="Times New Roman" w:eastAsiaTheme="minorHAnsi" w:hAnsi="Times New Roman"/>
          <w:bCs/>
          <w:sz w:val="24"/>
          <w:szCs w:val="24"/>
          <w:lang w:val="en-ZW"/>
        </w:rPr>
        <w:t xml:space="preserve">(See </w:t>
      </w:r>
      <w:r w:rsidRPr="002B3D61">
        <w:rPr>
          <w:rFonts w:ascii="Times New Roman" w:eastAsiaTheme="minorHAnsi" w:hAnsi="Times New Roman"/>
          <w:bCs/>
          <w:i/>
          <w:sz w:val="24"/>
          <w:szCs w:val="24"/>
          <w:lang w:val="en-ZW"/>
        </w:rPr>
        <w:t xml:space="preserve">Fox </w:t>
      </w:r>
      <w:r w:rsidR="00FB2DD1">
        <w:rPr>
          <w:rFonts w:ascii="Times New Roman" w:eastAsiaTheme="minorHAnsi" w:hAnsi="Times New Roman"/>
          <w:bCs/>
          <w:i/>
          <w:sz w:val="24"/>
          <w:szCs w:val="24"/>
          <w:lang w:val="en-ZW"/>
        </w:rPr>
        <w:t>and</w:t>
      </w:r>
      <w:r w:rsidRPr="002B3D61">
        <w:rPr>
          <w:rFonts w:ascii="Times New Roman" w:eastAsiaTheme="minorHAnsi" w:hAnsi="Times New Roman"/>
          <w:bCs/>
          <w:i/>
          <w:sz w:val="24"/>
          <w:szCs w:val="24"/>
          <w:lang w:val="en-ZW"/>
        </w:rPr>
        <w:t xml:space="preserve"> Carney (Pvt) Ltd </w:t>
      </w:r>
      <w:r w:rsidRPr="00FB2DD1">
        <w:rPr>
          <w:rFonts w:ascii="Times New Roman" w:eastAsiaTheme="minorHAnsi" w:hAnsi="Times New Roman"/>
          <w:bCs/>
          <w:sz w:val="24"/>
          <w:szCs w:val="24"/>
          <w:lang w:val="en-ZW"/>
        </w:rPr>
        <w:t>v</w:t>
      </w:r>
      <w:r w:rsidRPr="002B3D61">
        <w:rPr>
          <w:rFonts w:ascii="Times New Roman" w:eastAsiaTheme="minorHAnsi" w:hAnsi="Times New Roman"/>
          <w:bCs/>
          <w:i/>
          <w:sz w:val="24"/>
          <w:szCs w:val="24"/>
          <w:lang w:val="en-ZW"/>
        </w:rPr>
        <w:t xml:space="preserve"> </w:t>
      </w:r>
      <w:proofErr w:type="spellStart"/>
      <w:r w:rsidRPr="002B3D61">
        <w:rPr>
          <w:rFonts w:ascii="Times New Roman" w:eastAsiaTheme="minorHAnsi" w:hAnsi="Times New Roman"/>
          <w:bCs/>
          <w:i/>
          <w:sz w:val="24"/>
          <w:szCs w:val="24"/>
          <w:lang w:val="en-ZW"/>
        </w:rPr>
        <w:t>Sibindi</w:t>
      </w:r>
      <w:proofErr w:type="spellEnd"/>
      <w:r w:rsidR="00590C82" w:rsidRPr="002B3D61">
        <w:rPr>
          <w:rFonts w:ascii="Times New Roman" w:eastAsiaTheme="minorHAnsi" w:hAnsi="Times New Roman"/>
          <w:bCs/>
          <w:sz w:val="24"/>
          <w:szCs w:val="24"/>
          <w:lang w:val="en-ZW"/>
        </w:rPr>
        <w:t xml:space="preserve"> 1989 (2) ZLR 173 (SC)).</w:t>
      </w:r>
      <w:proofErr w:type="gramEnd"/>
      <w:r w:rsidRPr="002B3D61">
        <w:rPr>
          <w:rFonts w:ascii="Times New Roman" w:eastAsiaTheme="minorHAnsi" w:hAnsi="Times New Roman"/>
          <w:bCs/>
          <w:sz w:val="24"/>
          <w:szCs w:val="24"/>
          <w:lang w:val="en-ZW"/>
        </w:rPr>
        <w:t xml:space="preserve"> </w:t>
      </w:r>
    </w:p>
    <w:p w:rsidR="00C07CDB" w:rsidRPr="002B3D61" w:rsidRDefault="002378D6" w:rsidP="008A61F2">
      <w:pPr>
        <w:spacing w:line="360" w:lineRule="auto"/>
        <w:ind w:firstLine="720"/>
        <w:jc w:val="both"/>
        <w:rPr>
          <w:rFonts w:ascii="Times New Roman" w:hAnsi="Times New Roman"/>
          <w:sz w:val="24"/>
          <w:szCs w:val="24"/>
        </w:rPr>
      </w:pPr>
      <w:r w:rsidRPr="002B3D61">
        <w:rPr>
          <w:rFonts w:ascii="Times New Roman" w:hAnsi="Times New Roman"/>
          <w:sz w:val="24"/>
          <w:szCs w:val="24"/>
        </w:rPr>
        <w:lastRenderedPageBreak/>
        <w:t xml:space="preserve">The appellant in </w:t>
      </w:r>
      <w:proofErr w:type="spellStart"/>
      <w:r w:rsidRPr="002B3D61">
        <w:rPr>
          <w:rFonts w:ascii="Times New Roman" w:hAnsi="Times New Roman"/>
          <w:i/>
          <w:sz w:val="24"/>
          <w:szCs w:val="24"/>
        </w:rPr>
        <w:t>Gundani</w:t>
      </w:r>
      <w:r w:rsidR="006A7266" w:rsidRPr="002B3D61">
        <w:rPr>
          <w:rFonts w:ascii="Times New Roman" w:hAnsi="Times New Roman"/>
          <w:i/>
          <w:sz w:val="24"/>
          <w:szCs w:val="24"/>
        </w:rPr>
        <w:t>’</w:t>
      </w:r>
      <w:r w:rsidR="006A7266" w:rsidRPr="002B3D61">
        <w:rPr>
          <w:rFonts w:ascii="Times New Roman" w:hAnsi="Times New Roman"/>
          <w:sz w:val="24"/>
          <w:szCs w:val="24"/>
        </w:rPr>
        <w:t>s</w:t>
      </w:r>
      <w:proofErr w:type="spellEnd"/>
      <w:r w:rsidR="006A7266" w:rsidRPr="002B3D61">
        <w:rPr>
          <w:rFonts w:ascii="Times New Roman" w:hAnsi="Times New Roman"/>
          <w:sz w:val="24"/>
          <w:szCs w:val="24"/>
        </w:rPr>
        <w:t xml:space="preserve"> </w:t>
      </w:r>
      <w:proofErr w:type="gramStart"/>
      <w:r w:rsidR="006A7266" w:rsidRPr="002B3D61">
        <w:rPr>
          <w:rFonts w:ascii="Times New Roman" w:hAnsi="Times New Roman"/>
          <w:sz w:val="24"/>
          <w:szCs w:val="24"/>
        </w:rPr>
        <w:t>case</w:t>
      </w:r>
      <w:r w:rsidRPr="002B3D61">
        <w:rPr>
          <w:rFonts w:ascii="Times New Roman" w:hAnsi="Times New Roman"/>
          <w:sz w:val="24"/>
          <w:szCs w:val="24"/>
        </w:rPr>
        <w:t>,</w:t>
      </w:r>
      <w:proofErr w:type="gramEnd"/>
      <w:r w:rsidR="00C07CDB" w:rsidRPr="002B3D61">
        <w:rPr>
          <w:rFonts w:ascii="Times New Roman" w:hAnsi="Times New Roman"/>
          <w:sz w:val="24"/>
          <w:szCs w:val="24"/>
        </w:rPr>
        <w:t xml:space="preserve"> was also not able to satisfy the court that he had not been available to receive process.  </w:t>
      </w:r>
      <w:r w:rsidR="006A7266" w:rsidRPr="002B3D61">
        <w:rPr>
          <w:rFonts w:ascii="Times New Roman" w:hAnsi="Times New Roman"/>
          <w:sz w:val="24"/>
          <w:szCs w:val="24"/>
        </w:rPr>
        <w:t>T</w:t>
      </w:r>
      <w:r w:rsidRPr="002B3D61">
        <w:rPr>
          <w:rFonts w:ascii="Times New Roman" w:hAnsi="Times New Roman"/>
          <w:sz w:val="24"/>
          <w:szCs w:val="24"/>
        </w:rPr>
        <w:t xml:space="preserve">he court found that the </w:t>
      </w:r>
      <w:r w:rsidR="0073512B" w:rsidRPr="002B3D61">
        <w:rPr>
          <w:rFonts w:ascii="Times New Roman" w:hAnsi="Times New Roman"/>
          <w:sz w:val="24"/>
          <w:szCs w:val="24"/>
        </w:rPr>
        <w:t>appellant’s</w:t>
      </w:r>
      <w:r w:rsidRPr="002B3D61">
        <w:rPr>
          <w:rFonts w:ascii="Times New Roman" w:hAnsi="Times New Roman"/>
          <w:sz w:val="24"/>
          <w:szCs w:val="24"/>
        </w:rPr>
        <w:t xml:space="preserve"> denial was insufficient to rebut the presumption that the summons had been served upon him. It was further found that his failure to react to it could only be taken as a deliberate intention not to defend the action.</w:t>
      </w:r>
      <w:r w:rsidR="00C07CDB" w:rsidRPr="002B3D61">
        <w:rPr>
          <w:rFonts w:ascii="Times New Roman" w:hAnsi="Times New Roman"/>
          <w:sz w:val="24"/>
          <w:szCs w:val="24"/>
        </w:rPr>
        <w:t xml:space="preserve">  The same fate falls on the applicant in this matter.</w:t>
      </w:r>
    </w:p>
    <w:p w:rsidR="008A61F2" w:rsidRPr="002B3D61" w:rsidRDefault="008A61F2" w:rsidP="008A61F2">
      <w:pPr>
        <w:spacing w:line="360" w:lineRule="auto"/>
        <w:ind w:firstLine="720"/>
        <w:jc w:val="both"/>
        <w:rPr>
          <w:rFonts w:ascii="Times New Roman" w:hAnsi="Times New Roman"/>
          <w:sz w:val="24"/>
          <w:szCs w:val="24"/>
        </w:rPr>
      </w:pPr>
      <w:r w:rsidRPr="002B3D61">
        <w:rPr>
          <w:rFonts w:ascii="Times New Roman" w:hAnsi="Times New Roman"/>
          <w:sz w:val="24"/>
          <w:szCs w:val="24"/>
        </w:rPr>
        <w:t xml:space="preserve">It is my view that the applicant will not be able to rebut the presumption that the Sheriff did indeed serve the summons and declaration on the applicant and cannot avoid the conclusion that it was in </w:t>
      </w:r>
      <w:proofErr w:type="spellStart"/>
      <w:r w:rsidRPr="002B3D61">
        <w:rPr>
          <w:rFonts w:ascii="Times New Roman" w:hAnsi="Times New Roman"/>
          <w:sz w:val="24"/>
          <w:szCs w:val="24"/>
        </w:rPr>
        <w:t>wilful</w:t>
      </w:r>
      <w:proofErr w:type="spellEnd"/>
      <w:r w:rsidRPr="002B3D61">
        <w:rPr>
          <w:rFonts w:ascii="Times New Roman" w:hAnsi="Times New Roman"/>
          <w:sz w:val="24"/>
          <w:szCs w:val="24"/>
        </w:rPr>
        <w:t xml:space="preserve"> default.</w:t>
      </w:r>
    </w:p>
    <w:p w:rsidR="00DF19E9" w:rsidRPr="002B3D61" w:rsidRDefault="008A61F2" w:rsidP="00D825B8">
      <w:pPr>
        <w:spacing w:line="360" w:lineRule="auto"/>
        <w:jc w:val="both"/>
        <w:rPr>
          <w:rFonts w:ascii="Times New Roman" w:hAnsi="Times New Roman"/>
          <w:sz w:val="24"/>
          <w:szCs w:val="24"/>
        </w:rPr>
      </w:pPr>
      <w:r w:rsidRPr="002B3D61">
        <w:rPr>
          <w:rFonts w:ascii="Times New Roman" w:hAnsi="Times New Roman"/>
          <w:sz w:val="24"/>
          <w:szCs w:val="24"/>
        </w:rPr>
        <w:tab/>
        <w:t>Turning to the merits of the claim, t</w:t>
      </w:r>
      <w:r w:rsidR="00B62F4E" w:rsidRPr="002B3D61">
        <w:rPr>
          <w:rFonts w:ascii="Times New Roman" w:hAnsi="Times New Roman"/>
          <w:sz w:val="24"/>
          <w:szCs w:val="24"/>
        </w:rPr>
        <w:t xml:space="preserve">he applicant conceded that the lease agreement expired on 28 February 2014.  It </w:t>
      </w:r>
      <w:r w:rsidRPr="002B3D61">
        <w:rPr>
          <w:rFonts w:ascii="Times New Roman" w:hAnsi="Times New Roman"/>
          <w:sz w:val="24"/>
          <w:szCs w:val="24"/>
        </w:rPr>
        <w:t>however submitted that it thereafter became</w:t>
      </w:r>
      <w:r w:rsidR="004B2F59" w:rsidRPr="002B3D61">
        <w:rPr>
          <w:rFonts w:ascii="Times New Roman" w:hAnsi="Times New Roman"/>
          <w:sz w:val="24"/>
          <w:szCs w:val="24"/>
        </w:rPr>
        <w:t xml:space="preserve"> a statutory tenant</w:t>
      </w:r>
      <w:r w:rsidRPr="002B3D61">
        <w:rPr>
          <w:rFonts w:ascii="Times New Roman" w:hAnsi="Times New Roman"/>
          <w:sz w:val="24"/>
          <w:szCs w:val="24"/>
        </w:rPr>
        <w:t>.  The</w:t>
      </w:r>
      <w:r w:rsidR="00C07CDB" w:rsidRPr="002B3D61">
        <w:rPr>
          <w:rFonts w:ascii="Times New Roman" w:hAnsi="Times New Roman"/>
          <w:sz w:val="24"/>
          <w:szCs w:val="24"/>
        </w:rPr>
        <w:t xml:space="preserve"> </w:t>
      </w:r>
      <w:r w:rsidR="00B62F4E" w:rsidRPr="002B3D61">
        <w:rPr>
          <w:rFonts w:ascii="Times New Roman" w:hAnsi="Times New Roman"/>
          <w:sz w:val="24"/>
          <w:szCs w:val="24"/>
        </w:rPr>
        <w:t>provisions of the e</w:t>
      </w:r>
      <w:r w:rsidRPr="002B3D61">
        <w:rPr>
          <w:rFonts w:ascii="Times New Roman" w:hAnsi="Times New Roman"/>
          <w:sz w:val="24"/>
          <w:szCs w:val="24"/>
        </w:rPr>
        <w:t xml:space="preserve">xpired lease agreement, and in particular on dispute resolution, would continue to apply.  The lease </w:t>
      </w:r>
      <w:r w:rsidR="00B62F4E" w:rsidRPr="002B3D61">
        <w:rPr>
          <w:rFonts w:ascii="Times New Roman" w:hAnsi="Times New Roman"/>
          <w:sz w:val="24"/>
          <w:szCs w:val="24"/>
        </w:rPr>
        <w:t>provided for resolution of disputes by arbitrati</w:t>
      </w:r>
      <w:r w:rsidRPr="002B3D61">
        <w:rPr>
          <w:rFonts w:ascii="Times New Roman" w:hAnsi="Times New Roman"/>
          <w:sz w:val="24"/>
          <w:szCs w:val="24"/>
        </w:rPr>
        <w:t xml:space="preserve">on.  This court would </w:t>
      </w:r>
      <w:r w:rsidR="00B62F4E" w:rsidRPr="002B3D61">
        <w:rPr>
          <w:rFonts w:ascii="Times New Roman" w:hAnsi="Times New Roman"/>
          <w:sz w:val="24"/>
          <w:szCs w:val="24"/>
        </w:rPr>
        <w:t>not have jurisdiction to determine the main claim.</w:t>
      </w:r>
      <w:r w:rsidRPr="002B3D61">
        <w:rPr>
          <w:rFonts w:ascii="Times New Roman" w:hAnsi="Times New Roman"/>
          <w:sz w:val="24"/>
          <w:szCs w:val="24"/>
        </w:rPr>
        <w:t xml:space="preserve"> The default judgment was therefore improperly obtained.</w:t>
      </w:r>
    </w:p>
    <w:p w:rsidR="00B62F4E" w:rsidRPr="002B3D61" w:rsidRDefault="00B62F4E" w:rsidP="00D825B8">
      <w:pPr>
        <w:autoSpaceDE w:val="0"/>
        <w:autoSpaceDN w:val="0"/>
        <w:adjustRightInd w:val="0"/>
        <w:spacing w:line="360" w:lineRule="auto"/>
        <w:jc w:val="both"/>
        <w:rPr>
          <w:rFonts w:ascii="Times New Roman" w:eastAsiaTheme="minorHAnsi" w:hAnsi="Times New Roman"/>
          <w:bCs/>
          <w:sz w:val="24"/>
          <w:szCs w:val="24"/>
          <w:lang w:val="en-ZW"/>
        </w:rPr>
      </w:pPr>
      <w:r w:rsidRPr="002B3D61">
        <w:rPr>
          <w:rFonts w:ascii="Times New Roman" w:hAnsi="Times New Roman"/>
          <w:sz w:val="24"/>
          <w:szCs w:val="24"/>
        </w:rPr>
        <w:tab/>
        <w:t xml:space="preserve">It was further contended that the termination of the lease agreement was in any event unlawful as applicant, being a statutory tenant was entitled to notice in terms of </w:t>
      </w:r>
      <w:r w:rsidR="00FB2DD1" w:rsidRPr="00FB2DD1">
        <w:rPr>
          <w:rFonts w:ascii="Times New Roman" w:hAnsi="Times New Roman"/>
          <w:sz w:val="24"/>
          <w:szCs w:val="24"/>
        </w:rPr>
        <w:t xml:space="preserve">s </w:t>
      </w:r>
      <w:r w:rsidR="009F6819" w:rsidRPr="002B3D61">
        <w:rPr>
          <w:rFonts w:ascii="Times New Roman" w:hAnsi="Times New Roman"/>
          <w:sz w:val="24"/>
          <w:szCs w:val="24"/>
        </w:rPr>
        <w:t xml:space="preserve">23 of </w:t>
      </w:r>
      <w:r w:rsidRPr="002B3D61">
        <w:rPr>
          <w:rFonts w:ascii="Times New Roman" w:hAnsi="Times New Roman"/>
          <w:sz w:val="24"/>
          <w:szCs w:val="24"/>
        </w:rPr>
        <w:t xml:space="preserve">the </w:t>
      </w:r>
      <w:r w:rsidR="00D825B8" w:rsidRPr="002B3D61">
        <w:rPr>
          <w:rFonts w:ascii="Times New Roman" w:eastAsiaTheme="minorHAnsi" w:hAnsi="Times New Roman"/>
          <w:bCs/>
          <w:sz w:val="24"/>
          <w:szCs w:val="24"/>
          <w:lang w:val="en-ZW"/>
        </w:rPr>
        <w:t>Commercial Premises (Rent) Regu</w:t>
      </w:r>
      <w:r w:rsidR="00AC76F4" w:rsidRPr="002B3D61">
        <w:rPr>
          <w:rFonts w:ascii="Times New Roman" w:eastAsiaTheme="minorHAnsi" w:hAnsi="Times New Roman"/>
          <w:bCs/>
          <w:sz w:val="24"/>
          <w:szCs w:val="24"/>
          <w:lang w:val="en-ZW"/>
        </w:rPr>
        <w:t xml:space="preserve">lations, 1983 (SI 676 of 1983), </w:t>
      </w:r>
      <w:r w:rsidR="00D825B8" w:rsidRPr="002B3D61">
        <w:rPr>
          <w:rFonts w:ascii="Times New Roman" w:eastAsiaTheme="minorHAnsi" w:hAnsi="Times New Roman"/>
          <w:bCs/>
          <w:sz w:val="24"/>
          <w:szCs w:val="24"/>
          <w:lang w:val="en-ZW"/>
        </w:rPr>
        <w:t xml:space="preserve">be </w:t>
      </w:r>
      <w:r w:rsidR="00AC76F4" w:rsidRPr="002B3D61">
        <w:rPr>
          <w:rFonts w:ascii="Times New Roman" w:eastAsiaTheme="minorHAnsi" w:hAnsi="Times New Roman"/>
          <w:bCs/>
          <w:sz w:val="24"/>
          <w:szCs w:val="24"/>
          <w:lang w:val="en-ZW"/>
        </w:rPr>
        <w:t xml:space="preserve">it </w:t>
      </w:r>
      <w:r w:rsidR="00D825B8" w:rsidRPr="002B3D61">
        <w:rPr>
          <w:rFonts w:ascii="Times New Roman" w:eastAsiaTheme="minorHAnsi" w:hAnsi="Times New Roman"/>
          <w:bCs/>
          <w:sz w:val="24"/>
          <w:szCs w:val="24"/>
          <w:lang w:val="en-ZW"/>
        </w:rPr>
        <w:t>in terms of the expired lease or reasonable notice</w:t>
      </w:r>
      <w:r w:rsidR="00C07CDB" w:rsidRPr="002B3D61">
        <w:rPr>
          <w:rFonts w:ascii="Times New Roman" w:eastAsiaTheme="minorHAnsi" w:hAnsi="Times New Roman"/>
          <w:bCs/>
          <w:sz w:val="24"/>
          <w:szCs w:val="24"/>
          <w:lang w:val="en-ZW"/>
        </w:rPr>
        <w:t xml:space="preserve"> as provided for in the Regulations</w:t>
      </w:r>
      <w:r w:rsidR="009F6819" w:rsidRPr="002B3D61">
        <w:rPr>
          <w:rFonts w:ascii="Times New Roman" w:eastAsiaTheme="minorHAnsi" w:hAnsi="Times New Roman"/>
          <w:bCs/>
          <w:sz w:val="24"/>
          <w:szCs w:val="24"/>
          <w:lang w:val="en-ZW"/>
        </w:rPr>
        <w:t>.</w:t>
      </w:r>
      <w:r w:rsidRPr="002B3D61">
        <w:rPr>
          <w:rFonts w:ascii="Times New Roman" w:hAnsi="Times New Roman"/>
          <w:sz w:val="24"/>
          <w:szCs w:val="24"/>
        </w:rPr>
        <w:t xml:space="preserve">  Such notice was not given.</w:t>
      </w:r>
    </w:p>
    <w:p w:rsidR="00AC76F4" w:rsidRPr="002B3D61" w:rsidRDefault="008A61F2" w:rsidP="00D825B8">
      <w:pPr>
        <w:spacing w:line="360" w:lineRule="auto"/>
        <w:jc w:val="both"/>
        <w:rPr>
          <w:rFonts w:ascii="Times New Roman" w:hAnsi="Times New Roman"/>
          <w:sz w:val="24"/>
          <w:szCs w:val="24"/>
        </w:rPr>
      </w:pPr>
      <w:r w:rsidRPr="002B3D61">
        <w:rPr>
          <w:rFonts w:ascii="Times New Roman" w:hAnsi="Times New Roman"/>
          <w:sz w:val="24"/>
          <w:szCs w:val="24"/>
        </w:rPr>
        <w:tab/>
        <w:t>The respondent disputed that the applicant was a statutory tenant.  It was contended that it consented</w:t>
      </w:r>
      <w:r w:rsidR="00AC76F4" w:rsidRPr="002B3D61">
        <w:rPr>
          <w:rFonts w:ascii="Times New Roman" w:hAnsi="Times New Roman"/>
          <w:sz w:val="24"/>
          <w:szCs w:val="24"/>
        </w:rPr>
        <w:t>,</w:t>
      </w:r>
      <w:r w:rsidRPr="002B3D61">
        <w:rPr>
          <w:rFonts w:ascii="Times New Roman" w:hAnsi="Times New Roman"/>
          <w:sz w:val="24"/>
          <w:szCs w:val="24"/>
        </w:rPr>
        <w:t xml:space="preserve"> in a letter dated 1 October 2010 </w:t>
      </w:r>
      <w:r w:rsidR="00C07CDB" w:rsidRPr="002B3D61">
        <w:rPr>
          <w:rFonts w:ascii="Times New Roman" w:hAnsi="Times New Roman"/>
          <w:sz w:val="24"/>
          <w:szCs w:val="24"/>
        </w:rPr>
        <w:t xml:space="preserve">written </w:t>
      </w:r>
      <w:r w:rsidRPr="002B3D61">
        <w:rPr>
          <w:rFonts w:ascii="Times New Roman" w:hAnsi="Times New Roman"/>
          <w:sz w:val="24"/>
          <w:szCs w:val="24"/>
        </w:rPr>
        <w:t xml:space="preserve">by a </w:t>
      </w:r>
      <w:r w:rsidR="006A7266" w:rsidRPr="002B3D61">
        <w:rPr>
          <w:rFonts w:ascii="Times New Roman" w:hAnsi="Times New Roman"/>
          <w:sz w:val="24"/>
          <w:szCs w:val="24"/>
        </w:rPr>
        <w:t>Mr.</w:t>
      </w:r>
      <w:r w:rsidRPr="002B3D61">
        <w:rPr>
          <w:rFonts w:ascii="Times New Roman" w:hAnsi="Times New Roman"/>
          <w:sz w:val="24"/>
          <w:szCs w:val="24"/>
        </w:rPr>
        <w:t xml:space="preserve"> Beaumont, </w:t>
      </w:r>
      <w:r w:rsidR="006A0BFC" w:rsidRPr="002B3D61">
        <w:rPr>
          <w:rFonts w:ascii="Times New Roman" w:hAnsi="Times New Roman"/>
          <w:sz w:val="24"/>
          <w:szCs w:val="24"/>
        </w:rPr>
        <w:t xml:space="preserve">to vacate the premises at the expiration of the lease agreement.  </w:t>
      </w:r>
      <w:r w:rsidR="00AC76F4" w:rsidRPr="002B3D61">
        <w:rPr>
          <w:rFonts w:ascii="Times New Roman" w:hAnsi="Times New Roman"/>
          <w:sz w:val="24"/>
          <w:szCs w:val="24"/>
        </w:rPr>
        <w:t xml:space="preserve">Mr. Beaumont was applicant’s director then. </w:t>
      </w:r>
    </w:p>
    <w:p w:rsidR="00AC76F4" w:rsidRPr="002B3D61" w:rsidRDefault="006A0BFC" w:rsidP="00AC76F4">
      <w:pPr>
        <w:spacing w:line="360" w:lineRule="auto"/>
        <w:ind w:firstLine="720"/>
        <w:jc w:val="both"/>
        <w:rPr>
          <w:rFonts w:ascii="Times New Roman" w:hAnsi="Times New Roman"/>
          <w:sz w:val="24"/>
          <w:szCs w:val="24"/>
        </w:rPr>
      </w:pPr>
      <w:r w:rsidRPr="002B3D61">
        <w:rPr>
          <w:rFonts w:ascii="Times New Roman" w:hAnsi="Times New Roman"/>
          <w:sz w:val="24"/>
          <w:szCs w:val="24"/>
        </w:rPr>
        <w:t xml:space="preserve">It was further submitted that </w:t>
      </w:r>
      <w:r w:rsidR="00AC76F4" w:rsidRPr="002B3D61">
        <w:rPr>
          <w:rFonts w:ascii="Times New Roman" w:hAnsi="Times New Roman"/>
          <w:sz w:val="24"/>
          <w:szCs w:val="24"/>
        </w:rPr>
        <w:t xml:space="preserve">the </w:t>
      </w:r>
      <w:r w:rsidR="00FB2DD1">
        <w:rPr>
          <w:rFonts w:ascii="Times New Roman" w:hAnsi="Times New Roman"/>
          <w:sz w:val="24"/>
          <w:szCs w:val="24"/>
        </w:rPr>
        <w:t>first</w:t>
      </w:r>
      <w:r w:rsidR="00AC76F4" w:rsidRPr="002B3D61">
        <w:rPr>
          <w:rFonts w:ascii="Times New Roman" w:hAnsi="Times New Roman"/>
          <w:sz w:val="24"/>
          <w:szCs w:val="24"/>
        </w:rPr>
        <w:t xml:space="preserve"> respondent requested from the applicant access to the premise for its engineers and architects to commence planning the rehabilitation of the premises in anticipation of the termination of the lease agreement.  The applicant</w:t>
      </w:r>
      <w:r w:rsidRPr="002B3D61">
        <w:rPr>
          <w:rFonts w:ascii="Times New Roman" w:hAnsi="Times New Roman"/>
          <w:sz w:val="24"/>
          <w:szCs w:val="24"/>
        </w:rPr>
        <w:t xml:space="preserve"> allowed</w:t>
      </w:r>
      <w:r w:rsidR="00AC76F4" w:rsidRPr="002B3D61">
        <w:rPr>
          <w:rFonts w:ascii="Times New Roman" w:hAnsi="Times New Roman"/>
          <w:sz w:val="24"/>
          <w:szCs w:val="24"/>
        </w:rPr>
        <w:t xml:space="preserve"> the </w:t>
      </w:r>
      <w:r w:rsidR="00FB2DD1">
        <w:rPr>
          <w:rFonts w:ascii="Times New Roman" w:hAnsi="Times New Roman"/>
          <w:sz w:val="24"/>
          <w:szCs w:val="24"/>
        </w:rPr>
        <w:t>first</w:t>
      </w:r>
      <w:r w:rsidR="00AC76F4" w:rsidRPr="002B3D61">
        <w:rPr>
          <w:rFonts w:ascii="Times New Roman" w:hAnsi="Times New Roman"/>
          <w:sz w:val="24"/>
          <w:szCs w:val="24"/>
        </w:rPr>
        <w:t xml:space="preserve"> respondent access.</w:t>
      </w:r>
      <w:r w:rsidRPr="002B3D61">
        <w:rPr>
          <w:rFonts w:ascii="Times New Roman" w:hAnsi="Times New Roman"/>
          <w:sz w:val="24"/>
          <w:szCs w:val="24"/>
        </w:rPr>
        <w:t xml:space="preserve"> </w:t>
      </w:r>
      <w:r w:rsidR="00AC76F4" w:rsidRPr="002B3D61">
        <w:rPr>
          <w:rFonts w:ascii="Times New Roman" w:hAnsi="Times New Roman"/>
          <w:sz w:val="24"/>
          <w:szCs w:val="24"/>
        </w:rPr>
        <w:t xml:space="preserve"> </w:t>
      </w:r>
      <w:r w:rsidRPr="002B3D61">
        <w:rPr>
          <w:rFonts w:ascii="Times New Roman" w:hAnsi="Times New Roman"/>
          <w:sz w:val="24"/>
          <w:szCs w:val="24"/>
        </w:rPr>
        <w:t xml:space="preserve">The applicant’s conduct therefore amounted to a waiver of its rights under the lease and the provisions of the lease would therefore not survive the </w:t>
      </w:r>
      <w:r w:rsidR="00C07CDB" w:rsidRPr="002B3D61">
        <w:rPr>
          <w:rFonts w:ascii="Times New Roman" w:hAnsi="Times New Roman"/>
          <w:sz w:val="24"/>
          <w:szCs w:val="24"/>
        </w:rPr>
        <w:t xml:space="preserve">expiration of the </w:t>
      </w:r>
      <w:r w:rsidRPr="002B3D61">
        <w:rPr>
          <w:rFonts w:ascii="Times New Roman" w:hAnsi="Times New Roman"/>
          <w:sz w:val="24"/>
          <w:szCs w:val="24"/>
        </w:rPr>
        <w:t xml:space="preserve">lease.  </w:t>
      </w:r>
    </w:p>
    <w:p w:rsidR="00294F5E" w:rsidRPr="002B3D61" w:rsidRDefault="006A0BFC" w:rsidP="00AC76F4">
      <w:pPr>
        <w:spacing w:line="360" w:lineRule="auto"/>
        <w:ind w:firstLine="720"/>
        <w:jc w:val="both"/>
        <w:rPr>
          <w:rFonts w:ascii="Times New Roman" w:hAnsi="Times New Roman"/>
          <w:sz w:val="24"/>
          <w:szCs w:val="24"/>
        </w:rPr>
      </w:pPr>
      <w:r w:rsidRPr="002B3D61">
        <w:rPr>
          <w:rFonts w:ascii="Times New Roman" w:hAnsi="Times New Roman"/>
          <w:sz w:val="24"/>
          <w:szCs w:val="24"/>
        </w:rPr>
        <w:t xml:space="preserve">It was also submitted that the applicant had been given adequate notice </w:t>
      </w:r>
      <w:r w:rsidR="00AC76F4" w:rsidRPr="002B3D61">
        <w:rPr>
          <w:rFonts w:ascii="Times New Roman" w:hAnsi="Times New Roman"/>
          <w:sz w:val="24"/>
          <w:szCs w:val="24"/>
        </w:rPr>
        <w:t xml:space="preserve">over the years </w:t>
      </w:r>
      <w:r w:rsidRPr="002B3D61">
        <w:rPr>
          <w:rFonts w:ascii="Times New Roman" w:hAnsi="Times New Roman"/>
          <w:sz w:val="24"/>
          <w:szCs w:val="24"/>
        </w:rPr>
        <w:t xml:space="preserve">to vacate the premises upon the </w:t>
      </w:r>
      <w:r w:rsidR="00AC76F4" w:rsidRPr="002B3D61">
        <w:rPr>
          <w:rFonts w:ascii="Times New Roman" w:hAnsi="Times New Roman"/>
          <w:sz w:val="24"/>
          <w:szCs w:val="24"/>
        </w:rPr>
        <w:t>expiration</w:t>
      </w:r>
      <w:r w:rsidRPr="002B3D61">
        <w:rPr>
          <w:rFonts w:ascii="Times New Roman" w:hAnsi="Times New Roman"/>
          <w:sz w:val="24"/>
          <w:szCs w:val="24"/>
        </w:rPr>
        <w:t xml:space="preserve"> of the lease.</w:t>
      </w:r>
    </w:p>
    <w:p w:rsidR="00CB56A2" w:rsidRPr="002B3D61" w:rsidRDefault="00876D06" w:rsidP="006A0BFC">
      <w:pPr>
        <w:spacing w:line="360" w:lineRule="auto"/>
        <w:ind w:firstLine="720"/>
        <w:jc w:val="both"/>
        <w:rPr>
          <w:rFonts w:ascii="Times New Roman" w:hAnsi="Times New Roman"/>
          <w:sz w:val="24"/>
          <w:szCs w:val="24"/>
        </w:rPr>
      </w:pPr>
      <w:r w:rsidRPr="002B3D61">
        <w:rPr>
          <w:rFonts w:ascii="Times New Roman" w:hAnsi="Times New Roman"/>
          <w:sz w:val="24"/>
          <w:szCs w:val="24"/>
        </w:rPr>
        <w:t xml:space="preserve">It is common cause that the applicant was supposed to have vacated the premises by 28 February 2014.  It is also not in issue that there was communication between the applicant and the </w:t>
      </w:r>
      <w:r w:rsidR="00FB2DD1">
        <w:rPr>
          <w:rFonts w:ascii="Times New Roman" w:hAnsi="Times New Roman"/>
          <w:sz w:val="24"/>
          <w:szCs w:val="24"/>
        </w:rPr>
        <w:t>first</w:t>
      </w:r>
      <w:r w:rsidRPr="002B3D61">
        <w:rPr>
          <w:rFonts w:ascii="Times New Roman" w:hAnsi="Times New Roman"/>
          <w:sz w:val="24"/>
          <w:szCs w:val="24"/>
        </w:rPr>
        <w:t xml:space="preserve"> respondent regarding the </w:t>
      </w:r>
      <w:r w:rsidR="00AC76F4" w:rsidRPr="002B3D61">
        <w:rPr>
          <w:rFonts w:ascii="Times New Roman" w:hAnsi="Times New Roman"/>
          <w:sz w:val="24"/>
          <w:szCs w:val="24"/>
        </w:rPr>
        <w:t xml:space="preserve">respondent’s intention to repossess </w:t>
      </w:r>
      <w:r w:rsidRPr="002B3D61">
        <w:rPr>
          <w:rFonts w:ascii="Times New Roman" w:hAnsi="Times New Roman"/>
          <w:sz w:val="24"/>
          <w:szCs w:val="24"/>
        </w:rPr>
        <w:t xml:space="preserve">the </w:t>
      </w:r>
      <w:r w:rsidRPr="002B3D61">
        <w:rPr>
          <w:rFonts w:ascii="Times New Roman" w:hAnsi="Times New Roman"/>
          <w:sz w:val="24"/>
          <w:szCs w:val="24"/>
        </w:rPr>
        <w:lastRenderedPageBreak/>
        <w:t xml:space="preserve">premises.  As far back as </w:t>
      </w:r>
      <w:r w:rsidR="00CB56A2" w:rsidRPr="002B3D61">
        <w:rPr>
          <w:rFonts w:ascii="Times New Roman" w:hAnsi="Times New Roman"/>
          <w:sz w:val="24"/>
          <w:szCs w:val="24"/>
        </w:rPr>
        <w:t xml:space="preserve">1 October, 2010, the applicant was aware that the </w:t>
      </w:r>
      <w:r w:rsidR="00FB2DD1">
        <w:rPr>
          <w:rFonts w:ascii="Times New Roman" w:hAnsi="Times New Roman"/>
          <w:sz w:val="24"/>
          <w:szCs w:val="24"/>
        </w:rPr>
        <w:t>first</w:t>
      </w:r>
      <w:r w:rsidR="00CB56A2" w:rsidRPr="002B3D61">
        <w:rPr>
          <w:rFonts w:ascii="Times New Roman" w:hAnsi="Times New Roman"/>
          <w:sz w:val="24"/>
          <w:szCs w:val="24"/>
        </w:rPr>
        <w:t xml:space="preserve"> respondent intended to repossess its premises.  In fact such intention appears to have been the subject ma</w:t>
      </w:r>
      <w:r w:rsidR="006A0BFC" w:rsidRPr="002B3D61">
        <w:rPr>
          <w:rFonts w:ascii="Times New Roman" w:hAnsi="Times New Roman"/>
          <w:sz w:val="24"/>
          <w:szCs w:val="24"/>
        </w:rPr>
        <w:t>tter of the arbitration resulti</w:t>
      </w:r>
      <w:r w:rsidR="00CB56A2" w:rsidRPr="002B3D61">
        <w:rPr>
          <w:rFonts w:ascii="Times New Roman" w:hAnsi="Times New Roman"/>
          <w:sz w:val="24"/>
          <w:szCs w:val="24"/>
        </w:rPr>
        <w:t>n</w:t>
      </w:r>
      <w:r w:rsidR="006A0BFC" w:rsidRPr="002B3D61">
        <w:rPr>
          <w:rFonts w:ascii="Times New Roman" w:hAnsi="Times New Roman"/>
          <w:sz w:val="24"/>
          <w:szCs w:val="24"/>
        </w:rPr>
        <w:t>g</w:t>
      </w:r>
      <w:r w:rsidR="00CB56A2" w:rsidRPr="002B3D61">
        <w:rPr>
          <w:rFonts w:ascii="Times New Roman" w:hAnsi="Times New Roman"/>
          <w:sz w:val="24"/>
          <w:szCs w:val="24"/>
        </w:rPr>
        <w:t xml:space="preserve"> in the 2009 Arbitral Award. </w:t>
      </w:r>
    </w:p>
    <w:p w:rsidR="00CB56A2" w:rsidRPr="002B3D61" w:rsidRDefault="00CB56A2" w:rsidP="00D825B8">
      <w:pPr>
        <w:spacing w:line="360" w:lineRule="auto"/>
        <w:jc w:val="both"/>
        <w:rPr>
          <w:rFonts w:ascii="Times New Roman" w:hAnsi="Times New Roman"/>
          <w:sz w:val="24"/>
          <w:szCs w:val="24"/>
        </w:rPr>
      </w:pPr>
      <w:r w:rsidRPr="002B3D61">
        <w:rPr>
          <w:rFonts w:ascii="Times New Roman" w:hAnsi="Times New Roman"/>
          <w:sz w:val="24"/>
          <w:szCs w:val="24"/>
        </w:rPr>
        <w:tab/>
        <w:t>On 1 October 2010</w:t>
      </w:r>
      <w:r w:rsidR="006A0BFC" w:rsidRPr="002B3D61">
        <w:rPr>
          <w:rFonts w:ascii="Times New Roman" w:hAnsi="Times New Roman"/>
          <w:sz w:val="24"/>
          <w:szCs w:val="24"/>
        </w:rPr>
        <w:t>,</w:t>
      </w:r>
      <w:r w:rsidRPr="002B3D61">
        <w:rPr>
          <w:rFonts w:ascii="Times New Roman" w:hAnsi="Times New Roman"/>
          <w:sz w:val="24"/>
          <w:szCs w:val="24"/>
        </w:rPr>
        <w:t xml:space="preserve"> </w:t>
      </w:r>
      <w:proofErr w:type="spellStart"/>
      <w:r w:rsidRPr="002B3D61">
        <w:rPr>
          <w:rFonts w:ascii="Times New Roman" w:hAnsi="Times New Roman"/>
          <w:sz w:val="24"/>
          <w:szCs w:val="24"/>
        </w:rPr>
        <w:t>Mr</w:t>
      </w:r>
      <w:proofErr w:type="spellEnd"/>
      <w:r w:rsidRPr="002B3D61">
        <w:rPr>
          <w:rFonts w:ascii="Times New Roman" w:hAnsi="Times New Roman"/>
          <w:sz w:val="24"/>
          <w:szCs w:val="24"/>
        </w:rPr>
        <w:t xml:space="preserve"> B. J. Beaumont wrote to the </w:t>
      </w:r>
      <w:r w:rsidR="00FB2DD1">
        <w:rPr>
          <w:rFonts w:ascii="Times New Roman" w:hAnsi="Times New Roman"/>
          <w:sz w:val="24"/>
          <w:szCs w:val="24"/>
        </w:rPr>
        <w:t xml:space="preserve">first </w:t>
      </w:r>
      <w:r w:rsidRPr="002B3D61">
        <w:rPr>
          <w:rFonts w:ascii="Times New Roman" w:hAnsi="Times New Roman"/>
          <w:sz w:val="24"/>
          <w:szCs w:val="24"/>
        </w:rPr>
        <w:t>respondent expressing the applicant’s intention to hand back the premises at the expiration of the lease.  The letter reads:</w:t>
      </w:r>
    </w:p>
    <w:p w:rsidR="00876D06" w:rsidRDefault="00CB56A2" w:rsidP="00FB2DD1">
      <w:pPr>
        <w:ind w:left="720" w:hanging="720"/>
        <w:jc w:val="both"/>
        <w:rPr>
          <w:rFonts w:ascii="Times New Roman" w:hAnsi="Times New Roman"/>
          <w:sz w:val="24"/>
          <w:szCs w:val="24"/>
        </w:rPr>
      </w:pPr>
      <w:r w:rsidRPr="002B3D61">
        <w:rPr>
          <w:rFonts w:ascii="Times New Roman" w:hAnsi="Times New Roman"/>
          <w:sz w:val="24"/>
          <w:szCs w:val="24"/>
        </w:rPr>
        <w:tab/>
      </w:r>
      <w:r w:rsidR="006A0BFC" w:rsidRPr="002B3D61">
        <w:rPr>
          <w:rFonts w:ascii="Times New Roman" w:hAnsi="Times New Roman"/>
          <w:sz w:val="24"/>
          <w:szCs w:val="24"/>
        </w:rPr>
        <w:t>“</w:t>
      </w:r>
      <w:r w:rsidRPr="002B3D61">
        <w:rPr>
          <w:rFonts w:ascii="Times New Roman" w:hAnsi="Times New Roman"/>
          <w:sz w:val="24"/>
          <w:szCs w:val="24"/>
        </w:rPr>
        <w:t xml:space="preserve">We refer to our discussion this morning and </w:t>
      </w:r>
      <w:r w:rsidRPr="002B3D61">
        <w:rPr>
          <w:rFonts w:ascii="Times New Roman" w:hAnsi="Times New Roman"/>
          <w:i/>
          <w:sz w:val="24"/>
          <w:szCs w:val="24"/>
        </w:rPr>
        <w:t xml:space="preserve">we acknowledge that we fully understand that you will not entertain any negotiations with us </w:t>
      </w:r>
      <w:r w:rsidR="006A0BFC" w:rsidRPr="002B3D61">
        <w:rPr>
          <w:rFonts w:ascii="Times New Roman" w:hAnsi="Times New Roman"/>
          <w:i/>
          <w:sz w:val="24"/>
          <w:szCs w:val="24"/>
        </w:rPr>
        <w:t xml:space="preserve">regarding either </w:t>
      </w:r>
      <w:r w:rsidR="00772FDF" w:rsidRPr="002B3D61">
        <w:rPr>
          <w:rFonts w:ascii="Times New Roman" w:hAnsi="Times New Roman"/>
          <w:i/>
          <w:sz w:val="24"/>
          <w:szCs w:val="24"/>
        </w:rPr>
        <w:t>an extension of existing (sic) lease or a new lease</w:t>
      </w:r>
      <w:r w:rsidR="00772FDF" w:rsidRPr="002B3D61">
        <w:rPr>
          <w:rFonts w:ascii="Times New Roman" w:hAnsi="Times New Roman"/>
          <w:sz w:val="24"/>
          <w:szCs w:val="24"/>
        </w:rPr>
        <w:t xml:space="preserve">.  We would however, like to have discussions with you to share some ideas which we have regarding the property and reiterate that </w:t>
      </w:r>
      <w:r w:rsidR="00772FDF" w:rsidRPr="002B3D61">
        <w:rPr>
          <w:rFonts w:ascii="Times New Roman" w:hAnsi="Times New Roman"/>
          <w:i/>
          <w:sz w:val="24"/>
          <w:szCs w:val="24"/>
        </w:rPr>
        <w:t>we have no intention of contesting your right to take back the premises at the expiration of the present lease</w:t>
      </w:r>
      <w:r w:rsidR="00FB2DD1" w:rsidRPr="002B3D61">
        <w:rPr>
          <w:rFonts w:ascii="Times New Roman" w:hAnsi="Times New Roman"/>
          <w:i/>
          <w:sz w:val="24"/>
          <w:szCs w:val="24"/>
        </w:rPr>
        <w:t>.</w:t>
      </w:r>
      <w:r w:rsidR="00FB2DD1" w:rsidRPr="002B3D61">
        <w:rPr>
          <w:rFonts w:ascii="Times New Roman" w:hAnsi="Times New Roman"/>
          <w:sz w:val="24"/>
          <w:szCs w:val="24"/>
        </w:rPr>
        <w:t xml:space="preserve"> (Own</w:t>
      </w:r>
      <w:r w:rsidR="00772FDF" w:rsidRPr="002B3D61">
        <w:rPr>
          <w:rFonts w:ascii="Times New Roman" w:hAnsi="Times New Roman"/>
          <w:sz w:val="24"/>
          <w:szCs w:val="24"/>
        </w:rPr>
        <w:t xml:space="preserve"> emphasis) </w:t>
      </w:r>
    </w:p>
    <w:p w:rsidR="00FB2DD1" w:rsidRPr="002B3D61" w:rsidRDefault="00FB2DD1" w:rsidP="00FB2DD1">
      <w:pPr>
        <w:ind w:left="720" w:hanging="720"/>
        <w:jc w:val="both"/>
        <w:rPr>
          <w:rFonts w:ascii="Times New Roman" w:hAnsi="Times New Roman"/>
          <w:sz w:val="24"/>
          <w:szCs w:val="24"/>
        </w:rPr>
      </w:pPr>
    </w:p>
    <w:p w:rsidR="00772FDF" w:rsidRPr="002B3D61" w:rsidRDefault="00772FDF" w:rsidP="006A0BFC">
      <w:pPr>
        <w:spacing w:line="360" w:lineRule="auto"/>
        <w:ind w:left="90" w:firstLine="630"/>
        <w:jc w:val="both"/>
        <w:rPr>
          <w:rFonts w:ascii="Times New Roman" w:hAnsi="Times New Roman"/>
          <w:sz w:val="24"/>
          <w:szCs w:val="24"/>
        </w:rPr>
      </w:pPr>
      <w:r w:rsidRPr="002B3D61">
        <w:rPr>
          <w:rFonts w:ascii="Times New Roman" w:hAnsi="Times New Roman"/>
          <w:sz w:val="24"/>
          <w:szCs w:val="24"/>
        </w:rPr>
        <w:t>The applicant</w:t>
      </w:r>
      <w:r w:rsidR="006A0BFC" w:rsidRPr="002B3D61">
        <w:rPr>
          <w:rFonts w:ascii="Times New Roman" w:hAnsi="Times New Roman"/>
          <w:sz w:val="24"/>
          <w:szCs w:val="24"/>
        </w:rPr>
        <w:t>,</w:t>
      </w:r>
      <w:r w:rsidRPr="002B3D61">
        <w:rPr>
          <w:rFonts w:ascii="Times New Roman" w:hAnsi="Times New Roman"/>
          <w:sz w:val="24"/>
          <w:szCs w:val="24"/>
        </w:rPr>
        <w:t xml:space="preserve"> during oral submissions</w:t>
      </w:r>
      <w:r w:rsidR="006A0BFC" w:rsidRPr="002B3D61">
        <w:rPr>
          <w:rFonts w:ascii="Times New Roman" w:hAnsi="Times New Roman"/>
          <w:sz w:val="24"/>
          <w:szCs w:val="24"/>
        </w:rPr>
        <w:t>,</w:t>
      </w:r>
      <w:r w:rsidRPr="002B3D61">
        <w:rPr>
          <w:rFonts w:ascii="Times New Roman" w:hAnsi="Times New Roman"/>
          <w:sz w:val="24"/>
          <w:szCs w:val="24"/>
        </w:rPr>
        <w:t xml:space="preserve"> attempted to disown </w:t>
      </w:r>
      <w:proofErr w:type="spellStart"/>
      <w:r w:rsidRPr="002B3D61">
        <w:rPr>
          <w:rFonts w:ascii="Times New Roman" w:hAnsi="Times New Roman"/>
          <w:sz w:val="24"/>
          <w:szCs w:val="24"/>
        </w:rPr>
        <w:t>Mr</w:t>
      </w:r>
      <w:proofErr w:type="spellEnd"/>
      <w:r w:rsidRPr="002B3D61">
        <w:rPr>
          <w:rFonts w:ascii="Times New Roman" w:hAnsi="Times New Roman"/>
          <w:sz w:val="24"/>
          <w:szCs w:val="24"/>
        </w:rPr>
        <w:t xml:space="preserve"> Beaumon</w:t>
      </w:r>
      <w:r w:rsidR="00731EEF" w:rsidRPr="002B3D61">
        <w:rPr>
          <w:rFonts w:ascii="Times New Roman" w:hAnsi="Times New Roman"/>
          <w:sz w:val="24"/>
          <w:szCs w:val="24"/>
        </w:rPr>
        <w:t xml:space="preserve">t as having </w:t>
      </w:r>
      <w:r w:rsidR="00FB2DD1" w:rsidRPr="002B3D61">
        <w:rPr>
          <w:rFonts w:ascii="Times New Roman" w:hAnsi="Times New Roman"/>
          <w:sz w:val="24"/>
          <w:szCs w:val="24"/>
        </w:rPr>
        <w:t>had authority</w:t>
      </w:r>
      <w:r w:rsidRPr="002B3D61">
        <w:rPr>
          <w:rFonts w:ascii="Times New Roman" w:hAnsi="Times New Roman"/>
          <w:sz w:val="24"/>
          <w:szCs w:val="24"/>
        </w:rPr>
        <w:t xml:space="preserve"> </w:t>
      </w:r>
      <w:r w:rsidR="00731EEF" w:rsidRPr="002B3D61">
        <w:rPr>
          <w:rFonts w:ascii="Times New Roman" w:hAnsi="Times New Roman"/>
          <w:sz w:val="24"/>
          <w:szCs w:val="24"/>
        </w:rPr>
        <w:t>to represent the applicant.  He was refe</w:t>
      </w:r>
      <w:r w:rsidR="006A0BFC" w:rsidRPr="002B3D61">
        <w:rPr>
          <w:rFonts w:ascii="Times New Roman" w:hAnsi="Times New Roman"/>
          <w:sz w:val="24"/>
          <w:szCs w:val="24"/>
        </w:rPr>
        <w:t>r</w:t>
      </w:r>
      <w:r w:rsidR="00731EEF" w:rsidRPr="002B3D61">
        <w:rPr>
          <w:rFonts w:ascii="Times New Roman" w:hAnsi="Times New Roman"/>
          <w:sz w:val="24"/>
          <w:szCs w:val="24"/>
        </w:rPr>
        <w:t>red to as having been the chief executive of Meikles and then a board member for the Meikles Group of Companies which</w:t>
      </w:r>
      <w:r w:rsidR="00C07CDB" w:rsidRPr="002B3D61">
        <w:rPr>
          <w:rFonts w:ascii="Times New Roman" w:hAnsi="Times New Roman"/>
          <w:sz w:val="24"/>
          <w:szCs w:val="24"/>
        </w:rPr>
        <w:t xml:space="preserve"> is</w:t>
      </w:r>
      <w:r w:rsidR="00731EEF" w:rsidRPr="002B3D61">
        <w:rPr>
          <w:rFonts w:ascii="Times New Roman" w:hAnsi="Times New Roman"/>
          <w:sz w:val="24"/>
          <w:szCs w:val="24"/>
        </w:rPr>
        <w:t xml:space="preserve"> the holding company of the applicant.  However, it is clear that as at 1 October 2010, he was a director of the applicant and wrote a letter in relation to applicant’s business and on applicant’s letter head.  His capacity to represent applicant</w:t>
      </w:r>
      <w:r w:rsidR="00FB2DD1" w:rsidRPr="002B3D61">
        <w:rPr>
          <w:rFonts w:ascii="Times New Roman" w:hAnsi="Times New Roman"/>
          <w:sz w:val="24"/>
          <w:szCs w:val="24"/>
        </w:rPr>
        <w:t>, is</w:t>
      </w:r>
      <w:r w:rsidR="00DD7295" w:rsidRPr="002B3D61">
        <w:rPr>
          <w:rFonts w:ascii="Times New Roman" w:hAnsi="Times New Roman"/>
          <w:sz w:val="24"/>
          <w:szCs w:val="24"/>
        </w:rPr>
        <w:t xml:space="preserve"> </w:t>
      </w:r>
      <w:r w:rsidR="006A0BFC" w:rsidRPr="002B3D61">
        <w:rPr>
          <w:rFonts w:ascii="Times New Roman" w:hAnsi="Times New Roman"/>
          <w:sz w:val="24"/>
          <w:szCs w:val="24"/>
        </w:rPr>
        <w:t>in my view</w:t>
      </w:r>
      <w:r w:rsidR="00DD7295" w:rsidRPr="002B3D61">
        <w:rPr>
          <w:rFonts w:ascii="Times New Roman" w:hAnsi="Times New Roman"/>
          <w:sz w:val="24"/>
          <w:szCs w:val="24"/>
        </w:rPr>
        <w:t>, not in issue</w:t>
      </w:r>
      <w:r w:rsidR="00731EEF" w:rsidRPr="002B3D61">
        <w:rPr>
          <w:rFonts w:ascii="Times New Roman" w:hAnsi="Times New Roman"/>
          <w:sz w:val="24"/>
          <w:szCs w:val="24"/>
        </w:rPr>
        <w:t>.</w:t>
      </w:r>
    </w:p>
    <w:p w:rsidR="00DD7295" w:rsidRPr="002B3D61" w:rsidRDefault="00731EEF" w:rsidP="00DD7295">
      <w:pPr>
        <w:spacing w:line="360" w:lineRule="auto"/>
        <w:ind w:left="90" w:firstLine="630"/>
        <w:jc w:val="both"/>
        <w:rPr>
          <w:rFonts w:ascii="Times New Roman" w:hAnsi="Times New Roman"/>
          <w:sz w:val="24"/>
          <w:szCs w:val="24"/>
        </w:rPr>
      </w:pPr>
      <w:r w:rsidRPr="002B3D61">
        <w:rPr>
          <w:rFonts w:ascii="Times New Roman" w:hAnsi="Times New Roman"/>
          <w:sz w:val="24"/>
          <w:szCs w:val="24"/>
        </w:rPr>
        <w:t>The applicant further attempted to explain that the letter, despite the highlighted portion</w:t>
      </w:r>
      <w:r w:rsidR="00DD7295" w:rsidRPr="002B3D61">
        <w:rPr>
          <w:rFonts w:ascii="Times New Roman" w:hAnsi="Times New Roman"/>
          <w:sz w:val="24"/>
          <w:szCs w:val="24"/>
        </w:rPr>
        <w:t>s</w:t>
      </w:r>
      <w:r w:rsidRPr="002B3D61">
        <w:rPr>
          <w:rFonts w:ascii="Times New Roman" w:hAnsi="Times New Roman"/>
          <w:sz w:val="24"/>
          <w:szCs w:val="24"/>
        </w:rPr>
        <w:t xml:space="preserve">, was not a reflection of the applicant’s intention to vacate the premises.  </w:t>
      </w:r>
      <w:proofErr w:type="spellStart"/>
      <w:r w:rsidRPr="002B3D61">
        <w:rPr>
          <w:rFonts w:ascii="Times New Roman" w:hAnsi="Times New Roman"/>
          <w:sz w:val="24"/>
          <w:szCs w:val="24"/>
        </w:rPr>
        <w:t>Mr</w:t>
      </w:r>
      <w:proofErr w:type="spellEnd"/>
      <w:r w:rsidRPr="002B3D61">
        <w:rPr>
          <w:rFonts w:ascii="Times New Roman" w:hAnsi="Times New Roman"/>
          <w:sz w:val="24"/>
          <w:szCs w:val="24"/>
        </w:rPr>
        <w:t xml:space="preserve"> Beaumont</w:t>
      </w:r>
      <w:r w:rsidR="00DD7295" w:rsidRPr="002B3D61">
        <w:rPr>
          <w:rFonts w:ascii="Times New Roman" w:hAnsi="Times New Roman"/>
          <w:sz w:val="24"/>
          <w:szCs w:val="24"/>
        </w:rPr>
        <w:t xml:space="preserve"> was said to have</w:t>
      </w:r>
      <w:r w:rsidRPr="002B3D61">
        <w:rPr>
          <w:rFonts w:ascii="Times New Roman" w:hAnsi="Times New Roman"/>
          <w:sz w:val="24"/>
          <w:szCs w:val="24"/>
        </w:rPr>
        <w:t xml:space="preserve"> expressed intentions “to share ideas” regarding the property and according to the applicant this meant that the applicant had not consented to vacate the premises.  </w:t>
      </w:r>
    </w:p>
    <w:p w:rsidR="00DD7295" w:rsidRPr="002B3D61" w:rsidRDefault="00DD7295" w:rsidP="00DD7295">
      <w:pPr>
        <w:spacing w:line="360" w:lineRule="auto"/>
        <w:ind w:left="90" w:firstLine="630"/>
        <w:jc w:val="both"/>
        <w:rPr>
          <w:rFonts w:ascii="Times New Roman" w:hAnsi="Times New Roman"/>
          <w:sz w:val="24"/>
          <w:szCs w:val="24"/>
        </w:rPr>
      </w:pPr>
      <w:r w:rsidRPr="002B3D61">
        <w:rPr>
          <w:rFonts w:ascii="Times New Roman" w:hAnsi="Times New Roman"/>
          <w:sz w:val="24"/>
          <w:szCs w:val="24"/>
        </w:rPr>
        <w:t>It was</w:t>
      </w:r>
      <w:r w:rsidR="006806BA" w:rsidRPr="002B3D61">
        <w:rPr>
          <w:rFonts w:ascii="Times New Roman" w:hAnsi="Times New Roman"/>
          <w:sz w:val="24"/>
          <w:szCs w:val="24"/>
        </w:rPr>
        <w:t xml:space="preserve"> not clear wheth</w:t>
      </w:r>
      <w:r w:rsidRPr="002B3D61">
        <w:rPr>
          <w:rFonts w:ascii="Times New Roman" w:hAnsi="Times New Roman"/>
          <w:sz w:val="24"/>
          <w:szCs w:val="24"/>
        </w:rPr>
        <w:t xml:space="preserve">er there was any </w:t>
      </w:r>
      <w:r w:rsidR="00044D61" w:rsidRPr="002B3D61">
        <w:rPr>
          <w:rFonts w:ascii="Times New Roman" w:hAnsi="Times New Roman"/>
          <w:sz w:val="24"/>
          <w:szCs w:val="24"/>
        </w:rPr>
        <w:t>“</w:t>
      </w:r>
      <w:r w:rsidRPr="002B3D61">
        <w:rPr>
          <w:rFonts w:ascii="Times New Roman" w:hAnsi="Times New Roman"/>
          <w:sz w:val="24"/>
          <w:szCs w:val="24"/>
        </w:rPr>
        <w:t>sharing of the</w:t>
      </w:r>
      <w:r w:rsidR="006806BA" w:rsidRPr="002B3D61">
        <w:rPr>
          <w:rFonts w:ascii="Times New Roman" w:hAnsi="Times New Roman"/>
          <w:sz w:val="24"/>
          <w:szCs w:val="24"/>
        </w:rPr>
        <w:t xml:space="preserve"> ideas</w:t>
      </w:r>
      <w:r w:rsidR="00044D61" w:rsidRPr="002B3D61">
        <w:rPr>
          <w:rFonts w:ascii="Times New Roman" w:hAnsi="Times New Roman"/>
          <w:sz w:val="24"/>
          <w:szCs w:val="24"/>
        </w:rPr>
        <w:t>”</w:t>
      </w:r>
      <w:r w:rsidR="006806BA" w:rsidRPr="002B3D61">
        <w:rPr>
          <w:rFonts w:ascii="Times New Roman" w:hAnsi="Times New Roman"/>
          <w:sz w:val="24"/>
          <w:szCs w:val="24"/>
        </w:rPr>
        <w:t xml:space="preserve"> </w:t>
      </w:r>
      <w:r w:rsidRPr="002B3D61">
        <w:rPr>
          <w:rFonts w:ascii="Times New Roman" w:hAnsi="Times New Roman"/>
          <w:sz w:val="24"/>
          <w:szCs w:val="24"/>
        </w:rPr>
        <w:t xml:space="preserve">intimated </w:t>
      </w:r>
      <w:r w:rsidR="006806BA" w:rsidRPr="002B3D61">
        <w:rPr>
          <w:rFonts w:ascii="Times New Roman" w:hAnsi="Times New Roman"/>
          <w:sz w:val="24"/>
          <w:szCs w:val="24"/>
        </w:rPr>
        <w:t xml:space="preserve">between 2010 and 2013.  </w:t>
      </w:r>
      <w:r w:rsidRPr="002B3D61">
        <w:rPr>
          <w:rFonts w:ascii="Times New Roman" w:hAnsi="Times New Roman"/>
          <w:sz w:val="24"/>
          <w:szCs w:val="24"/>
        </w:rPr>
        <w:t xml:space="preserve">The applicant did not allude to any </w:t>
      </w:r>
      <w:r w:rsidR="00044D61" w:rsidRPr="002B3D61">
        <w:rPr>
          <w:rFonts w:ascii="Times New Roman" w:hAnsi="Times New Roman"/>
          <w:sz w:val="24"/>
          <w:szCs w:val="24"/>
        </w:rPr>
        <w:t>“</w:t>
      </w:r>
      <w:r w:rsidRPr="002B3D61">
        <w:rPr>
          <w:rFonts w:ascii="Times New Roman" w:hAnsi="Times New Roman"/>
          <w:sz w:val="24"/>
          <w:szCs w:val="24"/>
        </w:rPr>
        <w:t>sharing of ideas</w:t>
      </w:r>
      <w:r w:rsidR="00044D61" w:rsidRPr="002B3D61">
        <w:rPr>
          <w:rFonts w:ascii="Times New Roman" w:hAnsi="Times New Roman"/>
          <w:sz w:val="24"/>
          <w:szCs w:val="24"/>
        </w:rPr>
        <w:t>”</w:t>
      </w:r>
      <w:r w:rsidRPr="002B3D61">
        <w:rPr>
          <w:rFonts w:ascii="Times New Roman" w:hAnsi="Times New Roman"/>
          <w:sz w:val="24"/>
          <w:szCs w:val="24"/>
        </w:rPr>
        <w:t xml:space="preserve"> about the property.  All that was</w:t>
      </w:r>
      <w:r w:rsidR="006806BA" w:rsidRPr="002B3D61">
        <w:rPr>
          <w:rFonts w:ascii="Times New Roman" w:hAnsi="Times New Roman"/>
          <w:sz w:val="24"/>
          <w:szCs w:val="24"/>
        </w:rPr>
        <w:t xml:space="preserve"> placed before </w:t>
      </w:r>
      <w:r w:rsidRPr="002B3D61">
        <w:rPr>
          <w:rFonts w:ascii="Times New Roman" w:hAnsi="Times New Roman"/>
          <w:sz w:val="24"/>
          <w:szCs w:val="24"/>
        </w:rPr>
        <w:t xml:space="preserve">me relating to that period </w:t>
      </w:r>
      <w:r w:rsidR="006806BA" w:rsidRPr="002B3D61">
        <w:rPr>
          <w:rFonts w:ascii="Times New Roman" w:hAnsi="Times New Roman"/>
          <w:sz w:val="24"/>
          <w:szCs w:val="24"/>
        </w:rPr>
        <w:t>are letters</w:t>
      </w:r>
      <w:r w:rsidR="00C07CDB" w:rsidRPr="002B3D61">
        <w:rPr>
          <w:rFonts w:ascii="Times New Roman" w:hAnsi="Times New Roman"/>
          <w:sz w:val="24"/>
          <w:szCs w:val="24"/>
        </w:rPr>
        <w:t xml:space="preserve"> </w:t>
      </w:r>
      <w:r w:rsidR="006806BA" w:rsidRPr="002B3D61">
        <w:rPr>
          <w:rFonts w:ascii="Times New Roman" w:hAnsi="Times New Roman"/>
          <w:sz w:val="24"/>
          <w:szCs w:val="24"/>
        </w:rPr>
        <w:t xml:space="preserve">from the applicant dated 19 March 2013 and from its legal practitioners dated 27 November 2013 </w:t>
      </w:r>
      <w:r w:rsidRPr="002B3D61">
        <w:rPr>
          <w:rFonts w:ascii="Times New Roman" w:hAnsi="Times New Roman"/>
          <w:sz w:val="24"/>
          <w:szCs w:val="24"/>
        </w:rPr>
        <w:t xml:space="preserve">to the applicant </w:t>
      </w:r>
      <w:r w:rsidR="006806BA" w:rsidRPr="002B3D61">
        <w:rPr>
          <w:rFonts w:ascii="Times New Roman" w:hAnsi="Times New Roman"/>
          <w:sz w:val="24"/>
          <w:szCs w:val="24"/>
        </w:rPr>
        <w:t xml:space="preserve">restating the notice being given to the applicant </w:t>
      </w:r>
      <w:r w:rsidRPr="002B3D61">
        <w:rPr>
          <w:rFonts w:ascii="Times New Roman" w:hAnsi="Times New Roman"/>
          <w:sz w:val="24"/>
          <w:szCs w:val="24"/>
        </w:rPr>
        <w:t xml:space="preserve">to vacate the premises at </w:t>
      </w:r>
      <w:r w:rsidR="006806BA" w:rsidRPr="002B3D61">
        <w:rPr>
          <w:rFonts w:ascii="Times New Roman" w:hAnsi="Times New Roman"/>
          <w:sz w:val="24"/>
          <w:szCs w:val="24"/>
        </w:rPr>
        <w:t xml:space="preserve">the expiration of the lease agreement.  </w:t>
      </w:r>
    </w:p>
    <w:p w:rsidR="00731EEF" w:rsidRPr="002B3D61" w:rsidRDefault="00DD7295" w:rsidP="00DD7295">
      <w:pPr>
        <w:spacing w:line="360" w:lineRule="auto"/>
        <w:ind w:left="90" w:firstLine="630"/>
        <w:jc w:val="both"/>
        <w:rPr>
          <w:rFonts w:ascii="Times New Roman" w:hAnsi="Times New Roman"/>
          <w:sz w:val="24"/>
          <w:szCs w:val="24"/>
        </w:rPr>
      </w:pPr>
      <w:r w:rsidRPr="002B3D61">
        <w:rPr>
          <w:rFonts w:ascii="Times New Roman" w:hAnsi="Times New Roman"/>
          <w:sz w:val="24"/>
          <w:szCs w:val="24"/>
        </w:rPr>
        <w:t>In both letters,</w:t>
      </w:r>
      <w:r w:rsidR="006806BA" w:rsidRPr="002B3D61">
        <w:rPr>
          <w:rFonts w:ascii="Times New Roman" w:hAnsi="Times New Roman"/>
          <w:sz w:val="24"/>
          <w:szCs w:val="24"/>
        </w:rPr>
        <w:t xml:space="preserve"> the </w:t>
      </w:r>
      <w:r w:rsidR="00FB2DD1">
        <w:rPr>
          <w:rFonts w:ascii="Times New Roman" w:hAnsi="Times New Roman"/>
          <w:sz w:val="24"/>
          <w:szCs w:val="24"/>
        </w:rPr>
        <w:t xml:space="preserve">first </w:t>
      </w:r>
      <w:r w:rsidR="006806BA" w:rsidRPr="002B3D61">
        <w:rPr>
          <w:rFonts w:ascii="Times New Roman" w:hAnsi="Times New Roman"/>
          <w:sz w:val="24"/>
          <w:szCs w:val="24"/>
        </w:rPr>
        <w:t xml:space="preserve">respondent expresses its intention to repossess the premises.   It is further clear in the letter dated </w:t>
      </w:r>
      <w:r w:rsidR="00E541F0" w:rsidRPr="002B3D61">
        <w:rPr>
          <w:rFonts w:ascii="Times New Roman" w:hAnsi="Times New Roman"/>
          <w:sz w:val="24"/>
          <w:szCs w:val="24"/>
        </w:rPr>
        <w:t>25</w:t>
      </w:r>
      <w:r w:rsidR="006806BA" w:rsidRPr="002B3D61">
        <w:rPr>
          <w:rFonts w:ascii="Times New Roman" w:hAnsi="Times New Roman"/>
          <w:sz w:val="24"/>
          <w:szCs w:val="24"/>
        </w:rPr>
        <w:t xml:space="preserve"> February 2014 from the </w:t>
      </w:r>
      <w:r w:rsidR="00FB2DD1">
        <w:rPr>
          <w:rFonts w:ascii="Times New Roman" w:hAnsi="Times New Roman"/>
          <w:sz w:val="24"/>
          <w:szCs w:val="24"/>
        </w:rPr>
        <w:t>first</w:t>
      </w:r>
      <w:r w:rsidR="006806BA" w:rsidRPr="002B3D61">
        <w:rPr>
          <w:rFonts w:ascii="Times New Roman" w:hAnsi="Times New Roman"/>
          <w:sz w:val="24"/>
          <w:szCs w:val="24"/>
        </w:rPr>
        <w:t xml:space="preserve"> respondent’s legal practitioners to the applicant’s legal practitioners that the applicant had in fact </w:t>
      </w:r>
      <w:r w:rsidR="00E541F0" w:rsidRPr="002B3D61">
        <w:rPr>
          <w:rFonts w:ascii="Times New Roman" w:hAnsi="Times New Roman"/>
          <w:sz w:val="24"/>
          <w:szCs w:val="24"/>
        </w:rPr>
        <w:t>consented to</w:t>
      </w:r>
      <w:r w:rsidR="006806BA" w:rsidRPr="002B3D61">
        <w:rPr>
          <w:rFonts w:ascii="Times New Roman" w:hAnsi="Times New Roman"/>
          <w:sz w:val="24"/>
          <w:szCs w:val="24"/>
        </w:rPr>
        <w:t xml:space="preserve"> the </w:t>
      </w:r>
      <w:r w:rsidR="00FB2DD1">
        <w:rPr>
          <w:rFonts w:ascii="Times New Roman" w:hAnsi="Times New Roman"/>
          <w:sz w:val="24"/>
          <w:szCs w:val="24"/>
        </w:rPr>
        <w:t>first</w:t>
      </w:r>
      <w:r w:rsidR="006806BA" w:rsidRPr="002B3D61">
        <w:rPr>
          <w:rFonts w:ascii="Times New Roman" w:hAnsi="Times New Roman"/>
          <w:sz w:val="24"/>
          <w:szCs w:val="24"/>
        </w:rPr>
        <w:t xml:space="preserve"> respondent access</w:t>
      </w:r>
      <w:r w:rsidR="00E541F0" w:rsidRPr="002B3D61">
        <w:rPr>
          <w:rFonts w:ascii="Times New Roman" w:hAnsi="Times New Roman"/>
          <w:sz w:val="24"/>
          <w:szCs w:val="24"/>
        </w:rPr>
        <w:t>ing</w:t>
      </w:r>
      <w:r w:rsidR="006806BA" w:rsidRPr="002B3D61">
        <w:rPr>
          <w:rFonts w:ascii="Times New Roman" w:hAnsi="Times New Roman"/>
          <w:sz w:val="24"/>
          <w:szCs w:val="24"/>
        </w:rPr>
        <w:t xml:space="preserve"> the premises </w:t>
      </w:r>
      <w:r w:rsidR="00E541F0" w:rsidRPr="002B3D61">
        <w:rPr>
          <w:rFonts w:ascii="Times New Roman" w:hAnsi="Times New Roman"/>
          <w:sz w:val="24"/>
          <w:szCs w:val="24"/>
        </w:rPr>
        <w:t xml:space="preserve">with its engineers and architects to </w:t>
      </w:r>
      <w:r w:rsidR="00D653B8" w:rsidRPr="002B3D61">
        <w:rPr>
          <w:rFonts w:ascii="Times New Roman" w:hAnsi="Times New Roman"/>
          <w:sz w:val="24"/>
          <w:szCs w:val="24"/>
        </w:rPr>
        <w:t xml:space="preserve">prepare for the </w:t>
      </w:r>
      <w:r w:rsidR="00E541F0" w:rsidRPr="002B3D61">
        <w:rPr>
          <w:rFonts w:ascii="Times New Roman" w:hAnsi="Times New Roman"/>
          <w:sz w:val="24"/>
          <w:szCs w:val="24"/>
        </w:rPr>
        <w:t>rehabilitat</w:t>
      </w:r>
      <w:r w:rsidR="00D653B8" w:rsidRPr="002B3D61">
        <w:rPr>
          <w:rFonts w:ascii="Times New Roman" w:hAnsi="Times New Roman"/>
          <w:sz w:val="24"/>
          <w:szCs w:val="24"/>
        </w:rPr>
        <w:t>ion of</w:t>
      </w:r>
      <w:r w:rsidR="00E541F0" w:rsidRPr="002B3D61">
        <w:rPr>
          <w:rFonts w:ascii="Times New Roman" w:hAnsi="Times New Roman"/>
          <w:sz w:val="24"/>
          <w:szCs w:val="24"/>
        </w:rPr>
        <w:t xml:space="preserve"> the premises in anticipation of the applican</w:t>
      </w:r>
      <w:r w:rsidR="00D653B8" w:rsidRPr="002B3D61">
        <w:rPr>
          <w:rFonts w:ascii="Times New Roman" w:hAnsi="Times New Roman"/>
          <w:sz w:val="24"/>
          <w:szCs w:val="24"/>
        </w:rPr>
        <w:t>t vacating the premises</w:t>
      </w:r>
      <w:r w:rsidR="00E541F0" w:rsidRPr="002B3D61">
        <w:rPr>
          <w:rFonts w:ascii="Times New Roman" w:hAnsi="Times New Roman"/>
          <w:sz w:val="24"/>
          <w:szCs w:val="24"/>
        </w:rPr>
        <w:t xml:space="preserve"> on 28 February 2014. </w:t>
      </w:r>
    </w:p>
    <w:p w:rsidR="00E541F0" w:rsidRPr="002B3D61" w:rsidRDefault="00044D61" w:rsidP="00D653B8">
      <w:pPr>
        <w:spacing w:line="360" w:lineRule="auto"/>
        <w:ind w:firstLine="720"/>
        <w:jc w:val="both"/>
        <w:rPr>
          <w:rFonts w:ascii="Times New Roman" w:hAnsi="Times New Roman"/>
          <w:sz w:val="24"/>
          <w:szCs w:val="24"/>
        </w:rPr>
      </w:pPr>
      <w:r w:rsidRPr="002B3D61">
        <w:rPr>
          <w:rFonts w:ascii="Times New Roman" w:hAnsi="Times New Roman"/>
          <w:sz w:val="24"/>
          <w:szCs w:val="24"/>
        </w:rPr>
        <w:lastRenderedPageBreak/>
        <w:t>It is my view</w:t>
      </w:r>
      <w:r w:rsidR="00D653B8" w:rsidRPr="002B3D61">
        <w:rPr>
          <w:rFonts w:ascii="Times New Roman" w:hAnsi="Times New Roman"/>
          <w:sz w:val="24"/>
          <w:szCs w:val="24"/>
        </w:rPr>
        <w:t xml:space="preserve">, as submitted by </w:t>
      </w:r>
      <w:proofErr w:type="spellStart"/>
      <w:r w:rsidR="00D653B8" w:rsidRPr="00FB2DD1">
        <w:rPr>
          <w:rFonts w:ascii="Times New Roman" w:hAnsi="Times New Roman"/>
          <w:sz w:val="24"/>
          <w:szCs w:val="24"/>
        </w:rPr>
        <w:t>Mr</w:t>
      </w:r>
      <w:proofErr w:type="spellEnd"/>
      <w:r w:rsidR="00D653B8" w:rsidRPr="002B3D61">
        <w:rPr>
          <w:rFonts w:ascii="Times New Roman" w:hAnsi="Times New Roman"/>
          <w:i/>
          <w:sz w:val="24"/>
          <w:szCs w:val="24"/>
        </w:rPr>
        <w:t xml:space="preserve"> </w:t>
      </w:r>
      <w:proofErr w:type="spellStart"/>
      <w:r w:rsidR="00D653B8" w:rsidRPr="002B3D61">
        <w:rPr>
          <w:rFonts w:ascii="Times New Roman" w:hAnsi="Times New Roman"/>
          <w:i/>
          <w:sz w:val="24"/>
          <w:szCs w:val="24"/>
        </w:rPr>
        <w:t>Magwaliba</w:t>
      </w:r>
      <w:proofErr w:type="spellEnd"/>
      <w:r w:rsidRPr="002B3D61">
        <w:rPr>
          <w:rFonts w:ascii="Times New Roman" w:hAnsi="Times New Roman"/>
          <w:sz w:val="24"/>
          <w:szCs w:val="24"/>
        </w:rPr>
        <w:t>, that the applicant</w:t>
      </w:r>
      <w:r w:rsidR="004E60C5" w:rsidRPr="002B3D61">
        <w:rPr>
          <w:rFonts w:ascii="Times New Roman" w:hAnsi="Times New Roman"/>
          <w:sz w:val="24"/>
          <w:szCs w:val="24"/>
        </w:rPr>
        <w:t xml:space="preserve"> waived its rights to have the dispute resolved by arbitration by consenting to vacate the premises at the expiration of the lease on 28 February 2014.  The arbitration clause cannot survive the lease.  The applicant cannot now seek to rely o</w:t>
      </w:r>
      <w:r w:rsidR="00D653B8" w:rsidRPr="002B3D61">
        <w:rPr>
          <w:rFonts w:ascii="Times New Roman" w:hAnsi="Times New Roman"/>
          <w:sz w:val="24"/>
          <w:szCs w:val="24"/>
        </w:rPr>
        <w:t>n the provisions of the</w:t>
      </w:r>
      <w:r w:rsidR="004E60C5" w:rsidRPr="002B3D61">
        <w:rPr>
          <w:rFonts w:ascii="Times New Roman" w:hAnsi="Times New Roman"/>
          <w:sz w:val="24"/>
          <w:szCs w:val="24"/>
        </w:rPr>
        <w:t xml:space="preserve"> lease to oust this court’s jurisdiction to determine the matter.</w:t>
      </w:r>
      <w:r w:rsidR="004265A8" w:rsidRPr="002B3D61">
        <w:rPr>
          <w:rFonts w:ascii="Times New Roman" w:hAnsi="Times New Roman"/>
          <w:sz w:val="24"/>
          <w:szCs w:val="24"/>
        </w:rPr>
        <w:t xml:space="preserve">  The judgment in case no HC 17</w:t>
      </w:r>
      <w:r w:rsidR="00C07CDB" w:rsidRPr="002B3D61">
        <w:rPr>
          <w:rFonts w:ascii="Times New Roman" w:hAnsi="Times New Roman"/>
          <w:sz w:val="24"/>
          <w:szCs w:val="24"/>
        </w:rPr>
        <w:t>47</w:t>
      </w:r>
      <w:r w:rsidR="004265A8" w:rsidRPr="002B3D61">
        <w:rPr>
          <w:rFonts w:ascii="Times New Roman" w:hAnsi="Times New Roman"/>
          <w:sz w:val="24"/>
          <w:szCs w:val="24"/>
        </w:rPr>
        <w:t xml:space="preserve">/14 was in my view </w:t>
      </w:r>
      <w:r w:rsidR="009E40CF" w:rsidRPr="002B3D61">
        <w:rPr>
          <w:rFonts w:ascii="Times New Roman" w:hAnsi="Times New Roman"/>
          <w:sz w:val="24"/>
          <w:szCs w:val="24"/>
        </w:rPr>
        <w:t>properly obtained.</w:t>
      </w:r>
    </w:p>
    <w:p w:rsidR="00D653B8" w:rsidRPr="002B3D61" w:rsidRDefault="00D653B8" w:rsidP="00D653B8">
      <w:pPr>
        <w:autoSpaceDE w:val="0"/>
        <w:autoSpaceDN w:val="0"/>
        <w:adjustRightInd w:val="0"/>
        <w:spacing w:line="360" w:lineRule="auto"/>
        <w:ind w:firstLine="720"/>
        <w:jc w:val="both"/>
        <w:rPr>
          <w:rFonts w:ascii="Times New Roman" w:eastAsiaTheme="minorHAnsi" w:hAnsi="Times New Roman"/>
          <w:sz w:val="24"/>
          <w:szCs w:val="24"/>
          <w:lang w:val="en-ZW"/>
        </w:rPr>
      </w:pPr>
      <w:r w:rsidRPr="002B3D61">
        <w:rPr>
          <w:rFonts w:ascii="Times New Roman" w:eastAsiaTheme="minorHAnsi" w:hAnsi="Times New Roman"/>
          <w:sz w:val="24"/>
          <w:szCs w:val="24"/>
          <w:lang w:val="en-ZW"/>
        </w:rPr>
        <w:t xml:space="preserve">The applicant did not dispute the </w:t>
      </w:r>
      <w:r w:rsidR="00FB2DD1">
        <w:rPr>
          <w:rFonts w:ascii="Times New Roman" w:eastAsiaTheme="minorHAnsi" w:hAnsi="Times New Roman"/>
          <w:sz w:val="24"/>
          <w:szCs w:val="24"/>
          <w:lang w:val="en-ZW"/>
        </w:rPr>
        <w:t>first</w:t>
      </w:r>
      <w:r w:rsidRPr="002B3D61">
        <w:rPr>
          <w:rFonts w:ascii="Times New Roman" w:eastAsiaTheme="minorHAnsi" w:hAnsi="Times New Roman"/>
          <w:sz w:val="24"/>
          <w:szCs w:val="24"/>
          <w:lang w:val="en-ZW"/>
        </w:rPr>
        <w:t xml:space="preserve"> respondent’s claims that it has already engaged engineers and architects who have commenced working on the redevelopment and rehabilitation of the premises.  This work has been commenced under the watch of the applicant and with its consent and in anticipation of the applicant vacating the premises on 28 February 2014.  The </w:t>
      </w:r>
      <w:r w:rsidR="00FB2DD1">
        <w:rPr>
          <w:rFonts w:ascii="Times New Roman" w:eastAsiaTheme="minorHAnsi" w:hAnsi="Times New Roman"/>
          <w:sz w:val="24"/>
          <w:szCs w:val="24"/>
          <w:lang w:val="en-ZW"/>
        </w:rPr>
        <w:t>first</w:t>
      </w:r>
      <w:r w:rsidRPr="002B3D61">
        <w:rPr>
          <w:rFonts w:ascii="Times New Roman" w:eastAsiaTheme="minorHAnsi" w:hAnsi="Times New Roman"/>
          <w:sz w:val="24"/>
          <w:szCs w:val="24"/>
          <w:lang w:val="en-ZW"/>
        </w:rPr>
        <w:t xml:space="preserve"> respondent obtained an order of this court on the strength of these facts and it would be unjust to prevent the applicant f</w:t>
      </w:r>
      <w:r w:rsidR="00044D61" w:rsidRPr="002B3D61">
        <w:rPr>
          <w:rFonts w:ascii="Times New Roman" w:eastAsiaTheme="minorHAnsi" w:hAnsi="Times New Roman"/>
          <w:sz w:val="24"/>
          <w:szCs w:val="24"/>
          <w:lang w:val="en-ZW"/>
        </w:rPr>
        <w:t>rom enjoying the benefits of that</w:t>
      </w:r>
      <w:r w:rsidRPr="002B3D61">
        <w:rPr>
          <w:rFonts w:ascii="Times New Roman" w:eastAsiaTheme="minorHAnsi" w:hAnsi="Times New Roman"/>
          <w:sz w:val="24"/>
          <w:szCs w:val="24"/>
          <w:lang w:val="en-ZW"/>
        </w:rPr>
        <w:t xml:space="preserve"> order. </w:t>
      </w:r>
    </w:p>
    <w:p w:rsidR="009E40CF" w:rsidRPr="002B3D61" w:rsidRDefault="009E40CF" w:rsidP="00044D61">
      <w:pPr>
        <w:autoSpaceDE w:val="0"/>
        <w:autoSpaceDN w:val="0"/>
        <w:adjustRightInd w:val="0"/>
        <w:spacing w:line="360" w:lineRule="auto"/>
        <w:ind w:firstLine="720"/>
        <w:jc w:val="both"/>
        <w:rPr>
          <w:rFonts w:ascii="Times New Roman" w:eastAsiaTheme="minorHAnsi" w:hAnsi="Times New Roman"/>
          <w:sz w:val="24"/>
          <w:szCs w:val="24"/>
          <w:lang w:val="en-ZW"/>
        </w:rPr>
      </w:pPr>
      <w:r w:rsidRPr="002B3D61">
        <w:rPr>
          <w:rFonts w:ascii="Times New Roman" w:eastAsiaTheme="minorHAnsi" w:hAnsi="Times New Roman"/>
          <w:sz w:val="24"/>
          <w:szCs w:val="24"/>
          <w:lang w:val="en-ZW"/>
        </w:rPr>
        <w:t>The application is accordingly dismissed with costs.</w:t>
      </w:r>
    </w:p>
    <w:p w:rsidR="00D825B8" w:rsidRPr="002B3D61" w:rsidRDefault="00D825B8" w:rsidP="00D825B8">
      <w:pPr>
        <w:autoSpaceDE w:val="0"/>
        <w:autoSpaceDN w:val="0"/>
        <w:adjustRightInd w:val="0"/>
        <w:spacing w:line="360" w:lineRule="auto"/>
        <w:jc w:val="both"/>
        <w:rPr>
          <w:rFonts w:ascii="Times New Roman" w:eastAsiaTheme="minorHAnsi" w:hAnsi="Times New Roman"/>
          <w:sz w:val="24"/>
          <w:szCs w:val="24"/>
          <w:lang w:val="en-ZW"/>
        </w:rPr>
      </w:pPr>
    </w:p>
    <w:p w:rsidR="00D653B8" w:rsidRDefault="00D653B8" w:rsidP="00D825B8">
      <w:pPr>
        <w:spacing w:line="360" w:lineRule="auto"/>
        <w:jc w:val="both"/>
        <w:rPr>
          <w:rFonts w:ascii="Times New Roman" w:hAnsi="Times New Roman"/>
          <w:i/>
          <w:sz w:val="24"/>
          <w:szCs w:val="24"/>
        </w:rPr>
      </w:pPr>
    </w:p>
    <w:p w:rsidR="00FB2DD1" w:rsidRPr="002B3D61" w:rsidRDefault="00FB2DD1" w:rsidP="00D825B8">
      <w:pPr>
        <w:spacing w:line="360" w:lineRule="auto"/>
        <w:jc w:val="both"/>
        <w:rPr>
          <w:rFonts w:ascii="Times New Roman" w:hAnsi="Times New Roman"/>
          <w:i/>
          <w:sz w:val="24"/>
          <w:szCs w:val="24"/>
        </w:rPr>
      </w:pPr>
    </w:p>
    <w:p w:rsidR="00D825B8" w:rsidRPr="002B3D61" w:rsidRDefault="00D825B8" w:rsidP="00FB2DD1">
      <w:pPr>
        <w:jc w:val="both"/>
        <w:rPr>
          <w:rFonts w:ascii="Times New Roman" w:hAnsi="Times New Roman"/>
          <w:sz w:val="24"/>
          <w:szCs w:val="24"/>
        </w:rPr>
      </w:pPr>
      <w:proofErr w:type="gramStart"/>
      <w:r w:rsidRPr="002B3D61">
        <w:rPr>
          <w:rFonts w:ascii="Times New Roman" w:hAnsi="Times New Roman"/>
          <w:i/>
          <w:sz w:val="24"/>
          <w:szCs w:val="24"/>
        </w:rPr>
        <w:t xml:space="preserve">Honey &amp; </w:t>
      </w:r>
      <w:proofErr w:type="spellStart"/>
      <w:r w:rsidRPr="002B3D61">
        <w:rPr>
          <w:rFonts w:ascii="Times New Roman" w:hAnsi="Times New Roman"/>
          <w:i/>
          <w:sz w:val="24"/>
          <w:szCs w:val="24"/>
        </w:rPr>
        <w:t>Blanckenberg</w:t>
      </w:r>
      <w:proofErr w:type="spellEnd"/>
      <w:r w:rsidRPr="002B3D61">
        <w:rPr>
          <w:rFonts w:ascii="Times New Roman" w:hAnsi="Times New Roman"/>
          <w:sz w:val="24"/>
          <w:szCs w:val="24"/>
        </w:rPr>
        <w:t>,</w:t>
      </w:r>
      <w:r w:rsidR="00044D61" w:rsidRPr="002B3D61">
        <w:rPr>
          <w:rFonts w:ascii="Times New Roman" w:hAnsi="Times New Roman"/>
          <w:sz w:val="24"/>
          <w:szCs w:val="24"/>
        </w:rPr>
        <w:t xml:space="preserve"> </w:t>
      </w:r>
      <w:r w:rsidRPr="002B3D61">
        <w:rPr>
          <w:rFonts w:ascii="Times New Roman" w:hAnsi="Times New Roman"/>
          <w:sz w:val="24"/>
          <w:szCs w:val="24"/>
        </w:rPr>
        <w:t>applicants’ legal practitioners.</w:t>
      </w:r>
      <w:proofErr w:type="gramEnd"/>
    </w:p>
    <w:p w:rsidR="00D825B8" w:rsidRPr="002B3D61" w:rsidRDefault="00D825B8" w:rsidP="00FB2DD1">
      <w:pPr>
        <w:jc w:val="both"/>
        <w:rPr>
          <w:rFonts w:ascii="Times New Roman" w:hAnsi="Times New Roman"/>
          <w:sz w:val="24"/>
          <w:szCs w:val="24"/>
        </w:rPr>
      </w:pPr>
      <w:proofErr w:type="spellStart"/>
      <w:r w:rsidRPr="002B3D61">
        <w:rPr>
          <w:rFonts w:ascii="Times New Roman" w:hAnsi="Times New Roman"/>
          <w:i/>
          <w:sz w:val="24"/>
          <w:szCs w:val="24"/>
        </w:rPr>
        <w:t>Magwaliba</w:t>
      </w:r>
      <w:proofErr w:type="spellEnd"/>
      <w:r w:rsidRPr="002B3D61">
        <w:rPr>
          <w:rFonts w:ascii="Times New Roman" w:hAnsi="Times New Roman"/>
          <w:i/>
          <w:sz w:val="24"/>
          <w:szCs w:val="24"/>
        </w:rPr>
        <w:t xml:space="preserve"> &amp; </w:t>
      </w:r>
      <w:proofErr w:type="spellStart"/>
      <w:r w:rsidRPr="002B3D61">
        <w:rPr>
          <w:rFonts w:ascii="Times New Roman" w:hAnsi="Times New Roman"/>
          <w:i/>
          <w:sz w:val="24"/>
          <w:szCs w:val="24"/>
        </w:rPr>
        <w:t>Kwirira</w:t>
      </w:r>
      <w:proofErr w:type="spellEnd"/>
      <w:r w:rsidRPr="002B3D61">
        <w:rPr>
          <w:rFonts w:ascii="Times New Roman" w:hAnsi="Times New Roman"/>
          <w:i/>
          <w:sz w:val="24"/>
          <w:szCs w:val="24"/>
        </w:rPr>
        <w:t xml:space="preserve"> Legal Practitioners</w:t>
      </w:r>
      <w:r w:rsidRPr="002B3D61">
        <w:rPr>
          <w:rFonts w:ascii="Times New Roman" w:hAnsi="Times New Roman"/>
          <w:sz w:val="24"/>
          <w:szCs w:val="24"/>
        </w:rPr>
        <w:t xml:space="preserve">, </w:t>
      </w:r>
      <w:r w:rsidR="00FB2DD1">
        <w:rPr>
          <w:rFonts w:ascii="Times New Roman" w:hAnsi="Times New Roman"/>
          <w:sz w:val="24"/>
          <w:szCs w:val="24"/>
        </w:rPr>
        <w:t xml:space="preserve">first </w:t>
      </w:r>
      <w:r w:rsidRPr="002B3D61">
        <w:rPr>
          <w:rFonts w:ascii="Times New Roman" w:hAnsi="Times New Roman"/>
          <w:sz w:val="24"/>
          <w:szCs w:val="24"/>
        </w:rPr>
        <w:t>respondent’s legal practitioners.</w:t>
      </w:r>
    </w:p>
    <w:p w:rsidR="00D825B8" w:rsidRPr="002B3D61" w:rsidRDefault="00D825B8" w:rsidP="00D825B8">
      <w:pPr>
        <w:autoSpaceDE w:val="0"/>
        <w:autoSpaceDN w:val="0"/>
        <w:adjustRightInd w:val="0"/>
        <w:spacing w:line="360" w:lineRule="auto"/>
        <w:jc w:val="both"/>
        <w:rPr>
          <w:rFonts w:ascii="Times New Roman" w:eastAsiaTheme="minorHAnsi" w:hAnsi="Times New Roman"/>
          <w:bCs/>
          <w:sz w:val="24"/>
          <w:szCs w:val="24"/>
          <w:lang w:val="en-ZW"/>
        </w:rPr>
      </w:pPr>
    </w:p>
    <w:p w:rsidR="006E1D4C" w:rsidRPr="002B3D61" w:rsidRDefault="006E1D4C" w:rsidP="00D825B8">
      <w:pPr>
        <w:autoSpaceDE w:val="0"/>
        <w:autoSpaceDN w:val="0"/>
        <w:adjustRightInd w:val="0"/>
        <w:spacing w:line="360" w:lineRule="auto"/>
        <w:jc w:val="both"/>
        <w:rPr>
          <w:rFonts w:ascii="Times New Roman" w:eastAsiaTheme="minorHAnsi" w:hAnsi="Times New Roman"/>
          <w:bCs/>
          <w:sz w:val="24"/>
          <w:szCs w:val="24"/>
          <w:lang w:val="en-ZW"/>
        </w:rPr>
      </w:pPr>
    </w:p>
    <w:p w:rsidR="006E1D4C" w:rsidRPr="002B3D61" w:rsidRDefault="006E1D4C" w:rsidP="00D825B8">
      <w:pPr>
        <w:autoSpaceDE w:val="0"/>
        <w:autoSpaceDN w:val="0"/>
        <w:adjustRightInd w:val="0"/>
        <w:spacing w:line="360" w:lineRule="auto"/>
        <w:jc w:val="both"/>
        <w:rPr>
          <w:rFonts w:ascii="Times New Roman" w:eastAsiaTheme="minorHAnsi" w:hAnsi="Times New Roman"/>
          <w:bCs/>
          <w:sz w:val="24"/>
          <w:szCs w:val="24"/>
          <w:lang w:val="en-ZW"/>
        </w:rPr>
      </w:pPr>
    </w:p>
    <w:sectPr w:rsidR="006E1D4C" w:rsidRPr="002B3D61" w:rsidSect="00244A6B">
      <w:headerReference w:type="even" r:id="rId9"/>
      <w:headerReference w:type="default" r:id="rId10"/>
      <w:footerReference w:type="even" r:id="rId11"/>
      <w:footerReference w:type="default" r:id="rId12"/>
      <w:headerReference w:type="first" r:id="rId13"/>
      <w:footerReference w:type="first" r:id="rId14"/>
      <w:pgSz w:w="11906" w:h="16838" w:code="9"/>
      <w:pgMar w:top="1077" w:right="1701" w:bottom="107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3A" w:rsidRDefault="0068723A" w:rsidP="000C4AC0">
      <w:r>
        <w:separator/>
      </w:r>
    </w:p>
  </w:endnote>
  <w:endnote w:type="continuationSeparator" w:id="0">
    <w:p w:rsidR="0068723A" w:rsidRDefault="0068723A" w:rsidP="000C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raphos">
    <w:altName w:val="Bookman Old Style"/>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53" w:rsidRDefault="00361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53" w:rsidRDefault="00361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53" w:rsidRDefault="00361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3A" w:rsidRDefault="0068723A" w:rsidP="000C4AC0">
      <w:r>
        <w:separator/>
      </w:r>
    </w:p>
  </w:footnote>
  <w:footnote w:type="continuationSeparator" w:id="0">
    <w:p w:rsidR="0068723A" w:rsidRDefault="0068723A" w:rsidP="000C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E9" w:rsidRDefault="00D63D67">
    <w:pPr>
      <w:pStyle w:val="Header"/>
      <w:rPr>
        <w:rStyle w:val="PageNumber"/>
      </w:rPr>
    </w:pPr>
    <w:r>
      <w:rPr>
        <w:rStyle w:val="PageNumber"/>
      </w:rPr>
      <w:fldChar w:fldCharType="begin"/>
    </w:r>
    <w:r w:rsidR="005656DD">
      <w:rPr>
        <w:rStyle w:val="PageNumber"/>
      </w:rPr>
      <w:instrText xml:space="preserve"> PAGE </w:instrText>
    </w:r>
    <w:r>
      <w:rPr>
        <w:rStyle w:val="PageNumber"/>
      </w:rPr>
      <w:fldChar w:fldCharType="separate"/>
    </w:r>
    <w:r w:rsidR="005656DD">
      <w:rPr>
        <w:rStyle w:val="PageNumber"/>
        <w:noProof/>
      </w:rPr>
      <w:t>6</w:t>
    </w:r>
    <w:r>
      <w:rPr>
        <w:rStyle w:val="PageNumber"/>
      </w:rPr>
      <w:fldChar w:fldCharType="end"/>
    </w:r>
  </w:p>
  <w:p w:rsidR="00D82BE9" w:rsidRDefault="005656DD">
    <w:pPr>
      <w:pStyle w:val="Header"/>
      <w:rPr>
        <w:rStyle w:val="PageNumber"/>
      </w:rPr>
    </w:pPr>
    <w:r>
      <w:rPr>
        <w:rStyle w:val="PageNumber"/>
      </w:rPr>
      <w:t>HH 1-2004</w:t>
    </w:r>
  </w:p>
  <w:p w:rsidR="00D82BE9" w:rsidRDefault="00D82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610"/>
      <w:docPartObj>
        <w:docPartGallery w:val="Page Numbers (Top of Page)"/>
        <w:docPartUnique/>
      </w:docPartObj>
    </w:sdtPr>
    <w:sdtEndPr>
      <w:rPr>
        <w:rFonts w:ascii="Times New Roman" w:hAnsi="Times New Roman"/>
        <w:sz w:val="24"/>
        <w:szCs w:val="24"/>
      </w:rPr>
    </w:sdtEndPr>
    <w:sdtContent>
      <w:p w:rsidR="00C44F15" w:rsidRPr="00F34F61" w:rsidRDefault="00D63D67">
        <w:pPr>
          <w:pStyle w:val="Header"/>
          <w:jc w:val="right"/>
          <w:rPr>
            <w:rFonts w:ascii="Times New Roman" w:hAnsi="Times New Roman"/>
            <w:sz w:val="24"/>
            <w:szCs w:val="24"/>
          </w:rPr>
        </w:pPr>
        <w:r w:rsidRPr="00F34F61">
          <w:rPr>
            <w:rFonts w:ascii="Times New Roman" w:hAnsi="Times New Roman"/>
            <w:sz w:val="24"/>
            <w:szCs w:val="24"/>
          </w:rPr>
          <w:fldChar w:fldCharType="begin"/>
        </w:r>
        <w:r w:rsidR="00A43B3F" w:rsidRPr="00F34F61">
          <w:rPr>
            <w:rFonts w:ascii="Times New Roman" w:hAnsi="Times New Roman"/>
            <w:sz w:val="24"/>
            <w:szCs w:val="24"/>
          </w:rPr>
          <w:instrText xml:space="preserve"> PAGE   \* MERGEFORMAT </w:instrText>
        </w:r>
        <w:r w:rsidRPr="00F34F61">
          <w:rPr>
            <w:rFonts w:ascii="Times New Roman" w:hAnsi="Times New Roman"/>
            <w:sz w:val="24"/>
            <w:szCs w:val="24"/>
          </w:rPr>
          <w:fldChar w:fldCharType="separate"/>
        </w:r>
        <w:r w:rsidR="00781B38">
          <w:rPr>
            <w:rFonts w:ascii="Times New Roman" w:hAnsi="Times New Roman"/>
            <w:noProof/>
            <w:sz w:val="24"/>
            <w:szCs w:val="24"/>
          </w:rPr>
          <w:t>7</w:t>
        </w:r>
        <w:r w:rsidRPr="00F34F61">
          <w:rPr>
            <w:rFonts w:ascii="Times New Roman" w:hAnsi="Times New Roman"/>
            <w:sz w:val="24"/>
            <w:szCs w:val="24"/>
          </w:rPr>
          <w:fldChar w:fldCharType="end"/>
        </w:r>
      </w:p>
    </w:sdtContent>
  </w:sdt>
  <w:p w:rsidR="00C44F15" w:rsidRDefault="00C44F15" w:rsidP="00C44F15">
    <w:pPr>
      <w:pStyle w:val="Header"/>
      <w:jc w:val="right"/>
    </w:pPr>
    <w:r w:rsidRPr="00F34F61">
      <w:rPr>
        <w:rFonts w:ascii="Times New Roman" w:hAnsi="Times New Roman"/>
        <w:sz w:val="24"/>
        <w:szCs w:val="24"/>
      </w:rPr>
      <w:t>HC 4018/14</w:t>
    </w:r>
  </w:p>
  <w:p w:rsidR="00D82BE9" w:rsidRPr="000C4AC0" w:rsidRDefault="00D82BE9" w:rsidP="000C4AC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BE9" w:rsidRDefault="005656DD" w:rsidP="00D82BE9">
    <w:pPr>
      <w:pStyle w:val="Header"/>
      <w:jc w:val="right"/>
      <w:rPr>
        <w:rFonts w:ascii="Times New Roman" w:hAnsi="Times New Roman"/>
        <w:sz w:val="24"/>
        <w:szCs w:val="24"/>
      </w:rPr>
    </w:pPr>
    <w:r w:rsidRPr="00CE5FB5">
      <w:rPr>
        <w:rFonts w:ascii="Times New Roman" w:hAnsi="Times New Roman"/>
        <w:sz w:val="24"/>
        <w:szCs w:val="24"/>
      </w:rPr>
      <w:t>1</w:t>
    </w:r>
  </w:p>
  <w:p w:rsidR="00361553" w:rsidRPr="00CE5FB5" w:rsidRDefault="00361553" w:rsidP="00D82BE9">
    <w:pPr>
      <w:pStyle w:val="Header"/>
      <w:jc w:val="right"/>
      <w:rPr>
        <w:rFonts w:ascii="Times New Roman" w:hAnsi="Times New Roman"/>
        <w:sz w:val="24"/>
        <w:szCs w:val="24"/>
      </w:rPr>
    </w:pPr>
    <w:r>
      <w:rPr>
        <w:rFonts w:ascii="Times New Roman" w:hAnsi="Times New Roman"/>
        <w:sz w:val="24"/>
        <w:szCs w:val="24"/>
      </w:rPr>
      <w:t xml:space="preserve">HH 327-14 </w:t>
    </w:r>
  </w:p>
  <w:p w:rsidR="00D82BE9" w:rsidRPr="00CE5FB5" w:rsidRDefault="005656DD" w:rsidP="00D82BE9">
    <w:pPr>
      <w:pStyle w:val="Header"/>
      <w:rPr>
        <w:rFonts w:ascii="Times New Roman" w:hAnsi="Times New Roman"/>
        <w:sz w:val="24"/>
        <w:szCs w:val="24"/>
      </w:rPr>
    </w:pPr>
    <w:r w:rsidRPr="00CE5FB5">
      <w:rPr>
        <w:rFonts w:ascii="Times New Roman" w:hAnsi="Times New Roman"/>
        <w:sz w:val="24"/>
        <w:szCs w:val="24"/>
      </w:rPr>
      <w:ptab w:relativeTo="margin" w:alignment="right" w:leader="none"/>
    </w:r>
    <w:r w:rsidRPr="00CE5FB5">
      <w:rPr>
        <w:rFonts w:ascii="Times New Roman" w:hAnsi="Times New Roman"/>
        <w:sz w:val="24"/>
        <w:szCs w:val="24"/>
      </w:rPr>
      <w:t xml:space="preserve">HC </w:t>
    </w:r>
    <w:r w:rsidR="000C4AC0" w:rsidRPr="00CE5FB5">
      <w:rPr>
        <w:rFonts w:ascii="Times New Roman" w:hAnsi="Times New Roman"/>
        <w:sz w:val="24"/>
        <w:szCs w:val="24"/>
      </w:rPr>
      <w:t>4018/14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E95"/>
    <w:multiLevelType w:val="hybridMultilevel"/>
    <w:tmpl w:val="25522126"/>
    <w:lvl w:ilvl="0" w:tplc="5B2C2B9A">
      <w:start w:val="1"/>
      <w:numFmt w:val="lowerLetter"/>
      <w:lvlText w:val="(%1)"/>
      <w:lvlJc w:val="left"/>
      <w:pPr>
        <w:tabs>
          <w:tab w:val="num" w:pos="1440"/>
        </w:tabs>
        <w:ind w:left="1440" w:hanging="4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nsid w:val="06F8792F"/>
    <w:multiLevelType w:val="multilevel"/>
    <w:tmpl w:val="C09A7F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705C28"/>
    <w:multiLevelType w:val="hybridMultilevel"/>
    <w:tmpl w:val="FF4E175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F2363F0"/>
    <w:multiLevelType w:val="hybridMultilevel"/>
    <w:tmpl w:val="E62EF7C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1E2C2CC3"/>
    <w:multiLevelType w:val="singleLevel"/>
    <w:tmpl w:val="CCBAA0F0"/>
    <w:lvl w:ilvl="0">
      <w:start w:val="2"/>
      <w:numFmt w:val="decimal"/>
      <w:lvlText w:val="%1."/>
      <w:lvlJc w:val="left"/>
      <w:pPr>
        <w:tabs>
          <w:tab w:val="num" w:pos="1440"/>
        </w:tabs>
        <w:ind w:left="1440" w:hanging="660"/>
      </w:pPr>
      <w:rPr>
        <w:rFonts w:hint="default"/>
      </w:rPr>
    </w:lvl>
  </w:abstractNum>
  <w:abstractNum w:abstractNumId="5">
    <w:nsid w:val="41D53BF4"/>
    <w:multiLevelType w:val="singleLevel"/>
    <w:tmpl w:val="620A7114"/>
    <w:lvl w:ilvl="0">
      <w:start w:val="1"/>
      <w:numFmt w:val="decimal"/>
      <w:lvlText w:val="%1."/>
      <w:lvlJc w:val="left"/>
      <w:pPr>
        <w:tabs>
          <w:tab w:val="num" w:pos="1440"/>
        </w:tabs>
        <w:ind w:left="1440" w:hanging="720"/>
      </w:pPr>
      <w:rPr>
        <w:rFonts w:hint="default"/>
      </w:rPr>
    </w:lvl>
  </w:abstractNum>
  <w:abstractNum w:abstractNumId="6">
    <w:nsid w:val="43D91701"/>
    <w:multiLevelType w:val="hybridMultilevel"/>
    <w:tmpl w:val="5F7A6450"/>
    <w:lvl w:ilvl="0" w:tplc="C0F89220">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4AC0"/>
    <w:rsid w:val="0002186E"/>
    <w:rsid w:val="00044D61"/>
    <w:rsid w:val="0008057D"/>
    <w:rsid w:val="000C4AC0"/>
    <w:rsid w:val="00103C89"/>
    <w:rsid w:val="001921D1"/>
    <w:rsid w:val="001C68B6"/>
    <w:rsid w:val="001D256E"/>
    <w:rsid w:val="001E6907"/>
    <w:rsid w:val="002378D6"/>
    <w:rsid w:val="00244A6B"/>
    <w:rsid w:val="00294F5E"/>
    <w:rsid w:val="002B3D61"/>
    <w:rsid w:val="002D3830"/>
    <w:rsid w:val="00331BB1"/>
    <w:rsid w:val="00361553"/>
    <w:rsid w:val="0039286B"/>
    <w:rsid w:val="003A5C3B"/>
    <w:rsid w:val="003B734A"/>
    <w:rsid w:val="004265A8"/>
    <w:rsid w:val="00441650"/>
    <w:rsid w:val="00475113"/>
    <w:rsid w:val="00483049"/>
    <w:rsid w:val="004B2F59"/>
    <w:rsid w:val="004C62FA"/>
    <w:rsid w:val="004D0E9E"/>
    <w:rsid w:val="004E60C5"/>
    <w:rsid w:val="005625EE"/>
    <w:rsid w:val="005656DD"/>
    <w:rsid w:val="00590C82"/>
    <w:rsid w:val="00663E95"/>
    <w:rsid w:val="006806BA"/>
    <w:rsid w:val="0068723A"/>
    <w:rsid w:val="006A0BFC"/>
    <w:rsid w:val="006A7266"/>
    <w:rsid w:val="006B0EF2"/>
    <w:rsid w:val="006E1D4C"/>
    <w:rsid w:val="006E777A"/>
    <w:rsid w:val="00705FDA"/>
    <w:rsid w:val="00731EEF"/>
    <w:rsid w:val="0073512B"/>
    <w:rsid w:val="007414F1"/>
    <w:rsid w:val="00772FDF"/>
    <w:rsid w:val="00781B38"/>
    <w:rsid w:val="007836D4"/>
    <w:rsid w:val="007D05EB"/>
    <w:rsid w:val="007D77A0"/>
    <w:rsid w:val="00876D06"/>
    <w:rsid w:val="008A61F2"/>
    <w:rsid w:val="008C419E"/>
    <w:rsid w:val="00931A09"/>
    <w:rsid w:val="009713F7"/>
    <w:rsid w:val="009E40CF"/>
    <w:rsid w:val="009E442B"/>
    <w:rsid w:val="009F6819"/>
    <w:rsid w:val="00A43B3F"/>
    <w:rsid w:val="00A70117"/>
    <w:rsid w:val="00AC76F4"/>
    <w:rsid w:val="00AF0DCA"/>
    <w:rsid w:val="00B340C8"/>
    <w:rsid w:val="00B43491"/>
    <w:rsid w:val="00B4740F"/>
    <w:rsid w:val="00B62F4E"/>
    <w:rsid w:val="00B77F26"/>
    <w:rsid w:val="00BA0D1F"/>
    <w:rsid w:val="00C07CDB"/>
    <w:rsid w:val="00C44F15"/>
    <w:rsid w:val="00CA78F7"/>
    <w:rsid w:val="00CB56A2"/>
    <w:rsid w:val="00CE5FB5"/>
    <w:rsid w:val="00CF0A8A"/>
    <w:rsid w:val="00D37386"/>
    <w:rsid w:val="00D56876"/>
    <w:rsid w:val="00D63D67"/>
    <w:rsid w:val="00D653B8"/>
    <w:rsid w:val="00D747BA"/>
    <w:rsid w:val="00D825B8"/>
    <w:rsid w:val="00D82BE9"/>
    <w:rsid w:val="00DA19CD"/>
    <w:rsid w:val="00DD7295"/>
    <w:rsid w:val="00DF19E9"/>
    <w:rsid w:val="00E21866"/>
    <w:rsid w:val="00E37659"/>
    <w:rsid w:val="00E505C3"/>
    <w:rsid w:val="00E541F0"/>
    <w:rsid w:val="00E806D2"/>
    <w:rsid w:val="00EB0382"/>
    <w:rsid w:val="00EE6E61"/>
    <w:rsid w:val="00F23083"/>
    <w:rsid w:val="00F34F61"/>
    <w:rsid w:val="00F61438"/>
    <w:rsid w:val="00F8721D"/>
    <w:rsid w:val="00FB2DD1"/>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C0"/>
    <w:pPr>
      <w:spacing w:after="0" w:line="240" w:lineRule="auto"/>
    </w:pPr>
    <w:rPr>
      <w:rFonts w:ascii="Graphos" w:eastAsia="Times New Roman" w:hAnsi="Graphos" w:cs="Times New Roman"/>
      <w:szCs w:val="20"/>
      <w:lang w:val="en-US"/>
    </w:rPr>
  </w:style>
  <w:style w:type="paragraph" w:styleId="Heading1">
    <w:name w:val="heading 1"/>
    <w:basedOn w:val="Normal"/>
    <w:next w:val="Normal"/>
    <w:link w:val="Heading1Char"/>
    <w:qFormat/>
    <w:rsid w:val="0039286B"/>
    <w:pPr>
      <w:keepNext/>
      <w:outlineLvl w:val="0"/>
    </w:pPr>
    <w:rPr>
      <w:rFonts w:ascii="Garamond" w:hAnsi="Garamond"/>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4AC0"/>
    <w:pPr>
      <w:tabs>
        <w:tab w:val="center" w:pos="4320"/>
        <w:tab w:val="right" w:pos="8640"/>
      </w:tabs>
    </w:pPr>
  </w:style>
  <w:style w:type="character" w:customStyle="1" w:styleId="HeaderChar">
    <w:name w:val="Header Char"/>
    <w:basedOn w:val="DefaultParagraphFont"/>
    <w:link w:val="Header"/>
    <w:uiPriority w:val="99"/>
    <w:rsid w:val="000C4AC0"/>
    <w:rPr>
      <w:rFonts w:ascii="Graphos" w:eastAsia="Times New Roman" w:hAnsi="Graphos" w:cs="Times New Roman"/>
      <w:szCs w:val="20"/>
      <w:lang w:val="en-US"/>
    </w:rPr>
  </w:style>
  <w:style w:type="character" w:styleId="PageNumber">
    <w:name w:val="page number"/>
    <w:basedOn w:val="DefaultParagraphFont"/>
    <w:rsid w:val="000C4AC0"/>
  </w:style>
  <w:style w:type="paragraph" w:styleId="ListParagraph">
    <w:name w:val="List Paragraph"/>
    <w:basedOn w:val="Normal"/>
    <w:uiPriority w:val="34"/>
    <w:qFormat/>
    <w:rsid w:val="000C4AC0"/>
    <w:pPr>
      <w:ind w:left="720"/>
      <w:contextualSpacing/>
    </w:pPr>
  </w:style>
  <w:style w:type="paragraph" w:styleId="Footer">
    <w:name w:val="footer"/>
    <w:basedOn w:val="Normal"/>
    <w:link w:val="FooterChar"/>
    <w:uiPriority w:val="99"/>
    <w:unhideWhenUsed/>
    <w:rsid w:val="000C4AC0"/>
    <w:pPr>
      <w:tabs>
        <w:tab w:val="center" w:pos="4513"/>
        <w:tab w:val="right" w:pos="9026"/>
      </w:tabs>
    </w:pPr>
  </w:style>
  <w:style w:type="character" w:customStyle="1" w:styleId="FooterChar">
    <w:name w:val="Footer Char"/>
    <w:basedOn w:val="DefaultParagraphFont"/>
    <w:link w:val="Footer"/>
    <w:uiPriority w:val="99"/>
    <w:rsid w:val="000C4AC0"/>
    <w:rPr>
      <w:rFonts w:ascii="Graphos" w:eastAsia="Times New Roman" w:hAnsi="Graphos" w:cs="Times New Roman"/>
      <w:szCs w:val="20"/>
      <w:lang w:val="en-US"/>
    </w:rPr>
  </w:style>
  <w:style w:type="paragraph" w:styleId="Title">
    <w:name w:val="Title"/>
    <w:basedOn w:val="Normal"/>
    <w:next w:val="Normal"/>
    <w:link w:val="TitleChar"/>
    <w:uiPriority w:val="10"/>
    <w:qFormat/>
    <w:rsid w:val="000C4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AC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rsid w:val="0039286B"/>
    <w:rPr>
      <w:rFonts w:ascii="Garamond" w:eastAsia="Times New Roman" w:hAnsi="Garamond" w:cs="Times New Roman"/>
      <w:b/>
      <w:bCs/>
      <w:sz w:val="28"/>
      <w:szCs w:val="24"/>
      <w:lang w:val="en-GB"/>
    </w:rPr>
  </w:style>
  <w:style w:type="paragraph" w:styleId="BodyText">
    <w:name w:val="Body Text"/>
    <w:basedOn w:val="Normal"/>
    <w:link w:val="BodyTextChar"/>
    <w:semiHidden/>
    <w:rsid w:val="0039286B"/>
    <w:pPr>
      <w:spacing w:line="360" w:lineRule="auto"/>
      <w:jc w:val="both"/>
    </w:pPr>
    <w:rPr>
      <w:rFonts w:ascii="Garamond" w:hAnsi="Garamond"/>
      <w:sz w:val="28"/>
      <w:szCs w:val="24"/>
      <w:lang w:val="en-GB"/>
    </w:rPr>
  </w:style>
  <w:style w:type="character" w:customStyle="1" w:styleId="BodyTextChar">
    <w:name w:val="Body Text Char"/>
    <w:basedOn w:val="DefaultParagraphFont"/>
    <w:link w:val="BodyText"/>
    <w:semiHidden/>
    <w:rsid w:val="0039286B"/>
    <w:rPr>
      <w:rFonts w:ascii="Garamond" w:eastAsia="Times New Roman" w:hAnsi="Garamond" w:cs="Times New Roman"/>
      <w:sz w:val="28"/>
      <w:szCs w:val="24"/>
      <w:lang w:val="en-GB"/>
    </w:rPr>
  </w:style>
  <w:style w:type="paragraph" w:styleId="BodyTextIndent">
    <w:name w:val="Body Text Indent"/>
    <w:basedOn w:val="Normal"/>
    <w:link w:val="BodyTextIndentChar"/>
    <w:semiHidden/>
    <w:rsid w:val="0039286B"/>
    <w:pPr>
      <w:ind w:left="720"/>
      <w:jc w:val="both"/>
    </w:pPr>
    <w:rPr>
      <w:rFonts w:ascii="Garamond" w:hAnsi="Garamond"/>
      <w:sz w:val="28"/>
      <w:szCs w:val="24"/>
      <w:lang w:val="en-GB"/>
    </w:rPr>
  </w:style>
  <w:style w:type="character" w:customStyle="1" w:styleId="BodyTextIndentChar">
    <w:name w:val="Body Text Indent Char"/>
    <w:basedOn w:val="DefaultParagraphFont"/>
    <w:link w:val="BodyTextIndent"/>
    <w:semiHidden/>
    <w:rsid w:val="0039286B"/>
    <w:rPr>
      <w:rFonts w:ascii="Garamond" w:eastAsia="Times New Roman" w:hAnsi="Garamond" w:cs="Times New Roman"/>
      <w:sz w:val="28"/>
      <w:szCs w:val="24"/>
      <w:lang w:val="en-GB"/>
    </w:rPr>
  </w:style>
  <w:style w:type="paragraph" w:styleId="BodyTextIndent2">
    <w:name w:val="Body Text Indent 2"/>
    <w:basedOn w:val="Normal"/>
    <w:link w:val="BodyTextIndent2Char"/>
    <w:semiHidden/>
    <w:rsid w:val="0039286B"/>
    <w:pPr>
      <w:spacing w:line="360" w:lineRule="auto"/>
      <w:ind w:firstLine="720"/>
      <w:jc w:val="both"/>
    </w:pPr>
    <w:rPr>
      <w:rFonts w:ascii="Garamond" w:hAnsi="Garamond"/>
      <w:sz w:val="28"/>
      <w:szCs w:val="24"/>
      <w:lang w:val="en-GB"/>
    </w:rPr>
  </w:style>
  <w:style w:type="character" w:customStyle="1" w:styleId="BodyTextIndent2Char">
    <w:name w:val="Body Text Indent 2 Char"/>
    <w:basedOn w:val="DefaultParagraphFont"/>
    <w:link w:val="BodyTextIndent2"/>
    <w:semiHidden/>
    <w:rsid w:val="0039286B"/>
    <w:rPr>
      <w:rFonts w:ascii="Garamond" w:eastAsia="Times New Roman" w:hAnsi="Garamond" w:cs="Times New Roman"/>
      <w:sz w:val="28"/>
      <w:szCs w:val="24"/>
      <w:lang w:val="en-GB"/>
    </w:rPr>
  </w:style>
  <w:style w:type="paragraph" w:styleId="BalloonText">
    <w:name w:val="Balloon Text"/>
    <w:basedOn w:val="Normal"/>
    <w:link w:val="BalloonTextChar"/>
    <w:uiPriority w:val="99"/>
    <w:semiHidden/>
    <w:unhideWhenUsed/>
    <w:rsid w:val="006A7266"/>
    <w:rPr>
      <w:rFonts w:ascii="Tahoma" w:hAnsi="Tahoma" w:cs="Tahoma"/>
      <w:sz w:val="16"/>
      <w:szCs w:val="16"/>
    </w:rPr>
  </w:style>
  <w:style w:type="character" w:customStyle="1" w:styleId="BalloonTextChar">
    <w:name w:val="Balloon Text Char"/>
    <w:basedOn w:val="DefaultParagraphFont"/>
    <w:link w:val="BalloonText"/>
    <w:uiPriority w:val="99"/>
    <w:semiHidden/>
    <w:rsid w:val="006A726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C0"/>
    <w:pPr>
      <w:spacing w:after="0" w:line="240" w:lineRule="auto"/>
    </w:pPr>
    <w:rPr>
      <w:rFonts w:ascii="Graphos" w:eastAsia="Times New Roman" w:hAnsi="Graphos" w:cs="Times New Roman"/>
      <w:szCs w:val="20"/>
      <w:lang w:val="en-US"/>
    </w:rPr>
  </w:style>
  <w:style w:type="paragraph" w:styleId="Heading1">
    <w:name w:val="heading 1"/>
    <w:basedOn w:val="Normal"/>
    <w:next w:val="Normal"/>
    <w:link w:val="Heading1Char"/>
    <w:qFormat/>
    <w:rsid w:val="0039286B"/>
    <w:pPr>
      <w:keepNext/>
      <w:outlineLvl w:val="0"/>
    </w:pPr>
    <w:rPr>
      <w:rFonts w:ascii="Garamond" w:hAnsi="Garamond"/>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4AC0"/>
    <w:pPr>
      <w:tabs>
        <w:tab w:val="center" w:pos="4320"/>
        <w:tab w:val="right" w:pos="8640"/>
      </w:tabs>
    </w:pPr>
  </w:style>
  <w:style w:type="character" w:customStyle="1" w:styleId="HeaderChar">
    <w:name w:val="Header Char"/>
    <w:basedOn w:val="DefaultParagraphFont"/>
    <w:link w:val="Header"/>
    <w:uiPriority w:val="99"/>
    <w:rsid w:val="000C4AC0"/>
    <w:rPr>
      <w:rFonts w:ascii="Graphos" w:eastAsia="Times New Roman" w:hAnsi="Graphos" w:cs="Times New Roman"/>
      <w:szCs w:val="20"/>
      <w:lang w:val="en-US"/>
    </w:rPr>
  </w:style>
  <w:style w:type="character" w:styleId="PageNumber">
    <w:name w:val="page number"/>
    <w:basedOn w:val="DefaultParagraphFont"/>
    <w:rsid w:val="000C4AC0"/>
  </w:style>
  <w:style w:type="paragraph" w:styleId="ListParagraph">
    <w:name w:val="List Paragraph"/>
    <w:basedOn w:val="Normal"/>
    <w:uiPriority w:val="34"/>
    <w:qFormat/>
    <w:rsid w:val="000C4AC0"/>
    <w:pPr>
      <w:ind w:left="720"/>
      <w:contextualSpacing/>
    </w:pPr>
  </w:style>
  <w:style w:type="paragraph" w:styleId="Footer">
    <w:name w:val="footer"/>
    <w:basedOn w:val="Normal"/>
    <w:link w:val="FooterChar"/>
    <w:uiPriority w:val="99"/>
    <w:unhideWhenUsed/>
    <w:rsid w:val="000C4AC0"/>
    <w:pPr>
      <w:tabs>
        <w:tab w:val="center" w:pos="4513"/>
        <w:tab w:val="right" w:pos="9026"/>
      </w:tabs>
    </w:pPr>
  </w:style>
  <w:style w:type="character" w:customStyle="1" w:styleId="FooterChar">
    <w:name w:val="Footer Char"/>
    <w:basedOn w:val="DefaultParagraphFont"/>
    <w:link w:val="Footer"/>
    <w:uiPriority w:val="99"/>
    <w:rsid w:val="000C4AC0"/>
    <w:rPr>
      <w:rFonts w:ascii="Graphos" w:eastAsia="Times New Roman" w:hAnsi="Graphos" w:cs="Times New Roman"/>
      <w:szCs w:val="20"/>
      <w:lang w:val="en-US"/>
    </w:rPr>
  </w:style>
  <w:style w:type="paragraph" w:styleId="Title">
    <w:name w:val="Title"/>
    <w:basedOn w:val="Normal"/>
    <w:next w:val="Normal"/>
    <w:link w:val="TitleChar"/>
    <w:uiPriority w:val="10"/>
    <w:qFormat/>
    <w:rsid w:val="000C4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AC0"/>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rsid w:val="0039286B"/>
    <w:rPr>
      <w:rFonts w:ascii="Garamond" w:eastAsia="Times New Roman" w:hAnsi="Garamond" w:cs="Times New Roman"/>
      <w:b/>
      <w:bCs/>
      <w:sz w:val="28"/>
      <w:szCs w:val="24"/>
      <w:lang w:val="en-GB"/>
    </w:rPr>
  </w:style>
  <w:style w:type="paragraph" w:styleId="BodyText">
    <w:name w:val="Body Text"/>
    <w:basedOn w:val="Normal"/>
    <w:link w:val="BodyTextChar"/>
    <w:semiHidden/>
    <w:rsid w:val="0039286B"/>
    <w:pPr>
      <w:spacing w:line="360" w:lineRule="auto"/>
      <w:jc w:val="both"/>
    </w:pPr>
    <w:rPr>
      <w:rFonts w:ascii="Garamond" w:hAnsi="Garamond"/>
      <w:sz w:val="28"/>
      <w:szCs w:val="24"/>
      <w:lang w:val="en-GB"/>
    </w:rPr>
  </w:style>
  <w:style w:type="character" w:customStyle="1" w:styleId="BodyTextChar">
    <w:name w:val="Body Text Char"/>
    <w:basedOn w:val="DefaultParagraphFont"/>
    <w:link w:val="BodyText"/>
    <w:semiHidden/>
    <w:rsid w:val="0039286B"/>
    <w:rPr>
      <w:rFonts w:ascii="Garamond" w:eastAsia="Times New Roman" w:hAnsi="Garamond" w:cs="Times New Roman"/>
      <w:sz w:val="28"/>
      <w:szCs w:val="24"/>
      <w:lang w:val="en-GB"/>
    </w:rPr>
  </w:style>
  <w:style w:type="paragraph" w:styleId="BodyTextIndent">
    <w:name w:val="Body Text Indent"/>
    <w:basedOn w:val="Normal"/>
    <w:link w:val="BodyTextIndentChar"/>
    <w:semiHidden/>
    <w:rsid w:val="0039286B"/>
    <w:pPr>
      <w:ind w:left="720"/>
      <w:jc w:val="both"/>
    </w:pPr>
    <w:rPr>
      <w:rFonts w:ascii="Garamond" w:hAnsi="Garamond"/>
      <w:sz w:val="28"/>
      <w:szCs w:val="24"/>
      <w:lang w:val="en-GB"/>
    </w:rPr>
  </w:style>
  <w:style w:type="character" w:customStyle="1" w:styleId="BodyTextIndentChar">
    <w:name w:val="Body Text Indent Char"/>
    <w:basedOn w:val="DefaultParagraphFont"/>
    <w:link w:val="BodyTextIndent"/>
    <w:semiHidden/>
    <w:rsid w:val="0039286B"/>
    <w:rPr>
      <w:rFonts w:ascii="Garamond" w:eastAsia="Times New Roman" w:hAnsi="Garamond" w:cs="Times New Roman"/>
      <w:sz w:val="28"/>
      <w:szCs w:val="24"/>
      <w:lang w:val="en-GB"/>
    </w:rPr>
  </w:style>
  <w:style w:type="paragraph" w:styleId="BodyTextIndent2">
    <w:name w:val="Body Text Indent 2"/>
    <w:basedOn w:val="Normal"/>
    <w:link w:val="BodyTextIndent2Char"/>
    <w:semiHidden/>
    <w:rsid w:val="0039286B"/>
    <w:pPr>
      <w:spacing w:line="360" w:lineRule="auto"/>
      <w:ind w:firstLine="720"/>
      <w:jc w:val="both"/>
    </w:pPr>
    <w:rPr>
      <w:rFonts w:ascii="Garamond" w:hAnsi="Garamond"/>
      <w:sz w:val="28"/>
      <w:szCs w:val="24"/>
      <w:lang w:val="en-GB"/>
    </w:rPr>
  </w:style>
  <w:style w:type="character" w:customStyle="1" w:styleId="BodyTextIndent2Char">
    <w:name w:val="Body Text Indent 2 Char"/>
    <w:basedOn w:val="DefaultParagraphFont"/>
    <w:link w:val="BodyTextIndent2"/>
    <w:semiHidden/>
    <w:rsid w:val="0039286B"/>
    <w:rPr>
      <w:rFonts w:ascii="Garamond" w:eastAsia="Times New Roman" w:hAnsi="Garamond"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9996-A62F-46CD-A1BA-55625E34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2014-06-04T12:57:00Z</cp:lastPrinted>
  <dcterms:created xsi:type="dcterms:W3CDTF">2014-07-04T08:13:00Z</dcterms:created>
  <dcterms:modified xsi:type="dcterms:W3CDTF">2014-07-04T08:13:00Z</dcterms:modified>
</cp:coreProperties>
</file>