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A01" w:rsidRPr="007B3EDA" w:rsidRDefault="00B63A01" w:rsidP="007B3EDA">
      <w:pPr>
        <w:pStyle w:val="NoSpacing"/>
        <w:spacing w:before="0" w:beforeAutospacing="0" w:after="0" w:afterAutospacing="0"/>
        <w:jc w:val="both"/>
        <w:rPr>
          <w:rFonts w:ascii="Times New Roman" w:hAnsi="Times New Roman" w:cs="Times New Roman"/>
          <w:szCs w:val="24"/>
        </w:rPr>
      </w:pPr>
      <w:bookmarkStart w:id="0" w:name="_GoBack"/>
      <w:bookmarkEnd w:id="0"/>
      <w:r w:rsidRPr="007B3EDA">
        <w:rPr>
          <w:rFonts w:ascii="Times New Roman" w:hAnsi="Times New Roman" w:cs="Times New Roman"/>
          <w:szCs w:val="24"/>
        </w:rPr>
        <w:t>CREDIT INSURANCE OF ZIMBABWE</w:t>
      </w:r>
    </w:p>
    <w:p w:rsidR="00B63A01" w:rsidRPr="007B3EDA" w:rsidRDefault="007B3EDA" w:rsidP="007B3EDA">
      <w:pPr>
        <w:pStyle w:val="NoSpacing"/>
        <w:spacing w:before="0" w:beforeAutospacing="0" w:after="0" w:afterAutospacing="0"/>
        <w:jc w:val="both"/>
        <w:rPr>
          <w:rFonts w:ascii="Times New Roman" w:hAnsi="Times New Roman" w:cs="Times New Roman"/>
          <w:szCs w:val="24"/>
        </w:rPr>
      </w:pPr>
      <w:proofErr w:type="gramStart"/>
      <w:r w:rsidRPr="007B3EDA">
        <w:rPr>
          <w:rFonts w:ascii="Times New Roman" w:hAnsi="Times New Roman" w:cs="Times New Roman"/>
          <w:szCs w:val="24"/>
        </w:rPr>
        <w:t>v</w:t>
      </w:r>
      <w:r w:rsidR="00B63A01" w:rsidRPr="007B3EDA">
        <w:rPr>
          <w:rFonts w:ascii="Times New Roman" w:hAnsi="Times New Roman" w:cs="Times New Roman"/>
          <w:szCs w:val="24"/>
        </w:rPr>
        <w:t>ersus</w:t>
      </w:r>
      <w:proofErr w:type="gramEnd"/>
    </w:p>
    <w:p w:rsidR="00B63A01" w:rsidRPr="007B3EDA" w:rsidRDefault="00B63A01" w:rsidP="007B3EDA">
      <w:pPr>
        <w:pStyle w:val="NoSpacing"/>
        <w:spacing w:before="0" w:beforeAutospacing="0" w:after="0" w:afterAutospacing="0"/>
        <w:jc w:val="both"/>
        <w:rPr>
          <w:rFonts w:ascii="Times New Roman" w:hAnsi="Times New Roman" w:cs="Times New Roman"/>
          <w:szCs w:val="24"/>
        </w:rPr>
      </w:pPr>
      <w:r w:rsidRPr="007B3EDA">
        <w:rPr>
          <w:rFonts w:ascii="Times New Roman" w:hAnsi="Times New Roman" w:cs="Times New Roman"/>
          <w:szCs w:val="24"/>
        </w:rPr>
        <w:t>TEXTBOOK SALES</w:t>
      </w:r>
    </w:p>
    <w:p w:rsidR="00B63A01" w:rsidRPr="007B3EDA" w:rsidRDefault="00B63A01" w:rsidP="007B3EDA">
      <w:pPr>
        <w:pStyle w:val="NoSpacing"/>
        <w:spacing w:before="0" w:beforeAutospacing="0" w:after="0" w:afterAutospacing="0"/>
        <w:jc w:val="both"/>
        <w:rPr>
          <w:rFonts w:ascii="Times New Roman" w:hAnsi="Times New Roman" w:cs="Times New Roman"/>
          <w:b/>
          <w:szCs w:val="24"/>
        </w:rPr>
      </w:pPr>
    </w:p>
    <w:p w:rsidR="00B63A01" w:rsidRPr="007B3EDA" w:rsidRDefault="00B63A01" w:rsidP="007B3EDA">
      <w:pPr>
        <w:pStyle w:val="NoSpacing"/>
        <w:spacing w:before="0" w:beforeAutospacing="0" w:after="0" w:afterAutospacing="0"/>
        <w:jc w:val="both"/>
        <w:rPr>
          <w:rFonts w:ascii="Times New Roman" w:hAnsi="Times New Roman" w:cs="Times New Roman"/>
          <w:szCs w:val="24"/>
        </w:rPr>
      </w:pPr>
      <w:r w:rsidRPr="007B3EDA">
        <w:rPr>
          <w:rFonts w:ascii="Times New Roman" w:hAnsi="Times New Roman" w:cs="Times New Roman"/>
          <w:szCs w:val="24"/>
        </w:rPr>
        <w:t>IN THE HIGH COURT OF ZIMBABWE</w:t>
      </w:r>
    </w:p>
    <w:p w:rsidR="00B63A01" w:rsidRPr="007B3EDA" w:rsidRDefault="00B63A01" w:rsidP="007B3EDA">
      <w:pPr>
        <w:pStyle w:val="NoSpacing"/>
        <w:spacing w:before="0" w:beforeAutospacing="0" w:after="0" w:afterAutospacing="0"/>
        <w:jc w:val="both"/>
        <w:rPr>
          <w:rFonts w:ascii="Times New Roman" w:hAnsi="Times New Roman" w:cs="Times New Roman"/>
          <w:szCs w:val="24"/>
        </w:rPr>
      </w:pPr>
      <w:r w:rsidRPr="007B3EDA">
        <w:rPr>
          <w:rFonts w:ascii="Times New Roman" w:hAnsi="Times New Roman" w:cs="Times New Roman"/>
          <w:szCs w:val="24"/>
        </w:rPr>
        <w:t>TAKUVA J</w:t>
      </w:r>
    </w:p>
    <w:p w:rsidR="00B63A01" w:rsidRPr="007B3EDA" w:rsidRDefault="002E34D0" w:rsidP="007B3EDA">
      <w:pPr>
        <w:pStyle w:val="NoSpacing"/>
        <w:spacing w:before="0" w:beforeAutospacing="0" w:after="0" w:afterAutospacing="0"/>
        <w:jc w:val="both"/>
        <w:rPr>
          <w:rFonts w:ascii="Times New Roman" w:hAnsi="Times New Roman" w:cs="Times New Roman"/>
          <w:szCs w:val="24"/>
        </w:rPr>
      </w:pPr>
      <w:r>
        <w:rPr>
          <w:rFonts w:ascii="Times New Roman" w:hAnsi="Times New Roman" w:cs="Times New Roman"/>
          <w:szCs w:val="24"/>
        </w:rPr>
        <w:t>HARARE, 24 July</w:t>
      </w:r>
      <w:r w:rsidR="006155B8">
        <w:rPr>
          <w:rFonts w:ascii="Times New Roman" w:hAnsi="Times New Roman" w:cs="Times New Roman"/>
          <w:szCs w:val="24"/>
        </w:rPr>
        <w:t xml:space="preserve"> 2013 </w:t>
      </w:r>
      <w:r w:rsidR="007B3EDA">
        <w:rPr>
          <w:rFonts w:ascii="Times New Roman" w:hAnsi="Times New Roman" w:cs="Times New Roman"/>
          <w:szCs w:val="24"/>
        </w:rPr>
        <w:t xml:space="preserve">and </w:t>
      </w:r>
      <w:r w:rsidR="0055240C">
        <w:rPr>
          <w:rFonts w:ascii="Times New Roman" w:hAnsi="Times New Roman" w:cs="Times New Roman"/>
          <w:szCs w:val="24"/>
        </w:rPr>
        <w:t>19 February</w:t>
      </w:r>
      <w:r w:rsidR="006155B8">
        <w:rPr>
          <w:rFonts w:ascii="Times New Roman" w:hAnsi="Times New Roman" w:cs="Times New Roman"/>
          <w:szCs w:val="24"/>
        </w:rPr>
        <w:t xml:space="preserve"> 2014</w:t>
      </w:r>
    </w:p>
    <w:p w:rsidR="00B63A01" w:rsidRPr="007B3EDA" w:rsidRDefault="00B63A01" w:rsidP="007B3EDA">
      <w:pPr>
        <w:pStyle w:val="NoSpacing"/>
        <w:spacing w:before="0" w:beforeAutospacing="0" w:after="0" w:afterAutospacing="0"/>
        <w:jc w:val="both"/>
        <w:rPr>
          <w:rFonts w:ascii="Times New Roman" w:hAnsi="Times New Roman" w:cs="Times New Roman"/>
          <w:szCs w:val="24"/>
        </w:rPr>
      </w:pPr>
    </w:p>
    <w:p w:rsidR="007B3EDA" w:rsidRPr="007B3EDA" w:rsidRDefault="007B3EDA" w:rsidP="007B3EDA">
      <w:pPr>
        <w:pStyle w:val="NoSpacing"/>
        <w:spacing w:before="0" w:beforeAutospacing="0" w:after="0" w:afterAutospacing="0"/>
        <w:jc w:val="both"/>
        <w:rPr>
          <w:rFonts w:ascii="Times New Roman" w:hAnsi="Times New Roman" w:cs="Times New Roman"/>
          <w:b/>
          <w:szCs w:val="24"/>
        </w:rPr>
      </w:pPr>
      <w:r w:rsidRPr="007B3EDA">
        <w:rPr>
          <w:rFonts w:ascii="Times New Roman" w:hAnsi="Times New Roman" w:cs="Times New Roman"/>
          <w:b/>
          <w:szCs w:val="24"/>
        </w:rPr>
        <w:t>Opposed matter</w:t>
      </w:r>
    </w:p>
    <w:p w:rsidR="007B3EDA" w:rsidRPr="007B3EDA" w:rsidRDefault="007B3EDA" w:rsidP="007B3EDA">
      <w:pPr>
        <w:pStyle w:val="NoSpacing"/>
        <w:spacing w:before="0" w:beforeAutospacing="0" w:after="0" w:afterAutospacing="0"/>
        <w:jc w:val="both"/>
        <w:rPr>
          <w:rFonts w:ascii="Times New Roman" w:hAnsi="Times New Roman" w:cs="Times New Roman"/>
          <w:b/>
          <w:szCs w:val="24"/>
        </w:rPr>
      </w:pPr>
    </w:p>
    <w:p w:rsidR="00B63A01" w:rsidRPr="007B3EDA" w:rsidRDefault="00B63A01" w:rsidP="007B3EDA">
      <w:pPr>
        <w:pStyle w:val="NoSpacing"/>
        <w:spacing w:before="0" w:beforeAutospacing="0" w:after="0" w:afterAutospacing="0"/>
        <w:jc w:val="both"/>
        <w:rPr>
          <w:rFonts w:ascii="Times New Roman" w:hAnsi="Times New Roman" w:cs="Times New Roman"/>
          <w:szCs w:val="24"/>
        </w:rPr>
      </w:pPr>
      <w:proofErr w:type="spellStart"/>
      <w:r w:rsidRPr="007B3EDA">
        <w:rPr>
          <w:rFonts w:ascii="Times New Roman" w:hAnsi="Times New Roman" w:cs="Times New Roman"/>
          <w:szCs w:val="24"/>
        </w:rPr>
        <w:t>Ms</w:t>
      </w:r>
      <w:proofErr w:type="spellEnd"/>
      <w:r w:rsidRPr="007B3EDA">
        <w:rPr>
          <w:rFonts w:ascii="Times New Roman" w:hAnsi="Times New Roman" w:cs="Times New Roman"/>
          <w:i/>
          <w:szCs w:val="24"/>
        </w:rPr>
        <w:t xml:space="preserve"> M. </w:t>
      </w:r>
      <w:proofErr w:type="spellStart"/>
      <w:r w:rsidRPr="007B3EDA">
        <w:rPr>
          <w:rFonts w:ascii="Times New Roman" w:hAnsi="Times New Roman" w:cs="Times New Roman"/>
          <w:i/>
          <w:szCs w:val="24"/>
        </w:rPr>
        <w:t>Mafo</w:t>
      </w:r>
      <w:proofErr w:type="spellEnd"/>
      <w:r w:rsidR="007B3EDA">
        <w:rPr>
          <w:rFonts w:ascii="Times New Roman" w:hAnsi="Times New Roman" w:cs="Times New Roman"/>
          <w:i/>
          <w:szCs w:val="24"/>
        </w:rPr>
        <w:t>,</w:t>
      </w:r>
      <w:r w:rsidRPr="007B3EDA">
        <w:rPr>
          <w:rFonts w:ascii="Times New Roman" w:hAnsi="Times New Roman" w:cs="Times New Roman"/>
          <w:szCs w:val="24"/>
        </w:rPr>
        <w:t xml:space="preserve"> for</w:t>
      </w:r>
      <w:r w:rsidR="007B3EDA">
        <w:rPr>
          <w:rFonts w:ascii="Times New Roman" w:hAnsi="Times New Roman" w:cs="Times New Roman"/>
          <w:szCs w:val="24"/>
        </w:rPr>
        <w:t xml:space="preserve"> the</w:t>
      </w:r>
      <w:r w:rsidRPr="007B3EDA">
        <w:rPr>
          <w:rFonts w:ascii="Times New Roman" w:hAnsi="Times New Roman" w:cs="Times New Roman"/>
          <w:szCs w:val="24"/>
        </w:rPr>
        <w:t xml:space="preserve"> applicant</w:t>
      </w:r>
    </w:p>
    <w:p w:rsidR="00B63A01" w:rsidRPr="007B3EDA" w:rsidRDefault="00B63A01" w:rsidP="007B3EDA">
      <w:pPr>
        <w:pStyle w:val="NoSpacing"/>
        <w:spacing w:before="0" w:beforeAutospacing="0" w:after="0" w:afterAutospacing="0"/>
        <w:jc w:val="both"/>
        <w:rPr>
          <w:rFonts w:ascii="Times New Roman" w:hAnsi="Times New Roman" w:cs="Times New Roman"/>
          <w:szCs w:val="24"/>
        </w:rPr>
      </w:pPr>
      <w:r w:rsidRPr="007B3EDA">
        <w:rPr>
          <w:rFonts w:ascii="Times New Roman" w:hAnsi="Times New Roman" w:cs="Times New Roman"/>
          <w:i/>
          <w:szCs w:val="24"/>
        </w:rPr>
        <w:t xml:space="preserve">E.N.M. </w:t>
      </w:r>
      <w:proofErr w:type="spellStart"/>
      <w:r w:rsidRPr="007B3EDA">
        <w:rPr>
          <w:rFonts w:ascii="Times New Roman" w:hAnsi="Times New Roman" w:cs="Times New Roman"/>
          <w:i/>
          <w:szCs w:val="24"/>
        </w:rPr>
        <w:t>Phiri</w:t>
      </w:r>
      <w:proofErr w:type="spellEnd"/>
      <w:r w:rsidR="007B3EDA">
        <w:rPr>
          <w:rFonts w:ascii="Times New Roman" w:hAnsi="Times New Roman" w:cs="Times New Roman"/>
          <w:i/>
          <w:szCs w:val="24"/>
        </w:rPr>
        <w:t>,</w:t>
      </w:r>
      <w:r w:rsidRPr="007B3EDA">
        <w:rPr>
          <w:rFonts w:ascii="Times New Roman" w:hAnsi="Times New Roman" w:cs="Times New Roman"/>
          <w:szCs w:val="24"/>
        </w:rPr>
        <w:t xml:space="preserve"> for </w:t>
      </w:r>
      <w:r w:rsidR="007B3EDA">
        <w:rPr>
          <w:rFonts w:ascii="Times New Roman" w:hAnsi="Times New Roman" w:cs="Times New Roman"/>
          <w:szCs w:val="24"/>
        </w:rPr>
        <w:t xml:space="preserve">the </w:t>
      </w:r>
      <w:r w:rsidRPr="007B3EDA">
        <w:rPr>
          <w:rFonts w:ascii="Times New Roman" w:hAnsi="Times New Roman" w:cs="Times New Roman"/>
          <w:szCs w:val="24"/>
        </w:rPr>
        <w:t>respondent</w:t>
      </w:r>
    </w:p>
    <w:p w:rsidR="00B63A01" w:rsidRPr="007B3EDA" w:rsidRDefault="00B63A01" w:rsidP="007B3EDA">
      <w:pPr>
        <w:pStyle w:val="NoSpacing"/>
        <w:jc w:val="both"/>
        <w:rPr>
          <w:rFonts w:ascii="Times New Roman" w:hAnsi="Times New Roman" w:cs="Times New Roman"/>
          <w:szCs w:val="24"/>
        </w:rPr>
      </w:pPr>
    </w:p>
    <w:p w:rsidR="007B3EDA" w:rsidRDefault="00B63A01" w:rsidP="007B3EDA">
      <w:pPr>
        <w:spacing w:before="0" w:beforeAutospacing="0" w:after="0" w:afterAutospacing="0" w:line="360" w:lineRule="auto"/>
        <w:jc w:val="both"/>
        <w:rPr>
          <w:rFonts w:ascii="Times New Roman" w:hAnsi="Times New Roman" w:cs="Times New Roman"/>
          <w:szCs w:val="24"/>
        </w:rPr>
      </w:pPr>
      <w:r w:rsidRPr="007B3EDA">
        <w:rPr>
          <w:rFonts w:ascii="Times New Roman" w:hAnsi="Times New Roman" w:cs="Times New Roman"/>
          <w:szCs w:val="24"/>
        </w:rPr>
        <w:tab/>
        <w:t>TAKUVA J:</w:t>
      </w:r>
      <w:r w:rsidRPr="007B3EDA">
        <w:rPr>
          <w:rFonts w:ascii="Times New Roman" w:hAnsi="Times New Roman" w:cs="Times New Roman"/>
          <w:b/>
          <w:szCs w:val="24"/>
        </w:rPr>
        <w:tab/>
      </w:r>
      <w:r w:rsidRPr="007B3EDA">
        <w:rPr>
          <w:rFonts w:ascii="Times New Roman" w:hAnsi="Times New Roman" w:cs="Times New Roman"/>
          <w:szCs w:val="24"/>
        </w:rPr>
        <w:t>Applicant issued summons in this court claiming $11 001</w:t>
      </w:r>
      <w:proofErr w:type="gramStart"/>
      <w:r w:rsidRPr="007B3EDA">
        <w:rPr>
          <w:rFonts w:ascii="Times New Roman" w:hAnsi="Times New Roman" w:cs="Times New Roman"/>
          <w:szCs w:val="24"/>
        </w:rPr>
        <w:t>,88</w:t>
      </w:r>
      <w:proofErr w:type="gramEnd"/>
      <w:r w:rsidRPr="007B3EDA">
        <w:rPr>
          <w:rFonts w:ascii="Times New Roman" w:hAnsi="Times New Roman" w:cs="Times New Roman"/>
          <w:szCs w:val="24"/>
        </w:rPr>
        <w:t xml:space="preserve"> from respondent.  The latter entered appearance to defend and the former applied for summary judgment.</w:t>
      </w:r>
    </w:p>
    <w:p w:rsidR="00FF6882" w:rsidRDefault="00B63A01" w:rsidP="00FF6882">
      <w:pPr>
        <w:spacing w:before="0" w:beforeAutospacing="0" w:after="0" w:afterAutospacing="0" w:line="360" w:lineRule="auto"/>
        <w:ind w:firstLine="720"/>
        <w:jc w:val="both"/>
        <w:rPr>
          <w:rFonts w:ascii="Times New Roman" w:hAnsi="Times New Roman" w:cs="Times New Roman"/>
          <w:szCs w:val="24"/>
        </w:rPr>
      </w:pPr>
      <w:r w:rsidRPr="007B3EDA">
        <w:rPr>
          <w:rFonts w:ascii="Times New Roman" w:hAnsi="Times New Roman" w:cs="Times New Roman"/>
          <w:szCs w:val="24"/>
        </w:rPr>
        <w:t xml:space="preserve">The facts are that between 2010 and 2011, </w:t>
      </w:r>
      <w:proofErr w:type="spellStart"/>
      <w:r w:rsidRPr="007B3EDA">
        <w:rPr>
          <w:rFonts w:ascii="Times New Roman" w:hAnsi="Times New Roman" w:cs="Times New Roman"/>
          <w:szCs w:val="24"/>
        </w:rPr>
        <w:t>Fleximail</w:t>
      </w:r>
      <w:proofErr w:type="spellEnd"/>
      <w:r w:rsidRPr="007B3EDA">
        <w:rPr>
          <w:rFonts w:ascii="Times New Roman" w:hAnsi="Times New Roman" w:cs="Times New Roman"/>
          <w:szCs w:val="24"/>
        </w:rPr>
        <w:t xml:space="preserve">, a division of ART Corporation Ltd sold and delivered stationery on credit to the respondent.  </w:t>
      </w:r>
      <w:proofErr w:type="spellStart"/>
      <w:r w:rsidRPr="007B3EDA">
        <w:rPr>
          <w:rFonts w:ascii="Times New Roman" w:hAnsi="Times New Roman" w:cs="Times New Roman"/>
          <w:szCs w:val="24"/>
        </w:rPr>
        <w:t>Fleximail</w:t>
      </w:r>
      <w:proofErr w:type="spellEnd"/>
      <w:r w:rsidRPr="007B3EDA">
        <w:rPr>
          <w:rFonts w:ascii="Times New Roman" w:hAnsi="Times New Roman" w:cs="Times New Roman"/>
          <w:szCs w:val="24"/>
        </w:rPr>
        <w:t xml:space="preserve"> has an insurance policy with the applicant under policy number DSCNB 11115.  On 26</w:t>
      </w:r>
      <w:r w:rsidR="007B3EDA">
        <w:rPr>
          <w:rFonts w:ascii="Times New Roman" w:hAnsi="Times New Roman" w:cs="Times New Roman"/>
          <w:szCs w:val="24"/>
          <w:vertAlign w:val="superscript"/>
        </w:rPr>
        <w:t xml:space="preserve"> </w:t>
      </w:r>
      <w:r w:rsidRPr="007B3EDA">
        <w:rPr>
          <w:rFonts w:ascii="Times New Roman" w:hAnsi="Times New Roman" w:cs="Times New Roman"/>
          <w:szCs w:val="24"/>
        </w:rPr>
        <w:t xml:space="preserve">of January 2012, </w:t>
      </w:r>
      <w:proofErr w:type="spellStart"/>
      <w:r w:rsidRPr="007B3EDA">
        <w:rPr>
          <w:rFonts w:ascii="Times New Roman" w:hAnsi="Times New Roman" w:cs="Times New Roman"/>
          <w:szCs w:val="24"/>
        </w:rPr>
        <w:t>Fleximail</w:t>
      </w:r>
      <w:proofErr w:type="spellEnd"/>
      <w:r w:rsidRPr="007B3EDA">
        <w:rPr>
          <w:rFonts w:ascii="Times New Roman" w:hAnsi="Times New Roman" w:cs="Times New Roman"/>
          <w:szCs w:val="24"/>
        </w:rPr>
        <w:t xml:space="preserve"> ceded its right, title and interest in its claim (for any divided or other payment which may accrue to it from respondent) to the applicant.  The cession of dividend was reduced to writing and signed by the insured (</w:t>
      </w:r>
      <w:proofErr w:type="spellStart"/>
      <w:r w:rsidRPr="007B3EDA">
        <w:rPr>
          <w:rFonts w:ascii="Times New Roman" w:hAnsi="Times New Roman" w:cs="Times New Roman"/>
          <w:szCs w:val="24"/>
        </w:rPr>
        <w:t>cedent</w:t>
      </w:r>
      <w:proofErr w:type="spellEnd"/>
      <w:r w:rsidRPr="007B3EDA">
        <w:rPr>
          <w:rFonts w:ascii="Times New Roman" w:hAnsi="Times New Roman" w:cs="Times New Roman"/>
          <w:szCs w:val="24"/>
        </w:rPr>
        <w:t>) and the insurer (cessionary</w:t>
      </w:r>
      <w:r w:rsidR="00FE30F7" w:rsidRPr="007B3EDA">
        <w:rPr>
          <w:rFonts w:ascii="Times New Roman" w:hAnsi="Times New Roman" w:cs="Times New Roman"/>
          <w:szCs w:val="24"/>
        </w:rPr>
        <w:t>)</w:t>
      </w:r>
      <w:r w:rsidRPr="007B3EDA">
        <w:rPr>
          <w:rFonts w:ascii="Times New Roman" w:hAnsi="Times New Roman" w:cs="Times New Roman"/>
          <w:szCs w:val="24"/>
        </w:rPr>
        <w:t xml:space="preserve"> who is the applicant in this matte</w:t>
      </w:r>
      <w:r w:rsidR="007B3EDA">
        <w:rPr>
          <w:rFonts w:ascii="Times New Roman" w:hAnsi="Times New Roman" w:cs="Times New Roman"/>
          <w:szCs w:val="24"/>
        </w:rPr>
        <w:t>r.  The document appears on p</w:t>
      </w:r>
      <w:r w:rsidRPr="007B3EDA">
        <w:rPr>
          <w:rFonts w:ascii="Times New Roman" w:hAnsi="Times New Roman" w:cs="Times New Roman"/>
          <w:szCs w:val="24"/>
        </w:rPr>
        <w:t xml:space="preserve"> 9 of the record.</w:t>
      </w:r>
    </w:p>
    <w:p w:rsidR="00B63A01" w:rsidRPr="007B3EDA" w:rsidRDefault="00B63A01" w:rsidP="00FF6882">
      <w:pPr>
        <w:spacing w:before="0" w:beforeAutospacing="0" w:after="0" w:afterAutospacing="0" w:line="360" w:lineRule="auto"/>
        <w:ind w:firstLine="720"/>
        <w:jc w:val="both"/>
        <w:rPr>
          <w:rFonts w:ascii="Times New Roman" w:hAnsi="Times New Roman" w:cs="Times New Roman"/>
          <w:szCs w:val="24"/>
        </w:rPr>
      </w:pPr>
      <w:r w:rsidRPr="007B3EDA">
        <w:rPr>
          <w:rFonts w:ascii="Times New Roman" w:hAnsi="Times New Roman" w:cs="Times New Roman"/>
          <w:szCs w:val="24"/>
        </w:rPr>
        <w:t>The applicant’s claim against the respondent is supported by several invoices referred to in its founding affidavit.  On 10 January 2012, the applicant demanded payment of the outstanding amount and respondent failed or neglected to make payment.  The respondent acknowledged its indebtedness to the applicant in its letter dated 25 January 2012.  The letter appears on page 16 of the record.  It reads:</w:t>
      </w:r>
    </w:p>
    <w:p w:rsidR="00B63A01" w:rsidRPr="007B3EDA" w:rsidRDefault="00B63A01" w:rsidP="00FF6882">
      <w:pPr>
        <w:spacing w:before="0" w:beforeAutospacing="0" w:after="0" w:afterAutospacing="0"/>
        <w:jc w:val="both"/>
        <w:rPr>
          <w:rFonts w:ascii="Times New Roman" w:hAnsi="Times New Roman" w:cs="Times New Roman"/>
          <w:szCs w:val="24"/>
          <w:u w:val="single"/>
        </w:rPr>
      </w:pPr>
      <w:r w:rsidRPr="007B3EDA">
        <w:rPr>
          <w:rFonts w:ascii="Times New Roman" w:hAnsi="Times New Roman" w:cs="Times New Roman"/>
          <w:szCs w:val="24"/>
        </w:rPr>
        <w:tab/>
      </w:r>
      <w:r w:rsidRPr="007B3EDA">
        <w:rPr>
          <w:rFonts w:ascii="Times New Roman" w:hAnsi="Times New Roman" w:cs="Times New Roman"/>
          <w:szCs w:val="24"/>
          <w:u w:val="single"/>
        </w:rPr>
        <w:t xml:space="preserve">“REF: DSCNB 11112 – </w:t>
      </w:r>
      <w:proofErr w:type="spellStart"/>
      <w:r w:rsidRPr="007B3EDA">
        <w:rPr>
          <w:rFonts w:ascii="Times New Roman" w:hAnsi="Times New Roman" w:cs="Times New Roman"/>
          <w:szCs w:val="24"/>
          <w:u w:val="single"/>
        </w:rPr>
        <w:t>Fleximail</w:t>
      </w:r>
      <w:proofErr w:type="spellEnd"/>
      <w:r w:rsidRPr="007B3EDA">
        <w:rPr>
          <w:rFonts w:ascii="Times New Roman" w:hAnsi="Times New Roman" w:cs="Times New Roman"/>
          <w:szCs w:val="24"/>
          <w:u w:val="single"/>
        </w:rPr>
        <w:t xml:space="preserve"> OUTSANDING BALANCE</w:t>
      </w:r>
    </w:p>
    <w:p w:rsidR="00B63A01" w:rsidRPr="007B3EDA" w:rsidRDefault="00B63A01" w:rsidP="00FF6882">
      <w:pPr>
        <w:spacing w:before="0" w:beforeAutospacing="0" w:after="0" w:afterAutospacing="0"/>
        <w:jc w:val="both"/>
        <w:rPr>
          <w:rFonts w:ascii="Times New Roman" w:hAnsi="Times New Roman" w:cs="Times New Roman"/>
          <w:szCs w:val="24"/>
        </w:rPr>
      </w:pPr>
      <w:r w:rsidRPr="007B3EDA">
        <w:rPr>
          <w:rFonts w:ascii="Times New Roman" w:hAnsi="Times New Roman" w:cs="Times New Roman"/>
          <w:szCs w:val="24"/>
        </w:rPr>
        <w:tab/>
        <w:t>Your letter dated 10 January 2012 which we received on the 25</w:t>
      </w:r>
      <w:r w:rsidRPr="007B3EDA">
        <w:rPr>
          <w:rFonts w:ascii="Times New Roman" w:hAnsi="Times New Roman" w:cs="Times New Roman"/>
          <w:szCs w:val="24"/>
          <w:vertAlign w:val="superscript"/>
        </w:rPr>
        <w:t>th</w:t>
      </w:r>
      <w:r w:rsidRPr="007B3EDA">
        <w:rPr>
          <w:rFonts w:ascii="Times New Roman" w:hAnsi="Times New Roman" w:cs="Times New Roman"/>
          <w:szCs w:val="24"/>
        </w:rPr>
        <w:t xml:space="preserve"> January 2012 refers.</w:t>
      </w:r>
    </w:p>
    <w:p w:rsidR="00B63A01" w:rsidRPr="007B3EDA" w:rsidRDefault="00B63A01" w:rsidP="00FF6882">
      <w:pPr>
        <w:spacing w:before="0" w:beforeAutospacing="0" w:after="0" w:afterAutospacing="0"/>
        <w:ind w:left="720"/>
        <w:jc w:val="both"/>
        <w:rPr>
          <w:rFonts w:ascii="Times New Roman" w:hAnsi="Times New Roman" w:cs="Times New Roman"/>
          <w:szCs w:val="24"/>
        </w:rPr>
      </w:pPr>
      <w:r w:rsidRPr="007B3EDA">
        <w:rPr>
          <w:rFonts w:ascii="Times New Roman" w:hAnsi="Times New Roman" w:cs="Times New Roman"/>
          <w:szCs w:val="24"/>
        </w:rPr>
        <w:t>Our records are</w:t>
      </w:r>
      <w:r w:rsidR="002C263B" w:rsidRPr="007B3EDA">
        <w:rPr>
          <w:rFonts w:ascii="Times New Roman" w:hAnsi="Times New Roman" w:cs="Times New Roman"/>
          <w:szCs w:val="24"/>
        </w:rPr>
        <w:t xml:space="preserve"> showing $11 001</w:t>
      </w:r>
      <w:proofErr w:type="gramStart"/>
      <w:r w:rsidR="002C263B" w:rsidRPr="007B3EDA">
        <w:rPr>
          <w:rFonts w:ascii="Times New Roman" w:hAnsi="Times New Roman" w:cs="Times New Roman"/>
          <w:szCs w:val="24"/>
        </w:rPr>
        <w:t>,88</w:t>
      </w:r>
      <w:proofErr w:type="gramEnd"/>
      <w:r w:rsidR="002C263B" w:rsidRPr="007B3EDA">
        <w:rPr>
          <w:rFonts w:ascii="Times New Roman" w:hAnsi="Times New Roman" w:cs="Times New Roman"/>
          <w:szCs w:val="24"/>
        </w:rPr>
        <w:t xml:space="preserve"> a different amount to the one shown on your letter.  We would appreciate if the documents can be reconciled so that we can provide you with our payment plan.</w:t>
      </w:r>
    </w:p>
    <w:p w:rsidR="002C263B" w:rsidRPr="007B3EDA" w:rsidRDefault="002C263B" w:rsidP="00FF6882">
      <w:pPr>
        <w:spacing w:before="0" w:beforeAutospacing="0" w:after="0" w:afterAutospacing="0"/>
        <w:jc w:val="both"/>
        <w:rPr>
          <w:rFonts w:ascii="Times New Roman" w:hAnsi="Times New Roman" w:cs="Times New Roman"/>
          <w:szCs w:val="24"/>
        </w:rPr>
      </w:pPr>
      <w:r w:rsidRPr="007B3EDA">
        <w:rPr>
          <w:rFonts w:ascii="Times New Roman" w:hAnsi="Times New Roman" w:cs="Times New Roman"/>
          <w:szCs w:val="24"/>
        </w:rPr>
        <w:tab/>
        <w:t>Your urgent attention to the matter will be appreciated.</w:t>
      </w:r>
    </w:p>
    <w:p w:rsidR="00FF6882" w:rsidRDefault="002C263B" w:rsidP="00FF6882">
      <w:pPr>
        <w:spacing w:before="0" w:beforeAutospacing="0" w:after="0" w:afterAutospacing="0"/>
        <w:jc w:val="both"/>
        <w:rPr>
          <w:rFonts w:ascii="Times New Roman" w:hAnsi="Times New Roman" w:cs="Times New Roman"/>
          <w:szCs w:val="24"/>
        </w:rPr>
      </w:pPr>
      <w:r w:rsidRPr="007B3EDA">
        <w:rPr>
          <w:rFonts w:ascii="Times New Roman" w:hAnsi="Times New Roman" w:cs="Times New Roman"/>
          <w:szCs w:val="24"/>
        </w:rPr>
        <w:tab/>
      </w:r>
    </w:p>
    <w:p w:rsidR="002C263B" w:rsidRPr="007B3EDA" w:rsidRDefault="002C263B" w:rsidP="00FF6882">
      <w:pPr>
        <w:spacing w:before="0" w:beforeAutospacing="0" w:after="0" w:afterAutospacing="0"/>
        <w:ind w:firstLine="720"/>
        <w:jc w:val="both"/>
        <w:rPr>
          <w:rFonts w:ascii="Times New Roman" w:hAnsi="Times New Roman" w:cs="Times New Roman"/>
          <w:szCs w:val="24"/>
        </w:rPr>
      </w:pPr>
      <w:r w:rsidRPr="007B3EDA">
        <w:rPr>
          <w:rFonts w:ascii="Times New Roman" w:hAnsi="Times New Roman" w:cs="Times New Roman"/>
          <w:szCs w:val="24"/>
        </w:rPr>
        <w:t>Yours faithfully</w:t>
      </w:r>
    </w:p>
    <w:p w:rsidR="002C263B" w:rsidRPr="007B3EDA" w:rsidRDefault="002C263B" w:rsidP="00FF6882">
      <w:pPr>
        <w:pStyle w:val="NoSpacing"/>
        <w:spacing w:before="0" w:beforeAutospacing="0" w:after="0" w:afterAutospacing="0"/>
        <w:jc w:val="both"/>
        <w:rPr>
          <w:rFonts w:ascii="Times New Roman" w:hAnsi="Times New Roman" w:cs="Times New Roman"/>
          <w:szCs w:val="24"/>
        </w:rPr>
      </w:pPr>
      <w:r w:rsidRPr="007B3EDA">
        <w:rPr>
          <w:rFonts w:ascii="Times New Roman" w:hAnsi="Times New Roman" w:cs="Times New Roman"/>
          <w:szCs w:val="24"/>
        </w:rPr>
        <w:tab/>
        <w:t xml:space="preserve">Question </w:t>
      </w:r>
      <w:proofErr w:type="spellStart"/>
      <w:r w:rsidRPr="007B3EDA">
        <w:rPr>
          <w:rFonts w:ascii="Times New Roman" w:hAnsi="Times New Roman" w:cs="Times New Roman"/>
          <w:szCs w:val="24"/>
        </w:rPr>
        <w:t>Maisera</w:t>
      </w:r>
      <w:proofErr w:type="spellEnd"/>
    </w:p>
    <w:p w:rsidR="002C263B" w:rsidRPr="007B3EDA" w:rsidRDefault="002C263B" w:rsidP="00FF6882">
      <w:pPr>
        <w:pStyle w:val="NoSpacing"/>
        <w:spacing w:before="0" w:beforeAutospacing="0" w:after="0" w:afterAutospacing="0"/>
        <w:jc w:val="both"/>
        <w:rPr>
          <w:rFonts w:ascii="Times New Roman" w:hAnsi="Times New Roman" w:cs="Times New Roman"/>
          <w:szCs w:val="24"/>
        </w:rPr>
      </w:pPr>
      <w:r w:rsidRPr="007B3EDA">
        <w:rPr>
          <w:rFonts w:ascii="Times New Roman" w:hAnsi="Times New Roman" w:cs="Times New Roman"/>
          <w:szCs w:val="24"/>
        </w:rPr>
        <w:tab/>
        <w:t>GROUP FINANCE DIRECTOR</w:t>
      </w:r>
    </w:p>
    <w:p w:rsidR="002C263B" w:rsidRDefault="002C263B" w:rsidP="00FF6882">
      <w:pPr>
        <w:pStyle w:val="NoSpacing"/>
        <w:spacing w:before="0" w:beforeAutospacing="0" w:after="0" w:afterAutospacing="0"/>
        <w:jc w:val="both"/>
        <w:rPr>
          <w:rFonts w:ascii="Times New Roman" w:hAnsi="Times New Roman" w:cs="Times New Roman"/>
          <w:szCs w:val="24"/>
        </w:rPr>
      </w:pPr>
      <w:r w:rsidRPr="007B3EDA">
        <w:rPr>
          <w:rFonts w:ascii="Times New Roman" w:hAnsi="Times New Roman" w:cs="Times New Roman"/>
          <w:szCs w:val="24"/>
        </w:rPr>
        <w:tab/>
        <w:t xml:space="preserve">For and behalf </w:t>
      </w:r>
      <w:r w:rsidRPr="007B3EDA">
        <w:rPr>
          <w:rFonts w:ascii="Times New Roman" w:hAnsi="Times New Roman" w:cs="Times New Roman"/>
          <w:i/>
          <w:szCs w:val="24"/>
        </w:rPr>
        <w:t>(sic)</w:t>
      </w:r>
      <w:r w:rsidRPr="007B3EDA">
        <w:rPr>
          <w:rFonts w:ascii="Times New Roman" w:hAnsi="Times New Roman" w:cs="Times New Roman"/>
          <w:szCs w:val="24"/>
        </w:rPr>
        <w:t xml:space="preserve"> of TEXTBOOK SALES duly authorized to act hereto.”</w:t>
      </w:r>
    </w:p>
    <w:p w:rsidR="00FF6882" w:rsidRPr="007B3EDA" w:rsidRDefault="00FF6882" w:rsidP="00FF6882">
      <w:pPr>
        <w:pStyle w:val="NoSpacing"/>
        <w:spacing w:before="0" w:beforeAutospacing="0" w:after="0" w:afterAutospacing="0"/>
        <w:jc w:val="both"/>
        <w:rPr>
          <w:rFonts w:ascii="Times New Roman" w:hAnsi="Times New Roman" w:cs="Times New Roman"/>
          <w:szCs w:val="24"/>
        </w:rPr>
      </w:pPr>
    </w:p>
    <w:p w:rsidR="002C263B" w:rsidRPr="007B3EDA" w:rsidRDefault="002C263B" w:rsidP="00FF6882">
      <w:pPr>
        <w:spacing w:before="0" w:beforeAutospacing="0" w:after="0" w:afterAutospacing="0" w:line="360" w:lineRule="auto"/>
        <w:jc w:val="both"/>
        <w:rPr>
          <w:rFonts w:ascii="Times New Roman" w:hAnsi="Times New Roman" w:cs="Times New Roman"/>
          <w:szCs w:val="24"/>
        </w:rPr>
      </w:pPr>
      <w:r w:rsidRPr="007B3EDA">
        <w:rPr>
          <w:rFonts w:ascii="Times New Roman" w:hAnsi="Times New Roman" w:cs="Times New Roman"/>
          <w:szCs w:val="24"/>
        </w:rPr>
        <w:tab/>
        <w:t>Later, the same Group Finance Director addressed another letter to applicant’s legal practitioners on the same subject matter.  The letter reads:</w:t>
      </w:r>
    </w:p>
    <w:p w:rsidR="002C263B" w:rsidRPr="007B3EDA" w:rsidRDefault="002C263B" w:rsidP="00FF6882">
      <w:pPr>
        <w:spacing w:before="0" w:beforeAutospacing="0" w:after="0" w:afterAutospacing="0"/>
        <w:ind w:left="720"/>
        <w:jc w:val="both"/>
        <w:rPr>
          <w:rFonts w:ascii="Times New Roman" w:hAnsi="Times New Roman" w:cs="Times New Roman"/>
          <w:szCs w:val="24"/>
        </w:rPr>
      </w:pPr>
      <w:r w:rsidRPr="007B3EDA">
        <w:rPr>
          <w:rFonts w:ascii="Times New Roman" w:hAnsi="Times New Roman" w:cs="Times New Roman"/>
          <w:szCs w:val="24"/>
        </w:rPr>
        <w:t>“The above matter refers in which we acknowledge receipt of your correspondence dated 23 February 2012.</w:t>
      </w:r>
    </w:p>
    <w:p w:rsidR="002C263B" w:rsidRPr="007B3EDA" w:rsidRDefault="002C263B" w:rsidP="00FF6882">
      <w:pPr>
        <w:spacing w:before="0" w:beforeAutospacing="0" w:after="0" w:afterAutospacing="0"/>
        <w:ind w:left="720"/>
        <w:jc w:val="both"/>
        <w:rPr>
          <w:rFonts w:ascii="Times New Roman" w:hAnsi="Times New Roman" w:cs="Times New Roman"/>
          <w:szCs w:val="24"/>
        </w:rPr>
      </w:pPr>
      <w:r w:rsidRPr="007B3EDA">
        <w:rPr>
          <w:rFonts w:ascii="Times New Roman" w:hAnsi="Times New Roman" w:cs="Times New Roman"/>
          <w:szCs w:val="24"/>
        </w:rPr>
        <w:t>We kindly request further particulars in the form of invoices and delivery notes for the $10 000</w:t>
      </w:r>
      <w:proofErr w:type="gramStart"/>
      <w:r w:rsidRPr="007B3EDA">
        <w:rPr>
          <w:rFonts w:ascii="Times New Roman" w:hAnsi="Times New Roman" w:cs="Times New Roman"/>
          <w:szCs w:val="24"/>
        </w:rPr>
        <w:t>,00</w:t>
      </w:r>
      <w:proofErr w:type="gramEnd"/>
      <w:r w:rsidRPr="007B3EDA">
        <w:rPr>
          <w:rFonts w:ascii="Times New Roman" w:hAnsi="Times New Roman" w:cs="Times New Roman"/>
          <w:szCs w:val="24"/>
        </w:rPr>
        <w:t xml:space="preserve"> claim against us as these will assist us to approach you shortly with a </w:t>
      </w:r>
      <w:r w:rsidRPr="007B3EDA">
        <w:rPr>
          <w:rFonts w:ascii="Times New Roman" w:hAnsi="Times New Roman" w:cs="Times New Roman"/>
          <w:szCs w:val="24"/>
          <w:u w:val="single"/>
        </w:rPr>
        <w:t>settlement plan</w:t>
      </w:r>
      <w:r w:rsidRPr="007B3EDA">
        <w:rPr>
          <w:rFonts w:ascii="Times New Roman" w:hAnsi="Times New Roman" w:cs="Times New Roman"/>
          <w:szCs w:val="24"/>
        </w:rPr>
        <w:t xml:space="preserve"> which we hope your client will be agreeable to.  </w:t>
      </w:r>
      <w:r w:rsidRPr="007B3EDA">
        <w:rPr>
          <w:rFonts w:ascii="Times New Roman" w:hAnsi="Times New Roman" w:cs="Times New Roman"/>
          <w:szCs w:val="24"/>
          <w:u w:val="single"/>
        </w:rPr>
        <w:t>We would like to avoid litigation at all costs</w:t>
      </w:r>
      <w:r w:rsidRPr="007B3EDA">
        <w:rPr>
          <w:rFonts w:ascii="Times New Roman" w:hAnsi="Times New Roman" w:cs="Times New Roman"/>
          <w:szCs w:val="24"/>
        </w:rPr>
        <w:t xml:space="preserve"> hence it is imperative that you furnish us with the particulars of claim as soon as possible.</w:t>
      </w:r>
    </w:p>
    <w:p w:rsidR="002C263B" w:rsidRPr="007B3EDA" w:rsidRDefault="002C263B" w:rsidP="00FF6882">
      <w:pPr>
        <w:spacing w:before="0" w:beforeAutospacing="0" w:after="0" w:afterAutospacing="0"/>
        <w:ind w:left="720"/>
        <w:jc w:val="both"/>
        <w:rPr>
          <w:rFonts w:ascii="Times New Roman" w:hAnsi="Times New Roman" w:cs="Times New Roman"/>
          <w:szCs w:val="24"/>
        </w:rPr>
      </w:pPr>
      <w:r w:rsidRPr="007B3EDA">
        <w:rPr>
          <w:rFonts w:ascii="Times New Roman" w:hAnsi="Times New Roman" w:cs="Times New Roman"/>
          <w:szCs w:val="24"/>
        </w:rPr>
        <w:t>We anticipate a good working relationship with your esteemed office in the amicable resolution of this matter …” (my emphasis)</w:t>
      </w:r>
    </w:p>
    <w:p w:rsidR="002C263B" w:rsidRPr="007B3EDA" w:rsidRDefault="002C263B" w:rsidP="007B3EDA">
      <w:pPr>
        <w:spacing w:line="360" w:lineRule="auto"/>
        <w:jc w:val="both"/>
        <w:rPr>
          <w:rFonts w:ascii="Times New Roman" w:hAnsi="Times New Roman" w:cs="Times New Roman"/>
          <w:szCs w:val="24"/>
        </w:rPr>
      </w:pPr>
      <w:r w:rsidRPr="007B3EDA">
        <w:rPr>
          <w:rFonts w:ascii="Times New Roman" w:hAnsi="Times New Roman" w:cs="Times New Roman"/>
          <w:szCs w:val="24"/>
        </w:rPr>
        <w:tab/>
        <w:t>Despite this assurance, respondent did not endeavor to resolve the matter amicably.  It has strenuously opposed the application for summary judgment.  Respondent’s grounds for opposing the matter are as follows:</w:t>
      </w:r>
    </w:p>
    <w:p w:rsidR="002C263B" w:rsidRPr="007B3EDA" w:rsidRDefault="002C263B" w:rsidP="007B3EDA">
      <w:pPr>
        <w:pStyle w:val="ListParagraph"/>
        <w:numPr>
          <w:ilvl w:val="0"/>
          <w:numId w:val="1"/>
        </w:numPr>
        <w:spacing w:line="360" w:lineRule="auto"/>
        <w:jc w:val="both"/>
        <w:rPr>
          <w:rFonts w:ascii="Times New Roman" w:hAnsi="Times New Roman" w:cs="Times New Roman"/>
          <w:szCs w:val="24"/>
        </w:rPr>
      </w:pPr>
      <w:proofErr w:type="gramStart"/>
      <w:r w:rsidRPr="007B3EDA">
        <w:rPr>
          <w:rFonts w:ascii="Times New Roman" w:hAnsi="Times New Roman" w:cs="Times New Roman"/>
          <w:szCs w:val="24"/>
        </w:rPr>
        <w:t>the</w:t>
      </w:r>
      <w:proofErr w:type="gramEnd"/>
      <w:r w:rsidRPr="007B3EDA">
        <w:rPr>
          <w:rFonts w:ascii="Times New Roman" w:hAnsi="Times New Roman" w:cs="Times New Roman"/>
          <w:szCs w:val="24"/>
        </w:rPr>
        <w:t xml:space="preserve"> invoices are not conclusive proof of delivery of goods since they were raised by the </w:t>
      </w:r>
      <w:proofErr w:type="spellStart"/>
      <w:r w:rsidRPr="007B3EDA">
        <w:rPr>
          <w:rFonts w:ascii="Times New Roman" w:hAnsi="Times New Roman" w:cs="Times New Roman"/>
          <w:szCs w:val="24"/>
        </w:rPr>
        <w:t>cedent</w:t>
      </w:r>
      <w:proofErr w:type="spellEnd"/>
      <w:r w:rsidRPr="007B3EDA">
        <w:rPr>
          <w:rFonts w:ascii="Times New Roman" w:hAnsi="Times New Roman" w:cs="Times New Roman"/>
          <w:szCs w:val="24"/>
        </w:rPr>
        <w:t xml:space="preserve">.  These invoices show a total of $11 297,77 yet the amount </w:t>
      </w:r>
    </w:p>
    <w:p w:rsidR="002C263B" w:rsidRPr="007B3EDA" w:rsidRDefault="002C263B" w:rsidP="007B3EDA">
      <w:pPr>
        <w:pStyle w:val="ListParagraph"/>
        <w:spacing w:line="360" w:lineRule="auto"/>
        <w:ind w:left="1440"/>
        <w:jc w:val="both"/>
        <w:rPr>
          <w:rFonts w:ascii="Times New Roman" w:hAnsi="Times New Roman" w:cs="Times New Roman"/>
          <w:szCs w:val="24"/>
        </w:rPr>
      </w:pPr>
      <w:proofErr w:type="gramStart"/>
      <w:r w:rsidRPr="007B3EDA">
        <w:rPr>
          <w:rFonts w:ascii="Times New Roman" w:hAnsi="Times New Roman" w:cs="Times New Roman"/>
          <w:szCs w:val="24"/>
        </w:rPr>
        <w:t>claimed</w:t>
      </w:r>
      <w:proofErr w:type="gramEnd"/>
      <w:r w:rsidRPr="007B3EDA">
        <w:rPr>
          <w:rFonts w:ascii="Times New Roman" w:hAnsi="Times New Roman" w:cs="Times New Roman"/>
          <w:szCs w:val="24"/>
        </w:rPr>
        <w:t xml:space="preserve"> in the summons is US$11 0001,88.</w:t>
      </w:r>
    </w:p>
    <w:p w:rsidR="00AB4AA0" w:rsidRPr="007B3EDA" w:rsidRDefault="00A10726" w:rsidP="007B3EDA">
      <w:pPr>
        <w:pStyle w:val="ListParagraph"/>
        <w:numPr>
          <w:ilvl w:val="0"/>
          <w:numId w:val="1"/>
        </w:numPr>
        <w:spacing w:line="360" w:lineRule="auto"/>
        <w:jc w:val="both"/>
        <w:rPr>
          <w:rFonts w:ascii="Times New Roman" w:hAnsi="Times New Roman" w:cs="Times New Roman"/>
          <w:szCs w:val="24"/>
        </w:rPr>
      </w:pPr>
      <w:proofErr w:type="gramStart"/>
      <w:r w:rsidRPr="007B3EDA">
        <w:rPr>
          <w:rFonts w:ascii="Times New Roman" w:hAnsi="Times New Roman" w:cs="Times New Roman"/>
          <w:szCs w:val="24"/>
        </w:rPr>
        <w:t>respondent</w:t>
      </w:r>
      <w:proofErr w:type="gramEnd"/>
      <w:r w:rsidRPr="007B3EDA">
        <w:rPr>
          <w:rFonts w:ascii="Times New Roman" w:hAnsi="Times New Roman" w:cs="Times New Roman"/>
          <w:szCs w:val="24"/>
        </w:rPr>
        <w:t xml:space="preserve"> has always disputed the extent of indebtedness and requested delivery notes so that a reconciliation of its account can be done.</w:t>
      </w:r>
    </w:p>
    <w:p w:rsidR="00A10726" w:rsidRPr="007B3EDA" w:rsidRDefault="00A10726" w:rsidP="007B3EDA">
      <w:pPr>
        <w:pStyle w:val="ListParagraph"/>
        <w:numPr>
          <w:ilvl w:val="0"/>
          <w:numId w:val="1"/>
        </w:numPr>
        <w:spacing w:line="360" w:lineRule="auto"/>
        <w:jc w:val="both"/>
        <w:rPr>
          <w:rFonts w:ascii="Times New Roman" w:hAnsi="Times New Roman" w:cs="Times New Roman"/>
          <w:szCs w:val="24"/>
        </w:rPr>
      </w:pPr>
      <w:proofErr w:type="gramStart"/>
      <w:r w:rsidRPr="007B3EDA">
        <w:rPr>
          <w:rFonts w:ascii="Times New Roman" w:hAnsi="Times New Roman" w:cs="Times New Roman"/>
          <w:szCs w:val="24"/>
        </w:rPr>
        <w:t>the</w:t>
      </w:r>
      <w:proofErr w:type="gramEnd"/>
      <w:r w:rsidRPr="007B3EDA">
        <w:rPr>
          <w:rFonts w:ascii="Times New Roman" w:hAnsi="Times New Roman" w:cs="Times New Roman"/>
          <w:szCs w:val="24"/>
        </w:rPr>
        <w:t xml:space="preserve"> respondent has a good </w:t>
      </w:r>
      <w:proofErr w:type="spellStart"/>
      <w:r w:rsidRPr="007B3EDA">
        <w:rPr>
          <w:rFonts w:ascii="Times New Roman" w:hAnsi="Times New Roman" w:cs="Times New Roman"/>
          <w:szCs w:val="24"/>
        </w:rPr>
        <w:t>defence</w:t>
      </w:r>
      <w:proofErr w:type="spellEnd"/>
      <w:r w:rsidRPr="007B3EDA">
        <w:rPr>
          <w:rFonts w:ascii="Times New Roman" w:hAnsi="Times New Roman" w:cs="Times New Roman"/>
          <w:szCs w:val="24"/>
        </w:rPr>
        <w:t xml:space="preserve"> at law in that the applicant has not fully indemnified the </w:t>
      </w:r>
      <w:proofErr w:type="spellStart"/>
      <w:r w:rsidRPr="007B3EDA">
        <w:rPr>
          <w:rFonts w:ascii="Times New Roman" w:hAnsi="Times New Roman" w:cs="Times New Roman"/>
          <w:szCs w:val="24"/>
        </w:rPr>
        <w:t>cedent’s</w:t>
      </w:r>
      <w:proofErr w:type="spellEnd"/>
      <w:r w:rsidRPr="007B3EDA">
        <w:rPr>
          <w:rFonts w:ascii="Times New Roman" w:hAnsi="Times New Roman" w:cs="Times New Roman"/>
          <w:szCs w:val="24"/>
        </w:rPr>
        <w:t xml:space="preserve"> claim for US$10 000,00.  Thus the applicant has </w:t>
      </w:r>
      <w:r w:rsidRPr="007B3EDA">
        <w:rPr>
          <w:rFonts w:ascii="Times New Roman" w:hAnsi="Times New Roman" w:cs="Times New Roman"/>
          <w:szCs w:val="24"/>
          <w:u w:val="single"/>
        </w:rPr>
        <w:t>no right to sue</w:t>
      </w:r>
      <w:r w:rsidRPr="007B3EDA">
        <w:rPr>
          <w:rFonts w:ascii="Times New Roman" w:hAnsi="Times New Roman" w:cs="Times New Roman"/>
          <w:szCs w:val="24"/>
        </w:rPr>
        <w:t xml:space="preserve"> until it has fully compensated the </w:t>
      </w:r>
      <w:proofErr w:type="spellStart"/>
      <w:r w:rsidRPr="007B3EDA">
        <w:rPr>
          <w:rFonts w:ascii="Times New Roman" w:hAnsi="Times New Roman" w:cs="Times New Roman"/>
          <w:szCs w:val="24"/>
        </w:rPr>
        <w:t>cedent</w:t>
      </w:r>
      <w:proofErr w:type="spellEnd"/>
      <w:r w:rsidRPr="007B3EDA">
        <w:rPr>
          <w:rFonts w:ascii="Times New Roman" w:hAnsi="Times New Roman" w:cs="Times New Roman"/>
          <w:szCs w:val="24"/>
        </w:rPr>
        <w:t xml:space="preserve">.  Further, applicant is “not entitled at law to sue for more than it has reimbursed to the </w:t>
      </w:r>
      <w:proofErr w:type="spellStart"/>
      <w:r w:rsidRPr="007B3EDA">
        <w:rPr>
          <w:rFonts w:ascii="Times New Roman" w:hAnsi="Times New Roman" w:cs="Times New Roman"/>
          <w:szCs w:val="24"/>
        </w:rPr>
        <w:t>cedent</w:t>
      </w:r>
      <w:proofErr w:type="spellEnd"/>
      <w:r w:rsidRPr="007B3EDA">
        <w:rPr>
          <w:rFonts w:ascii="Times New Roman" w:hAnsi="Times New Roman" w:cs="Times New Roman"/>
          <w:szCs w:val="24"/>
        </w:rPr>
        <w:t>” that is US$8 000</w:t>
      </w:r>
      <w:proofErr w:type="gramStart"/>
      <w:r w:rsidRPr="007B3EDA">
        <w:rPr>
          <w:rFonts w:ascii="Times New Roman" w:hAnsi="Times New Roman" w:cs="Times New Roman"/>
          <w:szCs w:val="24"/>
        </w:rPr>
        <w:t>,00</w:t>
      </w:r>
      <w:proofErr w:type="gramEnd"/>
      <w:r w:rsidRPr="007B3EDA">
        <w:rPr>
          <w:rFonts w:ascii="Times New Roman" w:hAnsi="Times New Roman" w:cs="Times New Roman"/>
          <w:szCs w:val="24"/>
        </w:rPr>
        <w:t xml:space="preserve"> since its claim is based on subrogation.”</w:t>
      </w:r>
    </w:p>
    <w:p w:rsidR="00A10726" w:rsidRPr="007B3EDA" w:rsidRDefault="00A10726" w:rsidP="007B3EDA">
      <w:pPr>
        <w:pStyle w:val="ListParagraph"/>
        <w:numPr>
          <w:ilvl w:val="0"/>
          <w:numId w:val="1"/>
        </w:numPr>
        <w:spacing w:line="360" w:lineRule="auto"/>
        <w:jc w:val="both"/>
        <w:rPr>
          <w:rFonts w:ascii="Times New Roman" w:hAnsi="Times New Roman" w:cs="Times New Roman"/>
          <w:szCs w:val="24"/>
        </w:rPr>
      </w:pPr>
      <w:proofErr w:type="gramStart"/>
      <w:r w:rsidRPr="007B3EDA">
        <w:rPr>
          <w:rFonts w:ascii="Times New Roman" w:hAnsi="Times New Roman" w:cs="Times New Roman"/>
          <w:szCs w:val="24"/>
        </w:rPr>
        <w:t>the</w:t>
      </w:r>
      <w:proofErr w:type="gramEnd"/>
      <w:r w:rsidRPr="007B3EDA">
        <w:rPr>
          <w:rFonts w:ascii="Times New Roman" w:hAnsi="Times New Roman" w:cs="Times New Roman"/>
          <w:szCs w:val="24"/>
        </w:rPr>
        <w:t xml:space="preserve"> document relied upon by applicant as a cession is not actually a cession.  Even assuming it to be one clause 8 thereof does not help applicant.</w:t>
      </w:r>
    </w:p>
    <w:p w:rsidR="00A10726" w:rsidRPr="007B3EDA" w:rsidRDefault="00A10726" w:rsidP="00FF6882">
      <w:pPr>
        <w:spacing w:line="360" w:lineRule="auto"/>
        <w:jc w:val="both"/>
        <w:rPr>
          <w:rFonts w:ascii="Times New Roman" w:hAnsi="Times New Roman" w:cs="Times New Roman"/>
          <w:szCs w:val="24"/>
        </w:rPr>
      </w:pPr>
      <w:r w:rsidRPr="007B3EDA">
        <w:rPr>
          <w:rFonts w:ascii="Times New Roman" w:hAnsi="Times New Roman" w:cs="Times New Roman"/>
          <w:szCs w:val="24"/>
        </w:rPr>
        <w:t>Respondent relied on the following cases:</w:t>
      </w:r>
    </w:p>
    <w:p w:rsidR="00A10726" w:rsidRPr="007B3EDA" w:rsidRDefault="00A10726" w:rsidP="007B3EDA">
      <w:pPr>
        <w:pStyle w:val="ListParagraph"/>
        <w:numPr>
          <w:ilvl w:val="0"/>
          <w:numId w:val="2"/>
        </w:numPr>
        <w:spacing w:line="360" w:lineRule="auto"/>
        <w:jc w:val="both"/>
        <w:rPr>
          <w:rFonts w:ascii="Times New Roman" w:hAnsi="Times New Roman" w:cs="Times New Roman"/>
          <w:szCs w:val="24"/>
        </w:rPr>
      </w:pPr>
      <w:proofErr w:type="spellStart"/>
      <w:r w:rsidRPr="007B3EDA">
        <w:rPr>
          <w:rFonts w:ascii="Times New Roman" w:hAnsi="Times New Roman" w:cs="Times New Roman"/>
          <w:i/>
          <w:szCs w:val="24"/>
        </w:rPr>
        <w:t>Chrisma</w:t>
      </w:r>
      <w:r w:rsidR="00A378E0" w:rsidRPr="007B3EDA">
        <w:rPr>
          <w:rFonts w:ascii="Times New Roman" w:hAnsi="Times New Roman" w:cs="Times New Roman"/>
          <w:i/>
          <w:szCs w:val="24"/>
        </w:rPr>
        <w:t>r</w:t>
      </w:r>
      <w:proofErr w:type="spellEnd"/>
      <w:r w:rsidRPr="007B3EDA">
        <w:rPr>
          <w:rFonts w:ascii="Times New Roman" w:hAnsi="Times New Roman" w:cs="Times New Roman"/>
          <w:i/>
          <w:szCs w:val="24"/>
        </w:rPr>
        <w:t xml:space="preserve"> (</w:t>
      </w:r>
      <w:proofErr w:type="spellStart"/>
      <w:r w:rsidRPr="007B3EDA">
        <w:rPr>
          <w:rFonts w:ascii="Times New Roman" w:hAnsi="Times New Roman" w:cs="Times New Roman"/>
          <w:i/>
          <w:szCs w:val="24"/>
        </w:rPr>
        <w:t>Pvt</w:t>
      </w:r>
      <w:proofErr w:type="spellEnd"/>
      <w:r w:rsidRPr="007B3EDA">
        <w:rPr>
          <w:rFonts w:ascii="Times New Roman" w:hAnsi="Times New Roman" w:cs="Times New Roman"/>
          <w:i/>
          <w:szCs w:val="24"/>
        </w:rPr>
        <w:t>) Ltd</w:t>
      </w:r>
      <w:r w:rsidRPr="007B3EDA">
        <w:rPr>
          <w:rFonts w:ascii="Times New Roman" w:hAnsi="Times New Roman" w:cs="Times New Roman"/>
          <w:szCs w:val="24"/>
        </w:rPr>
        <w:t xml:space="preserve"> v </w:t>
      </w:r>
      <w:proofErr w:type="spellStart"/>
      <w:r w:rsidRPr="007B3EDA">
        <w:rPr>
          <w:rFonts w:ascii="Times New Roman" w:hAnsi="Times New Roman" w:cs="Times New Roman"/>
          <w:i/>
          <w:szCs w:val="24"/>
        </w:rPr>
        <w:t>Stutch</w:t>
      </w:r>
      <w:r w:rsidR="00FE30F7" w:rsidRPr="007B3EDA">
        <w:rPr>
          <w:rFonts w:ascii="Times New Roman" w:hAnsi="Times New Roman" w:cs="Times New Roman"/>
          <w:i/>
          <w:szCs w:val="24"/>
        </w:rPr>
        <w:t>b</w:t>
      </w:r>
      <w:r w:rsidRPr="007B3EDA">
        <w:rPr>
          <w:rFonts w:ascii="Times New Roman" w:hAnsi="Times New Roman" w:cs="Times New Roman"/>
          <w:i/>
          <w:szCs w:val="24"/>
        </w:rPr>
        <w:t>urg</w:t>
      </w:r>
      <w:proofErr w:type="spellEnd"/>
      <w:r w:rsidR="00A378E0" w:rsidRPr="007B3EDA">
        <w:rPr>
          <w:rFonts w:ascii="Times New Roman" w:hAnsi="Times New Roman" w:cs="Times New Roman"/>
          <w:i/>
          <w:szCs w:val="24"/>
        </w:rPr>
        <w:t xml:space="preserve"> &amp; </w:t>
      </w:r>
      <w:proofErr w:type="spellStart"/>
      <w:r w:rsidR="00A378E0" w:rsidRPr="007B3EDA">
        <w:rPr>
          <w:rFonts w:ascii="Times New Roman" w:hAnsi="Times New Roman" w:cs="Times New Roman"/>
          <w:i/>
          <w:szCs w:val="24"/>
        </w:rPr>
        <w:t>Anor</w:t>
      </w:r>
      <w:proofErr w:type="spellEnd"/>
      <w:r w:rsidR="00A378E0" w:rsidRPr="007B3EDA">
        <w:rPr>
          <w:rFonts w:ascii="Times New Roman" w:hAnsi="Times New Roman" w:cs="Times New Roman"/>
          <w:szCs w:val="24"/>
        </w:rPr>
        <w:t xml:space="preserve"> 1973 (1) RLR 277;</w:t>
      </w:r>
    </w:p>
    <w:p w:rsidR="00A378E0" w:rsidRPr="007B3EDA" w:rsidRDefault="00A378E0" w:rsidP="007B3EDA">
      <w:pPr>
        <w:pStyle w:val="ListParagraph"/>
        <w:numPr>
          <w:ilvl w:val="0"/>
          <w:numId w:val="2"/>
        </w:numPr>
        <w:spacing w:line="360" w:lineRule="auto"/>
        <w:jc w:val="both"/>
        <w:rPr>
          <w:rFonts w:ascii="Times New Roman" w:hAnsi="Times New Roman" w:cs="Times New Roman"/>
          <w:szCs w:val="24"/>
        </w:rPr>
      </w:pPr>
      <w:r w:rsidRPr="007B3EDA">
        <w:rPr>
          <w:rFonts w:ascii="Times New Roman" w:hAnsi="Times New Roman" w:cs="Times New Roman"/>
          <w:i/>
          <w:szCs w:val="24"/>
        </w:rPr>
        <w:t>Hales</w:t>
      </w:r>
      <w:r w:rsidR="00FF6882">
        <w:rPr>
          <w:rFonts w:ascii="Times New Roman" w:hAnsi="Times New Roman" w:cs="Times New Roman"/>
          <w:szCs w:val="24"/>
        </w:rPr>
        <w:t xml:space="preserve"> v</w:t>
      </w:r>
      <w:r w:rsidRPr="007B3EDA">
        <w:rPr>
          <w:rFonts w:ascii="Times New Roman" w:hAnsi="Times New Roman" w:cs="Times New Roman"/>
          <w:szCs w:val="24"/>
        </w:rPr>
        <w:t xml:space="preserve"> </w:t>
      </w:r>
      <w:proofErr w:type="spellStart"/>
      <w:r w:rsidRPr="007B3EDA">
        <w:rPr>
          <w:rFonts w:ascii="Times New Roman" w:hAnsi="Times New Roman" w:cs="Times New Roman"/>
          <w:i/>
          <w:szCs w:val="24"/>
        </w:rPr>
        <w:t>Doverick</w:t>
      </w:r>
      <w:proofErr w:type="spellEnd"/>
      <w:r w:rsidRPr="007B3EDA">
        <w:rPr>
          <w:rFonts w:ascii="Times New Roman" w:hAnsi="Times New Roman" w:cs="Times New Roman"/>
          <w:i/>
          <w:szCs w:val="24"/>
        </w:rPr>
        <w:t xml:space="preserve"> Investments (</w:t>
      </w:r>
      <w:proofErr w:type="spellStart"/>
      <w:r w:rsidRPr="007B3EDA">
        <w:rPr>
          <w:rFonts w:ascii="Times New Roman" w:hAnsi="Times New Roman" w:cs="Times New Roman"/>
          <w:i/>
          <w:szCs w:val="24"/>
        </w:rPr>
        <w:t>Pvt</w:t>
      </w:r>
      <w:proofErr w:type="spellEnd"/>
      <w:r w:rsidRPr="007B3EDA">
        <w:rPr>
          <w:rFonts w:ascii="Times New Roman" w:hAnsi="Times New Roman" w:cs="Times New Roman"/>
          <w:i/>
          <w:szCs w:val="24"/>
        </w:rPr>
        <w:t>) Ltd</w:t>
      </w:r>
      <w:r w:rsidRPr="007B3EDA">
        <w:rPr>
          <w:rFonts w:ascii="Times New Roman" w:hAnsi="Times New Roman" w:cs="Times New Roman"/>
          <w:szCs w:val="24"/>
        </w:rPr>
        <w:t xml:space="preserve"> 1998 (2) ZLR 235 (H); and</w:t>
      </w:r>
    </w:p>
    <w:p w:rsidR="00A378E0" w:rsidRPr="007B3EDA" w:rsidRDefault="00A378E0" w:rsidP="007B3EDA">
      <w:pPr>
        <w:pStyle w:val="ListParagraph"/>
        <w:numPr>
          <w:ilvl w:val="0"/>
          <w:numId w:val="2"/>
        </w:numPr>
        <w:spacing w:line="360" w:lineRule="auto"/>
        <w:jc w:val="both"/>
        <w:rPr>
          <w:rFonts w:ascii="Times New Roman" w:hAnsi="Times New Roman" w:cs="Times New Roman"/>
          <w:szCs w:val="24"/>
        </w:rPr>
      </w:pPr>
      <w:proofErr w:type="spellStart"/>
      <w:r w:rsidRPr="007B3EDA">
        <w:rPr>
          <w:rFonts w:ascii="Times New Roman" w:hAnsi="Times New Roman" w:cs="Times New Roman"/>
          <w:i/>
          <w:szCs w:val="24"/>
        </w:rPr>
        <w:t>Shingadia</w:t>
      </w:r>
      <w:proofErr w:type="spellEnd"/>
      <w:r w:rsidRPr="007B3EDA">
        <w:rPr>
          <w:rFonts w:ascii="Times New Roman" w:hAnsi="Times New Roman" w:cs="Times New Roman"/>
          <w:szCs w:val="24"/>
        </w:rPr>
        <w:t xml:space="preserve"> v </w:t>
      </w:r>
      <w:proofErr w:type="spellStart"/>
      <w:r w:rsidRPr="007B3EDA">
        <w:rPr>
          <w:rFonts w:ascii="Times New Roman" w:hAnsi="Times New Roman" w:cs="Times New Roman"/>
          <w:i/>
          <w:szCs w:val="24"/>
        </w:rPr>
        <w:t>Shingadia</w:t>
      </w:r>
      <w:proofErr w:type="spellEnd"/>
      <w:r w:rsidRPr="007B3EDA">
        <w:rPr>
          <w:rFonts w:ascii="Times New Roman" w:hAnsi="Times New Roman" w:cs="Times New Roman"/>
          <w:i/>
          <w:szCs w:val="24"/>
        </w:rPr>
        <w:t xml:space="preserve"> </w:t>
      </w:r>
      <w:r w:rsidRPr="007B3EDA">
        <w:rPr>
          <w:rFonts w:ascii="Times New Roman" w:hAnsi="Times New Roman" w:cs="Times New Roman"/>
          <w:szCs w:val="24"/>
        </w:rPr>
        <w:t>1966 (1) RLR 285</w:t>
      </w:r>
    </w:p>
    <w:p w:rsidR="00A378E0" w:rsidRPr="007B3EDA" w:rsidRDefault="00A378E0" w:rsidP="00FF6882">
      <w:pPr>
        <w:spacing w:before="0" w:beforeAutospacing="0" w:after="0" w:afterAutospacing="0" w:line="360" w:lineRule="auto"/>
        <w:ind w:firstLine="720"/>
        <w:jc w:val="both"/>
        <w:rPr>
          <w:rFonts w:ascii="Times New Roman" w:hAnsi="Times New Roman" w:cs="Times New Roman"/>
          <w:szCs w:val="24"/>
        </w:rPr>
      </w:pPr>
      <w:r w:rsidRPr="007B3EDA">
        <w:rPr>
          <w:rFonts w:ascii="Times New Roman" w:hAnsi="Times New Roman" w:cs="Times New Roman"/>
          <w:szCs w:val="24"/>
        </w:rPr>
        <w:lastRenderedPageBreak/>
        <w:t xml:space="preserve">On the other hand applicant’s case is that its application for summary judgment is substantiated by proof and its claim is unimpeachable.  Further, it was submitted that respondent’s </w:t>
      </w:r>
      <w:proofErr w:type="spellStart"/>
      <w:r w:rsidRPr="007B3EDA">
        <w:rPr>
          <w:rFonts w:ascii="Times New Roman" w:hAnsi="Times New Roman" w:cs="Times New Roman"/>
          <w:szCs w:val="24"/>
        </w:rPr>
        <w:t>defence</w:t>
      </w:r>
      <w:proofErr w:type="spellEnd"/>
      <w:r w:rsidRPr="007B3EDA">
        <w:rPr>
          <w:rFonts w:ascii="Times New Roman" w:hAnsi="Times New Roman" w:cs="Times New Roman"/>
          <w:szCs w:val="24"/>
        </w:rPr>
        <w:t xml:space="preserve"> that applicant has not fully indemnified the </w:t>
      </w:r>
      <w:proofErr w:type="spellStart"/>
      <w:r w:rsidRPr="007B3EDA">
        <w:rPr>
          <w:rFonts w:ascii="Times New Roman" w:hAnsi="Times New Roman" w:cs="Times New Roman"/>
          <w:szCs w:val="24"/>
        </w:rPr>
        <w:t>cedent</w:t>
      </w:r>
      <w:proofErr w:type="spellEnd"/>
      <w:r w:rsidRPr="007B3EDA">
        <w:rPr>
          <w:rFonts w:ascii="Times New Roman" w:hAnsi="Times New Roman" w:cs="Times New Roman"/>
          <w:szCs w:val="24"/>
        </w:rPr>
        <w:t xml:space="preserve"> is </w:t>
      </w:r>
      <w:r w:rsidRPr="007B3EDA">
        <w:rPr>
          <w:rFonts w:ascii="Times New Roman" w:hAnsi="Times New Roman" w:cs="Times New Roman"/>
          <w:i/>
          <w:szCs w:val="24"/>
        </w:rPr>
        <w:t>mala fide</w:t>
      </w:r>
      <w:r w:rsidRPr="007B3EDA">
        <w:rPr>
          <w:rFonts w:ascii="Times New Roman" w:hAnsi="Times New Roman" w:cs="Times New Roman"/>
          <w:szCs w:val="24"/>
        </w:rPr>
        <w:t xml:space="preserve"> as it has no bearing on applicant’s claim against respondent.  Therefore, the respondent entered appearance to defend for the purposes of delaying proceedings.  The respondent’s request that it be furnished with delivery notes after being provided with copies of various invoices that relate to the goods delivered and amount owed is a clear delaying tactic.  Applicant also relied on the </w:t>
      </w:r>
      <w:proofErr w:type="spellStart"/>
      <w:r w:rsidRPr="007B3EDA">
        <w:rPr>
          <w:rFonts w:ascii="Times New Roman" w:hAnsi="Times New Roman" w:cs="Times New Roman"/>
          <w:i/>
          <w:szCs w:val="24"/>
        </w:rPr>
        <w:t>Chrismar</w:t>
      </w:r>
      <w:proofErr w:type="spellEnd"/>
      <w:r w:rsidRPr="007B3EDA">
        <w:rPr>
          <w:rFonts w:ascii="Times New Roman" w:hAnsi="Times New Roman" w:cs="Times New Roman"/>
          <w:szCs w:val="24"/>
        </w:rPr>
        <w:t xml:space="preserve"> and </w:t>
      </w:r>
      <w:r w:rsidRPr="007B3EDA">
        <w:rPr>
          <w:rFonts w:ascii="Times New Roman" w:hAnsi="Times New Roman" w:cs="Times New Roman"/>
          <w:i/>
          <w:szCs w:val="24"/>
        </w:rPr>
        <w:t xml:space="preserve">Hales </w:t>
      </w:r>
      <w:r w:rsidRPr="007B3EDA">
        <w:rPr>
          <w:rFonts w:ascii="Times New Roman" w:hAnsi="Times New Roman" w:cs="Times New Roman"/>
          <w:szCs w:val="24"/>
        </w:rPr>
        <w:t xml:space="preserve">cases </w:t>
      </w:r>
      <w:r w:rsidRPr="007B3EDA">
        <w:rPr>
          <w:rFonts w:ascii="Times New Roman" w:hAnsi="Times New Roman" w:cs="Times New Roman"/>
          <w:i/>
          <w:szCs w:val="24"/>
        </w:rPr>
        <w:t>supra</w:t>
      </w:r>
      <w:r w:rsidRPr="007B3EDA">
        <w:rPr>
          <w:rFonts w:ascii="Times New Roman" w:hAnsi="Times New Roman" w:cs="Times New Roman"/>
          <w:szCs w:val="24"/>
        </w:rPr>
        <w:t>.</w:t>
      </w:r>
    </w:p>
    <w:p w:rsidR="00123AED" w:rsidRDefault="00A378E0" w:rsidP="00123AED">
      <w:pPr>
        <w:spacing w:before="0" w:beforeAutospacing="0" w:after="0" w:afterAutospacing="0" w:line="360" w:lineRule="auto"/>
        <w:jc w:val="both"/>
        <w:rPr>
          <w:rFonts w:ascii="Times New Roman" w:hAnsi="Times New Roman" w:cs="Times New Roman"/>
          <w:szCs w:val="24"/>
        </w:rPr>
      </w:pPr>
      <w:r w:rsidRPr="007B3EDA">
        <w:rPr>
          <w:rFonts w:ascii="Times New Roman" w:hAnsi="Times New Roman" w:cs="Times New Roman"/>
          <w:szCs w:val="24"/>
        </w:rPr>
        <w:tab/>
        <w:t xml:space="preserve">Applicant’s application is one for summary judgment in terms of Rule 64 of the High Court Rules, 1971.  In such applications, the respondent must prove that he has a </w:t>
      </w:r>
      <w:r w:rsidRPr="007B3EDA">
        <w:rPr>
          <w:rFonts w:ascii="Times New Roman" w:hAnsi="Times New Roman" w:cs="Times New Roman"/>
          <w:i/>
          <w:szCs w:val="24"/>
        </w:rPr>
        <w:t>bona fide</w:t>
      </w:r>
      <w:r w:rsidRPr="007B3EDA">
        <w:rPr>
          <w:rFonts w:ascii="Times New Roman" w:hAnsi="Times New Roman" w:cs="Times New Roman"/>
          <w:szCs w:val="24"/>
        </w:rPr>
        <w:t xml:space="preserve"> </w:t>
      </w:r>
      <w:proofErr w:type="spellStart"/>
      <w:r w:rsidRPr="007B3EDA">
        <w:rPr>
          <w:rFonts w:ascii="Times New Roman" w:hAnsi="Times New Roman" w:cs="Times New Roman"/>
          <w:szCs w:val="24"/>
        </w:rPr>
        <w:t>defence</w:t>
      </w:r>
      <w:proofErr w:type="spellEnd"/>
      <w:r w:rsidRPr="007B3EDA">
        <w:rPr>
          <w:rFonts w:ascii="Times New Roman" w:hAnsi="Times New Roman" w:cs="Times New Roman"/>
          <w:szCs w:val="24"/>
        </w:rPr>
        <w:t xml:space="preserve">.  What amounts to a </w:t>
      </w:r>
      <w:r w:rsidRPr="007B3EDA">
        <w:rPr>
          <w:rFonts w:ascii="Times New Roman" w:hAnsi="Times New Roman" w:cs="Times New Roman"/>
          <w:i/>
          <w:szCs w:val="24"/>
        </w:rPr>
        <w:t>bona fide</w:t>
      </w:r>
      <w:r w:rsidRPr="007B3EDA">
        <w:rPr>
          <w:rFonts w:ascii="Times New Roman" w:hAnsi="Times New Roman" w:cs="Times New Roman"/>
          <w:szCs w:val="24"/>
        </w:rPr>
        <w:t xml:space="preserve"> </w:t>
      </w:r>
      <w:proofErr w:type="spellStart"/>
      <w:r w:rsidRPr="007B3EDA">
        <w:rPr>
          <w:rFonts w:ascii="Times New Roman" w:hAnsi="Times New Roman" w:cs="Times New Roman"/>
          <w:szCs w:val="24"/>
        </w:rPr>
        <w:t>defence</w:t>
      </w:r>
      <w:proofErr w:type="spellEnd"/>
      <w:r w:rsidRPr="007B3EDA">
        <w:rPr>
          <w:rFonts w:ascii="Times New Roman" w:hAnsi="Times New Roman" w:cs="Times New Roman"/>
          <w:szCs w:val="24"/>
        </w:rPr>
        <w:t xml:space="preserve"> was stated by DE VILLIER JP in </w:t>
      </w:r>
      <w:r w:rsidRPr="007B3EDA">
        <w:rPr>
          <w:rFonts w:ascii="Times New Roman" w:hAnsi="Times New Roman" w:cs="Times New Roman"/>
          <w:i/>
          <w:szCs w:val="24"/>
        </w:rPr>
        <w:t xml:space="preserve">Bentley </w:t>
      </w:r>
      <w:proofErr w:type="spellStart"/>
      <w:r w:rsidRPr="007B3EDA">
        <w:rPr>
          <w:rFonts w:ascii="Times New Roman" w:hAnsi="Times New Roman" w:cs="Times New Roman"/>
          <w:i/>
          <w:szCs w:val="24"/>
        </w:rPr>
        <w:t>Maudesley</w:t>
      </w:r>
      <w:proofErr w:type="spellEnd"/>
      <w:r w:rsidRPr="007B3EDA">
        <w:rPr>
          <w:rFonts w:ascii="Times New Roman" w:hAnsi="Times New Roman" w:cs="Times New Roman"/>
          <w:i/>
          <w:szCs w:val="24"/>
        </w:rPr>
        <w:t xml:space="preserve"> &amp; Co (Pty) Ltd</w:t>
      </w:r>
      <w:r w:rsidRPr="007B3EDA">
        <w:rPr>
          <w:rFonts w:ascii="Times New Roman" w:hAnsi="Times New Roman" w:cs="Times New Roman"/>
          <w:szCs w:val="24"/>
        </w:rPr>
        <w:t xml:space="preserve"> v </w:t>
      </w:r>
      <w:proofErr w:type="spellStart"/>
      <w:r w:rsidRPr="007B3EDA">
        <w:rPr>
          <w:rFonts w:ascii="Times New Roman" w:hAnsi="Times New Roman" w:cs="Times New Roman"/>
          <w:i/>
          <w:szCs w:val="24"/>
        </w:rPr>
        <w:t>Carburol</w:t>
      </w:r>
      <w:proofErr w:type="spellEnd"/>
      <w:r w:rsidRPr="007B3EDA">
        <w:rPr>
          <w:rFonts w:ascii="Times New Roman" w:hAnsi="Times New Roman" w:cs="Times New Roman"/>
          <w:i/>
          <w:szCs w:val="24"/>
        </w:rPr>
        <w:t xml:space="preserve"> (Pty) Ltd,</w:t>
      </w:r>
      <w:r w:rsidRPr="007B3EDA">
        <w:rPr>
          <w:rFonts w:ascii="Times New Roman" w:hAnsi="Times New Roman" w:cs="Times New Roman"/>
          <w:szCs w:val="24"/>
        </w:rPr>
        <w:t xml:space="preserve"> 1949 (4) SA 873 as “a </w:t>
      </w:r>
      <w:r w:rsidRPr="007B3EDA">
        <w:rPr>
          <w:rFonts w:ascii="Times New Roman" w:hAnsi="Times New Roman" w:cs="Times New Roman"/>
          <w:i/>
          <w:szCs w:val="24"/>
        </w:rPr>
        <w:t>bona fide</w:t>
      </w:r>
      <w:r w:rsidRPr="007B3EDA">
        <w:rPr>
          <w:rFonts w:ascii="Times New Roman" w:hAnsi="Times New Roman" w:cs="Times New Roman"/>
          <w:szCs w:val="24"/>
        </w:rPr>
        <w:t xml:space="preserve"> </w:t>
      </w:r>
      <w:proofErr w:type="spellStart"/>
      <w:r w:rsidRPr="007B3EDA">
        <w:rPr>
          <w:rFonts w:ascii="Times New Roman" w:hAnsi="Times New Roman" w:cs="Times New Roman"/>
          <w:szCs w:val="24"/>
        </w:rPr>
        <w:t>defence</w:t>
      </w:r>
      <w:proofErr w:type="spellEnd"/>
      <w:r w:rsidRPr="007B3EDA">
        <w:rPr>
          <w:rFonts w:ascii="Times New Roman" w:hAnsi="Times New Roman" w:cs="Times New Roman"/>
          <w:szCs w:val="24"/>
        </w:rPr>
        <w:t xml:space="preserve"> means a </w:t>
      </w:r>
      <w:proofErr w:type="spellStart"/>
      <w:r w:rsidRPr="007B3EDA">
        <w:rPr>
          <w:rFonts w:ascii="Times New Roman" w:hAnsi="Times New Roman" w:cs="Times New Roman"/>
          <w:szCs w:val="24"/>
        </w:rPr>
        <w:t>defence</w:t>
      </w:r>
      <w:proofErr w:type="spellEnd"/>
      <w:r w:rsidRPr="007B3EDA">
        <w:rPr>
          <w:rFonts w:ascii="Times New Roman" w:hAnsi="Times New Roman" w:cs="Times New Roman"/>
          <w:szCs w:val="24"/>
        </w:rPr>
        <w:t xml:space="preserve"> set up </w:t>
      </w:r>
      <w:r w:rsidRPr="007B3EDA">
        <w:rPr>
          <w:rFonts w:ascii="Times New Roman" w:hAnsi="Times New Roman" w:cs="Times New Roman"/>
          <w:i/>
          <w:szCs w:val="24"/>
        </w:rPr>
        <w:t>bona fide</w:t>
      </w:r>
      <w:r w:rsidRPr="007B3EDA">
        <w:rPr>
          <w:rFonts w:ascii="Times New Roman" w:hAnsi="Times New Roman" w:cs="Times New Roman"/>
          <w:szCs w:val="24"/>
        </w:rPr>
        <w:t xml:space="preserve"> or honestly and which i</w:t>
      </w:r>
      <w:r w:rsidR="00FE30F7" w:rsidRPr="007B3EDA">
        <w:rPr>
          <w:rFonts w:ascii="Times New Roman" w:hAnsi="Times New Roman" w:cs="Times New Roman"/>
          <w:szCs w:val="24"/>
        </w:rPr>
        <w:t>f</w:t>
      </w:r>
      <w:r w:rsidRPr="007B3EDA">
        <w:rPr>
          <w:rFonts w:ascii="Times New Roman" w:hAnsi="Times New Roman" w:cs="Times New Roman"/>
          <w:szCs w:val="24"/>
        </w:rPr>
        <w:t xml:space="preserve"> proved will constitute a </w:t>
      </w:r>
      <w:proofErr w:type="spellStart"/>
      <w:r w:rsidRPr="007B3EDA">
        <w:rPr>
          <w:rFonts w:ascii="Times New Roman" w:hAnsi="Times New Roman" w:cs="Times New Roman"/>
          <w:szCs w:val="24"/>
        </w:rPr>
        <w:t>defence</w:t>
      </w:r>
      <w:proofErr w:type="spellEnd"/>
      <w:r w:rsidRPr="007B3EDA">
        <w:rPr>
          <w:rFonts w:ascii="Times New Roman" w:hAnsi="Times New Roman" w:cs="Times New Roman"/>
          <w:szCs w:val="24"/>
        </w:rPr>
        <w:t xml:space="preserve"> to the plaintiff.”</w:t>
      </w:r>
    </w:p>
    <w:p w:rsidR="00A378E0" w:rsidRPr="007B3EDA" w:rsidRDefault="00A378E0" w:rsidP="00123AED">
      <w:pPr>
        <w:spacing w:before="0" w:beforeAutospacing="0" w:after="0" w:afterAutospacing="0" w:line="360" w:lineRule="auto"/>
        <w:ind w:firstLine="720"/>
        <w:jc w:val="both"/>
        <w:rPr>
          <w:rFonts w:ascii="Times New Roman" w:hAnsi="Times New Roman" w:cs="Times New Roman"/>
          <w:szCs w:val="24"/>
        </w:rPr>
      </w:pPr>
      <w:r w:rsidRPr="007B3EDA">
        <w:rPr>
          <w:rFonts w:ascii="Times New Roman" w:hAnsi="Times New Roman" w:cs="Times New Roman"/>
          <w:szCs w:val="24"/>
        </w:rPr>
        <w:t xml:space="preserve">In </w:t>
      </w:r>
      <w:r w:rsidRPr="007B3EDA">
        <w:rPr>
          <w:rFonts w:ascii="Times New Roman" w:hAnsi="Times New Roman" w:cs="Times New Roman"/>
          <w:i/>
          <w:szCs w:val="24"/>
        </w:rPr>
        <w:t>Rex</w:t>
      </w:r>
      <w:r w:rsidRPr="007B3EDA">
        <w:rPr>
          <w:rFonts w:ascii="Times New Roman" w:hAnsi="Times New Roman" w:cs="Times New Roman"/>
          <w:szCs w:val="24"/>
        </w:rPr>
        <w:t xml:space="preserve"> v </w:t>
      </w:r>
      <w:proofErr w:type="spellStart"/>
      <w:r w:rsidRPr="007B3EDA">
        <w:rPr>
          <w:rFonts w:ascii="Times New Roman" w:hAnsi="Times New Roman" w:cs="Times New Roman"/>
          <w:i/>
          <w:szCs w:val="24"/>
        </w:rPr>
        <w:t>Rhodian</w:t>
      </w:r>
      <w:proofErr w:type="spellEnd"/>
      <w:r w:rsidRPr="007B3EDA">
        <w:rPr>
          <w:rFonts w:ascii="Times New Roman" w:hAnsi="Times New Roman" w:cs="Times New Roman"/>
          <w:i/>
          <w:szCs w:val="24"/>
        </w:rPr>
        <w:t xml:space="preserve"> Investments Trust (</w:t>
      </w:r>
      <w:proofErr w:type="spellStart"/>
      <w:r w:rsidRPr="007B3EDA">
        <w:rPr>
          <w:rFonts w:ascii="Times New Roman" w:hAnsi="Times New Roman" w:cs="Times New Roman"/>
          <w:i/>
          <w:szCs w:val="24"/>
        </w:rPr>
        <w:t>Pvt</w:t>
      </w:r>
      <w:proofErr w:type="spellEnd"/>
      <w:r w:rsidRPr="007B3EDA">
        <w:rPr>
          <w:rFonts w:ascii="Times New Roman" w:hAnsi="Times New Roman" w:cs="Times New Roman"/>
          <w:i/>
          <w:szCs w:val="24"/>
        </w:rPr>
        <w:t>) Ltd</w:t>
      </w:r>
      <w:r w:rsidRPr="007B3EDA">
        <w:rPr>
          <w:rFonts w:ascii="Times New Roman" w:hAnsi="Times New Roman" w:cs="Times New Roman"/>
          <w:szCs w:val="24"/>
        </w:rPr>
        <w:t xml:space="preserve"> 1957 R &amp; N 723 (SR), the yardstick was put </w:t>
      </w:r>
      <w:proofErr w:type="gramStart"/>
      <w:r w:rsidRPr="007B3EDA">
        <w:rPr>
          <w:rFonts w:ascii="Times New Roman" w:hAnsi="Times New Roman" w:cs="Times New Roman"/>
          <w:szCs w:val="24"/>
        </w:rPr>
        <w:t>as  “</w:t>
      </w:r>
      <w:proofErr w:type="gramEnd"/>
      <w:r w:rsidRPr="007B3EDA">
        <w:rPr>
          <w:rFonts w:ascii="Times New Roman" w:hAnsi="Times New Roman" w:cs="Times New Roman"/>
          <w:szCs w:val="24"/>
        </w:rPr>
        <w:t xml:space="preserve">a </w:t>
      </w:r>
      <w:r w:rsidRPr="007B3EDA">
        <w:rPr>
          <w:rFonts w:ascii="Times New Roman" w:hAnsi="Times New Roman" w:cs="Times New Roman"/>
          <w:i/>
          <w:szCs w:val="24"/>
        </w:rPr>
        <w:t>prima facie</w:t>
      </w:r>
      <w:r w:rsidRPr="007B3EDA">
        <w:rPr>
          <w:rFonts w:ascii="Times New Roman" w:hAnsi="Times New Roman" w:cs="Times New Roman"/>
          <w:szCs w:val="24"/>
        </w:rPr>
        <w:t xml:space="preserve"> </w:t>
      </w:r>
      <w:proofErr w:type="spellStart"/>
      <w:r w:rsidRPr="007B3EDA">
        <w:rPr>
          <w:rFonts w:ascii="Times New Roman" w:hAnsi="Times New Roman" w:cs="Times New Roman"/>
          <w:szCs w:val="24"/>
        </w:rPr>
        <w:t>defence</w:t>
      </w:r>
      <w:proofErr w:type="spellEnd"/>
      <w:r w:rsidRPr="007B3EDA">
        <w:rPr>
          <w:rFonts w:ascii="Times New Roman" w:hAnsi="Times New Roman" w:cs="Times New Roman"/>
          <w:szCs w:val="24"/>
        </w:rPr>
        <w:t xml:space="preserve">” defined as, “good </w:t>
      </w:r>
      <w:r w:rsidRPr="007B3EDA">
        <w:rPr>
          <w:rFonts w:ascii="Times New Roman" w:hAnsi="Times New Roman" w:cs="Times New Roman"/>
          <w:i/>
          <w:szCs w:val="24"/>
        </w:rPr>
        <w:t>prima facie</w:t>
      </w:r>
      <w:r w:rsidRPr="007B3EDA">
        <w:rPr>
          <w:rFonts w:ascii="Times New Roman" w:hAnsi="Times New Roman" w:cs="Times New Roman"/>
          <w:szCs w:val="24"/>
        </w:rPr>
        <w:t xml:space="preserve"> </w:t>
      </w:r>
      <w:proofErr w:type="spellStart"/>
      <w:r w:rsidRPr="007B3EDA">
        <w:rPr>
          <w:rFonts w:ascii="Times New Roman" w:hAnsi="Times New Roman" w:cs="Times New Roman"/>
          <w:szCs w:val="24"/>
        </w:rPr>
        <w:t>defence</w:t>
      </w:r>
      <w:proofErr w:type="spellEnd"/>
      <w:r w:rsidRPr="007B3EDA">
        <w:rPr>
          <w:rFonts w:ascii="Times New Roman" w:hAnsi="Times New Roman" w:cs="Times New Roman"/>
          <w:szCs w:val="24"/>
        </w:rPr>
        <w:t xml:space="preserve"> means that the defendant must allege facts which if he can succeed in establishing them at trial would entitle him to succ</w:t>
      </w:r>
      <w:r w:rsidR="006B633B" w:rsidRPr="007B3EDA">
        <w:rPr>
          <w:rFonts w:ascii="Times New Roman" w:hAnsi="Times New Roman" w:cs="Times New Roman"/>
          <w:szCs w:val="24"/>
        </w:rPr>
        <w:t>e</w:t>
      </w:r>
      <w:r w:rsidRPr="007B3EDA">
        <w:rPr>
          <w:rFonts w:ascii="Times New Roman" w:hAnsi="Times New Roman" w:cs="Times New Roman"/>
          <w:szCs w:val="24"/>
        </w:rPr>
        <w:t xml:space="preserve">ed in his </w:t>
      </w:r>
      <w:proofErr w:type="spellStart"/>
      <w:r w:rsidRPr="007B3EDA">
        <w:rPr>
          <w:rFonts w:ascii="Times New Roman" w:hAnsi="Times New Roman" w:cs="Times New Roman"/>
          <w:szCs w:val="24"/>
        </w:rPr>
        <w:t>defence</w:t>
      </w:r>
      <w:proofErr w:type="spellEnd"/>
      <w:r w:rsidRPr="007B3EDA">
        <w:rPr>
          <w:rFonts w:ascii="Times New Roman" w:hAnsi="Times New Roman" w:cs="Times New Roman"/>
          <w:szCs w:val="24"/>
        </w:rPr>
        <w:t xml:space="preserve">.”  Further, the purpose of this special procedure was explained </w:t>
      </w:r>
      <w:r w:rsidR="00206E8B" w:rsidRPr="007B3EDA">
        <w:rPr>
          <w:rFonts w:ascii="Times New Roman" w:hAnsi="Times New Roman" w:cs="Times New Roman"/>
          <w:szCs w:val="24"/>
        </w:rPr>
        <w:t>i</w:t>
      </w:r>
      <w:r w:rsidRPr="007B3EDA">
        <w:rPr>
          <w:rFonts w:ascii="Times New Roman" w:hAnsi="Times New Roman" w:cs="Times New Roman"/>
          <w:szCs w:val="24"/>
        </w:rPr>
        <w:t xml:space="preserve">n </w:t>
      </w:r>
      <w:proofErr w:type="spellStart"/>
      <w:r w:rsidRPr="007B3EDA">
        <w:rPr>
          <w:rFonts w:ascii="Times New Roman" w:hAnsi="Times New Roman" w:cs="Times New Roman"/>
          <w:i/>
          <w:szCs w:val="24"/>
        </w:rPr>
        <w:t>Chrismar’s</w:t>
      </w:r>
      <w:proofErr w:type="spellEnd"/>
      <w:r w:rsidRPr="007B3EDA">
        <w:rPr>
          <w:rFonts w:ascii="Times New Roman" w:hAnsi="Times New Roman" w:cs="Times New Roman"/>
          <w:i/>
          <w:szCs w:val="24"/>
        </w:rPr>
        <w:t xml:space="preserve"> </w:t>
      </w:r>
      <w:r w:rsidRPr="007B3EDA">
        <w:rPr>
          <w:rFonts w:ascii="Times New Roman" w:hAnsi="Times New Roman" w:cs="Times New Roman"/>
          <w:szCs w:val="24"/>
        </w:rPr>
        <w:t xml:space="preserve">case </w:t>
      </w:r>
      <w:r w:rsidRPr="007B3EDA">
        <w:rPr>
          <w:rFonts w:ascii="Times New Roman" w:hAnsi="Times New Roman" w:cs="Times New Roman"/>
          <w:i/>
          <w:szCs w:val="24"/>
        </w:rPr>
        <w:t>supra</w:t>
      </w:r>
      <w:r w:rsidRPr="007B3EDA">
        <w:rPr>
          <w:rFonts w:ascii="Times New Roman" w:hAnsi="Times New Roman" w:cs="Times New Roman"/>
          <w:szCs w:val="24"/>
        </w:rPr>
        <w:t xml:space="preserve"> in the following words;</w:t>
      </w:r>
    </w:p>
    <w:p w:rsidR="00A378E0" w:rsidRPr="007B3EDA" w:rsidRDefault="006B633B" w:rsidP="00123AED">
      <w:pPr>
        <w:ind w:left="720"/>
        <w:jc w:val="both"/>
        <w:rPr>
          <w:rFonts w:ascii="Times New Roman" w:hAnsi="Times New Roman" w:cs="Times New Roman"/>
          <w:szCs w:val="24"/>
        </w:rPr>
      </w:pPr>
      <w:r w:rsidRPr="007B3EDA">
        <w:rPr>
          <w:rFonts w:ascii="Times New Roman" w:hAnsi="Times New Roman" w:cs="Times New Roman"/>
          <w:szCs w:val="24"/>
        </w:rPr>
        <w:t xml:space="preserve">“The special procedure for summary judgment was conceived so that a </w:t>
      </w:r>
      <w:r w:rsidRPr="007B3EDA">
        <w:rPr>
          <w:rFonts w:ascii="Times New Roman" w:hAnsi="Times New Roman" w:cs="Times New Roman"/>
          <w:i/>
          <w:szCs w:val="24"/>
        </w:rPr>
        <w:t>mala fide</w:t>
      </w:r>
      <w:r w:rsidRPr="007B3EDA">
        <w:rPr>
          <w:rFonts w:ascii="Times New Roman" w:hAnsi="Times New Roman" w:cs="Times New Roman"/>
          <w:szCs w:val="24"/>
        </w:rPr>
        <w:t xml:space="preserve"> </w:t>
      </w:r>
      <w:proofErr w:type="spellStart"/>
      <w:r w:rsidRPr="007B3EDA">
        <w:rPr>
          <w:rFonts w:ascii="Times New Roman" w:hAnsi="Times New Roman" w:cs="Times New Roman"/>
          <w:szCs w:val="24"/>
        </w:rPr>
        <w:t>defence</w:t>
      </w:r>
      <w:proofErr w:type="spellEnd"/>
      <w:r w:rsidRPr="007B3EDA">
        <w:rPr>
          <w:rFonts w:ascii="Times New Roman" w:hAnsi="Times New Roman" w:cs="Times New Roman"/>
          <w:szCs w:val="24"/>
        </w:rPr>
        <w:t xml:space="preserve"> might summarily be denied except under onerous conditions, the benefit of the fundamental principle on </w:t>
      </w:r>
      <w:proofErr w:type="spellStart"/>
      <w:r w:rsidRPr="007B3EDA">
        <w:rPr>
          <w:rFonts w:ascii="Times New Roman" w:hAnsi="Times New Roman" w:cs="Times New Roman"/>
          <w:i/>
          <w:szCs w:val="24"/>
        </w:rPr>
        <w:t>audi</w:t>
      </w:r>
      <w:proofErr w:type="spellEnd"/>
      <w:r w:rsidRPr="007B3EDA">
        <w:rPr>
          <w:rFonts w:ascii="Times New Roman" w:hAnsi="Times New Roman" w:cs="Times New Roman"/>
          <w:i/>
          <w:szCs w:val="24"/>
        </w:rPr>
        <w:t xml:space="preserve"> </w:t>
      </w:r>
      <w:proofErr w:type="spellStart"/>
      <w:r w:rsidRPr="007B3EDA">
        <w:rPr>
          <w:rFonts w:ascii="Times New Roman" w:hAnsi="Times New Roman" w:cs="Times New Roman"/>
          <w:i/>
          <w:szCs w:val="24"/>
        </w:rPr>
        <w:t>alteram</w:t>
      </w:r>
      <w:proofErr w:type="spellEnd"/>
      <w:r w:rsidRPr="007B3EDA">
        <w:rPr>
          <w:rFonts w:ascii="Times New Roman" w:hAnsi="Times New Roman" w:cs="Times New Roman"/>
          <w:i/>
          <w:szCs w:val="24"/>
        </w:rPr>
        <w:t xml:space="preserve"> </w:t>
      </w:r>
      <w:proofErr w:type="spellStart"/>
      <w:r w:rsidRPr="007B3EDA">
        <w:rPr>
          <w:rFonts w:ascii="Times New Roman" w:hAnsi="Times New Roman" w:cs="Times New Roman"/>
          <w:i/>
          <w:szCs w:val="24"/>
        </w:rPr>
        <w:t>partem</w:t>
      </w:r>
      <w:proofErr w:type="spellEnd"/>
      <w:r w:rsidRPr="007B3EDA">
        <w:rPr>
          <w:rFonts w:ascii="Times New Roman" w:hAnsi="Times New Roman" w:cs="Times New Roman"/>
          <w:szCs w:val="24"/>
        </w:rPr>
        <w:t xml:space="preserve"> (principle of natural justice to hear both sides of the case) so extraordinary an invasion of a basic tenet of </w:t>
      </w:r>
      <w:r w:rsidR="00FE30F7" w:rsidRPr="007B3EDA">
        <w:rPr>
          <w:rFonts w:ascii="Times New Roman" w:hAnsi="Times New Roman" w:cs="Times New Roman"/>
          <w:szCs w:val="24"/>
        </w:rPr>
        <w:t>natural</w:t>
      </w:r>
      <w:r w:rsidRPr="007B3EDA">
        <w:rPr>
          <w:rFonts w:ascii="Times New Roman" w:hAnsi="Times New Roman" w:cs="Times New Roman"/>
          <w:szCs w:val="24"/>
        </w:rPr>
        <w:t xml:space="preserve"> justice will not lightly be resorted to, and it is well established that it is only when all the proposed </w:t>
      </w:r>
      <w:proofErr w:type="spellStart"/>
      <w:r w:rsidRPr="007B3EDA">
        <w:rPr>
          <w:rFonts w:ascii="Times New Roman" w:hAnsi="Times New Roman" w:cs="Times New Roman"/>
          <w:szCs w:val="24"/>
        </w:rPr>
        <w:t>defences</w:t>
      </w:r>
      <w:proofErr w:type="spellEnd"/>
      <w:r w:rsidRPr="007B3EDA">
        <w:rPr>
          <w:rFonts w:ascii="Times New Roman" w:hAnsi="Times New Roman" w:cs="Times New Roman"/>
          <w:szCs w:val="24"/>
        </w:rPr>
        <w:t xml:space="preserve"> to the plaintiff’s claim are clearly unarguable both in fact and in law that this drastic relief will be afforded to a plaintiff.”</w:t>
      </w:r>
    </w:p>
    <w:p w:rsidR="00123AED" w:rsidRDefault="006B633B" w:rsidP="00123AED">
      <w:pPr>
        <w:spacing w:before="0" w:beforeAutospacing="0" w:after="0" w:afterAutospacing="0" w:line="360" w:lineRule="auto"/>
        <w:jc w:val="both"/>
        <w:rPr>
          <w:rFonts w:ascii="Times New Roman" w:hAnsi="Times New Roman" w:cs="Times New Roman"/>
          <w:szCs w:val="24"/>
        </w:rPr>
      </w:pPr>
      <w:r w:rsidRPr="007B3EDA">
        <w:rPr>
          <w:rFonts w:ascii="Times New Roman" w:hAnsi="Times New Roman" w:cs="Times New Roman"/>
          <w:szCs w:val="24"/>
        </w:rPr>
        <w:tab/>
        <w:t xml:space="preserve">The onus to satisfy the court that he has a good </w:t>
      </w:r>
      <w:r w:rsidRPr="007B3EDA">
        <w:rPr>
          <w:rFonts w:ascii="Times New Roman" w:hAnsi="Times New Roman" w:cs="Times New Roman"/>
          <w:i/>
          <w:szCs w:val="24"/>
        </w:rPr>
        <w:t>prima facie</w:t>
      </w:r>
      <w:r w:rsidRPr="007B3EDA">
        <w:rPr>
          <w:rFonts w:ascii="Times New Roman" w:hAnsi="Times New Roman" w:cs="Times New Roman"/>
          <w:szCs w:val="24"/>
        </w:rPr>
        <w:t xml:space="preserve"> </w:t>
      </w:r>
      <w:proofErr w:type="spellStart"/>
      <w:r w:rsidRPr="007B3EDA">
        <w:rPr>
          <w:rFonts w:ascii="Times New Roman" w:hAnsi="Times New Roman" w:cs="Times New Roman"/>
          <w:szCs w:val="24"/>
        </w:rPr>
        <w:t>defence</w:t>
      </w:r>
      <w:proofErr w:type="spellEnd"/>
      <w:r w:rsidRPr="007B3EDA">
        <w:rPr>
          <w:rFonts w:ascii="Times New Roman" w:hAnsi="Times New Roman" w:cs="Times New Roman"/>
          <w:szCs w:val="24"/>
        </w:rPr>
        <w:t xml:space="preserve"> is on the respondent – see </w:t>
      </w:r>
      <w:proofErr w:type="spellStart"/>
      <w:r w:rsidRPr="007B3EDA">
        <w:rPr>
          <w:rFonts w:ascii="Times New Roman" w:hAnsi="Times New Roman" w:cs="Times New Roman"/>
          <w:i/>
          <w:szCs w:val="24"/>
        </w:rPr>
        <w:t>Hale’s</w:t>
      </w:r>
      <w:proofErr w:type="spellEnd"/>
      <w:r w:rsidRPr="007B3EDA">
        <w:rPr>
          <w:rFonts w:ascii="Times New Roman" w:hAnsi="Times New Roman" w:cs="Times New Roman"/>
          <w:szCs w:val="24"/>
        </w:rPr>
        <w:t xml:space="preserve"> case where it was held that, “where a plaintiff applies for summary judgment against the defendant and the defendant raises a </w:t>
      </w:r>
      <w:proofErr w:type="spellStart"/>
      <w:r w:rsidRPr="007B3EDA">
        <w:rPr>
          <w:rFonts w:ascii="Times New Roman" w:hAnsi="Times New Roman" w:cs="Times New Roman"/>
          <w:szCs w:val="24"/>
        </w:rPr>
        <w:t>defence</w:t>
      </w:r>
      <w:proofErr w:type="spellEnd"/>
      <w:r w:rsidRPr="007B3EDA">
        <w:rPr>
          <w:rFonts w:ascii="Times New Roman" w:hAnsi="Times New Roman" w:cs="Times New Roman"/>
          <w:szCs w:val="24"/>
        </w:rPr>
        <w:t xml:space="preserve">, the onus is on the defendant to satisfy the court that he has a good </w:t>
      </w:r>
      <w:r w:rsidRPr="007B3EDA">
        <w:rPr>
          <w:rFonts w:ascii="Times New Roman" w:hAnsi="Times New Roman" w:cs="Times New Roman"/>
          <w:i/>
          <w:szCs w:val="24"/>
        </w:rPr>
        <w:t>prima facie</w:t>
      </w:r>
      <w:r w:rsidRPr="007B3EDA">
        <w:rPr>
          <w:rFonts w:ascii="Times New Roman" w:hAnsi="Times New Roman" w:cs="Times New Roman"/>
          <w:szCs w:val="24"/>
        </w:rPr>
        <w:t xml:space="preserve"> </w:t>
      </w:r>
      <w:proofErr w:type="spellStart"/>
      <w:r w:rsidRPr="007B3EDA">
        <w:rPr>
          <w:rFonts w:ascii="Times New Roman" w:hAnsi="Times New Roman" w:cs="Times New Roman"/>
          <w:szCs w:val="24"/>
        </w:rPr>
        <w:t>defence</w:t>
      </w:r>
      <w:proofErr w:type="spellEnd"/>
      <w:r w:rsidR="00206E8B" w:rsidRPr="007B3EDA">
        <w:rPr>
          <w:rFonts w:ascii="Times New Roman" w:hAnsi="Times New Roman" w:cs="Times New Roman"/>
          <w:szCs w:val="24"/>
        </w:rPr>
        <w:t>.  He must allege facts which if</w:t>
      </w:r>
      <w:r w:rsidRPr="007B3EDA">
        <w:rPr>
          <w:rFonts w:ascii="Times New Roman" w:hAnsi="Times New Roman" w:cs="Times New Roman"/>
          <w:szCs w:val="24"/>
        </w:rPr>
        <w:t xml:space="preserve"> proved at the trial would entitle him to succeed in his </w:t>
      </w:r>
      <w:proofErr w:type="spellStart"/>
      <w:r w:rsidRPr="007B3EDA">
        <w:rPr>
          <w:rFonts w:ascii="Times New Roman" w:hAnsi="Times New Roman" w:cs="Times New Roman"/>
          <w:szCs w:val="24"/>
        </w:rPr>
        <w:t>defence</w:t>
      </w:r>
      <w:proofErr w:type="spellEnd"/>
      <w:r w:rsidRPr="007B3EDA">
        <w:rPr>
          <w:rFonts w:ascii="Times New Roman" w:hAnsi="Times New Roman" w:cs="Times New Roman"/>
          <w:szCs w:val="24"/>
        </w:rPr>
        <w:t xml:space="preserve"> at trial </w:t>
      </w:r>
      <w:r w:rsidR="00206E8B" w:rsidRPr="007B3EDA">
        <w:rPr>
          <w:rFonts w:ascii="Times New Roman" w:hAnsi="Times New Roman" w:cs="Times New Roman"/>
          <w:szCs w:val="24"/>
        </w:rPr>
        <w:t>…</w:t>
      </w:r>
      <w:r w:rsidRPr="007B3EDA">
        <w:rPr>
          <w:rFonts w:ascii="Times New Roman" w:hAnsi="Times New Roman" w:cs="Times New Roman"/>
          <w:szCs w:val="24"/>
        </w:rPr>
        <w:t xml:space="preserve"> he must set out the basis for his </w:t>
      </w:r>
      <w:proofErr w:type="spellStart"/>
      <w:r w:rsidRPr="007B3EDA">
        <w:rPr>
          <w:rFonts w:ascii="Times New Roman" w:hAnsi="Times New Roman" w:cs="Times New Roman"/>
          <w:szCs w:val="24"/>
        </w:rPr>
        <w:t>defence</w:t>
      </w:r>
      <w:proofErr w:type="spellEnd"/>
      <w:r w:rsidRPr="007B3EDA">
        <w:rPr>
          <w:rFonts w:ascii="Times New Roman" w:hAnsi="Times New Roman" w:cs="Times New Roman"/>
          <w:szCs w:val="24"/>
        </w:rPr>
        <w:t xml:space="preserve"> with sufficient clarity and in</w:t>
      </w:r>
      <w:r w:rsidR="00FE30F7" w:rsidRPr="007B3EDA">
        <w:rPr>
          <w:rFonts w:ascii="Times New Roman" w:hAnsi="Times New Roman" w:cs="Times New Roman"/>
          <w:szCs w:val="24"/>
        </w:rPr>
        <w:t xml:space="preserve"> </w:t>
      </w:r>
      <w:r w:rsidRPr="007B3EDA">
        <w:rPr>
          <w:rFonts w:ascii="Times New Roman" w:hAnsi="Times New Roman" w:cs="Times New Roman"/>
          <w:szCs w:val="24"/>
        </w:rPr>
        <w:t xml:space="preserve">sufficient detail to allow the court to decide whether if these facts </w:t>
      </w:r>
      <w:r w:rsidRPr="007B3EDA">
        <w:rPr>
          <w:rFonts w:ascii="Times New Roman" w:hAnsi="Times New Roman" w:cs="Times New Roman"/>
          <w:szCs w:val="24"/>
        </w:rPr>
        <w:lastRenderedPageBreak/>
        <w:t xml:space="preserve">are proved at the trial, this will constitute a valid </w:t>
      </w:r>
      <w:proofErr w:type="spellStart"/>
      <w:r w:rsidRPr="007B3EDA">
        <w:rPr>
          <w:rFonts w:ascii="Times New Roman" w:hAnsi="Times New Roman" w:cs="Times New Roman"/>
          <w:szCs w:val="24"/>
        </w:rPr>
        <w:t>defence</w:t>
      </w:r>
      <w:proofErr w:type="spellEnd"/>
      <w:r w:rsidRPr="007B3EDA">
        <w:rPr>
          <w:rFonts w:ascii="Times New Roman" w:hAnsi="Times New Roman" w:cs="Times New Roman"/>
          <w:szCs w:val="24"/>
        </w:rPr>
        <w:t xml:space="preserve"> to the plaintiff’s claim.  It is not sufficient for the defendant to make vague generalizations or to provide bald and sketchy facts.”</w:t>
      </w:r>
    </w:p>
    <w:p w:rsidR="00123AED" w:rsidRDefault="006B633B" w:rsidP="00123AED">
      <w:pPr>
        <w:spacing w:before="0" w:beforeAutospacing="0" w:after="0" w:afterAutospacing="0" w:line="360" w:lineRule="auto"/>
        <w:ind w:firstLine="720"/>
        <w:jc w:val="both"/>
        <w:rPr>
          <w:rFonts w:ascii="Times New Roman" w:hAnsi="Times New Roman" w:cs="Times New Roman"/>
          <w:szCs w:val="24"/>
        </w:rPr>
      </w:pPr>
      <w:r w:rsidRPr="007B3EDA">
        <w:rPr>
          <w:rFonts w:ascii="Times New Roman" w:hAnsi="Times New Roman" w:cs="Times New Roman"/>
          <w:szCs w:val="24"/>
        </w:rPr>
        <w:t>Applying these principles to the facts, it must be noted that the cause of action arises from a cession of dividends.  “Two of the essentials of a valid cession are an intention to make over to another what belongs to oneself in order that it may in future belong to that other and not to oneself, and in addition delivery o</w:t>
      </w:r>
      <w:r w:rsidR="00FE30F7" w:rsidRPr="007B3EDA">
        <w:rPr>
          <w:rFonts w:ascii="Times New Roman" w:hAnsi="Times New Roman" w:cs="Times New Roman"/>
          <w:szCs w:val="24"/>
        </w:rPr>
        <w:t>r</w:t>
      </w:r>
      <w:r w:rsidRPr="007B3EDA">
        <w:rPr>
          <w:rFonts w:ascii="Times New Roman" w:hAnsi="Times New Roman" w:cs="Times New Roman"/>
          <w:szCs w:val="24"/>
        </w:rPr>
        <w:t xml:space="preserve"> some legal</w:t>
      </w:r>
      <w:r w:rsidR="00123AED">
        <w:rPr>
          <w:rFonts w:ascii="Times New Roman" w:hAnsi="Times New Roman" w:cs="Times New Roman"/>
          <w:szCs w:val="24"/>
        </w:rPr>
        <w:t xml:space="preserve"> formality equivalent thereto”.</w:t>
      </w:r>
      <w:r w:rsidRPr="007B3EDA">
        <w:rPr>
          <w:rFonts w:ascii="Times New Roman" w:hAnsi="Times New Roman" w:cs="Times New Roman"/>
          <w:szCs w:val="24"/>
        </w:rPr>
        <w:t xml:space="preserve"> </w:t>
      </w:r>
      <w:proofErr w:type="gramStart"/>
      <w:r w:rsidRPr="007B3EDA">
        <w:rPr>
          <w:rFonts w:ascii="Times New Roman" w:hAnsi="Times New Roman" w:cs="Times New Roman"/>
          <w:szCs w:val="24"/>
        </w:rPr>
        <w:t xml:space="preserve">Per </w:t>
      </w:r>
      <w:r w:rsidR="00123AED" w:rsidRPr="007B3EDA">
        <w:rPr>
          <w:rFonts w:ascii="Times New Roman" w:hAnsi="Times New Roman" w:cs="Times New Roman"/>
          <w:szCs w:val="24"/>
        </w:rPr>
        <w:t xml:space="preserve">MAARSDORP </w:t>
      </w:r>
      <w:r w:rsidRPr="007B3EDA">
        <w:rPr>
          <w:rFonts w:ascii="Times New Roman" w:hAnsi="Times New Roman" w:cs="Times New Roman"/>
          <w:szCs w:val="24"/>
        </w:rPr>
        <w:t>CJ</w:t>
      </w:r>
      <w:r w:rsidR="002B5778" w:rsidRPr="007B3EDA">
        <w:rPr>
          <w:rFonts w:ascii="Times New Roman" w:hAnsi="Times New Roman" w:cs="Times New Roman"/>
          <w:szCs w:val="24"/>
        </w:rPr>
        <w:t xml:space="preserve"> in </w:t>
      </w:r>
      <w:proofErr w:type="spellStart"/>
      <w:r w:rsidR="002B5778" w:rsidRPr="007B3EDA">
        <w:rPr>
          <w:rFonts w:ascii="Times New Roman" w:hAnsi="Times New Roman" w:cs="Times New Roman"/>
          <w:i/>
          <w:szCs w:val="24"/>
        </w:rPr>
        <w:t>Wilcocks</w:t>
      </w:r>
      <w:proofErr w:type="spellEnd"/>
      <w:r w:rsidR="002B5778" w:rsidRPr="007B3EDA">
        <w:rPr>
          <w:rFonts w:ascii="Times New Roman" w:hAnsi="Times New Roman" w:cs="Times New Roman"/>
          <w:i/>
          <w:szCs w:val="24"/>
        </w:rPr>
        <w:t xml:space="preserve"> N.O.</w:t>
      </w:r>
      <w:r w:rsidR="002B5778" w:rsidRPr="007B3EDA">
        <w:rPr>
          <w:rFonts w:ascii="Times New Roman" w:hAnsi="Times New Roman" w:cs="Times New Roman"/>
          <w:szCs w:val="24"/>
        </w:rPr>
        <w:t xml:space="preserve"> v </w:t>
      </w:r>
      <w:proofErr w:type="spellStart"/>
      <w:r w:rsidR="002B5778" w:rsidRPr="007B3EDA">
        <w:rPr>
          <w:rFonts w:ascii="Times New Roman" w:hAnsi="Times New Roman" w:cs="Times New Roman"/>
          <w:i/>
          <w:szCs w:val="24"/>
        </w:rPr>
        <w:t>Visser</w:t>
      </w:r>
      <w:proofErr w:type="spellEnd"/>
      <w:r w:rsidR="002B5778" w:rsidRPr="007B3EDA">
        <w:rPr>
          <w:rFonts w:ascii="Times New Roman" w:hAnsi="Times New Roman" w:cs="Times New Roman"/>
          <w:i/>
          <w:szCs w:val="24"/>
        </w:rPr>
        <w:t xml:space="preserve"> &amp; </w:t>
      </w:r>
      <w:proofErr w:type="spellStart"/>
      <w:r w:rsidR="002B5778" w:rsidRPr="007B3EDA">
        <w:rPr>
          <w:rFonts w:ascii="Times New Roman" w:hAnsi="Times New Roman" w:cs="Times New Roman"/>
          <w:i/>
          <w:szCs w:val="24"/>
        </w:rPr>
        <w:t>Anor</w:t>
      </w:r>
      <w:proofErr w:type="spellEnd"/>
      <w:r w:rsidR="002B5778" w:rsidRPr="007B3EDA">
        <w:rPr>
          <w:rFonts w:ascii="Times New Roman" w:hAnsi="Times New Roman" w:cs="Times New Roman"/>
          <w:szCs w:val="24"/>
        </w:rPr>
        <w:t>, 1910 O.P.D. 102.</w:t>
      </w:r>
      <w:proofErr w:type="gramEnd"/>
      <w:r w:rsidR="002B5778" w:rsidRPr="007B3EDA">
        <w:rPr>
          <w:rFonts w:ascii="Times New Roman" w:hAnsi="Times New Roman" w:cs="Times New Roman"/>
          <w:szCs w:val="24"/>
        </w:rPr>
        <w:t xml:space="preserve">  Cession is a way of transferring incorporeal rights and it need not take a particular form.</w:t>
      </w:r>
    </w:p>
    <w:p w:rsidR="00123AED" w:rsidRDefault="002B5778" w:rsidP="00123AED">
      <w:pPr>
        <w:spacing w:before="0" w:beforeAutospacing="0" w:after="0" w:afterAutospacing="0" w:line="360" w:lineRule="auto"/>
        <w:ind w:firstLine="720"/>
        <w:jc w:val="both"/>
        <w:rPr>
          <w:rFonts w:ascii="Times New Roman" w:hAnsi="Times New Roman" w:cs="Times New Roman"/>
          <w:szCs w:val="24"/>
        </w:rPr>
      </w:pPr>
      <w:r w:rsidRPr="007B3EDA">
        <w:rPr>
          <w:rFonts w:ascii="Times New Roman" w:hAnsi="Times New Roman" w:cs="Times New Roman"/>
          <w:i/>
          <w:szCs w:val="24"/>
        </w:rPr>
        <w:t xml:space="preserve">In </w:t>
      </w:r>
      <w:proofErr w:type="spellStart"/>
      <w:r w:rsidRPr="007B3EDA">
        <w:rPr>
          <w:rFonts w:ascii="Times New Roman" w:hAnsi="Times New Roman" w:cs="Times New Roman"/>
          <w:i/>
          <w:szCs w:val="24"/>
        </w:rPr>
        <w:t>casu</w:t>
      </w:r>
      <w:proofErr w:type="spellEnd"/>
      <w:r w:rsidRPr="007B3EDA">
        <w:rPr>
          <w:rFonts w:ascii="Times New Roman" w:hAnsi="Times New Roman" w:cs="Times New Roman"/>
          <w:szCs w:val="24"/>
        </w:rPr>
        <w:t xml:space="preserve">, I totally agree with </w:t>
      </w:r>
      <w:proofErr w:type="spellStart"/>
      <w:r w:rsidRPr="007B3EDA">
        <w:rPr>
          <w:rFonts w:ascii="Times New Roman" w:hAnsi="Times New Roman" w:cs="Times New Roman"/>
          <w:szCs w:val="24"/>
        </w:rPr>
        <w:t>Ms</w:t>
      </w:r>
      <w:proofErr w:type="spellEnd"/>
      <w:r w:rsidRPr="007B3EDA">
        <w:rPr>
          <w:rFonts w:ascii="Times New Roman" w:hAnsi="Times New Roman" w:cs="Times New Roman"/>
          <w:szCs w:val="24"/>
        </w:rPr>
        <w:t xml:space="preserve"> </w:t>
      </w:r>
      <w:proofErr w:type="spellStart"/>
      <w:r w:rsidRPr="007B3EDA">
        <w:rPr>
          <w:rFonts w:ascii="Times New Roman" w:hAnsi="Times New Roman" w:cs="Times New Roman"/>
          <w:i/>
          <w:szCs w:val="24"/>
        </w:rPr>
        <w:t>Mafo’s</w:t>
      </w:r>
      <w:proofErr w:type="spellEnd"/>
      <w:r w:rsidRPr="007B3EDA">
        <w:rPr>
          <w:rFonts w:ascii="Times New Roman" w:hAnsi="Times New Roman" w:cs="Times New Roman"/>
          <w:szCs w:val="24"/>
        </w:rPr>
        <w:t xml:space="preserve"> submission that respondent’s </w:t>
      </w:r>
      <w:proofErr w:type="spellStart"/>
      <w:r w:rsidRPr="007B3EDA">
        <w:rPr>
          <w:rFonts w:ascii="Times New Roman" w:hAnsi="Times New Roman" w:cs="Times New Roman"/>
          <w:szCs w:val="24"/>
        </w:rPr>
        <w:t>defences</w:t>
      </w:r>
      <w:proofErr w:type="spellEnd"/>
      <w:r w:rsidRPr="007B3EDA">
        <w:rPr>
          <w:rFonts w:ascii="Times New Roman" w:hAnsi="Times New Roman" w:cs="Times New Roman"/>
          <w:szCs w:val="24"/>
        </w:rPr>
        <w:t xml:space="preserve"> are “clearly unarguable, both in fact and in law.”  Let me begin with the facts.  Respondent’s challenge of the figure is </w:t>
      </w:r>
      <w:r w:rsidRPr="007B3EDA">
        <w:rPr>
          <w:rFonts w:ascii="Times New Roman" w:hAnsi="Times New Roman" w:cs="Times New Roman"/>
          <w:i/>
          <w:szCs w:val="24"/>
        </w:rPr>
        <w:t>mala fide</w:t>
      </w:r>
      <w:r w:rsidRPr="007B3EDA">
        <w:rPr>
          <w:rFonts w:ascii="Times New Roman" w:hAnsi="Times New Roman" w:cs="Times New Roman"/>
          <w:szCs w:val="24"/>
        </w:rPr>
        <w:t>, belated and inconsistent with its express position stated in the two letters it addressed to the applicant.  The letter dated 25 January 2012 is an acknowledgment of debt in the sum of $11 001</w:t>
      </w:r>
      <w:proofErr w:type="gramStart"/>
      <w:r w:rsidRPr="007B3EDA">
        <w:rPr>
          <w:rFonts w:ascii="Times New Roman" w:hAnsi="Times New Roman" w:cs="Times New Roman"/>
          <w:szCs w:val="24"/>
        </w:rPr>
        <w:t>,88</w:t>
      </w:r>
      <w:proofErr w:type="gramEnd"/>
      <w:r w:rsidRPr="007B3EDA">
        <w:rPr>
          <w:rFonts w:ascii="Times New Roman" w:hAnsi="Times New Roman" w:cs="Times New Roman"/>
          <w:szCs w:val="24"/>
        </w:rPr>
        <w:t>. While it is accepted that the respondent challenged applicant’s figures, what is relevant is that the figure of $11 001</w:t>
      </w:r>
      <w:proofErr w:type="gramStart"/>
      <w:r w:rsidRPr="007B3EDA">
        <w:rPr>
          <w:rFonts w:ascii="Times New Roman" w:hAnsi="Times New Roman" w:cs="Times New Roman"/>
          <w:szCs w:val="24"/>
        </w:rPr>
        <w:t>,88</w:t>
      </w:r>
      <w:proofErr w:type="gramEnd"/>
      <w:r w:rsidRPr="007B3EDA">
        <w:rPr>
          <w:rFonts w:ascii="Times New Roman" w:hAnsi="Times New Roman" w:cs="Times New Roman"/>
          <w:szCs w:val="24"/>
        </w:rPr>
        <w:t xml:space="preserve"> was mentioned by the respondent as the amount its records showed to be due and owing to the applicant.</w:t>
      </w:r>
    </w:p>
    <w:p w:rsidR="00123AED" w:rsidRDefault="002B5778" w:rsidP="00123AED">
      <w:pPr>
        <w:spacing w:before="0" w:beforeAutospacing="0" w:after="0" w:afterAutospacing="0" w:line="360" w:lineRule="auto"/>
        <w:ind w:firstLine="720"/>
        <w:jc w:val="both"/>
        <w:rPr>
          <w:rFonts w:ascii="Times New Roman" w:hAnsi="Times New Roman" w:cs="Times New Roman"/>
          <w:szCs w:val="24"/>
        </w:rPr>
      </w:pPr>
      <w:r w:rsidRPr="007B3EDA">
        <w:rPr>
          <w:rFonts w:ascii="Times New Roman" w:hAnsi="Times New Roman" w:cs="Times New Roman"/>
          <w:szCs w:val="24"/>
        </w:rPr>
        <w:t xml:space="preserve">Respondent’s request for “delivery notes” is surprising in that it came after applicant had furnished respondent with invoices showing the dates the goods were delivered, the product codes, the quantity, unit of issue, unit price, description and the total amount owing.  To supply delivery notes would be unnecessary in my view.  In any case if at all respondent was </w:t>
      </w:r>
      <w:r w:rsidRPr="007B3EDA">
        <w:rPr>
          <w:rFonts w:ascii="Times New Roman" w:hAnsi="Times New Roman" w:cs="Times New Roman"/>
          <w:i/>
          <w:szCs w:val="24"/>
        </w:rPr>
        <w:t>bona fide</w:t>
      </w:r>
      <w:r w:rsidRPr="007B3EDA">
        <w:rPr>
          <w:rFonts w:ascii="Times New Roman" w:hAnsi="Times New Roman" w:cs="Times New Roman"/>
          <w:szCs w:val="24"/>
        </w:rPr>
        <w:t>, its Group Finance Director would have been more precise in his request.  Any reasonable finance manager would have listed those delivery notes he had, as part of his records showing respondent’s total indebtedness.  Surely when goods were delivered, respondent must have signed delivery notes and kept their own copies.  The onus is on the respondent to prove that it only received certain goods and not others.  This</w:t>
      </w:r>
      <w:r w:rsidR="00E7298C">
        <w:rPr>
          <w:rFonts w:ascii="Times New Roman" w:hAnsi="Times New Roman" w:cs="Times New Roman"/>
          <w:szCs w:val="24"/>
        </w:rPr>
        <w:t>,</w:t>
      </w:r>
      <w:r w:rsidRPr="007B3EDA">
        <w:rPr>
          <w:rFonts w:ascii="Times New Roman" w:hAnsi="Times New Roman" w:cs="Times New Roman"/>
          <w:szCs w:val="24"/>
        </w:rPr>
        <w:t xml:space="preserve"> i</w:t>
      </w:r>
      <w:r w:rsidR="00FE30F7" w:rsidRPr="007B3EDA">
        <w:rPr>
          <w:rFonts w:ascii="Times New Roman" w:hAnsi="Times New Roman" w:cs="Times New Roman"/>
          <w:szCs w:val="24"/>
        </w:rPr>
        <w:t>t</w:t>
      </w:r>
      <w:r w:rsidRPr="007B3EDA">
        <w:rPr>
          <w:rFonts w:ascii="Times New Roman" w:hAnsi="Times New Roman" w:cs="Times New Roman"/>
          <w:szCs w:val="24"/>
        </w:rPr>
        <w:t xml:space="preserve"> did not do except to make a bald and generalized statement that the figures are incorrect</w:t>
      </w:r>
      <w:r w:rsidR="00774365" w:rsidRPr="007B3EDA">
        <w:rPr>
          <w:rFonts w:ascii="Times New Roman" w:hAnsi="Times New Roman" w:cs="Times New Roman"/>
          <w:szCs w:val="24"/>
        </w:rPr>
        <w:t xml:space="preserve"> and in dispute.  Respondent should have identified and serialized those particulars or specific invoices they were disputing.  It is not enough in my view to simply dispute the </w:t>
      </w:r>
      <w:r w:rsidR="00774365" w:rsidRPr="007B3EDA">
        <w:rPr>
          <w:rFonts w:ascii="Times New Roman" w:hAnsi="Times New Roman" w:cs="Times New Roman"/>
          <w:szCs w:val="24"/>
          <w:u w:val="single"/>
        </w:rPr>
        <w:t>global</w:t>
      </w:r>
      <w:r w:rsidR="00774365" w:rsidRPr="007B3EDA">
        <w:rPr>
          <w:rFonts w:ascii="Times New Roman" w:hAnsi="Times New Roman" w:cs="Times New Roman"/>
          <w:szCs w:val="24"/>
        </w:rPr>
        <w:t xml:space="preserve"> figure where the claim has been particularized by an applicant.  Respondent’s legal argument is flawed in that it is anchored on a misconception of law.  Applicant’s claim is not based on “subrogation” as put by the respondent in its opposition.  It is based on cession of rights.  There is a fundamental difference between the two.  Subrogation relates to a situation where </w:t>
      </w:r>
      <w:r w:rsidR="00206E8B" w:rsidRPr="007B3EDA">
        <w:rPr>
          <w:rFonts w:ascii="Times New Roman" w:hAnsi="Times New Roman" w:cs="Times New Roman"/>
          <w:szCs w:val="24"/>
        </w:rPr>
        <w:t>an insurer makes payment and then steps into the insured’s shoes and brings</w:t>
      </w:r>
      <w:r w:rsidR="00774365" w:rsidRPr="007B3EDA">
        <w:rPr>
          <w:rFonts w:ascii="Times New Roman" w:hAnsi="Times New Roman" w:cs="Times New Roman"/>
          <w:szCs w:val="24"/>
        </w:rPr>
        <w:t xml:space="preserve"> any claim the insured may have against any other party arising out of </w:t>
      </w:r>
      <w:r w:rsidR="00774365" w:rsidRPr="007B3EDA">
        <w:rPr>
          <w:rFonts w:ascii="Times New Roman" w:hAnsi="Times New Roman" w:cs="Times New Roman"/>
          <w:szCs w:val="24"/>
        </w:rPr>
        <w:lastRenderedPageBreak/>
        <w:t>the loss.  The insurer does not bring the claim in its own name but is absolutely entitled to conduct any consequent legal proceedings in the name of the insured – see R. H. Christie</w:t>
      </w:r>
      <w:r w:rsidR="00774365" w:rsidRPr="007B3EDA">
        <w:rPr>
          <w:rFonts w:ascii="Times New Roman" w:hAnsi="Times New Roman" w:cs="Times New Roman"/>
          <w:i/>
          <w:szCs w:val="24"/>
        </w:rPr>
        <w:t>, Business Law in Zimbabwe</w:t>
      </w:r>
      <w:r w:rsidR="00774365" w:rsidRPr="007B3EDA">
        <w:rPr>
          <w:rFonts w:ascii="Times New Roman" w:hAnsi="Times New Roman" w:cs="Times New Roman"/>
          <w:szCs w:val="24"/>
        </w:rPr>
        <w:t xml:space="preserve"> 1</w:t>
      </w:r>
      <w:r w:rsidR="00774365" w:rsidRPr="007B3EDA">
        <w:rPr>
          <w:rFonts w:ascii="Times New Roman" w:hAnsi="Times New Roman" w:cs="Times New Roman"/>
          <w:szCs w:val="24"/>
          <w:vertAlign w:val="superscript"/>
        </w:rPr>
        <w:t>st</w:t>
      </w:r>
      <w:r w:rsidR="00123AED">
        <w:rPr>
          <w:rFonts w:ascii="Times New Roman" w:hAnsi="Times New Roman" w:cs="Times New Roman"/>
          <w:szCs w:val="24"/>
        </w:rPr>
        <w:t xml:space="preserve"> Ed</w:t>
      </w:r>
      <w:r w:rsidR="00774365" w:rsidRPr="007B3EDA">
        <w:rPr>
          <w:rFonts w:ascii="Times New Roman" w:hAnsi="Times New Roman" w:cs="Times New Roman"/>
          <w:szCs w:val="24"/>
        </w:rPr>
        <w:t xml:space="preserve">, </w:t>
      </w:r>
      <w:proofErr w:type="spellStart"/>
      <w:r w:rsidR="00774365" w:rsidRPr="007B3EDA">
        <w:rPr>
          <w:rFonts w:ascii="Times New Roman" w:hAnsi="Times New Roman" w:cs="Times New Roman"/>
          <w:szCs w:val="24"/>
        </w:rPr>
        <w:t>Juta</w:t>
      </w:r>
      <w:proofErr w:type="spellEnd"/>
      <w:r w:rsidR="00774365" w:rsidRPr="007B3EDA">
        <w:rPr>
          <w:rFonts w:ascii="Times New Roman" w:hAnsi="Times New Roman" w:cs="Times New Roman"/>
          <w:szCs w:val="24"/>
        </w:rPr>
        <w:t xml:space="preserve"> &amp; Co. 1985 at </w:t>
      </w:r>
      <w:r w:rsidR="00123AED">
        <w:rPr>
          <w:rFonts w:ascii="Times New Roman" w:hAnsi="Times New Roman" w:cs="Times New Roman"/>
          <w:szCs w:val="24"/>
        </w:rPr>
        <w:t xml:space="preserve">p </w:t>
      </w:r>
      <w:r w:rsidR="00774365" w:rsidRPr="007B3EDA">
        <w:rPr>
          <w:rFonts w:ascii="Times New Roman" w:hAnsi="Times New Roman" w:cs="Times New Roman"/>
          <w:szCs w:val="24"/>
        </w:rPr>
        <w:t>246 – 7.</w:t>
      </w:r>
    </w:p>
    <w:p w:rsidR="00123AED" w:rsidRDefault="00774365" w:rsidP="00123AED">
      <w:pPr>
        <w:spacing w:before="0" w:beforeAutospacing="0" w:after="0" w:afterAutospacing="0" w:line="360" w:lineRule="auto"/>
        <w:ind w:firstLine="720"/>
        <w:jc w:val="both"/>
        <w:rPr>
          <w:rFonts w:ascii="Times New Roman" w:hAnsi="Times New Roman" w:cs="Times New Roman"/>
          <w:szCs w:val="24"/>
        </w:rPr>
      </w:pPr>
      <w:r w:rsidRPr="007B3EDA">
        <w:rPr>
          <w:rFonts w:ascii="Times New Roman" w:hAnsi="Times New Roman" w:cs="Times New Roman"/>
          <w:szCs w:val="24"/>
        </w:rPr>
        <w:t xml:space="preserve">On the other hand in a cession, the </w:t>
      </w:r>
      <w:proofErr w:type="spellStart"/>
      <w:r w:rsidRPr="007B3EDA">
        <w:rPr>
          <w:rFonts w:ascii="Times New Roman" w:hAnsi="Times New Roman" w:cs="Times New Roman"/>
          <w:szCs w:val="24"/>
        </w:rPr>
        <w:t>cessionary’s</w:t>
      </w:r>
      <w:proofErr w:type="spellEnd"/>
      <w:r w:rsidRPr="007B3EDA">
        <w:rPr>
          <w:rFonts w:ascii="Times New Roman" w:hAnsi="Times New Roman" w:cs="Times New Roman"/>
          <w:szCs w:val="24"/>
        </w:rPr>
        <w:t xml:space="preserve"> action is in </w:t>
      </w:r>
      <w:r w:rsidRPr="007B3EDA">
        <w:rPr>
          <w:rFonts w:ascii="Times New Roman" w:hAnsi="Times New Roman" w:cs="Times New Roman"/>
          <w:i/>
          <w:szCs w:val="24"/>
        </w:rPr>
        <w:t xml:space="preserve">rem </w:t>
      </w:r>
      <w:proofErr w:type="spellStart"/>
      <w:r w:rsidRPr="007B3EDA">
        <w:rPr>
          <w:rFonts w:ascii="Times New Roman" w:hAnsi="Times New Roman" w:cs="Times New Roman"/>
          <w:i/>
          <w:szCs w:val="24"/>
        </w:rPr>
        <w:t>s</w:t>
      </w:r>
      <w:r w:rsidR="00E7298C">
        <w:rPr>
          <w:rFonts w:ascii="Times New Roman" w:hAnsi="Times New Roman" w:cs="Times New Roman"/>
          <w:i/>
          <w:szCs w:val="24"/>
        </w:rPr>
        <w:t>u</w:t>
      </w:r>
      <w:r w:rsidR="00FE30F7" w:rsidRPr="007B3EDA">
        <w:rPr>
          <w:rFonts w:ascii="Times New Roman" w:hAnsi="Times New Roman" w:cs="Times New Roman"/>
          <w:i/>
          <w:szCs w:val="24"/>
        </w:rPr>
        <w:t>am</w:t>
      </w:r>
      <w:proofErr w:type="spellEnd"/>
      <w:r w:rsidRPr="007B3EDA">
        <w:rPr>
          <w:rFonts w:ascii="Times New Roman" w:hAnsi="Times New Roman" w:cs="Times New Roman"/>
          <w:szCs w:val="24"/>
        </w:rPr>
        <w:t xml:space="preserve"> in th</w:t>
      </w:r>
      <w:r w:rsidR="00287626" w:rsidRPr="007B3EDA">
        <w:rPr>
          <w:rFonts w:ascii="Times New Roman" w:hAnsi="Times New Roman" w:cs="Times New Roman"/>
          <w:szCs w:val="24"/>
        </w:rPr>
        <w:t>a</w:t>
      </w:r>
      <w:r w:rsidRPr="007B3EDA">
        <w:rPr>
          <w:rFonts w:ascii="Times New Roman" w:hAnsi="Times New Roman" w:cs="Times New Roman"/>
          <w:szCs w:val="24"/>
        </w:rPr>
        <w:t xml:space="preserve">t the </w:t>
      </w:r>
      <w:r w:rsidRPr="007B3EDA">
        <w:rPr>
          <w:rFonts w:ascii="Times New Roman" w:hAnsi="Times New Roman" w:cs="Times New Roman"/>
          <w:i/>
          <w:szCs w:val="24"/>
        </w:rPr>
        <w:t xml:space="preserve">vinculum </w:t>
      </w:r>
      <w:proofErr w:type="spellStart"/>
      <w:r w:rsidRPr="007B3EDA">
        <w:rPr>
          <w:rFonts w:ascii="Times New Roman" w:hAnsi="Times New Roman" w:cs="Times New Roman"/>
          <w:i/>
          <w:szCs w:val="24"/>
        </w:rPr>
        <w:t>juris</w:t>
      </w:r>
      <w:proofErr w:type="spellEnd"/>
      <w:r w:rsidRPr="007B3EDA">
        <w:rPr>
          <w:rFonts w:ascii="Times New Roman" w:hAnsi="Times New Roman" w:cs="Times New Roman"/>
          <w:szCs w:val="24"/>
        </w:rPr>
        <w:t xml:space="preserve"> is the cession itself.  </w:t>
      </w:r>
      <w:r w:rsidRPr="007B3EDA">
        <w:rPr>
          <w:rFonts w:ascii="Times New Roman" w:hAnsi="Times New Roman" w:cs="Times New Roman"/>
          <w:i/>
          <w:szCs w:val="24"/>
        </w:rPr>
        <w:t xml:space="preserve">In </w:t>
      </w:r>
      <w:proofErr w:type="spellStart"/>
      <w:r w:rsidRPr="007B3EDA">
        <w:rPr>
          <w:rFonts w:ascii="Times New Roman" w:hAnsi="Times New Roman" w:cs="Times New Roman"/>
          <w:i/>
          <w:szCs w:val="24"/>
        </w:rPr>
        <w:t>casu</w:t>
      </w:r>
      <w:proofErr w:type="spellEnd"/>
      <w:r w:rsidRPr="007B3EDA">
        <w:rPr>
          <w:rFonts w:ascii="Times New Roman" w:hAnsi="Times New Roman" w:cs="Times New Roman"/>
          <w:i/>
          <w:szCs w:val="24"/>
        </w:rPr>
        <w:t>,</w:t>
      </w:r>
      <w:r w:rsidRPr="007B3EDA">
        <w:rPr>
          <w:rFonts w:ascii="Times New Roman" w:hAnsi="Times New Roman" w:cs="Times New Roman"/>
          <w:szCs w:val="24"/>
        </w:rPr>
        <w:t xml:space="preserve"> there is a valid “cession of dividend” as shown by the memorandum </w:t>
      </w:r>
      <w:r w:rsidR="00FE30F7" w:rsidRPr="007B3EDA">
        <w:rPr>
          <w:rFonts w:ascii="Times New Roman" w:hAnsi="Times New Roman" w:cs="Times New Roman"/>
          <w:szCs w:val="24"/>
        </w:rPr>
        <w:t>o</w:t>
      </w:r>
      <w:r w:rsidRPr="007B3EDA">
        <w:rPr>
          <w:rFonts w:ascii="Times New Roman" w:hAnsi="Times New Roman" w:cs="Times New Roman"/>
          <w:szCs w:val="24"/>
        </w:rPr>
        <w:t xml:space="preserve">f an agreement to that effect on page 7 of the record.  Respondent in my view erroneously terms this agreement a </w:t>
      </w:r>
      <w:proofErr w:type="spellStart"/>
      <w:r w:rsidRPr="007B3EDA">
        <w:rPr>
          <w:rFonts w:ascii="Times New Roman" w:hAnsi="Times New Roman" w:cs="Times New Roman"/>
          <w:i/>
          <w:szCs w:val="24"/>
        </w:rPr>
        <w:t>pastum</w:t>
      </w:r>
      <w:proofErr w:type="spellEnd"/>
      <w:r w:rsidRPr="007B3EDA">
        <w:rPr>
          <w:rFonts w:ascii="Times New Roman" w:hAnsi="Times New Roman" w:cs="Times New Roman"/>
          <w:i/>
          <w:szCs w:val="24"/>
        </w:rPr>
        <w:t xml:space="preserve"> de non </w:t>
      </w:r>
      <w:proofErr w:type="spellStart"/>
      <w:r w:rsidRPr="007B3EDA">
        <w:rPr>
          <w:rFonts w:ascii="Times New Roman" w:hAnsi="Times New Roman" w:cs="Times New Roman"/>
          <w:i/>
          <w:szCs w:val="24"/>
        </w:rPr>
        <w:t>cedendo</w:t>
      </w:r>
      <w:proofErr w:type="spellEnd"/>
      <w:r w:rsidRPr="007B3EDA">
        <w:rPr>
          <w:rFonts w:ascii="Times New Roman" w:hAnsi="Times New Roman" w:cs="Times New Roman"/>
          <w:szCs w:val="24"/>
        </w:rPr>
        <w:t xml:space="preserve">.  Its argument is that this is so because clause 8 of the same agreement states; “it is hereby recorded that this cession does not constitute a cession to </w:t>
      </w:r>
      <w:proofErr w:type="spellStart"/>
      <w:r w:rsidR="00FE30F7" w:rsidRPr="007B3EDA">
        <w:rPr>
          <w:rFonts w:ascii="Times New Roman" w:hAnsi="Times New Roman" w:cs="Times New Roman"/>
          <w:szCs w:val="24"/>
        </w:rPr>
        <w:t>C</w:t>
      </w:r>
      <w:r w:rsidRPr="007B3EDA">
        <w:rPr>
          <w:rFonts w:ascii="Times New Roman" w:hAnsi="Times New Roman" w:cs="Times New Roman"/>
          <w:szCs w:val="24"/>
        </w:rPr>
        <w:t>redsure</w:t>
      </w:r>
      <w:proofErr w:type="spellEnd"/>
      <w:r w:rsidRPr="007B3EDA">
        <w:rPr>
          <w:rFonts w:ascii="Times New Roman" w:hAnsi="Times New Roman" w:cs="Times New Roman"/>
          <w:szCs w:val="24"/>
        </w:rPr>
        <w:t xml:space="preserve"> of the insured’s claim against the debtor, </w:t>
      </w:r>
      <w:r w:rsidRPr="007B3EDA">
        <w:rPr>
          <w:rFonts w:ascii="Times New Roman" w:hAnsi="Times New Roman" w:cs="Times New Roman"/>
          <w:szCs w:val="24"/>
          <w:u w:val="single"/>
        </w:rPr>
        <w:t xml:space="preserve">but only relates to any dividend or other amount </w:t>
      </w:r>
      <w:r w:rsidRPr="007B3EDA">
        <w:rPr>
          <w:rFonts w:ascii="Times New Roman" w:hAnsi="Times New Roman" w:cs="Times New Roman"/>
          <w:szCs w:val="24"/>
        </w:rPr>
        <w:t xml:space="preserve">which the </w:t>
      </w:r>
      <w:r w:rsidR="00287626" w:rsidRPr="007B3EDA">
        <w:rPr>
          <w:rFonts w:ascii="Times New Roman" w:hAnsi="Times New Roman" w:cs="Times New Roman"/>
          <w:szCs w:val="24"/>
          <w:u w:val="single"/>
        </w:rPr>
        <w:t>insured receive from the debtor arising from such a claim.”</w:t>
      </w:r>
      <w:r w:rsidR="00287626" w:rsidRPr="007B3EDA">
        <w:rPr>
          <w:rFonts w:ascii="Times New Roman" w:hAnsi="Times New Roman" w:cs="Times New Roman"/>
          <w:szCs w:val="24"/>
        </w:rPr>
        <w:t xml:space="preserve">  This clause shows that the cession can be one of a claim or dividend or other amount.  The cession </w:t>
      </w:r>
      <w:r w:rsidR="00287626" w:rsidRPr="007B3EDA">
        <w:rPr>
          <w:rFonts w:ascii="Times New Roman" w:hAnsi="Times New Roman" w:cs="Times New Roman"/>
          <w:i/>
          <w:szCs w:val="24"/>
        </w:rPr>
        <w:t xml:space="preserve">in </w:t>
      </w:r>
      <w:proofErr w:type="spellStart"/>
      <w:r w:rsidR="00287626" w:rsidRPr="007B3EDA">
        <w:rPr>
          <w:rFonts w:ascii="Times New Roman" w:hAnsi="Times New Roman" w:cs="Times New Roman"/>
          <w:i/>
          <w:szCs w:val="24"/>
        </w:rPr>
        <w:t>casu</w:t>
      </w:r>
      <w:proofErr w:type="spellEnd"/>
      <w:r w:rsidR="00287626" w:rsidRPr="007B3EDA">
        <w:rPr>
          <w:rFonts w:ascii="Times New Roman" w:hAnsi="Times New Roman" w:cs="Times New Roman"/>
          <w:szCs w:val="24"/>
        </w:rPr>
        <w:t xml:space="preserve"> clearly states that it is of “DIVIDEND”.  Consequently, this clause does not enhance respondent’s argument at all.</w:t>
      </w:r>
    </w:p>
    <w:p w:rsidR="00123AED" w:rsidRDefault="00CD34C1" w:rsidP="00123AED">
      <w:pPr>
        <w:spacing w:before="0" w:beforeAutospacing="0" w:after="0" w:afterAutospacing="0" w:line="360" w:lineRule="auto"/>
        <w:ind w:firstLine="720"/>
        <w:jc w:val="both"/>
        <w:rPr>
          <w:rFonts w:ascii="Times New Roman" w:hAnsi="Times New Roman" w:cs="Times New Roman"/>
          <w:szCs w:val="24"/>
        </w:rPr>
      </w:pPr>
      <w:r w:rsidRPr="007B3EDA">
        <w:rPr>
          <w:rFonts w:ascii="Times New Roman" w:hAnsi="Times New Roman" w:cs="Times New Roman"/>
          <w:szCs w:val="24"/>
        </w:rPr>
        <w:t xml:space="preserve">In a cession, the debtor’s consent is not required.  Therefore, it </w:t>
      </w:r>
      <w:r w:rsidR="00FE30F7" w:rsidRPr="007B3EDA">
        <w:rPr>
          <w:rFonts w:ascii="Times New Roman" w:hAnsi="Times New Roman" w:cs="Times New Roman"/>
          <w:szCs w:val="24"/>
        </w:rPr>
        <w:t>is</w:t>
      </w:r>
      <w:r w:rsidRPr="007B3EDA">
        <w:rPr>
          <w:rFonts w:ascii="Times New Roman" w:hAnsi="Times New Roman" w:cs="Times New Roman"/>
          <w:szCs w:val="24"/>
        </w:rPr>
        <w:t xml:space="preserve"> of no consequence to the respondent’s debt that the applicant has not fully indemnified the </w:t>
      </w:r>
      <w:proofErr w:type="spellStart"/>
      <w:r w:rsidRPr="007B3EDA">
        <w:rPr>
          <w:rFonts w:ascii="Times New Roman" w:hAnsi="Times New Roman" w:cs="Times New Roman"/>
          <w:szCs w:val="24"/>
        </w:rPr>
        <w:t>cedent</w:t>
      </w:r>
      <w:proofErr w:type="spellEnd"/>
      <w:r w:rsidRPr="007B3EDA">
        <w:rPr>
          <w:rFonts w:ascii="Times New Roman" w:hAnsi="Times New Roman" w:cs="Times New Roman"/>
          <w:szCs w:val="24"/>
        </w:rPr>
        <w:t>.  This issue has no legal bearing to the applicant’s claim against the respondent.</w:t>
      </w:r>
    </w:p>
    <w:p w:rsidR="00CD34C1" w:rsidRPr="007B3EDA" w:rsidRDefault="00CD34C1" w:rsidP="00123AED">
      <w:pPr>
        <w:spacing w:before="0" w:beforeAutospacing="0" w:after="0" w:afterAutospacing="0" w:line="360" w:lineRule="auto"/>
        <w:ind w:firstLine="720"/>
        <w:jc w:val="both"/>
        <w:rPr>
          <w:rFonts w:ascii="Times New Roman" w:hAnsi="Times New Roman" w:cs="Times New Roman"/>
          <w:szCs w:val="24"/>
        </w:rPr>
      </w:pPr>
      <w:r w:rsidRPr="007B3EDA">
        <w:rPr>
          <w:rFonts w:ascii="Times New Roman" w:hAnsi="Times New Roman" w:cs="Times New Roman"/>
          <w:szCs w:val="24"/>
        </w:rPr>
        <w:t xml:space="preserve">For these reasons, I find that the applicant has satisfied </w:t>
      </w:r>
      <w:r w:rsidR="00123AED">
        <w:rPr>
          <w:rFonts w:ascii="Times New Roman" w:hAnsi="Times New Roman" w:cs="Times New Roman"/>
          <w:szCs w:val="24"/>
        </w:rPr>
        <w:t>the requirements set out in r</w:t>
      </w:r>
      <w:r w:rsidRPr="007B3EDA">
        <w:rPr>
          <w:rFonts w:ascii="Times New Roman" w:hAnsi="Times New Roman" w:cs="Times New Roman"/>
          <w:szCs w:val="24"/>
        </w:rPr>
        <w:t xml:space="preserve"> 64 (2) of the High Court Rules 1971 in that it has set out facts verifying the cause of action and the amount claimed.  I find also that the respondent has no bona fide </w:t>
      </w:r>
      <w:proofErr w:type="spellStart"/>
      <w:r w:rsidRPr="007B3EDA">
        <w:rPr>
          <w:rFonts w:ascii="Times New Roman" w:hAnsi="Times New Roman" w:cs="Times New Roman"/>
          <w:szCs w:val="24"/>
        </w:rPr>
        <w:t>defence</w:t>
      </w:r>
      <w:proofErr w:type="spellEnd"/>
      <w:r w:rsidRPr="007B3EDA">
        <w:rPr>
          <w:rFonts w:ascii="Times New Roman" w:hAnsi="Times New Roman" w:cs="Times New Roman"/>
          <w:szCs w:val="24"/>
        </w:rPr>
        <w:t xml:space="preserve"> to the action in that respondent has no </w:t>
      </w:r>
      <w:proofErr w:type="spellStart"/>
      <w:r w:rsidRPr="007B3EDA">
        <w:rPr>
          <w:rFonts w:ascii="Times New Roman" w:hAnsi="Times New Roman" w:cs="Times New Roman"/>
          <w:szCs w:val="24"/>
        </w:rPr>
        <w:t>triable</w:t>
      </w:r>
      <w:proofErr w:type="spellEnd"/>
      <w:r w:rsidRPr="007B3EDA">
        <w:rPr>
          <w:rFonts w:ascii="Times New Roman" w:hAnsi="Times New Roman" w:cs="Times New Roman"/>
          <w:szCs w:val="24"/>
        </w:rPr>
        <w:t xml:space="preserve"> or arguable </w:t>
      </w:r>
      <w:proofErr w:type="spellStart"/>
      <w:r w:rsidRPr="007B3EDA">
        <w:rPr>
          <w:rFonts w:ascii="Times New Roman" w:hAnsi="Times New Roman" w:cs="Times New Roman"/>
          <w:szCs w:val="24"/>
        </w:rPr>
        <w:t>defences</w:t>
      </w:r>
      <w:proofErr w:type="spellEnd"/>
      <w:r w:rsidRPr="007B3EDA">
        <w:rPr>
          <w:rFonts w:ascii="Times New Roman" w:hAnsi="Times New Roman" w:cs="Times New Roman"/>
          <w:szCs w:val="24"/>
        </w:rPr>
        <w:t xml:space="preserve"> in fact and/or in law.</w:t>
      </w:r>
    </w:p>
    <w:p w:rsidR="00CD34C1" w:rsidRPr="007B3EDA" w:rsidRDefault="00CD34C1" w:rsidP="007B3EDA">
      <w:pPr>
        <w:spacing w:line="360" w:lineRule="auto"/>
        <w:jc w:val="both"/>
        <w:rPr>
          <w:rFonts w:ascii="Times New Roman" w:hAnsi="Times New Roman" w:cs="Times New Roman"/>
          <w:szCs w:val="24"/>
        </w:rPr>
      </w:pPr>
      <w:r w:rsidRPr="007B3EDA">
        <w:rPr>
          <w:rFonts w:ascii="Times New Roman" w:hAnsi="Times New Roman" w:cs="Times New Roman"/>
          <w:szCs w:val="24"/>
        </w:rPr>
        <w:tab/>
        <w:t>Accordingly, it is ordered that:</w:t>
      </w:r>
    </w:p>
    <w:p w:rsidR="00CD34C1" w:rsidRPr="007B3EDA" w:rsidRDefault="00CD34C1" w:rsidP="007B3EDA">
      <w:pPr>
        <w:pStyle w:val="ListParagraph"/>
        <w:numPr>
          <w:ilvl w:val="0"/>
          <w:numId w:val="3"/>
        </w:numPr>
        <w:spacing w:line="360" w:lineRule="auto"/>
        <w:jc w:val="both"/>
        <w:rPr>
          <w:rFonts w:ascii="Times New Roman" w:hAnsi="Times New Roman" w:cs="Times New Roman"/>
          <w:szCs w:val="24"/>
        </w:rPr>
      </w:pPr>
      <w:r w:rsidRPr="007B3EDA">
        <w:rPr>
          <w:rFonts w:ascii="Times New Roman" w:hAnsi="Times New Roman" w:cs="Times New Roman"/>
          <w:szCs w:val="24"/>
        </w:rPr>
        <w:t>The application for summary judgment be and is hereby granted.</w:t>
      </w:r>
    </w:p>
    <w:p w:rsidR="00CD34C1" w:rsidRPr="007B3EDA" w:rsidRDefault="00CD34C1" w:rsidP="007B3EDA">
      <w:pPr>
        <w:pStyle w:val="ListParagraph"/>
        <w:numPr>
          <w:ilvl w:val="0"/>
          <w:numId w:val="3"/>
        </w:numPr>
        <w:spacing w:line="360" w:lineRule="auto"/>
        <w:jc w:val="both"/>
        <w:rPr>
          <w:rFonts w:ascii="Times New Roman" w:hAnsi="Times New Roman" w:cs="Times New Roman"/>
          <w:szCs w:val="24"/>
        </w:rPr>
      </w:pPr>
      <w:r w:rsidRPr="007B3EDA">
        <w:rPr>
          <w:rFonts w:ascii="Times New Roman" w:hAnsi="Times New Roman" w:cs="Times New Roman"/>
          <w:szCs w:val="24"/>
        </w:rPr>
        <w:t>The respondent be and is hereby ordered to pay to the applicant the sum of US$11 001</w:t>
      </w:r>
      <w:proofErr w:type="gramStart"/>
      <w:r w:rsidRPr="007B3EDA">
        <w:rPr>
          <w:rFonts w:ascii="Times New Roman" w:hAnsi="Times New Roman" w:cs="Times New Roman"/>
          <w:szCs w:val="24"/>
        </w:rPr>
        <w:t>,88</w:t>
      </w:r>
      <w:proofErr w:type="gramEnd"/>
      <w:r w:rsidRPr="007B3EDA">
        <w:rPr>
          <w:rFonts w:ascii="Times New Roman" w:hAnsi="Times New Roman" w:cs="Times New Roman"/>
          <w:szCs w:val="24"/>
        </w:rPr>
        <w:t>.</w:t>
      </w:r>
    </w:p>
    <w:p w:rsidR="00CD34C1" w:rsidRPr="007B3EDA" w:rsidRDefault="00CD34C1" w:rsidP="007B3EDA">
      <w:pPr>
        <w:pStyle w:val="ListParagraph"/>
        <w:numPr>
          <w:ilvl w:val="0"/>
          <w:numId w:val="3"/>
        </w:numPr>
        <w:spacing w:line="360" w:lineRule="auto"/>
        <w:jc w:val="both"/>
        <w:rPr>
          <w:rFonts w:ascii="Times New Roman" w:hAnsi="Times New Roman" w:cs="Times New Roman"/>
          <w:szCs w:val="24"/>
        </w:rPr>
      </w:pPr>
      <w:r w:rsidRPr="007B3EDA">
        <w:rPr>
          <w:rFonts w:ascii="Times New Roman" w:hAnsi="Times New Roman" w:cs="Times New Roman"/>
          <w:szCs w:val="24"/>
        </w:rPr>
        <w:t>The respondent is ordered to pay interest on the above amount at the prescribed rate calculated from the 23</w:t>
      </w:r>
      <w:r w:rsidRPr="007B3EDA">
        <w:rPr>
          <w:rFonts w:ascii="Times New Roman" w:hAnsi="Times New Roman" w:cs="Times New Roman"/>
          <w:szCs w:val="24"/>
          <w:vertAlign w:val="superscript"/>
        </w:rPr>
        <w:t>rd</w:t>
      </w:r>
      <w:r w:rsidRPr="007B3EDA">
        <w:rPr>
          <w:rFonts w:ascii="Times New Roman" w:hAnsi="Times New Roman" w:cs="Times New Roman"/>
          <w:szCs w:val="24"/>
        </w:rPr>
        <w:t xml:space="preserve"> February 2012.</w:t>
      </w:r>
    </w:p>
    <w:p w:rsidR="00CD34C1" w:rsidRPr="007B3EDA" w:rsidRDefault="00CD34C1" w:rsidP="007B3EDA">
      <w:pPr>
        <w:pStyle w:val="ListParagraph"/>
        <w:numPr>
          <w:ilvl w:val="0"/>
          <w:numId w:val="3"/>
        </w:numPr>
        <w:spacing w:line="360" w:lineRule="auto"/>
        <w:jc w:val="both"/>
        <w:rPr>
          <w:rFonts w:ascii="Times New Roman" w:hAnsi="Times New Roman" w:cs="Times New Roman"/>
          <w:szCs w:val="24"/>
        </w:rPr>
      </w:pPr>
      <w:r w:rsidRPr="007B3EDA">
        <w:rPr>
          <w:rFonts w:ascii="Times New Roman" w:hAnsi="Times New Roman" w:cs="Times New Roman"/>
          <w:szCs w:val="24"/>
        </w:rPr>
        <w:t>The respondent to pay costs of suit.</w:t>
      </w:r>
    </w:p>
    <w:p w:rsidR="00FE30F7" w:rsidRPr="007B3EDA" w:rsidRDefault="00FE30F7" w:rsidP="007B3EDA">
      <w:pPr>
        <w:pStyle w:val="NoSpacing"/>
        <w:spacing w:line="360" w:lineRule="auto"/>
        <w:jc w:val="both"/>
        <w:rPr>
          <w:rFonts w:ascii="Times New Roman" w:hAnsi="Times New Roman" w:cs="Times New Roman"/>
          <w:i/>
          <w:szCs w:val="24"/>
        </w:rPr>
      </w:pPr>
    </w:p>
    <w:p w:rsidR="00CD34C1" w:rsidRPr="007B3EDA" w:rsidRDefault="00CD34C1" w:rsidP="007B3EDA">
      <w:pPr>
        <w:pStyle w:val="NoSpacing"/>
        <w:jc w:val="both"/>
        <w:rPr>
          <w:rFonts w:ascii="Times New Roman" w:hAnsi="Times New Roman" w:cs="Times New Roman"/>
          <w:szCs w:val="24"/>
        </w:rPr>
      </w:pPr>
      <w:proofErr w:type="spellStart"/>
      <w:r w:rsidRPr="007B3EDA">
        <w:rPr>
          <w:rFonts w:ascii="Times New Roman" w:hAnsi="Times New Roman" w:cs="Times New Roman"/>
          <w:i/>
          <w:szCs w:val="24"/>
        </w:rPr>
        <w:t>Scalen</w:t>
      </w:r>
      <w:proofErr w:type="spellEnd"/>
      <w:r w:rsidRPr="007B3EDA">
        <w:rPr>
          <w:rFonts w:ascii="Times New Roman" w:hAnsi="Times New Roman" w:cs="Times New Roman"/>
          <w:i/>
          <w:szCs w:val="24"/>
        </w:rPr>
        <w:t xml:space="preserve"> &amp; Holderness,</w:t>
      </w:r>
      <w:r w:rsidRPr="007B3EDA">
        <w:rPr>
          <w:rFonts w:ascii="Times New Roman" w:hAnsi="Times New Roman" w:cs="Times New Roman"/>
          <w:szCs w:val="24"/>
        </w:rPr>
        <w:t xml:space="preserve"> applicant’s legal practitioners</w:t>
      </w:r>
    </w:p>
    <w:p w:rsidR="00AB4AA0" w:rsidRPr="007B3EDA" w:rsidRDefault="00CD34C1" w:rsidP="00330A03">
      <w:pPr>
        <w:pStyle w:val="NoSpacing"/>
        <w:jc w:val="both"/>
        <w:rPr>
          <w:rFonts w:ascii="Times New Roman" w:hAnsi="Times New Roman" w:cs="Times New Roman"/>
          <w:szCs w:val="24"/>
        </w:rPr>
      </w:pPr>
      <w:proofErr w:type="spellStart"/>
      <w:r w:rsidRPr="007B3EDA">
        <w:rPr>
          <w:rFonts w:ascii="Times New Roman" w:hAnsi="Times New Roman" w:cs="Times New Roman"/>
          <w:i/>
          <w:szCs w:val="24"/>
        </w:rPr>
        <w:t>Muvingi</w:t>
      </w:r>
      <w:proofErr w:type="spellEnd"/>
      <w:r w:rsidRPr="007B3EDA">
        <w:rPr>
          <w:rFonts w:ascii="Times New Roman" w:hAnsi="Times New Roman" w:cs="Times New Roman"/>
          <w:i/>
          <w:szCs w:val="24"/>
        </w:rPr>
        <w:t xml:space="preserve"> &amp; </w:t>
      </w:r>
      <w:proofErr w:type="spellStart"/>
      <w:r w:rsidRPr="007B3EDA">
        <w:rPr>
          <w:rFonts w:ascii="Times New Roman" w:hAnsi="Times New Roman" w:cs="Times New Roman"/>
          <w:i/>
          <w:szCs w:val="24"/>
        </w:rPr>
        <w:t>Mugadza</w:t>
      </w:r>
      <w:proofErr w:type="spellEnd"/>
      <w:r w:rsidRPr="007B3EDA">
        <w:rPr>
          <w:rFonts w:ascii="Times New Roman" w:hAnsi="Times New Roman" w:cs="Times New Roman"/>
          <w:i/>
          <w:szCs w:val="24"/>
        </w:rPr>
        <w:t xml:space="preserve">, </w:t>
      </w:r>
      <w:r w:rsidR="00330A03">
        <w:rPr>
          <w:rFonts w:ascii="Times New Roman" w:hAnsi="Times New Roman" w:cs="Times New Roman"/>
          <w:szCs w:val="24"/>
        </w:rPr>
        <w:t>respondent’s legal practitioners</w:t>
      </w:r>
    </w:p>
    <w:sectPr w:rsidR="00AB4AA0" w:rsidRPr="007B3EDA" w:rsidSect="00330A03">
      <w:headerReference w:type="default" r:id="rId8"/>
      <w:footerReference w:type="default" r:id="rId9"/>
      <w:pgSz w:w="12240" w:h="15840"/>
      <w:pgMar w:top="1440" w:right="1440" w:bottom="99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3F0" w:rsidRDefault="005D53F0" w:rsidP="0082385A">
      <w:pPr>
        <w:spacing w:before="0" w:after="0"/>
      </w:pPr>
      <w:r>
        <w:separator/>
      </w:r>
    </w:p>
  </w:endnote>
  <w:endnote w:type="continuationSeparator" w:id="0">
    <w:p w:rsidR="005D53F0" w:rsidRDefault="005D53F0" w:rsidP="008238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85A" w:rsidRDefault="0082385A">
    <w:pPr>
      <w:pStyle w:val="Footer"/>
      <w:jc w:val="center"/>
    </w:pPr>
  </w:p>
  <w:p w:rsidR="0082385A" w:rsidRDefault="00823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3F0" w:rsidRDefault="005D53F0" w:rsidP="0082385A">
      <w:pPr>
        <w:spacing w:before="0" w:after="0"/>
      </w:pPr>
      <w:r>
        <w:separator/>
      </w:r>
    </w:p>
  </w:footnote>
  <w:footnote w:type="continuationSeparator" w:id="0">
    <w:p w:rsidR="005D53F0" w:rsidRDefault="005D53F0" w:rsidP="0082385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DA" w:rsidRDefault="007B3EDA">
    <w:pPr>
      <w:pStyle w:val="Header"/>
      <w:jc w:val="right"/>
    </w:pPr>
  </w:p>
  <w:sdt>
    <w:sdtPr>
      <w:id w:val="11748240"/>
      <w:docPartObj>
        <w:docPartGallery w:val="Page Numbers (Top of Page)"/>
        <w:docPartUnique/>
      </w:docPartObj>
    </w:sdtPr>
    <w:sdtEndPr>
      <w:rPr>
        <w:rFonts w:ascii="Times New Roman" w:hAnsi="Times New Roman" w:cs="Times New Roman"/>
      </w:rPr>
    </w:sdtEndPr>
    <w:sdtContent>
      <w:p w:rsidR="007B3EDA" w:rsidRPr="007B3EDA" w:rsidRDefault="00E77D99" w:rsidP="007B3EDA">
        <w:pPr>
          <w:pStyle w:val="Header"/>
          <w:spacing w:beforeAutospacing="0" w:afterAutospacing="0"/>
          <w:jc w:val="right"/>
          <w:rPr>
            <w:rFonts w:ascii="Times New Roman" w:hAnsi="Times New Roman" w:cs="Times New Roman"/>
          </w:rPr>
        </w:pPr>
        <w:r w:rsidRPr="007B3EDA">
          <w:rPr>
            <w:rFonts w:ascii="Times New Roman" w:hAnsi="Times New Roman" w:cs="Times New Roman"/>
          </w:rPr>
          <w:fldChar w:fldCharType="begin"/>
        </w:r>
        <w:r w:rsidR="007B3EDA" w:rsidRPr="007B3EDA">
          <w:rPr>
            <w:rFonts w:ascii="Times New Roman" w:hAnsi="Times New Roman" w:cs="Times New Roman"/>
          </w:rPr>
          <w:instrText xml:space="preserve"> PAGE   \* MERGEFORMAT </w:instrText>
        </w:r>
        <w:r w:rsidRPr="007B3EDA">
          <w:rPr>
            <w:rFonts w:ascii="Times New Roman" w:hAnsi="Times New Roman" w:cs="Times New Roman"/>
          </w:rPr>
          <w:fldChar w:fldCharType="separate"/>
        </w:r>
        <w:r w:rsidR="00ED3AE9">
          <w:rPr>
            <w:rFonts w:ascii="Times New Roman" w:hAnsi="Times New Roman" w:cs="Times New Roman"/>
            <w:noProof/>
          </w:rPr>
          <w:t>1</w:t>
        </w:r>
        <w:r w:rsidRPr="007B3EDA">
          <w:rPr>
            <w:rFonts w:ascii="Times New Roman" w:hAnsi="Times New Roman" w:cs="Times New Roman"/>
          </w:rPr>
          <w:fldChar w:fldCharType="end"/>
        </w:r>
      </w:p>
      <w:p w:rsidR="007B3EDA" w:rsidRPr="007B3EDA" w:rsidRDefault="007B3EDA" w:rsidP="007B3EDA">
        <w:pPr>
          <w:pStyle w:val="Header"/>
          <w:spacing w:beforeAutospacing="0" w:afterAutospacing="0"/>
          <w:jc w:val="right"/>
          <w:rPr>
            <w:rFonts w:ascii="Times New Roman" w:hAnsi="Times New Roman" w:cs="Times New Roman"/>
          </w:rPr>
        </w:pPr>
        <w:r w:rsidRPr="007B3EDA">
          <w:rPr>
            <w:rFonts w:ascii="Times New Roman" w:hAnsi="Times New Roman" w:cs="Times New Roman"/>
          </w:rPr>
          <w:t>HH</w:t>
        </w:r>
        <w:r w:rsidR="003D6A19">
          <w:rPr>
            <w:rFonts w:ascii="Times New Roman" w:hAnsi="Times New Roman" w:cs="Times New Roman"/>
          </w:rPr>
          <w:t xml:space="preserve"> 52</w:t>
        </w:r>
        <w:r w:rsidRPr="007B3EDA">
          <w:rPr>
            <w:rFonts w:ascii="Times New Roman" w:hAnsi="Times New Roman" w:cs="Times New Roman"/>
          </w:rPr>
          <w:t>-14</w:t>
        </w:r>
      </w:p>
      <w:p w:rsidR="0082385A" w:rsidRPr="007B3EDA" w:rsidRDefault="00D172A1" w:rsidP="007B3EDA">
        <w:pPr>
          <w:pStyle w:val="Header"/>
          <w:spacing w:beforeAutospacing="0" w:afterAutospacing="0"/>
          <w:jc w:val="right"/>
          <w:rPr>
            <w:rFonts w:ascii="Times New Roman" w:hAnsi="Times New Roman" w:cs="Times New Roman"/>
          </w:rPr>
        </w:pPr>
        <w:r>
          <w:rPr>
            <w:rFonts w:ascii="Times New Roman" w:hAnsi="Times New Roman" w:cs="Times New Roman"/>
          </w:rPr>
          <w:t>HC2747</w:t>
        </w:r>
        <w:r w:rsidR="007B3EDA" w:rsidRPr="007B3EDA">
          <w:rPr>
            <w:rFonts w:ascii="Times New Roman" w:hAnsi="Times New Roman" w:cs="Times New Roman"/>
          </w:rPr>
          <w:t>-12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7C2"/>
    <w:multiLevelType w:val="hybridMultilevel"/>
    <w:tmpl w:val="4FF62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330969"/>
    <w:multiLevelType w:val="hybridMultilevel"/>
    <w:tmpl w:val="69F07D8A"/>
    <w:lvl w:ilvl="0" w:tplc="3FD659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886EB1"/>
    <w:multiLevelType w:val="hybridMultilevel"/>
    <w:tmpl w:val="9A821DFC"/>
    <w:lvl w:ilvl="0" w:tplc="E18A01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3A01"/>
    <w:rsid w:val="000E74C0"/>
    <w:rsid w:val="00123AED"/>
    <w:rsid w:val="00165089"/>
    <w:rsid w:val="00206E8B"/>
    <w:rsid w:val="00215715"/>
    <w:rsid w:val="00287626"/>
    <w:rsid w:val="002B5778"/>
    <w:rsid w:val="002C263B"/>
    <w:rsid w:val="002C7F8A"/>
    <w:rsid w:val="002E34D0"/>
    <w:rsid w:val="00330A03"/>
    <w:rsid w:val="003A3365"/>
    <w:rsid w:val="003D6A19"/>
    <w:rsid w:val="003E5BAA"/>
    <w:rsid w:val="00477B02"/>
    <w:rsid w:val="004F174E"/>
    <w:rsid w:val="0054317D"/>
    <w:rsid w:val="0054640C"/>
    <w:rsid w:val="0055240C"/>
    <w:rsid w:val="005906B4"/>
    <w:rsid w:val="005D0D21"/>
    <w:rsid w:val="005D53F0"/>
    <w:rsid w:val="006155B8"/>
    <w:rsid w:val="0068662E"/>
    <w:rsid w:val="006A03C9"/>
    <w:rsid w:val="006B633B"/>
    <w:rsid w:val="00701C30"/>
    <w:rsid w:val="007528D4"/>
    <w:rsid w:val="00774365"/>
    <w:rsid w:val="007B3EDA"/>
    <w:rsid w:val="007B40AF"/>
    <w:rsid w:val="007B49A6"/>
    <w:rsid w:val="007D0B26"/>
    <w:rsid w:val="007D2790"/>
    <w:rsid w:val="0082385A"/>
    <w:rsid w:val="00867BDD"/>
    <w:rsid w:val="008A7672"/>
    <w:rsid w:val="008C3209"/>
    <w:rsid w:val="009E5C1A"/>
    <w:rsid w:val="009F55A8"/>
    <w:rsid w:val="00A10726"/>
    <w:rsid w:val="00A378E0"/>
    <w:rsid w:val="00A50A97"/>
    <w:rsid w:val="00A62D48"/>
    <w:rsid w:val="00AB4AA0"/>
    <w:rsid w:val="00AD083F"/>
    <w:rsid w:val="00B63A01"/>
    <w:rsid w:val="00CD34C1"/>
    <w:rsid w:val="00D172A1"/>
    <w:rsid w:val="00D24244"/>
    <w:rsid w:val="00D40789"/>
    <w:rsid w:val="00D77EE1"/>
    <w:rsid w:val="00DF20B5"/>
    <w:rsid w:val="00E10C27"/>
    <w:rsid w:val="00E7298C"/>
    <w:rsid w:val="00E77D99"/>
    <w:rsid w:val="00ED3AE9"/>
    <w:rsid w:val="00EE26B3"/>
    <w:rsid w:val="00FB2150"/>
    <w:rsid w:val="00FE30F7"/>
    <w:rsid w:val="00FF688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0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BAA"/>
    <w:pPr>
      <w:keepLines/>
      <w:contextualSpacing/>
    </w:pPr>
    <w:rPr>
      <w:sz w:val="24"/>
    </w:rPr>
  </w:style>
  <w:style w:type="paragraph" w:styleId="ListParagraph">
    <w:name w:val="List Paragraph"/>
    <w:basedOn w:val="Normal"/>
    <w:uiPriority w:val="34"/>
    <w:qFormat/>
    <w:rsid w:val="002C263B"/>
    <w:pPr>
      <w:ind w:left="720"/>
      <w:contextualSpacing/>
    </w:pPr>
  </w:style>
  <w:style w:type="paragraph" w:styleId="Header">
    <w:name w:val="header"/>
    <w:basedOn w:val="Normal"/>
    <w:link w:val="HeaderChar"/>
    <w:uiPriority w:val="99"/>
    <w:unhideWhenUsed/>
    <w:rsid w:val="0082385A"/>
    <w:pPr>
      <w:tabs>
        <w:tab w:val="center" w:pos="4680"/>
        <w:tab w:val="right" w:pos="9360"/>
      </w:tabs>
      <w:spacing w:before="0" w:after="0"/>
    </w:pPr>
  </w:style>
  <w:style w:type="character" w:customStyle="1" w:styleId="HeaderChar">
    <w:name w:val="Header Char"/>
    <w:basedOn w:val="DefaultParagraphFont"/>
    <w:link w:val="Header"/>
    <w:uiPriority w:val="99"/>
    <w:rsid w:val="0082385A"/>
    <w:rPr>
      <w:sz w:val="24"/>
    </w:rPr>
  </w:style>
  <w:style w:type="paragraph" w:styleId="Footer">
    <w:name w:val="footer"/>
    <w:basedOn w:val="Normal"/>
    <w:link w:val="FooterChar"/>
    <w:uiPriority w:val="99"/>
    <w:unhideWhenUsed/>
    <w:rsid w:val="0082385A"/>
    <w:pPr>
      <w:tabs>
        <w:tab w:val="center" w:pos="4680"/>
        <w:tab w:val="right" w:pos="9360"/>
      </w:tabs>
      <w:spacing w:before="0" w:after="0"/>
    </w:pPr>
  </w:style>
  <w:style w:type="character" w:customStyle="1" w:styleId="FooterChar">
    <w:name w:val="Footer Char"/>
    <w:basedOn w:val="DefaultParagraphFont"/>
    <w:link w:val="Footer"/>
    <w:uiPriority w:val="99"/>
    <w:rsid w:val="0082385A"/>
    <w:rPr>
      <w:sz w:val="24"/>
    </w:rPr>
  </w:style>
  <w:style w:type="paragraph" w:styleId="BalloonText">
    <w:name w:val="Balloon Text"/>
    <w:basedOn w:val="Normal"/>
    <w:link w:val="BalloonTextChar"/>
    <w:uiPriority w:val="99"/>
    <w:semiHidden/>
    <w:unhideWhenUsed/>
    <w:rsid w:val="0082385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8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user</cp:lastModifiedBy>
  <cp:revision>2</cp:revision>
  <cp:lastPrinted>2014-02-06T14:08:00Z</cp:lastPrinted>
  <dcterms:created xsi:type="dcterms:W3CDTF">2014-03-03T10:04:00Z</dcterms:created>
  <dcterms:modified xsi:type="dcterms:W3CDTF">2014-03-03T10:04:00Z</dcterms:modified>
</cp:coreProperties>
</file>