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9D" w:rsidRDefault="0031145D" w:rsidP="00C1479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31145D" w:rsidRDefault="00E2215D" w:rsidP="00C1479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31145D">
        <w:rPr>
          <w:rFonts w:ascii="Times New Roman" w:hAnsi="Times New Roman" w:cs="Times New Roman"/>
          <w:sz w:val="24"/>
          <w:szCs w:val="24"/>
        </w:rPr>
        <w:t>ersus</w:t>
      </w:r>
      <w:proofErr w:type="gramEnd"/>
    </w:p>
    <w:p w:rsidR="0031145D" w:rsidRDefault="0031145D" w:rsidP="00C14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KENNEDY PALIZA</w:t>
      </w:r>
    </w:p>
    <w:p w:rsidR="00C14793" w:rsidRDefault="00C14793" w:rsidP="00C14793">
      <w:pPr>
        <w:spacing w:after="0" w:line="240" w:lineRule="auto"/>
        <w:jc w:val="both"/>
        <w:rPr>
          <w:rFonts w:ascii="Times New Roman" w:hAnsi="Times New Roman" w:cs="Times New Roman"/>
          <w:sz w:val="24"/>
          <w:szCs w:val="24"/>
        </w:rPr>
      </w:pPr>
    </w:p>
    <w:p w:rsidR="00C14793" w:rsidRDefault="00C14793" w:rsidP="00C14793">
      <w:pPr>
        <w:spacing w:after="0" w:line="240" w:lineRule="auto"/>
        <w:jc w:val="both"/>
        <w:rPr>
          <w:rFonts w:ascii="Times New Roman" w:hAnsi="Times New Roman" w:cs="Times New Roman"/>
          <w:sz w:val="24"/>
          <w:szCs w:val="24"/>
        </w:rPr>
      </w:pPr>
    </w:p>
    <w:p w:rsidR="00C14793" w:rsidRDefault="00C14793" w:rsidP="00C14793">
      <w:pPr>
        <w:spacing w:after="0" w:line="240" w:lineRule="auto"/>
        <w:jc w:val="both"/>
        <w:rPr>
          <w:rFonts w:ascii="Times New Roman" w:hAnsi="Times New Roman" w:cs="Times New Roman"/>
          <w:sz w:val="24"/>
          <w:szCs w:val="24"/>
        </w:rPr>
      </w:pPr>
    </w:p>
    <w:p w:rsidR="0031145D" w:rsidRDefault="0031145D" w:rsidP="00C14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1145D" w:rsidRDefault="0031145D" w:rsidP="00E22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31145D" w:rsidRDefault="0031145D" w:rsidP="00E22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w:t>
      </w:r>
      <w:r w:rsidR="00D71E64">
        <w:rPr>
          <w:rFonts w:ascii="Times New Roman" w:hAnsi="Times New Roman" w:cs="Times New Roman"/>
          <w:sz w:val="24"/>
          <w:szCs w:val="24"/>
        </w:rPr>
        <w:t xml:space="preserve"> </w:t>
      </w:r>
      <w:r w:rsidR="00E2215D">
        <w:rPr>
          <w:rFonts w:ascii="Times New Roman" w:hAnsi="Times New Roman" w:cs="Times New Roman"/>
          <w:sz w:val="24"/>
          <w:szCs w:val="24"/>
        </w:rPr>
        <w:t>&amp;</w:t>
      </w:r>
      <w:r w:rsidR="00D71E64">
        <w:rPr>
          <w:rFonts w:ascii="Times New Roman" w:hAnsi="Times New Roman" w:cs="Times New Roman"/>
          <w:sz w:val="24"/>
          <w:szCs w:val="24"/>
        </w:rPr>
        <w:t xml:space="preserve"> 31</w:t>
      </w:r>
      <w:r>
        <w:rPr>
          <w:rFonts w:ascii="Times New Roman" w:hAnsi="Times New Roman" w:cs="Times New Roman"/>
          <w:sz w:val="24"/>
          <w:szCs w:val="24"/>
        </w:rPr>
        <w:t xml:space="preserve"> O</w:t>
      </w:r>
      <w:r w:rsidR="00E2215D">
        <w:rPr>
          <w:rFonts w:ascii="Times New Roman" w:hAnsi="Times New Roman" w:cs="Times New Roman"/>
          <w:sz w:val="24"/>
          <w:szCs w:val="24"/>
        </w:rPr>
        <w:t>ctober</w:t>
      </w:r>
      <w:r w:rsidR="00135491">
        <w:rPr>
          <w:rFonts w:ascii="Times New Roman" w:hAnsi="Times New Roman" w:cs="Times New Roman"/>
          <w:sz w:val="24"/>
          <w:szCs w:val="24"/>
        </w:rPr>
        <w:t xml:space="preserve">, </w:t>
      </w:r>
      <w:r w:rsidR="00D71E64">
        <w:rPr>
          <w:rFonts w:ascii="Times New Roman" w:hAnsi="Times New Roman" w:cs="Times New Roman"/>
          <w:sz w:val="24"/>
          <w:szCs w:val="24"/>
        </w:rPr>
        <w:t>14 N</w:t>
      </w:r>
      <w:r w:rsidR="00E2215D">
        <w:rPr>
          <w:rFonts w:ascii="Times New Roman" w:hAnsi="Times New Roman" w:cs="Times New Roman"/>
          <w:sz w:val="24"/>
          <w:szCs w:val="24"/>
        </w:rPr>
        <w:t>ovember</w:t>
      </w:r>
      <w:r>
        <w:rPr>
          <w:rFonts w:ascii="Times New Roman" w:hAnsi="Times New Roman" w:cs="Times New Roman"/>
          <w:sz w:val="24"/>
          <w:szCs w:val="24"/>
        </w:rPr>
        <w:t xml:space="preserve"> 2014</w:t>
      </w:r>
      <w:r w:rsidR="00135491">
        <w:rPr>
          <w:rFonts w:ascii="Times New Roman" w:hAnsi="Times New Roman" w:cs="Times New Roman"/>
          <w:sz w:val="24"/>
          <w:szCs w:val="24"/>
        </w:rPr>
        <w:t xml:space="preserve"> </w:t>
      </w:r>
      <w:r w:rsidR="00E2215D">
        <w:rPr>
          <w:rFonts w:ascii="Times New Roman" w:hAnsi="Times New Roman" w:cs="Times New Roman"/>
          <w:sz w:val="24"/>
          <w:szCs w:val="24"/>
        </w:rPr>
        <w:t>&amp;</w:t>
      </w:r>
      <w:r w:rsidR="00135491">
        <w:rPr>
          <w:rFonts w:ascii="Times New Roman" w:hAnsi="Times New Roman" w:cs="Times New Roman"/>
          <w:sz w:val="24"/>
          <w:szCs w:val="24"/>
        </w:rPr>
        <w:t xml:space="preserve"> 23 J</w:t>
      </w:r>
      <w:r w:rsidR="00E2215D">
        <w:rPr>
          <w:rFonts w:ascii="Times New Roman" w:hAnsi="Times New Roman" w:cs="Times New Roman"/>
          <w:sz w:val="24"/>
          <w:szCs w:val="24"/>
        </w:rPr>
        <w:t>anuary</w:t>
      </w:r>
      <w:r w:rsidR="00135491">
        <w:rPr>
          <w:rFonts w:ascii="Times New Roman" w:hAnsi="Times New Roman" w:cs="Times New Roman"/>
          <w:sz w:val="24"/>
          <w:szCs w:val="24"/>
        </w:rPr>
        <w:t xml:space="preserve"> 2015</w:t>
      </w:r>
    </w:p>
    <w:p w:rsidR="00C14793" w:rsidRDefault="00C14793" w:rsidP="00D71E64">
      <w:pPr>
        <w:spacing w:line="360" w:lineRule="auto"/>
        <w:jc w:val="both"/>
        <w:rPr>
          <w:rFonts w:ascii="Times New Roman" w:hAnsi="Times New Roman" w:cs="Times New Roman"/>
          <w:sz w:val="24"/>
          <w:szCs w:val="24"/>
        </w:rPr>
      </w:pPr>
    </w:p>
    <w:p w:rsidR="00E2215D" w:rsidRDefault="00446396" w:rsidP="00E22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sidR="00E2215D">
        <w:rPr>
          <w:rFonts w:ascii="Times New Roman" w:hAnsi="Times New Roman" w:cs="Times New Roman"/>
          <w:sz w:val="24"/>
          <w:szCs w:val="24"/>
        </w:rPr>
        <w:t>:</w:t>
      </w:r>
      <w:r>
        <w:rPr>
          <w:rFonts w:ascii="Times New Roman" w:hAnsi="Times New Roman" w:cs="Times New Roman"/>
          <w:sz w:val="24"/>
          <w:szCs w:val="24"/>
        </w:rPr>
        <w:t xml:space="preserve"> </w:t>
      </w:r>
      <w:r w:rsidR="00E2215D">
        <w:rPr>
          <w:rFonts w:ascii="Times New Roman" w:hAnsi="Times New Roman" w:cs="Times New Roman"/>
          <w:sz w:val="24"/>
          <w:szCs w:val="24"/>
        </w:rPr>
        <w:t>1.</w:t>
      </w:r>
      <w:r>
        <w:rPr>
          <w:rFonts w:ascii="Times New Roman" w:hAnsi="Times New Roman" w:cs="Times New Roman"/>
          <w:sz w:val="24"/>
          <w:szCs w:val="24"/>
        </w:rPr>
        <w:t xml:space="preserve">Mr </w:t>
      </w:r>
      <w:proofErr w:type="spellStart"/>
      <w:r>
        <w:rPr>
          <w:rFonts w:ascii="Times New Roman" w:hAnsi="Times New Roman" w:cs="Times New Roman"/>
          <w:sz w:val="24"/>
          <w:szCs w:val="24"/>
        </w:rPr>
        <w:t>Kunaka</w:t>
      </w:r>
      <w:proofErr w:type="spellEnd"/>
    </w:p>
    <w:p w:rsidR="0031145D" w:rsidRDefault="00E2215D" w:rsidP="00E22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446396">
        <w:rPr>
          <w:rFonts w:ascii="Times New Roman" w:hAnsi="Times New Roman" w:cs="Times New Roman"/>
          <w:sz w:val="24"/>
          <w:szCs w:val="24"/>
        </w:rPr>
        <w:t>M</w:t>
      </w:r>
      <w:r>
        <w:rPr>
          <w:rFonts w:ascii="Times New Roman" w:hAnsi="Times New Roman" w:cs="Times New Roman"/>
          <w:sz w:val="24"/>
          <w:szCs w:val="24"/>
        </w:rPr>
        <w:t>r</w:t>
      </w:r>
      <w:r w:rsidR="00446396">
        <w:rPr>
          <w:rFonts w:ascii="Times New Roman" w:hAnsi="Times New Roman" w:cs="Times New Roman"/>
          <w:sz w:val="24"/>
          <w:szCs w:val="24"/>
        </w:rPr>
        <w:t xml:space="preserve"> </w:t>
      </w:r>
      <w:proofErr w:type="spellStart"/>
      <w:r w:rsidR="00446396">
        <w:rPr>
          <w:rFonts w:ascii="Times New Roman" w:hAnsi="Times New Roman" w:cs="Times New Roman"/>
          <w:sz w:val="24"/>
          <w:szCs w:val="24"/>
        </w:rPr>
        <w:t>Mhandu</w:t>
      </w:r>
      <w:proofErr w:type="spellEnd"/>
    </w:p>
    <w:p w:rsidR="00C14793" w:rsidRDefault="00C14793" w:rsidP="00C14793">
      <w:pPr>
        <w:spacing w:after="0" w:line="240" w:lineRule="auto"/>
        <w:jc w:val="both"/>
        <w:rPr>
          <w:rFonts w:ascii="Times New Roman" w:hAnsi="Times New Roman" w:cs="Times New Roman"/>
          <w:b/>
          <w:sz w:val="24"/>
          <w:szCs w:val="24"/>
        </w:rPr>
      </w:pPr>
    </w:p>
    <w:p w:rsidR="00E2215D" w:rsidRDefault="00E2215D" w:rsidP="00E2215D">
      <w:pPr>
        <w:spacing w:after="0" w:line="240" w:lineRule="auto"/>
        <w:jc w:val="both"/>
        <w:rPr>
          <w:rFonts w:ascii="Times New Roman" w:hAnsi="Times New Roman" w:cs="Times New Roman"/>
          <w:b/>
          <w:sz w:val="24"/>
          <w:szCs w:val="24"/>
        </w:rPr>
      </w:pPr>
    </w:p>
    <w:p w:rsidR="0031145D" w:rsidRPr="00D71E64" w:rsidRDefault="0031145D" w:rsidP="00D71E64">
      <w:pPr>
        <w:spacing w:line="360" w:lineRule="auto"/>
        <w:jc w:val="both"/>
        <w:rPr>
          <w:rFonts w:ascii="Times New Roman" w:hAnsi="Times New Roman" w:cs="Times New Roman"/>
          <w:b/>
          <w:sz w:val="24"/>
          <w:szCs w:val="24"/>
        </w:rPr>
      </w:pPr>
      <w:r w:rsidRPr="00D71E64">
        <w:rPr>
          <w:rFonts w:ascii="Times New Roman" w:hAnsi="Times New Roman" w:cs="Times New Roman"/>
          <w:b/>
          <w:sz w:val="24"/>
          <w:szCs w:val="24"/>
        </w:rPr>
        <w:t>Criminal Trial</w:t>
      </w:r>
    </w:p>
    <w:p w:rsidR="00C14793" w:rsidRDefault="00C14793" w:rsidP="00C14793">
      <w:pPr>
        <w:spacing w:after="0" w:line="240" w:lineRule="auto"/>
        <w:jc w:val="both"/>
        <w:rPr>
          <w:rFonts w:ascii="Times New Roman" w:hAnsi="Times New Roman" w:cs="Times New Roman"/>
          <w:i/>
          <w:sz w:val="24"/>
          <w:szCs w:val="24"/>
        </w:rPr>
      </w:pPr>
    </w:p>
    <w:p w:rsidR="0031145D" w:rsidRDefault="0031145D" w:rsidP="00C14793">
      <w:pPr>
        <w:spacing w:after="0" w:line="240" w:lineRule="auto"/>
        <w:jc w:val="both"/>
        <w:rPr>
          <w:rFonts w:ascii="Times New Roman" w:hAnsi="Times New Roman" w:cs="Times New Roman"/>
          <w:sz w:val="24"/>
          <w:szCs w:val="24"/>
        </w:rPr>
      </w:pPr>
      <w:r w:rsidRPr="00C14793">
        <w:rPr>
          <w:rFonts w:ascii="Times New Roman" w:hAnsi="Times New Roman" w:cs="Times New Roman"/>
          <w:i/>
          <w:sz w:val="24"/>
          <w:szCs w:val="24"/>
        </w:rPr>
        <w:t xml:space="preserve">E. </w:t>
      </w:r>
      <w:proofErr w:type="spellStart"/>
      <w:r w:rsidRPr="00C14793">
        <w:rPr>
          <w:rFonts w:ascii="Times New Roman" w:hAnsi="Times New Roman" w:cs="Times New Roman"/>
          <w:i/>
          <w:sz w:val="24"/>
          <w:szCs w:val="24"/>
        </w:rPr>
        <w:t>Nyazamba</w:t>
      </w:r>
      <w:proofErr w:type="spellEnd"/>
      <w:r>
        <w:rPr>
          <w:rFonts w:ascii="Times New Roman" w:hAnsi="Times New Roman" w:cs="Times New Roman"/>
          <w:sz w:val="24"/>
          <w:szCs w:val="24"/>
        </w:rPr>
        <w:t>, for the state</w:t>
      </w:r>
    </w:p>
    <w:p w:rsidR="0031145D" w:rsidRDefault="0031145D" w:rsidP="00C14793">
      <w:pPr>
        <w:spacing w:after="0" w:line="240" w:lineRule="auto"/>
        <w:jc w:val="both"/>
        <w:rPr>
          <w:rFonts w:ascii="Times New Roman" w:hAnsi="Times New Roman" w:cs="Times New Roman"/>
          <w:sz w:val="24"/>
          <w:szCs w:val="24"/>
        </w:rPr>
      </w:pPr>
      <w:r w:rsidRPr="00C14793">
        <w:rPr>
          <w:rFonts w:ascii="Times New Roman" w:hAnsi="Times New Roman" w:cs="Times New Roman"/>
          <w:sz w:val="24"/>
          <w:szCs w:val="24"/>
        </w:rPr>
        <w:t xml:space="preserve">T. </w:t>
      </w:r>
      <w:proofErr w:type="spellStart"/>
      <w:r w:rsidRPr="00C14793">
        <w:rPr>
          <w:rFonts w:ascii="Times New Roman" w:hAnsi="Times New Roman" w:cs="Times New Roman"/>
          <w:sz w:val="24"/>
          <w:szCs w:val="24"/>
        </w:rPr>
        <w:t>Katehwe</w:t>
      </w:r>
      <w:proofErr w:type="spellEnd"/>
      <w:r>
        <w:rPr>
          <w:rFonts w:ascii="Times New Roman" w:hAnsi="Times New Roman" w:cs="Times New Roman"/>
          <w:sz w:val="24"/>
          <w:szCs w:val="24"/>
        </w:rPr>
        <w:t>, for accused</w:t>
      </w:r>
    </w:p>
    <w:p w:rsidR="00C14793" w:rsidRDefault="00C14793" w:rsidP="00C14793">
      <w:pPr>
        <w:spacing w:after="0" w:line="240" w:lineRule="auto"/>
        <w:jc w:val="both"/>
        <w:rPr>
          <w:rFonts w:ascii="Times New Roman" w:hAnsi="Times New Roman" w:cs="Times New Roman"/>
          <w:sz w:val="24"/>
          <w:szCs w:val="24"/>
        </w:rPr>
      </w:pPr>
    </w:p>
    <w:p w:rsidR="00C14793" w:rsidRDefault="00C14793" w:rsidP="00C14793">
      <w:pPr>
        <w:spacing w:after="0" w:line="240" w:lineRule="auto"/>
        <w:ind w:firstLine="720"/>
        <w:jc w:val="both"/>
        <w:rPr>
          <w:rFonts w:ascii="Times New Roman" w:hAnsi="Times New Roman" w:cs="Times New Roman"/>
          <w:sz w:val="24"/>
          <w:szCs w:val="24"/>
        </w:rPr>
      </w:pPr>
    </w:p>
    <w:p w:rsidR="0031145D" w:rsidRDefault="0031145D"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accused pleaded not guilty to contravening s 47 of the Criminal Law (Codification and Reform) Act [</w:t>
      </w:r>
      <w:r w:rsidRPr="00D71E64">
        <w:rPr>
          <w:rFonts w:ascii="Times New Roman" w:hAnsi="Times New Roman" w:cs="Times New Roman"/>
          <w:i/>
          <w:sz w:val="24"/>
          <w:szCs w:val="24"/>
        </w:rPr>
        <w:t>Chap</w:t>
      </w:r>
      <w:r w:rsidR="00C14793">
        <w:rPr>
          <w:rFonts w:ascii="Times New Roman" w:hAnsi="Times New Roman" w:cs="Times New Roman"/>
          <w:i/>
          <w:sz w:val="24"/>
          <w:szCs w:val="24"/>
        </w:rPr>
        <w:t>ter</w:t>
      </w:r>
      <w:r w:rsidRPr="00D71E64">
        <w:rPr>
          <w:rFonts w:ascii="Times New Roman" w:hAnsi="Times New Roman" w:cs="Times New Roman"/>
          <w:i/>
          <w:sz w:val="24"/>
          <w:szCs w:val="24"/>
        </w:rPr>
        <w:t xml:space="preserve"> 9:23</w:t>
      </w:r>
      <w:r>
        <w:rPr>
          <w:rFonts w:ascii="Times New Roman" w:hAnsi="Times New Roman" w:cs="Times New Roman"/>
          <w:sz w:val="24"/>
          <w:szCs w:val="24"/>
        </w:rPr>
        <w:t>].</w:t>
      </w:r>
      <w:r w:rsidR="00F27D31">
        <w:rPr>
          <w:rFonts w:ascii="Times New Roman" w:hAnsi="Times New Roman" w:cs="Times New Roman"/>
          <w:sz w:val="24"/>
          <w:szCs w:val="24"/>
        </w:rPr>
        <w:t xml:space="preserve"> It is alleged that on 26 February 2008 and at number 3711 Old Highfield, Harare, the accused unlawfully and with intent to kill assaulted Memory </w:t>
      </w:r>
      <w:proofErr w:type="spellStart"/>
      <w:r w:rsidR="00F27D31">
        <w:rPr>
          <w:rFonts w:ascii="Times New Roman" w:hAnsi="Times New Roman" w:cs="Times New Roman"/>
          <w:sz w:val="24"/>
          <w:szCs w:val="24"/>
        </w:rPr>
        <w:t>Paliza</w:t>
      </w:r>
      <w:proofErr w:type="spellEnd"/>
      <w:r w:rsidR="00F27D31">
        <w:rPr>
          <w:rFonts w:ascii="Times New Roman" w:hAnsi="Times New Roman" w:cs="Times New Roman"/>
          <w:sz w:val="24"/>
          <w:szCs w:val="24"/>
        </w:rPr>
        <w:t xml:space="preserve"> by striking him with a knobkerrie all over his body thereby causing injuries from which the deceased died.</w:t>
      </w:r>
    </w:p>
    <w:p w:rsidR="007D0BAF" w:rsidRDefault="007D0BAF"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very clear why it took six years to prosecute such a straightforward case.</w:t>
      </w:r>
    </w:p>
    <w:p w:rsidR="00525AE0" w:rsidRDefault="007D0BAF"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accused states that on the day in question, the deceased who was of unsound mind shattered some window panes. When the accused attempted to talk to the deceased, the latter</w:t>
      </w:r>
      <w:r w:rsidR="00525AE0">
        <w:rPr>
          <w:rFonts w:ascii="Times New Roman" w:hAnsi="Times New Roman" w:cs="Times New Roman"/>
          <w:sz w:val="24"/>
          <w:szCs w:val="24"/>
        </w:rPr>
        <w:t xml:space="preserve"> tried to attack him. The two had a scuffle and the deceased fell against the wooden arm rest of a couch. The accused never intended to use the knobkerrie he was holding. Thus he denies intending to kill the deceased or realising the real risk or possibility of causing death. The deceased was violent and the accused meant to discipline him and to protect </w:t>
      </w:r>
      <w:proofErr w:type="gramStart"/>
      <w:r w:rsidR="00525AE0">
        <w:rPr>
          <w:rFonts w:ascii="Times New Roman" w:hAnsi="Times New Roman" w:cs="Times New Roman"/>
          <w:sz w:val="24"/>
          <w:szCs w:val="24"/>
        </w:rPr>
        <w:t>himself</w:t>
      </w:r>
      <w:proofErr w:type="gramEnd"/>
      <w:r w:rsidR="00525AE0">
        <w:rPr>
          <w:rFonts w:ascii="Times New Roman" w:hAnsi="Times New Roman" w:cs="Times New Roman"/>
          <w:sz w:val="24"/>
          <w:szCs w:val="24"/>
        </w:rPr>
        <w:t xml:space="preserve"> against attack.</w:t>
      </w:r>
    </w:p>
    <w:p w:rsidR="00525AE0" w:rsidRDefault="00525AE0"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deceased was the accused’s nephew and the two resided together with other relatives. The deceased was on medication for a mental disorder. He had defaulted in taking medication which rendered him belligerent.</w:t>
      </w:r>
    </w:p>
    <w:p w:rsidR="003650C2" w:rsidRDefault="00525AE0"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w:t>
      </w:r>
      <w:r w:rsidR="002031CE">
        <w:rPr>
          <w:rFonts w:ascii="Times New Roman" w:hAnsi="Times New Roman" w:cs="Times New Roman"/>
          <w:sz w:val="24"/>
          <w:szCs w:val="24"/>
        </w:rPr>
        <w:t xml:space="preserve"> the bulk of its</w:t>
      </w:r>
      <w:r>
        <w:rPr>
          <w:rFonts w:ascii="Times New Roman" w:hAnsi="Times New Roman" w:cs="Times New Roman"/>
          <w:sz w:val="24"/>
          <w:szCs w:val="24"/>
        </w:rPr>
        <w:t xml:space="preserve"> evidence by way of admissions of the witnesses’ testimony as summarised in the summary of state case.</w:t>
      </w:r>
      <w:r w:rsidR="002031CE">
        <w:rPr>
          <w:rFonts w:ascii="Times New Roman" w:hAnsi="Times New Roman" w:cs="Times New Roman"/>
          <w:sz w:val="24"/>
          <w:szCs w:val="24"/>
        </w:rPr>
        <w:t xml:space="preserve"> The post-mortem report on the </w:t>
      </w:r>
      <w:r w:rsidR="002031CE">
        <w:rPr>
          <w:rFonts w:ascii="Times New Roman" w:hAnsi="Times New Roman" w:cs="Times New Roman"/>
          <w:sz w:val="24"/>
          <w:szCs w:val="24"/>
        </w:rPr>
        <w:lastRenderedPageBreak/>
        <w:t>deceased was produced. The report noted bruises on the right shoulder, thigh, leg and left shoulder. There was scalp haematoma of the right parietal as well as left pneumothorax due to collapsed lung which was perforated by fractured ribs. The fourth to sixth ribs were fractured on the anterior and posterior walls. The cause of death was noted as pneumothorax and multiple rib fractures arising from assault.</w:t>
      </w:r>
    </w:p>
    <w:p w:rsidR="003650C2" w:rsidRDefault="003650C2"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warned and cautioned statement was also produced. It</w:t>
      </w:r>
      <w:r w:rsidR="006F1B87">
        <w:rPr>
          <w:rFonts w:ascii="Times New Roman" w:hAnsi="Times New Roman" w:cs="Times New Roman"/>
          <w:sz w:val="24"/>
          <w:szCs w:val="24"/>
        </w:rPr>
        <w:t xml:space="preserve"> (In its poorly translated version)</w:t>
      </w:r>
      <w:r>
        <w:rPr>
          <w:rFonts w:ascii="Times New Roman" w:hAnsi="Times New Roman" w:cs="Times New Roman"/>
          <w:sz w:val="24"/>
          <w:szCs w:val="24"/>
        </w:rPr>
        <w:t xml:space="preserve"> reads as follows</w:t>
      </w:r>
      <w:r w:rsidR="00C14793">
        <w:rPr>
          <w:rFonts w:ascii="Times New Roman" w:hAnsi="Times New Roman" w:cs="Times New Roman"/>
          <w:sz w:val="24"/>
          <w:szCs w:val="24"/>
        </w:rPr>
        <w:t>:</w:t>
      </w:r>
    </w:p>
    <w:p w:rsidR="007D0BAF" w:rsidRPr="00E2215D" w:rsidRDefault="003650C2" w:rsidP="00C14793">
      <w:pPr>
        <w:spacing w:line="240" w:lineRule="auto"/>
        <w:ind w:left="720"/>
        <w:jc w:val="both"/>
        <w:rPr>
          <w:rFonts w:ascii="Times New Roman" w:hAnsi="Times New Roman" w:cs="Times New Roman"/>
        </w:rPr>
      </w:pPr>
      <w:r w:rsidRPr="00E2215D">
        <w:rPr>
          <w:rFonts w:ascii="Times New Roman" w:hAnsi="Times New Roman" w:cs="Times New Roman"/>
        </w:rPr>
        <w:t>“I do not admit the charge. It is true that I assaulted the deceased with a knobkerrie but I wanted to discipline him</w:t>
      </w:r>
      <w:r w:rsidR="006F1B87" w:rsidRPr="00E2215D">
        <w:rPr>
          <w:rFonts w:ascii="Times New Roman" w:hAnsi="Times New Roman" w:cs="Times New Roman"/>
        </w:rPr>
        <w:t xml:space="preserve"> as my nephew since he had a tendency of breaking window panes. I had no intention of killing him, and furthermore the deceased was of mental health (sic) so he liked violence. I wanted to defend myself. I assaulted him at the </w:t>
      </w:r>
      <w:proofErr w:type="spellStart"/>
      <w:r w:rsidR="006F1B87" w:rsidRPr="00E2215D">
        <w:rPr>
          <w:rFonts w:ascii="Times New Roman" w:hAnsi="Times New Roman" w:cs="Times New Roman"/>
        </w:rPr>
        <w:t>nineth</w:t>
      </w:r>
      <w:proofErr w:type="spellEnd"/>
      <w:r w:rsidR="006F1B87" w:rsidRPr="00E2215D">
        <w:rPr>
          <w:rFonts w:ascii="Times New Roman" w:hAnsi="Times New Roman" w:cs="Times New Roman"/>
        </w:rPr>
        <w:t xml:space="preserve"> (sic) hour and the following morning he requested for some water to drink and was given by my mother. He did not die soon after the assault. He should have died of other causes not assaults. The deceased was my nephew whom I loved and I looked after him since he was young. So I do (sic) like him to die in such a way.”</w:t>
      </w:r>
      <w:r w:rsidR="00525AE0" w:rsidRPr="00E2215D">
        <w:rPr>
          <w:rFonts w:ascii="Times New Roman" w:hAnsi="Times New Roman" w:cs="Times New Roman"/>
        </w:rPr>
        <w:t xml:space="preserve"> </w:t>
      </w:r>
      <w:r w:rsidR="007D0BAF" w:rsidRPr="00E2215D">
        <w:rPr>
          <w:rFonts w:ascii="Times New Roman" w:hAnsi="Times New Roman" w:cs="Times New Roman"/>
        </w:rPr>
        <w:t xml:space="preserve"> </w:t>
      </w:r>
    </w:p>
    <w:p w:rsidR="00B40927" w:rsidRDefault="00B40927" w:rsidP="00C14793">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Paliza</w:t>
      </w:r>
      <w:proofErr w:type="spellEnd"/>
      <w:r>
        <w:rPr>
          <w:rFonts w:ascii="Times New Roman" w:hAnsi="Times New Roman" w:cs="Times New Roman"/>
          <w:sz w:val="24"/>
          <w:szCs w:val="24"/>
        </w:rPr>
        <w:t xml:space="preserve"> the accused’s younger brother</w:t>
      </w:r>
      <w:r w:rsidR="00E84A7B">
        <w:rPr>
          <w:rFonts w:ascii="Times New Roman" w:hAnsi="Times New Roman" w:cs="Times New Roman"/>
          <w:sz w:val="24"/>
          <w:szCs w:val="24"/>
        </w:rPr>
        <w:t xml:space="preserve"> was the only state witness to give viva voce evidence. He stated that following the shattering of two window panes by the deceased</w:t>
      </w:r>
      <w:r w:rsidR="00741671">
        <w:rPr>
          <w:rFonts w:ascii="Times New Roman" w:hAnsi="Times New Roman" w:cs="Times New Roman"/>
          <w:sz w:val="24"/>
          <w:szCs w:val="24"/>
        </w:rPr>
        <w:t xml:space="preserve"> the accused came home and resolved to discipline the deceased. He told everyone to leave the dining room. This was around 8 p.m. </w:t>
      </w:r>
      <w:r w:rsidR="0001324B">
        <w:rPr>
          <w:rFonts w:ascii="Times New Roman" w:hAnsi="Times New Roman" w:cs="Times New Roman"/>
          <w:sz w:val="24"/>
          <w:szCs w:val="24"/>
        </w:rPr>
        <w:t>He had seen the accused holding a broom stick.</w:t>
      </w:r>
    </w:p>
    <w:p w:rsidR="0001324B" w:rsidRDefault="0001324B"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his room he could</w:t>
      </w:r>
      <w:r w:rsidR="00D71E64">
        <w:rPr>
          <w:rFonts w:ascii="Times New Roman" w:hAnsi="Times New Roman" w:cs="Times New Roman"/>
          <w:sz w:val="24"/>
          <w:szCs w:val="24"/>
        </w:rPr>
        <w:t xml:space="preserve"> hear</w:t>
      </w:r>
      <w:r>
        <w:rPr>
          <w:rFonts w:ascii="Times New Roman" w:hAnsi="Times New Roman" w:cs="Times New Roman"/>
          <w:sz w:val="24"/>
          <w:szCs w:val="24"/>
        </w:rPr>
        <w:t xml:space="preserve"> sounds of blows stri</w:t>
      </w:r>
      <w:r w:rsidR="00D71E64">
        <w:rPr>
          <w:rFonts w:ascii="Times New Roman" w:hAnsi="Times New Roman" w:cs="Times New Roman"/>
          <w:sz w:val="24"/>
          <w:szCs w:val="24"/>
        </w:rPr>
        <w:t>king and the deceased’s panting</w:t>
      </w:r>
      <w:r>
        <w:rPr>
          <w:rFonts w:ascii="Times New Roman" w:hAnsi="Times New Roman" w:cs="Times New Roman"/>
          <w:sz w:val="24"/>
          <w:szCs w:val="24"/>
        </w:rPr>
        <w:t>. The deceased also stated he would break more panes. He estimated the assault to have lasted for about twenty five minutes.</w:t>
      </w:r>
    </w:p>
    <w:p w:rsidR="00921290" w:rsidRDefault="0001324B"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accused’s admission to the use of a knobkerrie, </w:t>
      </w:r>
      <w:proofErr w:type="spellStart"/>
      <w:r>
        <w:rPr>
          <w:rFonts w:ascii="Times New Roman" w:hAnsi="Times New Roman" w:cs="Times New Roman"/>
          <w:sz w:val="24"/>
          <w:szCs w:val="24"/>
        </w:rPr>
        <w:t>Laison</w:t>
      </w:r>
      <w:proofErr w:type="spellEnd"/>
      <w:r>
        <w:rPr>
          <w:rFonts w:ascii="Times New Roman" w:hAnsi="Times New Roman" w:cs="Times New Roman"/>
          <w:sz w:val="24"/>
          <w:szCs w:val="24"/>
        </w:rPr>
        <w:t xml:space="preserve"> withheld evidence on this aspect. The evidence attributed to him in the summary of state case</w:t>
      </w:r>
      <w:r w:rsidR="00921290">
        <w:rPr>
          <w:rFonts w:ascii="Times New Roman" w:hAnsi="Times New Roman" w:cs="Times New Roman"/>
          <w:sz w:val="24"/>
          <w:szCs w:val="24"/>
        </w:rPr>
        <w:t xml:space="preserve"> is to the effect that the accused used a knobkerrie. This was a material discrepancy which state </w:t>
      </w:r>
      <w:proofErr w:type="spellStart"/>
      <w:r w:rsidR="00921290">
        <w:rPr>
          <w:rFonts w:ascii="Times New Roman" w:hAnsi="Times New Roman" w:cs="Times New Roman"/>
          <w:sz w:val="24"/>
          <w:szCs w:val="24"/>
        </w:rPr>
        <w:t>counsel</w:t>
      </w:r>
      <w:proofErr w:type="spellEnd"/>
      <w:r w:rsidR="00921290">
        <w:rPr>
          <w:rFonts w:ascii="Times New Roman" w:hAnsi="Times New Roman" w:cs="Times New Roman"/>
          <w:sz w:val="24"/>
          <w:szCs w:val="24"/>
        </w:rPr>
        <w:t xml:space="preserve"> should have addressed with the witness.</w:t>
      </w:r>
    </w:p>
    <w:p w:rsidR="00921290" w:rsidRDefault="00921290" w:rsidP="00C14793">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Laison</w:t>
      </w:r>
      <w:proofErr w:type="spellEnd"/>
      <w:r>
        <w:rPr>
          <w:rFonts w:ascii="Times New Roman" w:hAnsi="Times New Roman" w:cs="Times New Roman"/>
          <w:sz w:val="24"/>
          <w:szCs w:val="24"/>
        </w:rPr>
        <w:t xml:space="preserve"> further testified that the following morning another nephew woke him up. When he went into the passage he saw the deceased lying on his back. The deceased was not stirring although the body was still warm. Attempts to resuscitate him proved futile.</w:t>
      </w:r>
    </w:p>
    <w:p w:rsidR="00593A8C" w:rsidRDefault="00921290" w:rsidP="00D71E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further explained that on the day of the assault, when the accused arrived home the deceased was seated in the lounge. Asked if the deceased had attacked the accused (per defence outline) he obviously speculated that it might have been so as the deceased was of a violent disposition on account of not taking medication.</w:t>
      </w:r>
      <w:r w:rsidR="00593A8C">
        <w:rPr>
          <w:rFonts w:ascii="Times New Roman" w:hAnsi="Times New Roman" w:cs="Times New Roman"/>
          <w:sz w:val="24"/>
          <w:szCs w:val="24"/>
        </w:rPr>
        <w:t xml:space="preserve"> On the following day he said he saw a smaller piece of the broke broom stick.</w:t>
      </w:r>
    </w:p>
    <w:p w:rsidR="009D7216" w:rsidRDefault="00593A8C"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Another remarkable aspect of this witness is that when the deceased was being assaulted he retired to bed. In fact he made reference to taking some medication. He did not seek to intervene as he thought the deceased was merely being disciplined.</w:t>
      </w:r>
    </w:p>
    <w:p w:rsidR="0001324B" w:rsidRDefault="009D7216"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evidence in-chief was quite brief. He stated that the deceased was in the habit of breaking window panes. He resolved to discipline him. Hence the </w:t>
      </w:r>
      <w:proofErr w:type="gramStart"/>
      <w:r>
        <w:rPr>
          <w:rFonts w:ascii="Times New Roman" w:hAnsi="Times New Roman" w:cs="Times New Roman"/>
          <w:sz w:val="24"/>
          <w:szCs w:val="24"/>
        </w:rPr>
        <w:t>use of a broom stick</w:t>
      </w:r>
      <w:proofErr w:type="gramEnd"/>
      <w:r>
        <w:rPr>
          <w:rFonts w:ascii="Times New Roman" w:hAnsi="Times New Roman" w:cs="Times New Roman"/>
          <w:sz w:val="24"/>
          <w:szCs w:val="24"/>
        </w:rPr>
        <w:t>. He called the deceased to the dining room and he complied. He demanded to know why the deceased was behaving in a defiant manner. The deceased got up and advanced towards the accused. The accused picked up the broom stick and started to assault the deceased.</w:t>
      </w:r>
      <w:r w:rsidR="0001324B">
        <w:rPr>
          <w:rFonts w:ascii="Times New Roman" w:hAnsi="Times New Roman" w:cs="Times New Roman"/>
          <w:sz w:val="24"/>
          <w:szCs w:val="24"/>
        </w:rPr>
        <w:t xml:space="preserve"> </w:t>
      </w:r>
      <w:r>
        <w:rPr>
          <w:rFonts w:ascii="Times New Roman" w:hAnsi="Times New Roman" w:cs="Times New Roman"/>
          <w:sz w:val="24"/>
          <w:szCs w:val="24"/>
        </w:rPr>
        <w:t>He justified his action as being motivated by trying to deter the deceased from being violent. He did not foresee the fatal consequences. The deceased normally paid heed to what he said.</w:t>
      </w:r>
    </w:p>
    <w:p w:rsidR="009D7216" w:rsidRDefault="009D7216"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he confirmed that he ordered everyone from the room. As to how he intended to discipline the deceased he stated that by assaulting him with the stick.</w:t>
      </w:r>
      <w:r w:rsidR="007200B3">
        <w:rPr>
          <w:rFonts w:ascii="Times New Roman" w:hAnsi="Times New Roman" w:cs="Times New Roman"/>
          <w:sz w:val="24"/>
          <w:szCs w:val="24"/>
        </w:rPr>
        <w:t xml:space="preserve"> He also stated that he did not know that the deceased had defaulted in taking his medication. Asked if the deceased attacked him he answered in the negative. He was then asked why he claimed the deceased was about to attack him and he replied that it was the manner in which he got up. They then grappled and fell down, with the deceased hitting against the arm rest of the sofa with his chest. He admitted that the fall was accidental. He also admitted that he desisted from assaulting the deceased after about twenty five minutes.</w:t>
      </w:r>
      <w:r w:rsidR="004C108C">
        <w:rPr>
          <w:rFonts w:ascii="Times New Roman" w:hAnsi="Times New Roman" w:cs="Times New Roman"/>
          <w:sz w:val="24"/>
          <w:szCs w:val="24"/>
        </w:rPr>
        <w:t xml:space="preserve"> This, he said was after the intervention of his mother.</w:t>
      </w:r>
    </w:p>
    <w:p w:rsidR="001F310F" w:rsidRDefault="001F310F"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address Mr </w:t>
      </w:r>
      <w:proofErr w:type="spellStart"/>
      <w:r w:rsidRPr="00D71E64">
        <w:rPr>
          <w:rFonts w:ascii="Times New Roman" w:hAnsi="Times New Roman" w:cs="Times New Roman"/>
          <w:i/>
          <w:sz w:val="24"/>
          <w:szCs w:val="24"/>
        </w:rPr>
        <w:t>Nyazamba</w:t>
      </w:r>
      <w:proofErr w:type="spellEnd"/>
      <w:r>
        <w:rPr>
          <w:rFonts w:ascii="Times New Roman" w:hAnsi="Times New Roman" w:cs="Times New Roman"/>
          <w:sz w:val="24"/>
          <w:szCs w:val="24"/>
        </w:rPr>
        <w:t xml:space="preserve"> quite correctly submitted that the requirements of defence of person as provided in s 253 of the Code were not met. He further submitted that even if it were accepted that the accused was under attack, the means he used were unreasonable. He also submitted that the accused was aware of the risk of using a stick on the deceased. In such a case there was an element of recklessness. </w:t>
      </w:r>
    </w:p>
    <w:p w:rsidR="001F310F" w:rsidRDefault="001F310F" w:rsidP="00D71E6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Having </w:t>
      </w:r>
      <w:r w:rsidR="00503815">
        <w:rPr>
          <w:rFonts w:ascii="Times New Roman" w:hAnsi="Times New Roman" w:cs="Times New Roman"/>
          <w:sz w:val="24"/>
          <w:szCs w:val="24"/>
        </w:rPr>
        <w:t>initially</w:t>
      </w:r>
      <w:r>
        <w:rPr>
          <w:rFonts w:ascii="Times New Roman" w:hAnsi="Times New Roman" w:cs="Times New Roman"/>
          <w:sz w:val="24"/>
          <w:szCs w:val="24"/>
        </w:rPr>
        <w:t xml:space="preserve"> reasoned so well Mr </w:t>
      </w:r>
      <w:proofErr w:type="spellStart"/>
      <w:r w:rsidRPr="00D71E64">
        <w:rPr>
          <w:rFonts w:ascii="Times New Roman" w:hAnsi="Times New Roman" w:cs="Times New Roman"/>
          <w:i/>
          <w:sz w:val="24"/>
          <w:szCs w:val="24"/>
        </w:rPr>
        <w:t>Nyazamba</w:t>
      </w:r>
      <w:proofErr w:type="spellEnd"/>
      <w:r w:rsidR="00425CBA">
        <w:rPr>
          <w:rFonts w:ascii="Times New Roman" w:hAnsi="Times New Roman" w:cs="Times New Roman"/>
          <w:sz w:val="24"/>
          <w:szCs w:val="24"/>
        </w:rPr>
        <w:t xml:space="preserve"> then so</w:t>
      </w:r>
      <w:r>
        <w:rPr>
          <w:rFonts w:ascii="Times New Roman" w:hAnsi="Times New Roman" w:cs="Times New Roman"/>
          <w:sz w:val="24"/>
          <w:szCs w:val="24"/>
        </w:rPr>
        <w:t>mersaulted in his next submission.</w:t>
      </w:r>
      <w:proofErr w:type="gramEnd"/>
      <w:r>
        <w:rPr>
          <w:rFonts w:ascii="Times New Roman" w:hAnsi="Times New Roman" w:cs="Times New Roman"/>
          <w:sz w:val="24"/>
          <w:szCs w:val="24"/>
        </w:rPr>
        <w:t xml:space="preserve"> He concluded that the accused should be convicted of culpable homicide. He based this submission on the accused’s belief that he was disciplining the deceased. Mr </w:t>
      </w:r>
      <w:proofErr w:type="spellStart"/>
      <w:r w:rsidRPr="00D71E64">
        <w:rPr>
          <w:rFonts w:ascii="Times New Roman" w:hAnsi="Times New Roman" w:cs="Times New Roman"/>
          <w:i/>
          <w:sz w:val="24"/>
          <w:szCs w:val="24"/>
        </w:rPr>
        <w:t>Nyazamba</w:t>
      </w:r>
      <w:proofErr w:type="spellEnd"/>
      <w:r w:rsidR="001238CD">
        <w:rPr>
          <w:rFonts w:ascii="Times New Roman" w:hAnsi="Times New Roman" w:cs="Times New Roman"/>
          <w:sz w:val="24"/>
          <w:szCs w:val="24"/>
        </w:rPr>
        <w:t xml:space="preserve"> also attacked his own case by submitting</w:t>
      </w:r>
      <w:r>
        <w:rPr>
          <w:rFonts w:ascii="Times New Roman" w:hAnsi="Times New Roman" w:cs="Times New Roman"/>
          <w:sz w:val="24"/>
          <w:szCs w:val="24"/>
        </w:rPr>
        <w:t xml:space="preserve"> that there was no internal examination of the deceased’s skull</w:t>
      </w:r>
      <w:r w:rsidR="00280E6C">
        <w:rPr>
          <w:rFonts w:ascii="Times New Roman" w:hAnsi="Times New Roman" w:cs="Times New Roman"/>
          <w:sz w:val="24"/>
          <w:szCs w:val="24"/>
        </w:rPr>
        <w:t>. The submission here is that it ought to have been established whether the deceased would have survived had he received medical attention. This, in my view is a superfluous submission as Mr</w:t>
      </w:r>
      <w:r w:rsidR="00280E6C" w:rsidRPr="00D71E64">
        <w:rPr>
          <w:rFonts w:ascii="Times New Roman" w:hAnsi="Times New Roman" w:cs="Times New Roman"/>
          <w:i/>
          <w:sz w:val="24"/>
          <w:szCs w:val="24"/>
        </w:rPr>
        <w:t xml:space="preserve"> </w:t>
      </w:r>
      <w:proofErr w:type="spellStart"/>
      <w:r w:rsidR="00280E6C" w:rsidRPr="00D71E64">
        <w:rPr>
          <w:rFonts w:ascii="Times New Roman" w:hAnsi="Times New Roman" w:cs="Times New Roman"/>
          <w:i/>
          <w:sz w:val="24"/>
          <w:szCs w:val="24"/>
        </w:rPr>
        <w:t>Nyazamba</w:t>
      </w:r>
      <w:proofErr w:type="spellEnd"/>
      <w:r w:rsidR="00280E6C">
        <w:rPr>
          <w:rFonts w:ascii="Times New Roman" w:hAnsi="Times New Roman" w:cs="Times New Roman"/>
          <w:sz w:val="24"/>
          <w:szCs w:val="24"/>
        </w:rPr>
        <w:t xml:space="preserve"> had earlier on submitted that there was no break in the chain of causation as he made reference to s 11 of the Code. </w:t>
      </w:r>
    </w:p>
    <w:p w:rsidR="00F253D6" w:rsidRDefault="00C25F1B"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his address, Mr</w:t>
      </w:r>
      <w:r w:rsidRPr="00D71E64">
        <w:rPr>
          <w:rFonts w:ascii="Times New Roman" w:hAnsi="Times New Roman" w:cs="Times New Roman"/>
          <w:i/>
          <w:sz w:val="24"/>
          <w:szCs w:val="24"/>
        </w:rPr>
        <w:t xml:space="preserve"> </w:t>
      </w:r>
      <w:proofErr w:type="spellStart"/>
      <w:r w:rsidRPr="00D71E64">
        <w:rPr>
          <w:rFonts w:ascii="Times New Roman" w:hAnsi="Times New Roman" w:cs="Times New Roman"/>
          <w:i/>
          <w:sz w:val="24"/>
          <w:szCs w:val="24"/>
        </w:rPr>
        <w:t>Katehwe</w:t>
      </w:r>
      <w:proofErr w:type="spellEnd"/>
      <w:r>
        <w:rPr>
          <w:rFonts w:ascii="Times New Roman" w:hAnsi="Times New Roman" w:cs="Times New Roman"/>
          <w:sz w:val="24"/>
          <w:szCs w:val="24"/>
        </w:rPr>
        <w:t xml:space="preserve"> for the defence made common cause with Mr </w:t>
      </w:r>
      <w:proofErr w:type="spellStart"/>
      <w:r w:rsidRPr="00D71E64">
        <w:rPr>
          <w:rFonts w:ascii="Times New Roman" w:hAnsi="Times New Roman" w:cs="Times New Roman"/>
          <w:i/>
          <w:sz w:val="24"/>
          <w:szCs w:val="24"/>
        </w:rPr>
        <w:t>Nyazamba</w:t>
      </w:r>
      <w:r>
        <w:rPr>
          <w:rFonts w:ascii="Times New Roman" w:hAnsi="Times New Roman" w:cs="Times New Roman"/>
          <w:sz w:val="24"/>
          <w:szCs w:val="24"/>
        </w:rPr>
        <w:t>’s</w:t>
      </w:r>
      <w:proofErr w:type="spellEnd"/>
      <w:r>
        <w:rPr>
          <w:rFonts w:ascii="Times New Roman" w:hAnsi="Times New Roman" w:cs="Times New Roman"/>
          <w:sz w:val="24"/>
          <w:szCs w:val="24"/>
        </w:rPr>
        <w:t xml:space="preserve"> submissions regarding a verdict of culpable homicide.</w:t>
      </w:r>
      <w:r w:rsidR="00F253D6">
        <w:rPr>
          <w:rFonts w:ascii="Times New Roman" w:hAnsi="Times New Roman" w:cs="Times New Roman"/>
          <w:sz w:val="24"/>
          <w:szCs w:val="24"/>
        </w:rPr>
        <w:t xml:space="preserve"> He submitted that </w:t>
      </w:r>
      <w:r w:rsidR="0028579E">
        <w:rPr>
          <w:rFonts w:ascii="Times New Roman" w:hAnsi="Times New Roman" w:cs="Times New Roman"/>
          <w:sz w:val="24"/>
          <w:szCs w:val="24"/>
        </w:rPr>
        <w:t xml:space="preserve">there is a fine line between </w:t>
      </w:r>
      <w:r w:rsidR="00F253D6">
        <w:rPr>
          <w:rFonts w:ascii="Times New Roman" w:hAnsi="Times New Roman" w:cs="Times New Roman"/>
          <w:sz w:val="24"/>
          <w:szCs w:val="24"/>
        </w:rPr>
        <w:t>a deliberate killing and death resulting from a realisation of real risk or possibility. He thus submitted that whilst the accused might not have subjectively foreseen death, a reasonable person would have foreseen the possibility of causing death.</w:t>
      </w:r>
    </w:p>
    <w:p w:rsidR="007A4818" w:rsidRDefault="00F253D6"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the accused’s conduct caused death. He used a weapon and inflicted injuries which resulted in the deceased’s death.</w:t>
      </w:r>
      <w:r w:rsidR="007A4818">
        <w:rPr>
          <w:rFonts w:ascii="Times New Roman" w:hAnsi="Times New Roman" w:cs="Times New Roman"/>
          <w:sz w:val="24"/>
          <w:szCs w:val="24"/>
        </w:rPr>
        <w:t xml:space="preserve"> It is immaterial and does not arise that the deceased could have survived if he had received medical attention. In any event, it is the accused himself who should have ensured that the deceased received medical attention.</w:t>
      </w:r>
    </w:p>
    <w:p w:rsidR="007A4818" w:rsidRDefault="007A4818"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person was not under attack. He formulated a decision to assault the deceased and he used a weapon. This was not justified in the circumstances. He then called the deceased into the room where the assault took place. He firstly cleared the room of other people. That he assaulted the deceased because the latter made as if he wanted to attack him is not supported by his own admission and even by the somewhat hesitant testimony of </w:t>
      </w:r>
      <w:proofErr w:type="spellStart"/>
      <w:r>
        <w:rPr>
          <w:rFonts w:ascii="Times New Roman" w:hAnsi="Times New Roman" w:cs="Times New Roman"/>
          <w:sz w:val="24"/>
          <w:szCs w:val="24"/>
        </w:rPr>
        <w:t>Laison</w:t>
      </w:r>
      <w:proofErr w:type="spellEnd"/>
      <w:r>
        <w:rPr>
          <w:rFonts w:ascii="Times New Roman" w:hAnsi="Times New Roman" w:cs="Times New Roman"/>
          <w:sz w:val="24"/>
          <w:szCs w:val="24"/>
        </w:rPr>
        <w:t>. Therefore, it is safe to reject self-defence.</w:t>
      </w:r>
    </w:p>
    <w:p w:rsidR="00223981" w:rsidRDefault="007A4818"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testimony the accused claimed to have used a broom stick. Nonetheless his defence outline and the confirmed warned and cautioned statement refer to a knobkerrie. The two instruments cannot be mistaken for each other.</w:t>
      </w:r>
      <w:r w:rsidR="00B060CF">
        <w:rPr>
          <w:rFonts w:ascii="Times New Roman" w:hAnsi="Times New Roman" w:cs="Times New Roman"/>
          <w:sz w:val="24"/>
          <w:szCs w:val="24"/>
        </w:rPr>
        <w:t xml:space="preserve"> Even if it were to be generously accepted that there was wrong interpretation from the vernacular in the warned and cautioned statement, the same cannot be said of the use of the same term in the defence outline. Suffice</w:t>
      </w:r>
      <w:r w:rsidR="00C94765">
        <w:rPr>
          <w:rFonts w:ascii="Times New Roman" w:hAnsi="Times New Roman" w:cs="Times New Roman"/>
          <w:sz w:val="24"/>
          <w:szCs w:val="24"/>
        </w:rPr>
        <w:t xml:space="preserve"> it</w:t>
      </w:r>
      <w:r w:rsidR="00B060CF">
        <w:rPr>
          <w:rFonts w:ascii="Times New Roman" w:hAnsi="Times New Roman" w:cs="Times New Roman"/>
          <w:sz w:val="24"/>
          <w:szCs w:val="24"/>
        </w:rPr>
        <w:t xml:space="preserve"> to note that there was no satisfactory explanation why the accused mentioned knobkerrie in the two documents. Therefore, we hold that the accused used a knobkerrie as opposed to </w:t>
      </w:r>
      <w:r w:rsidR="00223981">
        <w:rPr>
          <w:rFonts w:ascii="Times New Roman" w:hAnsi="Times New Roman" w:cs="Times New Roman"/>
          <w:sz w:val="24"/>
          <w:szCs w:val="24"/>
        </w:rPr>
        <w:t>a broom stick.</w:t>
      </w:r>
      <w:r w:rsidR="00F253D6">
        <w:rPr>
          <w:rFonts w:ascii="Times New Roman" w:hAnsi="Times New Roman" w:cs="Times New Roman"/>
          <w:sz w:val="24"/>
          <w:szCs w:val="24"/>
        </w:rPr>
        <w:t xml:space="preserve"> </w:t>
      </w:r>
      <w:r w:rsidR="00223981">
        <w:rPr>
          <w:rFonts w:ascii="Times New Roman" w:hAnsi="Times New Roman" w:cs="Times New Roman"/>
          <w:sz w:val="24"/>
          <w:szCs w:val="24"/>
        </w:rPr>
        <w:t>Even the injuries are likely to have been inflicted by a knobkerrie, especially the rib fractures.</w:t>
      </w:r>
    </w:p>
    <w:p w:rsidR="00223981" w:rsidRDefault="00223981"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cannot conclude that the accused’s avowed intention was to cause death. He set out to punish the deceased for breaking a mere two window panes. In doing so, he chose to use a weapon.</w:t>
      </w:r>
    </w:p>
    <w:p w:rsidR="00223981" w:rsidRDefault="00223981"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test for realisation of real risk or possibility is subjective</w:t>
      </w:r>
      <w:r w:rsidR="00D71E64">
        <w:rPr>
          <w:rFonts w:ascii="Times New Roman" w:hAnsi="Times New Roman" w:cs="Times New Roman"/>
          <w:sz w:val="24"/>
          <w:szCs w:val="24"/>
        </w:rPr>
        <w:t xml:space="preserve"> and is provided in s 15 of the Code</w:t>
      </w:r>
      <w:r>
        <w:rPr>
          <w:rFonts w:ascii="Times New Roman" w:hAnsi="Times New Roman" w:cs="Times New Roman"/>
          <w:sz w:val="24"/>
          <w:szCs w:val="24"/>
        </w:rPr>
        <w:t>. It has two components</w:t>
      </w:r>
      <w:r w:rsidR="00D71E64">
        <w:rPr>
          <w:rFonts w:ascii="Times New Roman" w:hAnsi="Times New Roman" w:cs="Times New Roman"/>
          <w:sz w:val="24"/>
          <w:szCs w:val="24"/>
        </w:rPr>
        <w:t xml:space="preserve">, </w:t>
      </w:r>
      <w:r w:rsidR="00611C67">
        <w:rPr>
          <w:rFonts w:ascii="Times New Roman" w:hAnsi="Times New Roman" w:cs="Times New Roman"/>
          <w:sz w:val="24"/>
          <w:szCs w:val="24"/>
        </w:rPr>
        <w:t>namely</w:t>
      </w:r>
      <w:r>
        <w:rPr>
          <w:rFonts w:ascii="Times New Roman" w:hAnsi="Times New Roman" w:cs="Times New Roman"/>
          <w:sz w:val="24"/>
          <w:szCs w:val="24"/>
        </w:rPr>
        <w:t>-</w:t>
      </w:r>
    </w:p>
    <w:p w:rsidR="00223981" w:rsidRDefault="00223981" w:rsidP="00D71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Awareness that there is a risk or possibility that the conduct embarked on might result in the relevant consequence and the relevant fact or circumstance existed when the accused engaged in the conduct.</w:t>
      </w:r>
    </w:p>
    <w:p w:rsidR="00223981" w:rsidRDefault="00223981" w:rsidP="00D71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Recklessness. This entails that despite the real risk or possibility the person whose conduct is complained of continued to engage in such conduct.</w:t>
      </w:r>
    </w:p>
    <w:p w:rsidR="00223981" w:rsidRDefault="00FA4699"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15 (2) of the Code, recklessness is implicit in the term realisation of risk or possibility. Where awareness of real risk or possibility is proved, recklessness shall be inferred</w:t>
      </w:r>
      <w:r w:rsidR="00C9576D">
        <w:rPr>
          <w:rFonts w:ascii="Times New Roman" w:hAnsi="Times New Roman" w:cs="Times New Roman"/>
          <w:sz w:val="24"/>
          <w:szCs w:val="24"/>
        </w:rPr>
        <w:t xml:space="preserve"> from the fact that the relevant fact or circumstance actually existed when the accused engaged in the conduct.</w:t>
      </w:r>
    </w:p>
    <w:p w:rsidR="003F245C" w:rsidRDefault="003F245C"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deliberately embark on an assault of another person entails an awareness of the real risk or possibility of injury. In the present case the assault lasted for close to half </w:t>
      </w:r>
      <w:r w:rsidR="006E08A0">
        <w:rPr>
          <w:rFonts w:ascii="Times New Roman" w:hAnsi="Times New Roman" w:cs="Times New Roman"/>
          <w:sz w:val="24"/>
          <w:szCs w:val="24"/>
        </w:rPr>
        <w:t>an hour. The accused only desist</w:t>
      </w:r>
      <w:r>
        <w:rPr>
          <w:rFonts w:ascii="Times New Roman" w:hAnsi="Times New Roman" w:cs="Times New Roman"/>
          <w:sz w:val="24"/>
          <w:szCs w:val="24"/>
        </w:rPr>
        <w:t xml:space="preserve">ed after the intervention of his mother. It is inevitable to infer that because grievous bodily harm ensued, the accused must have realised the real risk or possibility of fatal consequences of his conduct. This is evidenced by the three ribs that got fractured and perforated the lungs. It is immaterial that the head injury was not fully explored. There is no doubt as </w:t>
      </w:r>
      <w:r w:rsidR="00906C60">
        <w:rPr>
          <w:rFonts w:ascii="Times New Roman" w:hAnsi="Times New Roman" w:cs="Times New Roman"/>
          <w:sz w:val="24"/>
          <w:szCs w:val="24"/>
        </w:rPr>
        <w:t xml:space="preserve">to </w:t>
      </w:r>
      <w:r>
        <w:rPr>
          <w:rFonts w:ascii="Times New Roman" w:hAnsi="Times New Roman" w:cs="Times New Roman"/>
          <w:sz w:val="24"/>
          <w:szCs w:val="24"/>
        </w:rPr>
        <w:t>what caused death.</w:t>
      </w:r>
    </w:p>
    <w:p w:rsidR="003F245C" w:rsidRDefault="003F245C" w:rsidP="00C147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Accordingly, the accused is found guilty of contravening s 47 (1) (b) of the Code.</w:t>
      </w:r>
    </w:p>
    <w:p w:rsidR="00830377" w:rsidRDefault="00830377" w:rsidP="00C147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punishment for murder s 48 (2) of the Constitution provides that-</w:t>
      </w:r>
    </w:p>
    <w:p w:rsidR="00830377" w:rsidRPr="00E959C6" w:rsidRDefault="00830377" w:rsidP="00C14793">
      <w:pPr>
        <w:autoSpaceDE w:val="0"/>
        <w:autoSpaceDN w:val="0"/>
        <w:adjustRightInd w:val="0"/>
        <w:spacing w:after="0" w:line="240" w:lineRule="auto"/>
        <w:ind w:left="720"/>
        <w:jc w:val="both"/>
        <w:rPr>
          <w:rFonts w:ascii="Times New Roman" w:hAnsi="Times New Roman" w:cs="Times New Roman"/>
        </w:rPr>
      </w:pPr>
      <w:r w:rsidRPr="00E959C6">
        <w:rPr>
          <w:rFonts w:ascii="Times New Roman" w:hAnsi="Times New Roman" w:cs="Times New Roman"/>
        </w:rPr>
        <w:t>“A law may permit the death penalty to be imposed only on a person convicted of murder committed in aggravating circumstances, and—</w:t>
      </w:r>
    </w:p>
    <w:p w:rsidR="00C14793" w:rsidRPr="00E959C6" w:rsidRDefault="00C14793" w:rsidP="00C14793">
      <w:pPr>
        <w:autoSpaceDE w:val="0"/>
        <w:autoSpaceDN w:val="0"/>
        <w:adjustRightInd w:val="0"/>
        <w:spacing w:after="0" w:line="240" w:lineRule="auto"/>
        <w:ind w:left="720"/>
        <w:jc w:val="both"/>
        <w:rPr>
          <w:rFonts w:ascii="Times New Roman" w:hAnsi="Times New Roman" w:cs="Times New Roman"/>
        </w:rPr>
      </w:pPr>
    </w:p>
    <w:p w:rsidR="00830377" w:rsidRPr="00E959C6" w:rsidRDefault="00830377" w:rsidP="00C1479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959C6">
        <w:rPr>
          <w:rFonts w:ascii="Times New Roman" w:hAnsi="Times New Roman" w:cs="Times New Roman"/>
        </w:rPr>
        <w:t>the law must permit the court a discretion whether or not to impose the penalty;</w:t>
      </w:r>
    </w:p>
    <w:p w:rsidR="00C14793" w:rsidRPr="00E959C6" w:rsidRDefault="00C14793" w:rsidP="00C14793">
      <w:pPr>
        <w:pStyle w:val="ListParagraph"/>
        <w:autoSpaceDE w:val="0"/>
        <w:autoSpaceDN w:val="0"/>
        <w:adjustRightInd w:val="0"/>
        <w:spacing w:after="0" w:line="240" w:lineRule="auto"/>
        <w:ind w:left="1080"/>
        <w:jc w:val="both"/>
        <w:rPr>
          <w:rFonts w:ascii="Times New Roman" w:hAnsi="Times New Roman" w:cs="Times New Roman"/>
        </w:rPr>
      </w:pPr>
    </w:p>
    <w:p w:rsidR="00C14793" w:rsidRPr="00E959C6" w:rsidRDefault="00830377" w:rsidP="00C1479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959C6">
        <w:rPr>
          <w:rFonts w:ascii="Times New Roman" w:hAnsi="Times New Roman" w:cs="Times New Roman"/>
        </w:rPr>
        <w:t xml:space="preserve">the penalty may be carried out only in accordance with a final judgment of a </w:t>
      </w:r>
      <w:r w:rsidR="00C14793" w:rsidRPr="00E959C6">
        <w:rPr>
          <w:rFonts w:ascii="Times New Roman" w:hAnsi="Times New Roman" w:cs="Times New Roman"/>
        </w:rPr>
        <w:t xml:space="preserve">    </w:t>
      </w:r>
    </w:p>
    <w:p w:rsidR="00830377" w:rsidRPr="00E959C6" w:rsidRDefault="00830377" w:rsidP="00C14793">
      <w:pPr>
        <w:pStyle w:val="ListParagraph"/>
        <w:autoSpaceDE w:val="0"/>
        <w:autoSpaceDN w:val="0"/>
        <w:adjustRightInd w:val="0"/>
        <w:spacing w:after="0" w:line="240" w:lineRule="auto"/>
        <w:ind w:left="1080"/>
        <w:jc w:val="both"/>
        <w:rPr>
          <w:rFonts w:ascii="Times New Roman" w:hAnsi="Times New Roman" w:cs="Times New Roman"/>
        </w:rPr>
      </w:pPr>
      <w:proofErr w:type="gramStart"/>
      <w:r w:rsidRPr="00E959C6">
        <w:rPr>
          <w:rFonts w:ascii="Times New Roman" w:hAnsi="Times New Roman" w:cs="Times New Roman"/>
        </w:rPr>
        <w:t>competent</w:t>
      </w:r>
      <w:proofErr w:type="gramEnd"/>
      <w:r w:rsidRPr="00E959C6">
        <w:rPr>
          <w:rFonts w:ascii="Times New Roman" w:hAnsi="Times New Roman" w:cs="Times New Roman"/>
        </w:rPr>
        <w:t xml:space="preserve"> court;</w:t>
      </w:r>
    </w:p>
    <w:p w:rsidR="00655D77" w:rsidRPr="00E959C6" w:rsidRDefault="00655D77" w:rsidP="00C14793">
      <w:pPr>
        <w:pStyle w:val="ListParagraph"/>
        <w:autoSpaceDE w:val="0"/>
        <w:autoSpaceDN w:val="0"/>
        <w:adjustRightInd w:val="0"/>
        <w:spacing w:after="0" w:line="240" w:lineRule="auto"/>
        <w:ind w:left="1080"/>
        <w:jc w:val="both"/>
        <w:rPr>
          <w:rFonts w:ascii="Times New Roman" w:hAnsi="Times New Roman" w:cs="Times New Roman"/>
        </w:rPr>
      </w:pPr>
    </w:p>
    <w:p w:rsidR="00830377" w:rsidRPr="00E959C6" w:rsidRDefault="00830377" w:rsidP="00C14793">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c</w:t>
      </w:r>
      <w:r w:rsidRPr="00E959C6">
        <w:rPr>
          <w:rFonts w:ascii="Times New Roman" w:hAnsi="Times New Roman" w:cs="Times New Roman"/>
        </w:rPr>
        <w:t xml:space="preserve">) </w:t>
      </w:r>
      <w:proofErr w:type="gramStart"/>
      <w:r w:rsidRPr="00E959C6">
        <w:rPr>
          <w:rFonts w:ascii="Times New Roman" w:hAnsi="Times New Roman" w:cs="Times New Roman"/>
        </w:rPr>
        <w:t>the</w:t>
      </w:r>
      <w:proofErr w:type="gramEnd"/>
      <w:r w:rsidRPr="00E959C6">
        <w:rPr>
          <w:rFonts w:ascii="Times New Roman" w:hAnsi="Times New Roman" w:cs="Times New Roman"/>
        </w:rPr>
        <w:t xml:space="preserve"> penalty must not be imposed on a person—</w:t>
      </w:r>
    </w:p>
    <w:p w:rsidR="00C14793" w:rsidRPr="00E959C6" w:rsidRDefault="00830377" w:rsidP="00C14793">
      <w:pPr>
        <w:autoSpaceDE w:val="0"/>
        <w:autoSpaceDN w:val="0"/>
        <w:adjustRightInd w:val="0"/>
        <w:spacing w:after="0" w:line="240" w:lineRule="auto"/>
        <w:ind w:left="1440"/>
        <w:jc w:val="both"/>
        <w:rPr>
          <w:rFonts w:ascii="Times New Roman" w:hAnsi="Times New Roman" w:cs="Times New Roman"/>
        </w:rPr>
      </w:pPr>
      <w:r w:rsidRPr="00E959C6">
        <w:rPr>
          <w:rFonts w:ascii="Times New Roman" w:hAnsi="Times New Roman" w:cs="Times New Roman"/>
        </w:rPr>
        <w:t>(</w:t>
      </w:r>
      <w:proofErr w:type="spellStart"/>
      <w:r w:rsidRPr="00E959C6">
        <w:rPr>
          <w:rFonts w:ascii="Times New Roman" w:hAnsi="Times New Roman" w:cs="Times New Roman"/>
        </w:rPr>
        <w:t>i</w:t>
      </w:r>
      <w:proofErr w:type="spellEnd"/>
      <w:r w:rsidRPr="00E959C6">
        <w:rPr>
          <w:rFonts w:ascii="Times New Roman" w:hAnsi="Times New Roman" w:cs="Times New Roman"/>
        </w:rPr>
        <w:t xml:space="preserve">) </w:t>
      </w:r>
      <w:r w:rsidR="00C14793" w:rsidRPr="00E959C6">
        <w:rPr>
          <w:rFonts w:ascii="Times New Roman" w:hAnsi="Times New Roman" w:cs="Times New Roman"/>
        </w:rPr>
        <w:t xml:space="preserve"> </w:t>
      </w:r>
      <w:proofErr w:type="gramStart"/>
      <w:r w:rsidRPr="00E959C6">
        <w:rPr>
          <w:rFonts w:ascii="Times New Roman" w:hAnsi="Times New Roman" w:cs="Times New Roman"/>
        </w:rPr>
        <w:t>who</w:t>
      </w:r>
      <w:proofErr w:type="gramEnd"/>
      <w:r w:rsidRPr="00E959C6">
        <w:rPr>
          <w:rFonts w:ascii="Times New Roman" w:hAnsi="Times New Roman" w:cs="Times New Roman"/>
        </w:rPr>
        <w:t xml:space="preserve"> was less than twenty-one years old when the offence was committed; </w:t>
      </w:r>
      <w:r w:rsidR="00C14793" w:rsidRPr="00E959C6">
        <w:rPr>
          <w:rFonts w:ascii="Times New Roman" w:hAnsi="Times New Roman" w:cs="Times New Roman"/>
        </w:rPr>
        <w:t xml:space="preserve"> </w:t>
      </w:r>
    </w:p>
    <w:p w:rsidR="00830377" w:rsidRPr="00E959C6" w:rsidRDefault="00C14793" w:rsidP="00C14793">
      <w:pPr>
        <w:autoSpaceDE w:val="0"/>
        <w:autoSpaceDN w:val="0"/>
        <w:adjustRightInd w:val="0"/>
        <w:spacing w:after="0" w:line="240" w:lineRule="auto"/>
        <w:ind w:left="1440"/>
        <w:jc w:val="both"/>
        <w:rPr>
          <w:rFonts w:ascii="Times New Roman" w:hAnsi="Times New Roman" w:cs="Times New Roman"/>
        </w:rPr>
      </w:pPr>
      <w:r w:rsidRPr="00E959C6">
        <w:rPr>
          <w:rFonts w:ascii="Times New Roman" w:hAnsi="Times New Roman" w:cs="Times New Roman"/>
        </w:rPr>
        <w:t xml:space="preserve">      </w:t>
      </w:r>
      <w:proofErr w:type="gramStart"/>
      <w:r w:rsidR="00830377" w:rsidRPr="00E959C6">
        <w:rPr>
          <w:rFonts w:ascii="Times New Roman" w:hAnsi="Times New Roman" w:cs="Times New Roman"/>
        </w:rPr>
        <w:t>or</w:t>
      </w:r>
      <w:proofErr w:type="gramEnd"/>
    </w:p>
    <w:p w:rsidR="00830377" w:rsidRPr="00E959C6" w:rsidRDefault="00830377" w:rsidP="00C14793">
      <w:pPr>
        <w:autoSpaceDE w:val="0"/>
        <w:autoSpaceDN w:val="0"/>
        <w:adjustRightInd w:val="0"/>
        <w:spacing w:after="0" w:line="360" w:lineRule="auto"/>
        <w:ind w:left="720" w:firstLine="720"/>
        <w:jc w:val="both"/>
        <w:rPr>
          <w:rFonts w:ascii="Times New Roman" w:hAnsi="Times New Roman" w:cs="Times New Roman"/>
        </w:rPr>
      </w:pPr>
      <w:r w:rsidRPr="00E959C6">
        <w:rPr>
          <w:rFonts w:ascii="Times New Roman" w:hAnsi="Times New Roman" w:cs="Times New Roman"/>
        </w:rPr>
        <w:t xml:space="preserve">(ii) </w:t>
      </w:r>
      <w:proofErr w:type="gramStart"/>
      <w:r w:rsidRPr="00E959C6">
        <w:rPr>
          <w:rFonts w:ascii="Times New Roman" w:hAnsi="Times New Roman" w:cs="Times New Roman"/>
        </w:rPr>
        <w:t>who</w:t>
      </w:r>
      <w:proofErr w:type="gramEnd"/>
      <w:r w:rsidRPr="00E959C6">
        <w:rPr>
          <w:rFonts w:ascii="Times New Roman" w:hAnsi="Times New Roman" w:cs="Times New Roman"/>
        </w:rPr>
        <w:t xml:space="preserve"> is more than seventy years old;</w:t>
      </w:r>
    </w:p>
    <w:p w:rsidR="00830377" w:rsidRPr="00E959C6" w:rsidRDefault="00830377" w:rsidP="00C14793">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d</w:t>
      </w:r>
      <w:r w:rsidRPr="00E959C6">
        <w:rPr>
          <w:rFonts w:ascii="Times New Roman" w:hAnsi="Times New Roman" w:cs="Times New Roman"/>
        </w:rPr>
        <w:t xml:space="preserve">) </w:t>
      </w:r>
      <w:proofErr w:type="gramStart"/>
      <w:r w:rsidRPr="00E959C6">
        <w:rPr>
          <w:rFonts w:ascii="Times New Roman" w:hAnsi="Times New Roman" w:cs="Times New Roman"/>
        </w:rPr>
        <w:t>the</w:t>
      </w:r>
      <w:proofErr w:type="gramEnd"/>
      <w:r w:rsidRPr="00E959C6">
        <w:rPr>
          <w:rFonts w:ascii="Times New Roman" w:hAnsi="Times New Roman" w:cs="Times New Roman"/>
        </w:rPr>
        <w:t xml:space="preserve"> penalty must not be imposed or carried out on a woman; and</w:t>
      </w:r>
    </w:p>
    <w:p w:rsidR="00655D77" w:rsidRPr="00E959C6" w:rsidRDefault="00830377" w:rsidP="00655D77">
      <w:pPr>
        <w:autoSpaceDE w:val="0"/>
        <w:autoSpaceDN w:val="0"/>
        <w:adjustRightInd w:val="0"/>
        <w:spacing w:after="0" w:line="240" w:lineRule="auto"/>
        <w:ind w:left="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e</w:t>
      </w:r>
      <w:r w:rsidRPr="00E959C6">
        <w:rPr>
          <w:rFonts w:ascii="Times New Roman" w:hAnsi="Times New Roman" w:cs="Times New Roman"/>
        </w:rPr>
        <w:t xml:space="preserve">) </w:t>
      </w:r>
      <w:proofErr w:type="gramStart"/>
      <w:r w:rsidRPr="00E959C6">
        <w:rPr>
          <w:rFonts w:ascii="Times New Roman" w:hAnsi="Times New Roman" w:cs="Times New Roman"/>
        </w:rPr>
        <w:t>the</w:t>
      </w:r>
      <w:proofErr w:type="gramEnd"/>
      <w:r w:rsidRPr="00E959C6">
        <w:rPr>
          <w:rFonts w:ascii="Times New Roman" w:hAnsi="Times New Roman" w:cs="Times New Roman"/>
        </w:rPr>
        <w:t xml:space="preserve"> person sentenced must have a right to seek pardon or commutation of the </w:t>
      </w:r>
    </w:p>
    <w:p w:rsidR="00830377" w:rsidRPr="00E959C6" w:rsidRDefault="00655D77" w:rsidP="00655D77">
      <w:pPr>
        <w:autoSpaceDE w:val="0"/>
        <w:autoSpaceDN w:val="0"/>
        <w:adjustRightInd w:val="0"/>
        <w:spacing w:after="0" w:line="240" w:lineRule="auto"/>
        <w:ind w:left="720"/>
        <w:jc w:val="both"/>
        <w:rPr>
          <w:rFonts w:ascii="Times New Roman" w:hAnsi="Times New Roman" w:cs="Times New Roman"/>
        </w:rPr>
      </w:pPr>
      <w:r w:rsidRPr="00E959C6">
        <w:rPr>
          <w:rFonts w:ascii="Times New Roman" w:hAnsi="Times New Roman" w:cs="Times New Roman"/>
        </w:rPr>
        <w:t xml:space="preserve">     </w:t>
      </w:r>
      <w:proofErr w:type="gramStart"/>
      <w:r w:rsidR="00830377" w:rsidRPr="00E959C6">
        <w:rPr>
          <w:rFonts w:ascii="Times New Roman" w:hAnsi="Times New Roman" w:cs="Times New Roman"/>
        </w:rPr>
        <w:t>penalty</w:t>
      </w:r>
      <w:proofErr w:type="gramEnd"/>
      <w:r w:rsidR="00830377" w:rsidRPr="00E959C6">
        <w:rPr>
          <w:rFonts w:ascii="Times New Roman" w:hAnsi="Times New Roman" w:cs="Times New Roman"/>
        </w:rPr>
        <w:t xml:space="preserve"> from the President.”</w:t>
      </w:r>
    </w:p>
    <w:p w:rsidR="00655D77" w:rsidRPr="00C14793" w:rsidRDefault="00655D77" w:rsidP="00655D77">
      <w:pPr>
        <w:autoSpaceDE w:val="0"/>
        <w:autoSpaceDN w:val="0"/>
        <w:adjustRightInd w:val="0"/>
        <w:spacing w:after="0" w:line="240" w:lineRule="auto"/>
        <w:ind w:left="720"/>
        <w:jc w:val="both"/>
        <w:rPr>
          <w:rFonts w:ascii="Times New Roman" w:hAnsi="Times New Roman" w:cs="Times New Roman"/>
          <w:i/>
          <w:sz w:val="24"/>
          <w:szCs w:val="24"/>
        </w:rPr>
      </w:pP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evident that there is no provision in the Constitution or any other statute where the term aggravating circumstances is defined. Counsel for the defence, in his written submissions points out that the omission of reference to extenuating circumstances and the introduction of the term aggravating circumstances should be interpreted to mean that there must be introduced an enactment that defines that term. </w:t>
      </w: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Both Mr </w:t>
      </w:r>
      <w:proofErr w:type="spellStart"/>
      <w:r w:rsidRPr="00E61180">
        <w:rPr>
          <w:rFonts w:ascii="Times New Roman" w:hAnsi="Times New Roman" w:cs="Times New Roman"/>
          <w:i/>
          <w:sz w:val="24"/>
          <w:szCs w:val="24"/>
        </w:rPr>
        <w:t>Katehwe</w:t>
      </w:r>
      <w:proofErr w:type="spellEnd"/>
      <w:r>
        <w:rPr>
          <w:rFonts w:ascii="Times New Roman" w:hAnsi="Times New Roman" w:cs="Times New Roman"/>
          <w:sz w:val="24"/>
          <w:szCs w:val="24"/>
        </w:rPr>
        <w:t xml:space="preserve"> and Mr </w:t>
      </w:r>
      <w:proofErr w:type="spellStart"/>
      <w:r w:rsidRPr="00E61180">
        <w:rPr>
          <w:rFonts w:ascii="Times New Roman" w:hAnsi="Times New Roman" w:cs="Times New Roman"/>
          <w:i/>
          <w:sz w:val="24"/>
          <w:szCs w:val="24"/>
        </w:rPr>
        <w:t>Nyazamba</w:t>
      </w:r>
      <w:proofErr w:type="spellEnd"/>
      <w:r>
        <w:rPr>
          <w:rFonts w:ascii="Times New Roman" w:hAnsi="Times New Roman" w:cs="Times New Roman"/>
          <w:sz w:val="24"/>
          <w:szCs w:val="24"/>
        </w:rPr>
        <w:t xml:space="preserve"> cited </w:t>
      </w:r>
      <w:proofErr w:type="spellStart"/>
      <w:r>
        <w:rPr>
          <w:rFonts w:ascii="Times New Roman" w:hAnsi="Times New Roman" w:cs="Times New Roman"/>
          <w:sz w:val="24"/>
          <w:szCs w:val="24"/>
        </w:rPr>
        <w:t>H</w:t>
      </w:r>
      <w:r w:rsidR="00E959C6">
        <w:rPr>
          <w:rFonts w:ascii="Times New Roman" w:hAnsi="Times New Roman" w:cs="Times New Roman"/>
          <w:sz w:val="24"/>
          <w:szCs w:val="24"/>
        </w:rPr>
        <w:t>ungwe</w:t>
      </w:r>
      <w:proofErr w:type="spellEnd"/>
      <w:r>
        <w:rPr>
          <w:rFonts w:ascii="Times New Roman" w:hAnsi="Times New Roman" w:cs="Times New Roman"/>
          <w:sz w:val="24"/>
          <w:szCs w:val="24"/>
        </w:rPr>
        <w:t xml:space="preserve"> J’s decision in </w:t>
      </w:r>
      <w:r w:rsidRPr="00E61180">
        <w:rPr>
          <w:rFonts w:ascii="Times New Roman" w:hAnsi="Times New Roman" w:cs="Times New Roman"/>
          <w:i/>
          <w:sz w:val="24"/>
          <w:szCs w:val="24"/>
        </w:rPr>
        <w:t xml:space="preserve">S </w:t>
      </w:r>
      <w:r w:rsidRPr="00E959C6">
        <w:rPr>
          <w:rFonts w:ascii="Times New Roman" w:hAnsi="Times New Roman" w:cs="Times New Roman"/>
          <w:sz w:val="24"/>
          <w:szCs w:val="24"/>
        </w:rPr>
        <w:t>v</w:t>
      </w:r>
      <w:r w:rsidRPr="00E61180">
        <w:rPr>
          <w:rFonts w:ascii="Times New Roman" w:hAnsi="Times New Roman" w:cs="Times New Roman"/>
          <w:i/>
          <w:sz w:val="24"/>
          <w:szCs w:val="24"/>
        </w:rPr>
        <w:t xml:space="preserve"> </w:t>
      </w:r>
      <w:proofErr w:type="spellStart"/>
      <w:r w:rsidRPr="00E61180">
        <w:rPr>
          <w:rFonts w:ascii="Times New Roman" w:hAnsi="Times New Roman" w:cs="Times New Roman"/>
          <w:i/>
          <w:sz w:val="24"/>
          <w:szCs w:val="24"/>
        </w:rPr>
        <w:t>Mutsinze</w:t>
      </w:r>
      <w:proofErr w:type="spellEnd"/>
      <w:r>
        <w:rPr>
          <w:rFonts w:ascii="Times New Roman" w:hAnsi="Times New Roman" w:cs="Times New Roman"/>
          <w:sz w:val="24"/>
          <w:szCs w:val="24"/>
        </w:rPr>
        <w:t xml:space="preserve"> HH-645-14 in which the learned judge interpreted s 48 of the Constitution. The learned judge concluded that there is no law in place which defines aggravating circumstances. He went further to remark that the effect of s 48 of the Constitution is to give courts </w:t>
      </w:r>
      <w:r w:rsidR="00E61180">
        <w:rPr>
          <w:rFonts w:ascii="Times New Roman" w:hAnsi="Times New Roman" w:cs="Times New Roman"/>
          <w:sz w:val="24"/>
          <w:szCs w:val="24"/>
        </w:rPr>
        <w:t>unfettered</w:t>
      </w:r>
      <w:r>
        <w:rPr>
          <w:rFonts w:ascii="Times New Roman" w:hAnsi="Times New Roman" w:cs="Times New Roman"/>
          <w:sz w:val="24"/>
          <w:szCs w:val="24"/>
        </w:rPr>
        <w:t xml:space="preserve"> discretion on sentence, which was not the case in respect of s 337 of the Criminal Procedure and Evidence Act [</w:t>
      </w:r>
      <w:r w:rsidRPr="00E61180">
        <w:rPr>
          <w:rFonts w:ascii="Times New Roman" w:hAnsi="Times New Roman" w:cs="Times New Roman"/>
          <w:i/>
          <w:sz w:val="24"/>
          <w:szCs w:val="24"/>
        </w:rPr>
        <w:t>C</w:t>
      </w:r>
      <w:r w:rsidR="00E959C6">
        <w:rPr>
          <w:rFonts w:ascii="Times New Roman" w:hAnsi="Times New Roman" w:cs="Times New Roman"/>
          <w:i/>
          <w:sz w:val="24"/>
          <w:szCs w:val="24"/>
        </w:rPr>
        <w:t>h</w:t>
      </w:r>
      <w:r w:rsidRPr="00E61180">
        <w:rPr>
          <w:rFonts w:ascii="Times New Roman" w:hAnsi="Times New Roman" w:cs="Times New Roman"/>
          <w:i/>
          <w:sz w:val="24"/>
          <w:szCs w:val="24"/>
        </w:rPr>
        <w:t>ap</w:t>
      </w:r>
      <w:r w:rsidR="00E959C6">
        <w:rPr>
          <w:rFonts w:ascii="Times New Roman" w:hAnsi="Times New Roman" w:cs="Times New Roman"/>
          <w:i/>
          <w:sz w:val="24"/>
          <w:szCs w:val="24"/>
        </w:rPr>
        <w:t>ter</w:t>
      </w:r>
      <w:r w:rsidRPr="00E61180">
        <w:rPr>
          <w:rFonts w:ascii="Times New Roman" w:hAnsi="Times New Roman" w:cs="Times New Roman"/>
          <w:i/>
          <w:sz w:val="24"/>
          <w:szCs w:val="24"/>
        </w:rPr>
        <w:t xml:space="preserve"> 9:07</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E959C6">
        <w:rPr>
          <w:rFonts w:ascii="Times New Roman" w:hAnsi="Times New Roman" w:cs="Times New Roman"/>
          <w:sz w:val="24"/>
          <w:szCs w:val="24"/>
        </w:rPr>
        <w:t>ungwe</w:t>
      </w:r>
      <w:proofErr w:type="spellEnd"/>
      <w:r>
        <w:rPr>
          <w:rFonts w:ascii="Times New Roman" w:hAnsi="Times New Roman" w:cs="Times New Roman"/>
          <w:sz w:val="24"/>
          <w:szCs w:val="24"/>
        </w:rPr>
        <w:t xml:space="preserve"> J went further to remark that the introduction of the term aggravating circumstances means that a law must be enacted which defines that term.</w:t>
      </w: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Section 337 of the Criminal Procedure and Evidence Act provides that-</w:t>
      </w:r>
    </w:p>
    <w:p w:rsidR="00830377" w:rsidRPr="00E959C6" w:rsidRDefault="00830377" w:rsidP="00E959C6">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 xml:space="preserve">“Subject to section </w:t>
      </w:r>
      <w:r w:rsidRPr="00E959C6">
        <w:rPr>
          <w:rFonts w:ascii="Times New Roman" w:hAnsi="Times New Roman" w:cs="Times New Roman"/>
          <w:iCs/>
        </w:rPr>
        <w:t>three hundred and thirty-eight</w:t>
      </w:r>
      <w:r w:rsidRPr="00E959C6">
        <w:rPr>
          <w:rFonts w:ascii="Times New Roman" w:hAnsi="Times New Roman" w:cs="Times New Roman"/>
        </w:rPr>
        <w:t>, the High Court—</w:t>
      </w:r>
    </w:p>
    <w:p w:rsidR="00830377" w:rsidRPr="00E959C6" w:rsidRDefault="00830377" w:rsidP="00E959C6">
      <w:pPr>
        <w:autoSpaceDE w:val="0"/>
        <w:autoSpaceDN w:val="0"/>
        <w:adjustRightInd w:val="0"/>
        <w:spacing w:after="0" w:line="24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a</w:t>
      </w:r>
      <w:r w:rsidRPr="00E959C6">
        <w:rPr>
          <w:rFonts w:ascii="Times New Roman" w:hAnsi="Times New Roman" w:cs="Times New Roman"/>
        </w:rPr>
        <w:t xml:space="preserve">) </w:t>
      </w:r>
      <w:r w:rsidR="00E959C6">
        <w:rPr>
          <w:rFonts w:ascii="Times New Roman" w:hAnsi="Times New Roman" w:cs="Times New Roman"/>
        </w:rPr>
        <w:tab/>
      </w:r>
      <w:proofErr w:type="gramStart"/>
      <w:r w:rsidRPr="00E959C6">
        <w:rPr>
          <w:rFonts w:ascii="Times New Roman" w:hAnsi="Times New Roman" w:cs="Times New Roman"/>
        </w:rPr>
        <w:t>shall</w:t>
      </w:r>
      <w:proofErr w:type="gramEnd"/>
      <w:r w:rsidRPr="00E959C6">
        <w:rPr>
          <w:rFonts w:ascii="Times New Roman" w:hAnsi="Times New Roman" w:cs="Times New Roman"/>
        </w:rPr>
        <w:t xml:space="preserve"> pass sentence of death upon an offender convicted by it of murder:</w:t>
      </w:r>
    </w:p>
    <w:p w:rsidR="00830377" w:rsidRDefault="00830377" w:rsidP="00E959C6">
      <w:pPr>
        <w:autoSpaceDE w:val="0"/>
        <w:autoSpaceDN w:val="0"/>
        <w:adjustRightInd w:val="0"/>
        <w:spacing w:after="0" w:line="240" w:lineRule="auto"/>
        <w:ind w:left="1440"/>
        <w:jc w:val="both"/>
        <w:rPr>
          <w:rFonts w:ascii="SymbolMT" w:eastAsia="SymbolMT" w:hAnsi="Times New Roman" w:cs="SymbolMT"/>
        </w:rPr>
      </w:pPr>
      <w:r w:rsidRPr="00E959C6">
        <w:rPr>
          <w:rFonts w:ascii="Times New Roman" w:hAnsi="Times New Roman" w:cs="Times New Roman"/>
        </w:rPr>
        <w:t>Provided that, if the High Court is of the opinion that there are extenuating circumstances or if the</w:t>
      </w:r>
      <w:r w:rsidR="00E959C6" w:rsidRPr="00E959C6">
        <w:rPr>
          <w:rFonts w:ascii="Times New Roman" w:hAnsi="Times New Roman" w:cs="Times New Roman"/>
        </w:rPr>
        <w:t xml:space="preserve"> </w:t>
      </w:r>
      <w:r w:rsidRPr="00E959C6">
        <w:rPr>
          <w:rFonts w:ascii="Times New Roman" w:hAnsi="Times New Roman" w:cs="Times New Roman"/>
        </w:rPr>
        <w:t>offender is a woman convicted of the murder of her newly-born child, the court may impose</w:t>
      </w:r>
      <w:r w:rsidRPr="00E959C6">
        <w:rPr>
          <w:rFonts w:ascii="SymbolMT" w:eastAsia="SymbolMT" w:hAnsi="Times New Roman" w:cs="SymbolMT" w:hint="eastAsia"/>
        </w:rPr>
        <w:t></w:t>
      </w:r>
    </w:p>
    <w:p w:rsidR="00E959C6" w:rsidRPr="00E959C6" w:rsidRDefault="00E959C6" w:rsidP="00E959C6">
      <w:pPr>
        <w:autoSpaceDE w:val="0"/>
        <w:autoSpaceDN w:val="0"/>
        <w:adjustRightInd w:val="0"/>
        <w:spacing w:after="0" w:line="240" w:lineRule="auto"/>
        <w:ind w:left="1440"/>
        <w:jc w:val="both"/>
        <w:rPr>
          <w:rFonts w:ascii="Times New Roman" w:hAnsi="Times New Roman" w:cs="Times New Roman"/>
        </w:rPr>
      </w:pPr>
    </w:p>
    <w:p w:rsidR="00830377" w:rsidRPr="00E959C6" w:rsidRDefault="00830377" w:rsidP="00E959C6">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a</w:t>
      </w:r>
      <w:r w:rsidRPr="00E959C6">
        <w:rPr>
          <w:rFonts w:ascii="Times New Roman" w:hAnsi="Times New Roman" w:cs="Times New Roman"/>
        </w:rPr>
        <w:t xml:space="preserve">) </w:t>
      </w:r>
      <w:proofErr w:type="gramStart"/>
      <w:r w:rsidRPr="00E959C6">
        <w:rPr>
          <w:rFonts w:ascii="Times New Roman" w:hAnsi="Times New Roman" w:cs="Times New Roman"/>
        </w:rPr>
        <w:t>a</w:t>
      </w:r>
      <w:proofErr w:type="gramEnd"/>
      <w:r w:rsidRPr="00E959C6">
        <w:rPr>
          <w:rFonts w:ascii="Times New Roman" w:hAnsi="Times New Roman" w:cs="Times New Roman"/>
        </w:rPr>
        <w:t xml:space="preserve"> sentence of imprisonment for life; or</w:t>
      </w:r>
    </w:p>
    <w:p w:rsidR="00E959C6" w:rsidRDefault="00830377" w:rsidP="00E959C6">
      <w:pPr>
        <w:autoSpaceDE w:val="0"/>
        <w:autoSpaceDN w:val="0"/>
        <w:adjustRightInd w:val="0"/>
        <w:spacing w:after="0" w:line="240" w:lineRule="auto"/>
        <w:ind w:left="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b</w:t>
      </w:r>
      <w:r w:rsidRPr="00E959C6">
        <w:rPr>
          <w:rFonts w:ascii="Times New Roman" w:hAnsi="Times New Roman" w:cs="Times New Roman"/>
        </w:rPr>
        <w:t xml:space="preserve">) </w:t>
      </w:r>
      <w:proofErr w:type="gramStart"/>
      <w:r w:rsidRPr="00E959C6">
        <w:rPr>
          <w:rFonts w:ascii="Times New Roman" w:hAnsi="Times New Roman" w:cs="Times New Roman"/>
        </w:rPr>
        <w:t>any</w:t>
      </w:r>
      <w:proofErr w:type="gramEnd"/>
      <w:r w:rsidRPr="00E959C6">
        <w:rPr>
          <w:rFonts w:ascii="Times New Roman" w:hAnsi="Times New Roman" w:cs="Times New Roman"/>
        </w:rPr>
        <w:t xml:space="preserve"> sentence other than the death sentence or imprisonment for life, if the court considers </w:t>
      </w:r>
      <w:r w:rsidR="00E959C6">
        <w:rPr>
          <w:rFonts w:ascii="Times New Roman" w:hAnsi="Times New Roman" w:cs="Times New Roman"/>
        </w:rPr>
        <w:t xml:space="preserve"> </w:t>
      </w:r>
    </w:p>
    <w:p w:rsidR="00830377" w:rsidRDefault="00E959C6" w:rsidP="00E959C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00830377" w:rsidRPr="00E959C6">
        <w:rPr>
          <w:rFonts w:ascii="Times New Roman" w:hAnsi="Times New Roman" w:cs="Times New Roman"/>
        </w:rPr>
        <w:t>such</w:t>
      </w:r>
      <w:proofErr w:type="gramEnd"/>
      <w:r w:rsidR="00830377" w:rsidRPr="00E959C6">
        <w:rPr>
          <w:rFonts w:ascii="Times New Roman" w:hAnsi="Times New Roman" w:cs="Times New Roman"/>
        </w:rPr>
        <w:t xml:space="preserve"> a</w:t>
      </w:r>
      <w:r>
        <w:rPr>
          <w:rFonts w:ascii="Times New Roman" w:hAnsi="Times New Roman" w:cs="Times New Roman"/>
        </w:rPr>
        <w:t xml:space="preserve"> </w:t>
      </w:r>
      <w:r w:rsidR="00830377" w:rsidRPr="00E959C6">
        <w:rPr>
          <w:rFonts w:ascii="Times New Roman" w:hAnsi="Times New Roman" w:cs="Times New Roman"/>
        </w:rPr>
        <w:t>sentence appropriate in all the circumstances of the case</w:t>
      </w:r>
      <w:r>
        <w:rPr>
          <w:rFonts w:ascii="Times New Roman" w:hAnsi="Times New Roman" w:cs="Times New Roman"/>
        </w:rPr>
        <w:t>”</w:t>
      </w:r>
      <w:r w:rsidR="00830377" w:rsidRPr="00E959C6">
        <w:rPr>
          <w:rFonts w:ascii="Times New Roman" w:hAnsi="Times New Roman" w:cs="Times New Roman"/>
        </w:rPr>
        <w:t>.</w:t>
      </w:r>
    </w:p>
    <w:p w:rsidR="00E959C6" w:rsidRPr="00E959C6" w:rsidRDefault="00E959C6" w:rsidP="00E959C6">
      <w:pPr>
        <w:autoSpaceDE w:val="0"/>
        <w:autoSpaceDN w:val="0"/>
        <w:adjustRightInd w:val="0"/>
        <w:spacing w:after="0" w:line="240" w:lineRule="auto"/>
        <w:ind w:left="720"/>
        <w:jc w:val="both"/>
        <w:rPr>
          <w:rFonts w:ascii="Times New Roman" w:hAnsi="Times New Roman" w:cs="Times New Roman"/>
        </w:rPr>
      </w:pPr>
    </w:p>
    <w:p w:rsidR="00830377" w:rsidRPr="00E959C6"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sidRPr="00E959C6">
        <w:rPr>
          <w:rFonts w:ascii="Times New Roman" w:hAnsi="Times New Roman" w:cs="Times New Roman"/>
          <w:sz w:val="24"/>
          <w:szCs w:val="24"/>
        </w:rPr>
        <w:t>It is well established that prior to the coming into effect of the present Constitution, the death penalty was mandatory where a person was convicted of murder unless the court found extenuating circumstances. Section 338 of the Criminal Procedure and Evidence Act excludes the death penalty for the following-</w:t>
      </w:r>
    </w:p>
    <w:p w:rsidR="00830377" w:rsidRPr="00E959C6" w:rsidRDefault="00830377" w:rsidP="00E959C6">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iCs/>
        </w:rPr>
        <w:t>a</w:t>
      </w:r>
      <w:r w:rsidRPr="00E959C6">
        <w:rPr>
          <w:rFonts w:ascii="Times New Roman" w:hAnsi="Times New Roman" w:cs="Times New Roman"/>
        </w:rPr>
        <w:t xml:space="preserve">)  </w:t>
      </w:r>
      <w:proofErr w:type="gramStart"/>
      <w:r w:rsidRPr="00E959C6">
        <w:rPr>
          <w:rFonts w:ascii="Times New Roman" w:hAnsi="Times New Roman" w:cs="Times New Roman"/>
        </w:rPr>
        <w:t>a</w:t>
      </w:r>
      <w:proofErr w:type="gramEnd"/>
      <w:r w:rsidRPr="00E959C6">
        <w:rPr>
          <w:rFonts w:ascii="Times New Roman" w:hAnsi="Times New Roman" w:cs="Times New Roman"/>
        </w:rPr>
        <w:t xml:space="preserve"> pregnant woman; or</w:t>
      </w:r>
    </w:p>
    <w:p w:rsidR="00830377" w:rsidRPr="00E959C6" w:rsidRDefault="00830377" w:rsidP="00E959C6">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b</w:t>
      </w:r>
      <w:r w:rsidRPr="00E959C6">
        <w:rPr>
          <w:rFonts w:ascii="Times New Roman" w:hAnsi="Times New Roman" w:cs="Times New Roman"/>
        </w:rPr>
        <w:t xml:space="preserve">) </w:t>
      </w:r>
      <w:proofErr w:type="gramStart"/>
      <w:r w:rsidRPr="00E959C6">
        <w:rPr>
          <w:rFonts w:ascii="Times New Roman" w:hAnsi="Times New Roman" w:cs="Times New Roman"/>
        </w:rPr>
        <w:t>a</w:t>
      </w:r>
      <w:proofErr w:type="gramEnd"/>
      <w:r w:rsidRPr="00E959C6">
        <w:rPr>
          <w:rFonts w:ascii="Times New Roman" w:hAnsi="Times New Roman" w:cs="Times New Roman"/>
        </w:rPr>
        <w:t xml:space="preserve"> person who is over the age of seventy years; or</w:t>
      </w:r>
    </w:p>
    <w:p w:rsidR="00830377" w:rsidRPr="00E959C6" w:rsidRDefault="00830377" w:rsidP="00E959C6">
      <w:pPr>
        <w:autoSpaceDE w:val="0"/>
        <w:autoSpaceDN w:val="0"/>
        <w:adjustRightInd w:val="0"/>
        <w:spacing w:after="0" w:line="360" w:lineRule="auto"/>
        <w:ind w:firstLine="720"/>
        <w:jc w:val="both"/>
        <w:rPr>
          <w:rFonts w:ascii="Times New Roman" w:hAnsi="Times New Roman" w:cs="Times New Roman"/>
        </w:rPr>
      </w:pPr>
      <w:r w:rsidRPr="00E959C6">
        <w:rPr>
          <w:rFonts w:ascii="Times New Roman" w:hAnsi="Times New Roman" w:cs="Times New Roman"/>
        </w:rPr>
        <w:t>(</w:t>
      </w:r>
      <w:r w:rsidRPr="00E959C6">
        <w:rPr>
          <w:rFonts w:ascii="Times New Roman" w:hAnsi="Times New Roman" w:cs="Times New Roman"/>
          <w:iCs/>
        </w:rPr>
        <w:t>c</w:t>
      </w:r>
      <w:r w:rsidRPr="00E959C6">
        <w:rPr>
          <w:rFonts w:ascii="Times New Roman" w:hAnsi="Times New Roman" w:cs="Times New Roman"/>
        </w:rPr>
        <w:t xml:space="preserve">) </w:t>
      </w:r>
      <w:proofErr w:type="gramStart"/>
      <w:r w:rsidRPr="00E959C6">
        <w:rPr>
          <w:rFonts w:ascii="Times New Roman" w:hAnsi="Times New Roman" w:cs="Times New Roman"/>
        </w:rPr>
        <w:t>a</w:t>
      </w:r>
      <w:proofErr w:type="gramEnd"/>
      <w:r w:rsidRPr="00E959C6">
        <w:rPr>
          <w:rFonts w:ascii="Times New Roman" w:hAnsi="Times New Roman" w:cs="Times New Roman"/>
        </w:rPr>
        <w:t xml:space="preserve"> person who, at the time of the offence, was under the age of eighteen years.</w:t>
      </w:r>
    </w:p>
    <w:p w:rsidR="00E61180" w:rsidRDefault="00E61180" w:rsidP="00E959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s 48 of the Constitution, it is imperative that s 338 of the Criminal Procedure and Evidence Act be aligned with the Supreme law.</w:t>
      </w: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sidRPr="00033FB1">
        <w:rPr>
          <w:rFonts w:ascii="Times New Roman" w:hAnsi="Times New Roman" w:cs="Times New Roman"/>
          <w:sz w:val="24"/>
          <w:szCs w:val="24"/>
        </w:rPr>
        <w:t>Although extenua</w:t>
      </w:r>
      <w:r w:rsidR="00FB0607">
        <w:rPr>
          <w:rFonts w:ascii="Times New Roman" w:hAnsi="Times New Roman" w:cs="Times New Roman"/>
          <w:sz w:val="24"/>
          <w:szCs w:val="24"/>
        </w:rPr>
        <w:t>ting circumstances wa</w:t>
      </w:r>
      <w:r>
        <w:rPr>
          <w:rFonts w:ascii="Times New Roman" w:hAnsi="Times New Roman" w:cs="Times New Roman"/>
          <w:sz w:val="24"/>
          <w:szCs w:val="24"/>
        </w:rPr>
        <w:t>s not defined, the term basically relates to circumstances or factors surrounding the commission of the offence that lessen the moral blameworthiness of the convicted person. In arrivin</w:t>
      </w:r>
      <w:r w:rsidR="00FB0607">
        <w:rPr>
          <w:rFonts w:ascii="Times New Roman" w:hAnsi="Times New Roman" w:cs="Times New Roman"/>
          <w:sz w:val="24"/>
          <w:szCs w:val="24"/>
        </w:rPr>
        <w:t>g at such finding a court weighed</w:t>
      </w:r>
      <w:r>
        <w:rPr>
          <w:rFonts w:ascii="Times New Roman" w:hAnsi="Times New Roman" w:cs="Times New Roman"/>
          <w:sz w:val="24"/>
          <w:szCs w:val="24"/>
        </w:rPr>
        <w:t xml:space="preserve"> the mitigating factors against aggravating factors. See for example the cases of </w:t>
      </w:r>
      <w:r w:rsidRPr="006C1723">
        <w:rPr>
          <w:rFonts w:ascii="Times New Roman" w:hAnsi="Times New Roman" w:cs="Times New Roman"/>
          <w:i/>
          <w:sz w:val="24"/>
          <w:szCs w:val="24"/>
        </w:rPr>
        <w:t xml:space="preserve">S </w:t>
      </w:r>
      <w:r w:rsidRPr="00E959C6">
        <w:rPr>
          <w:rFonts w:ascii="Times New Roman" w:hAnsi="Times New Roman" w:cs="Times New Roman"/>
          <w:sz w:val="24"/>
          <w:szCs w:val="24"/>
        </w:rPr>
        <w:t>v</w:t>
      </w:r>
      <w:r w:rsidRPr="006C1723">
        <w:rPr>
          <w:rFonts w:ascii="Times New Roman" w:hAnsi="Times New Roman" w:cs="Times New Roman"/>
          <w:i/>
          <w:sz w:val="24"/>
          <w:szCs w:val="24"/>
        </w:rPr>
        <w:t xml:space="preserve"> Jacob</w:t>
      </w:r>
      <w:r>
        <w:rPr>
          <w:rFonts w:ascii="Times New Roman" w:hAnsi="Times New Roman" w:cs="Times New Roman"/>
          <w:sz w:val="24"/>
          <w:szCs w:val="24"/>
        </w:rPr>
        <w:t xml:space="preserve"> 1981 ZLR 1 (AD) and </w:t>
      </w:r>
      <w:r w:rsidRPr="006C1723">
        <w:rPr>
          <w:rFonts w:ascii="Times New Roman" w:hAnsi="Times New Roman" w:cs="Times New Roman"/>
          <w:i/>
          <w:sz w:val="24"/>
          <w:szCs w:val="24"/>
        </w:rPr>
        <w:t xml:space="preserve">S </w:t>
      </w:r>
      <w:r w:rsidRPr="00E959C6">
        <w:rPr>
          <w:rFonts w:ascii="Times New Roman" w:hAnsi="Times New Roman" w:cs="Times New Roman"/>
          <w:sz w:val="24"/>
          <w:szCs w:val="24"/>
        </w:rPr>
        <w:t xml:space="preserve">v </w:t>
      </w:r>
      <w:r w:rsidRPr="006C1723">
        <w:rPr>
          <w:rFonts w:ascii="Times New Roman" w:hAnsi="Times New Roman" w:cs="Times New Roman"/>
          <w:i/>
          <w:sz w:val="24"/>
          <w:szCs w:val="24"/>
        </w:rPr>
        <w:t>Phineas</w:t>
      </w:r>
      <w:r>
        <w:rPr>
          <w:rFonts w:ascii="Times New Roman" w:hAnsi="Times New Roman" w:cs="Times New Roman"/>
          <w:sz w:val="24"/>
          <w:szCs w:val="24"/>
        </w:rPr>
        <w:t xml:space="preserve"> 1973 (3) SA 897 (RAD).</w:t>
      </w:r>
    </w:p>
    <w:p w:rsidR="008574DB" w:rsidRDefault="008574DB"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constitutional provision must be accorded a generous and purposive interpretation.</w:t>
      </w:r>
      <w:r w:rsidR="00221B68">
        <w:rPr>
          <w:rFonts w:ascii="Times New Roman" w:hAnsi="Times New Roman" w:cs="Times New Roman"/>
          <w:sz w:val="24"/>
          <w:szCs w:val="24"/>
        </w:rPr>
        <w:t xml:space="preserve"> As was stated in </w:t>
      </w:r>
      <w:proofErr w:type="spellStart"/>
      <w:r w:rsidR="00221B68" w:rsidRPr="00603A18">
        <w:rPr>
          <w:rFonts w:ascii="Times New Roman" w:hAnsi="Times New Roman" w:cs="Times New Roman"/>
          <w:i/>
          <w:sz w:val="24"/>
          <w:szCs w:val="24"/>
        </w:rPr>
        <w:t>Smythe</w:t>
      </w:r>
      <w:proofErr w:type="spellEnd"/>
      <w:r w:rsidR="00221B68" w:rsidRPr="00603A18">
        <w:rPr>
          <w:rFonts w:ascii="Times New Roman" w:hAnsi="Times New Roman" w:cs="Times New Roman"/>
          <w:i/>
          <w:sz w:val="24"/>
          <w:szCs w:val="24"/>
        </w:rPr>
        <w:t xml:space="preserve"> </w:t>
      </w:r>
      <w:r w:rsidR="00221B68" w:rsidRPr="00E959C6">
        <w:rPr>
          <w:rFonts w:ascii="Times New Roman" w:hAnsi="Times New Roman" w:cs="Times New Roman"/>
          <w:sz w:val="24"/>
          <w:szCs w:val="24"/>
        </w:rPr>
        <w:t xml:space="preserve">v </w:t>
      </w:r>
      <w:proofErr w:type="spellStart"/>
      <w:r w:rsidR="00221B68" w:rsidRPr="00603A18">
        <w:rPr>
          <w:rFonts w:ascii="Times New Roman" w:hAnsi="Times New Roman" w:cs="Times New Roman"/>
          <w:i/>
          <w:sz w:val="24"/>
          <w:szCs w:val="24"/>
        </w:rPr>
        <w:t>Ushewokunze</w:t>
      </w:r>
      <w:proofErr w:type="spellEnd"/>
      <w:r w:rsidR="00221B68" w:rsidRPr="00603A18">
        <w:rPr>
          <w:rFonts w:ascii="Times New Roman" w:hAnsi="Times New Roman" w:cs="Times New Roman"/>
          <w:i/>
          <w:sz w:val="24"/>
          <w:szCs w:val="24"/>
        </w:rPr>
        <w:t xml:space="preserve"> and Another</w:t>
      </w:r>
      <w:r w:rsidR="00221B68">
        <w:rPr>
          <w:rFonts w:ascii="Times New Roman" w:hAnsi="Times New Roman" w:cs="Times New Roman"/>
          <w:sz w:val="24"/>
          <w:szCs w:val="24"/>
        </w:rPr>
        <w:t xml:space="preserve"> </w:t>
      </w:r>
      <w:r w:rsidR="00E959C6">
        <w:rPr>
          <w:rFonts w:ascii="Times New Roman" w:hAnsi="Times New Roman" w:cs="Times New Roman"/>
          <w:sz w:val="24"/>
          <w:szCs w:val="24"/>
        </w:rPr>
        <w:t>(</w:t>
      </w:r>
      <w:r w:rsidR="00221B68">
        <w:rPr>
          <w:rFonts w:ascii="Times New Roman" w:hAnsi="Times New Roman" w:cs="Times New Roman"/>
          <w:sz w:val="24"/>
          <w:szCs w:val="24"/>
        </w:rPr>
        <w:t>1998 93) SA 1125 (ZS) at 1134-</w:t>
      </w:r>
    </w:p>
    <w:p w:rsidR="00221B68" w:rsidRDefault="00221B68" w:rsidP="00E959C6">
      <w:pPr>
        <w:autoSpaceDE w:val="0"/>
        <w:autoSpaceDN w:val="0"/>
        <w:adjustRightInd w:val="0"/>
        <w:spacing w:after="0" w:line="240" w:lineRule="auto"/>
        <w:ind w:left="720"/>
        <w:jc w:val="both"/>
        <w:rPr>
          <w:rFonts w:ascii="Times New Roman" w:hAnsi="Times New Roman" w:cs="Times New Roman"/>
        </w:rPr>
      </w:pPr>
      <w:r w:rsidRPr="00E959C6">
        <w:rPr>
          <w:rFonts w:ascii="Times New Roman" w:hAnsi="Times New Roman" w:cs="Times New Roman"/>
        </w:rPr>
        <w:lastRenderedPageBreak/>
        <w:t>“In arriving at the proper meaning and content of the right guaranteed by s 18</w:t>
      </w:r>
      <w:r w:rsidR="00E959C6" w:rsidRPr="00E959C6">
        <w:rPr>
          <w:rFonts w:ascii="Times New Roman" w:hAnsi="Times New Roman" w:cs="Times New Roman"/>
        </w:rPr>
        <w:t xml:space="preserve"> </w:t>
      </w:r>
      <w:r w:rsidRPr="00E959C6">
        <w:rPr>
          <w:rFonts w:ascii="Times New Roman" w:hAnsi="Times New Roman" w:cs="Times New Roman"/>
        </w:rPr>
        <w:t>(2), it must not be overlooked that it is a right designed to secure a protection, and that the</w:t>
      </w:r>
      <w:r w:rsidRPr="00221B68">
        <w:rPr>
          <w:rFonts w:ascii="Times New Roman" w:hAnsi="Times New Roman" w:cs="Times New Roman"/>
          <w:sz w:val="24"/>
          <w:szCs w:val="24"/>
        </w:rPr>
        <w:t xml:space="preserve"> </w:t>
      </w:r>
      <w:r w:rsidRPr="00E959C6">
        <w:rPr>
          <w:rFonts w:ascii="Times New Roman" w:hAnsi="Times New Roman" w:cs="Times New Roman"/>
        </w:rPr>
        <w:t>endeavour of the</w:t>
      </w:r>
      <w:r w:rsidRPr="00221B68">
        <w:rPr>
          <w:rFonts w:ascii="Times New Roman" w:hAnsi="Times New Roman" w:cs="Times New Roman"/>
          <w:sz w:val="24"/>
          <w:szCs w:val="24"/>
        </w:rPr>
        <w:t xml:space="preserve"> </w:t>
      </w:r>
      <w:r w:rsidRPr="00E959C6">
        <w:rPr>
          <w:rFonts w:ascii="Times New Roman" w:hAnsi="Times New Roman" w:cs="Times New Roman"/>
        </w:rPr>
        <w:t>Court should always be to expand the reach of a fundamental right rather than to attenuate its meaning and content. What is to be accorded is a generous and purposive interpretation with an eye to the spirit as well as to the letter of the provision; one that takes full account of changing conditions, social norms and values, so that the provision remains flexible enough to keep pace with and meet the newly emerging problems and challenges.”</w:t>
      </w:r>
    </w:p>
    <w:p w:rsidR="00E959C6" w:rsidRPr="00E959C6" w:rsidRDefault="00E959C6" w:rsidP="00E959C6">
      <w:pPr>
        <w:autoSpaceDE w:val="0"/>
        <w:autoSpaceDN w:val="0"/>
        <w:adjustRightInd w:val="0"/>
        <w:spacing w:after="0" w:line="240" w:lineRule="auto"/>
        <w:ind w:left="720"/>
        <w:jc w:val="both"/>
        <w:rPr>
          <w:rFonts w:ascii="Times New Roman" w:hAnsi="Times New Roman" w:cs="Times New Roman"/>
        </w:rPr>
      </w:pPr>
    </w:p>
    <w:p w:rsidR="00FB0607" w:rsidRDefault="00830377" w:rsidP="00FB060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B0607">
        <w:rPr>
          <w:rFonts w:ascii="Times New Roman" w:hAnsi="Times New Roman" w:cs="Times New Roman"/>
          <w:sz w:val="24"/>
          <w:szCs w:val="24"/>
        </w:rPr>
        <w:t>The law referred to in s 48 of the Constitution which provides for the passing of the death penalty already exists. The framers of the present Constitution could not have been oblivious of that fact. The only snag is the absence of what constitutes aggravating circumstances. That notwithstanding, the common law which is also part of our law provides for what constitutes aggravating circumstances in the commission of a crime as a plethora of decisions of the superior courts demonstrate.</w:t>
      </w:r>
    </w:p>
    <w:p w:rsidR="001C06B5" w:rsidRDefault="00830377" w:rsidP="001C06B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Notwithstanding the absence of a definition of aggravating circumst</w:t>
      </w:r>
      <w:r w:rsidR="001C06B5">
        <w:rPr>
          <w:rFonts w:ascii="Times New Roman" w:hAnsi="Times New Roman" w:cs="Times New Roman"/>
          <w:sz w:val="24"/>
          <w:szCs w:val="24"/>
        </w:rPr>
        <w:t>ances it is possible</w:t>
      </w:r>
      <w:r>
        <w:rPr>
          <w:rFonts w:ascii="Times New Roman" w:hAnsi="Times New Roman" w:cs="Times New Roman"/>
          <w:sz w:val="24"/>
          <w:szCs w:val="24"/>
        </w:rPr>
        <w:t xml:space="preserve">, from the particular facts of a </w:t>
      </w:r>
      <w:r w:rsidR="00E61180">
        <w:rPr>
          <w:rFonts w:ascii="Times New Roman" w:hAnsi="Times New Roman" w:cs="Times New Roman"/>
          <w:sz w:val="24"/>
          <w:szCs w:val="24"/>
        </w:rPr>
        <w:t>case</w:t>
      </w:r>
      <w:r>
        <w:rPr>
          <w:rFonts w:ascii="Times New Roman" w:hAnsi="Times New Roman" w:cs="Times New Roman"/>
          <w:sz w:val="24"/>
          <w:szCs w:val="24"/>
        </w:rPr>
        <w:t>,</w:t>
      </w:r>
      <w:r w:rsidR="00FB0607">
        <w:rPr>
          <w:rFonts w:ascii="Times New Roman" w:hAnsi="Times New Roman" w:cs="Times New Roman"/>
          <w:sz w:val="24"/>
          <w:szCs w:val="24"/>
        </w:rPr>
        <w:t xml:space="preserve"> to make a finding </w:t>
      </w:r>
      <w:r w:rsidR="00906C60">
        <w:rPr>
          <w:rFonts w:ascii="Times New Roman" w:hAnsi="Times New Roman" w:cs="Times New Roman"/>
          <w:sz w:val="24"/>
          <w:szCs w:val="24"/>
        </w:rPr>
        <w:t>of what constitutes aggravating circumstances.</w:t>
      </w:r>
      <w:r w:rsidR="00FB0607">
        <w:rPr>
          <w:rFonts w:ascii="Times New Roman" w:hAnsi="Times New Roman" w:cs="Times New Roman"/>
          <w:sz w:val="24"/>
          <w:szCs w:val="24"/>
        </w:rPr>
        <w:t xml:space="preserve"> Within a legal context aggravating circumstances are ordinarily understood to be those circumstances that reduce an accused person’s moral blameworthiness. See </w:t>
      </w:r>
      <w:r w:rsidR="00FB0607" w:rsidRPr="00E959C6">
        <w:rPr>
          <w:rFonts w:ascii="Times New Roman" w:hAnsi="Times New Roman" w:cs="Times New Roman"/>
          <w:i/>
          <w:sz w:val="24"/>
          <w:szCs w:val="24"/>
        </w:rPr>
        <w:t xml:space="preserve">S </w:t>
      </w:r>
      <w:r w:rsidR="00FB0607">
        <w:rPr>
          <w:rFonts w:ascii="Times New Roman" w:hAnsi="Times New Roman" w:cs="Times New Roman"/>
          <w:sz w:val="24"/>
          <w:szCs w:val="24"/>
        </w:rPr>
        <w:t xml:space="preserve">v </w:t>
      </w:r>
      <w:r w:rsidR="00FB0607" w:rsidRPr="00E959C6">
        <w:rPr>
          <w:rFonts w:ascii="Times New Roman" w:hAnsi="Times New Roman" w:cs="Times New Roman"/>
          <w:i/>
          <w:sz w:val="24"/>
          <w:szCs w:val="24"/>
        </w:rPr>
        <w:t>Jacob</w:t>
      </w:r>
      <w:r w:rsidR="00FB0607">
        <w:rPr>
          <w:rFonts w:ascii="Times New Roman" w:hAnsi="Times New Roman" w:cs="Times New Roman"/>
          <w:sz w:val="24"/>
          <w:szCs w:val="24"/>
        </w:rPr>
        <w:t xml:space="preserve"> 1981 ZLR 1.</w:t>
      </w:r>
      <w:r>
        <w:rPr>
          <w:rFonts w:ascii="Times New Roman" w:hAnsi="Times New Roman" w:cs="Times New Roman"/>
          <w:sz w:val="24"/>
          <w:szCs w:val="24"/>
        </w:rPr>
        <w:t xml:space="preserve"> </w:t>
      </w:r>
    </w:p>
    <w:p w:rsidR="00830377" w:rsidRPr="001C06B5" w:rsidRDefault="00906C60" w:rsidP="001C06B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30377" w:rsidRPr="001C06B5">
        <w:rPr>
          <w:rFonts w:ascii="Times New Roman" w:hAnsi="Times New Roman" w:cs="Times New Roman"/>
          <w:sz w:val="24"/>
          <w:szCs w:val="24"/>
        </w:rPr>
        <w:t>here are some crimes within our jurisdiction which provide for minimum mandatory sentences unless a court finds that special circumstances or reasons exist for non-imposition of such mandatory sentences. The particular statutes do not define special circumstances or reasons. Nonetheless courts have not been hamstrung in determining what constitutes special circumstances</w:t>
      </w:r>
      <w:r w:rsidR="004C70AC" w:rsidRPr="001C06B5">
        <w:rPr>
          <w:rFonts w:ascii="Times New Roman" w:hAnsi="Times New Roman" w:cs="Times New Roman"/>
          <w:sz w:val="24"/>
          <w:szCs w:val="24"/>
        </w:rPr>
        <w:t xml:space="preserve"> or reasons</w:t>
      </w:r>
      <w:r w:rsidR="00830377" w:rsidRPr="001C06B5">
        <w:rPr>
          <w:rFonts w:ascii="Times New Roman" w:hAnsi="Times New Roman" w:cs="Times New Roman"/>
          <w:sz w:val="24"/>
          <w:szCs w:val="24"/>
        </w:rPr>
        <w:t>. This is because they have had recourse to the common law.</w:t>
      </w: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Examples that immediately come to mind are-</w:t>
      </w:r>
    </w:p>
    <w:p w:rsidR="00830377" w:rsidRDefault="00830377" w:rsidP="0083037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Stock theft in contravention of s 114 (2) as read with subs (3) of the Criminal Law (Codification and Reform) Act.</w:t>
      </w:r>
    </w:p>
    <w:p w:rsidR="00830377" w:rsidRPr="00692552" w:rsidRDefault="00830377" w:rsidP="0083037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Unlawful dealing in or possession of precious stones in contravention of s 3(1) of the Precious Stones Trade Act [</w:t>
      </w:r>
      <w:r w:rsidRPr="00E959C6">
        <w:rPr>
          <w:rFonts w:ascii="Times New Roman" w:hAnsi="Times New Roman" w:cs="Times New Roman"/>
          <w:i/>
          <w:sz w:val="24"/>
          <w:szCs w:val="24"/>
        </w:rPr>
        <w:t>C</w:t>
      </w:r>
      <w:r w:rsidR="00E959C6">
        <w:rPr>
          <w:rFonts w:ascii="Times New Roman" w:hAnsi="Times New Roman" w:cs="Times New Roman"/>
          <w:i/>
          <w:sz w:val="24"/>
          <w:szCs w:val="24"/>
        </w:rPr>
        <w:t>h</w:t>
      </w:r>
      <w:r w:rsidRPr="00E959C6">
        <w:rPr>
          <w:rFonts w:ascii="Times New Roman" w:hAnsi="Times New Roman" w:cs="Times New Roman"/>
          <w:i/>
          <w:sz w:val="24"/>
          <w:szCs w:val="24"/>
        </w:rPr>
        <w:t>ap</w:t>
      </w:r>
      <w:r w:rsidR="00E959C6">
        <w:rPr>
          <w:rFonts w:ascii="Times New Roman" w:hAnsi="Times New Roman" w:cs="Times New Roman"/>
          <w:i/>
          <w:sz w:val="24"/>
          <w:szCs w:val="24"/>
        </w:rPr>
        <w:t>ter</w:t>
      </w:r>
      <w:r w:rsidRPr="00E959C6">
        <w:rPr>
          <w:rFonts w:ascii="Times New Roman" w:hAnsi="Times New Roman" w:cs="Times New Roman"/>
          <w:i/>
          <w:sz w:val="24"/>
          <w:szCs w:val="24"/>
        </w:rPr>
        <w:t xml:space="preserve"> 21: 06</w:t>
      </w:r>
      <w:r>
        <w:rPr>
          <w:rFonts w:ascii="Times New Roman" w:hAnsi="Times New Roman" w:cs="Times New Roman"/>
          <w:sz w:val="24"/>
          <w:szCs w:val="24"/>
        </w:rPr>
        <w:t>].</w:t>
      </w:r>
    </w:p>
    <w:p w:rsidR="00830377"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so considering we note the following factors. The accused was provoked by the deceased’s conduct. Hence, when he assaulted the deceased, he was seeking to punish him for his violent conduct of breaking two window panes. In the process he used a knobkerrie which broke the deceased’s ribs. The assault lasted for close to half an hour, as we have already found. The nature of the assault in the present case cannot, in my view constitute aggravating circumstances as to warrant the imposition of the death penalty. In addition, there </w:t>
      </w:r>
      <w:r>
        <w:rPr>
          <w:rFonts w:ascii="Times New Roman" w:hAnsi="Times New Roman" w:cs="Times New Roman"/>
          <w:sz w:val="24"/>
          <w:szCs w:val="24"/>
        </w:rPr>
        <w:lastRenderedPageBreak/>
        <w:t>was no premeditation, which is why we found him guilty of contravening s 47 (1) (b) of the Code.</w:t>
      </w:r>
    </w:p>
    <w:p w:rsidR="00830377" w:rsidRPr="00033FB1" w:rsidRDefault="00830377" w:rsidP="0083037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therefore make a finding that there are no aggravating circumstances.   </w:t>
      </w:r>
    </w:p>
    <w:p w:rsidR="00D71E64" w:rsidRDefault="00D71E64" w:rsidP="00D71E64">
      <w:pPr>
        <w:spacing w:line="360" w:lineRule="auto"/>
        <w:ind w:left="360"/>
        <w:jc w:val="both"/>
        <w:rPr>
          <w:rFonts w:ascii="Times New Roman" w:hAnsi="Times New Roman" w:cs="Times New Roman"/>
          <w:sz w:val="24"/>
          <w:szCs w:val="24"/>
        </w:rPr>
      </w:pPr>
    </w:p>
    <w:p w:rsidR="00D71E64" w:rsidRDefault="00D71E64" w:rsidP="00D71E64">
      <w:pPr>
        <w:spacing w:line="360" w:lineRule="auto"/>
        <w:ind w:left="360"/>
        <w:jc w:val="both"/>
        <w:rPr>
          <w:rFonts w:ascii="Times New Roman" w:hAnsi="Times New Roman" w:cs="Times New Roman"/>
          <w:sz w:val="24"/>
          <w:szCs w:val="24"/>
        </w:rPr>
      </w:pPr>
    </w:p>
    <w:p w:rsidR="00D71E64" w:rsidRPr="00FA4699" w:rsidRDefault="00D71E64" w:rsidP="00D71E64">
      <w:pPr>
        <w:spacing w:line="360" w:lineRule="auto"/>
        <w:ind w:left="360"/>
        <w:jc w:val="both"/>
        <w:rPr>
          <w:rFonts w:ascii="Times New Roman" w:hAnsi="Times New Roman" w:cs="Times New Roman"/>
          <w:sz w:val="24"/>
          <w:szCs w:val="24"/>
        </w:rPr>
      </w:pPr>
      <w:proofErr w:type="spellStart"/>
      <w:r w:rsidRPr="00D71E64">
        <w:rPr>
          <w:rFonts w:ascii="Times New Roman" w:hAnsi="Times New Roman" w:cs="Times New Roman"/>
          <w:i/>
          <w:sz w:val="24"/>
          <w:szCs w:val="24"/>
        </w:rPr>
        <w:t>Tadiwa</w:t>
      </w:r>
      <w:proofErr w:type="spellEnd"/>
      <w:r w:rsidRPr="00D71E64">
        <w:rPr>
          <w:rFonts w:ascii="Times New Roman" w:hAnsi="Times New Roman" w:cs="Times New Roman"/>
          <w:i/>
          <w:sz w:val="24"/>
          <w:szCs w:val="24"/>
        </w:rPr>
        <w:t xml:space="preserve"> &amp; Associates</w:t>
      </w:r>
      <w:r>
        <w:rPr>
          <w:rFonts w:ascii="Times New Roman" w:hAnsi="Times New Roman" w:cs="Times New Roman"/>
          <w:sz w:val="24"/>
          <w:szCs w:val="24"/>
        </w:rPr>
        <w:t xml:space="preserve">, </w:t>
      </w:r>
      <w:r w:rsidRPr="00D71E64">
        <w:rPr>
          <w:rFonts w:ascii="Times New Roman" w:hAnsi="Times New Roman" w:cs="Times New Roman"/>
          <w:i/>
          <w:sz w:val="24"/>
          <w:szCs w:val="24"/>
        </w:rPr>
        <w:t xml:space="preserve">pro </w:t>
      </w:r>
      <w:proofErr w:type="spellStart"/>
      <w:r w:rsidRPr="00D71E64">
        <w:rPr>
          <w:rFonts w:ascii="Times New Roman" w:hAnsi="Times New Roman" w:cs="Times New Roman"/>
          <w:i/>
          <w:sz w:val="24"/>
          <w:szCs w:val="24"/>
        </w:rPr>
        <w:t>deo</w:t>
      </w:r>
      <w:proofErr w:type="spellEnd"/>
      <w:r>
        <w:rPr>
          <w:rFonts w:ascii="Times New Roman" w:hAnsi="Times New Roman" w:cs="Times New Roman"/>
          <w:sz w:val="24"/>
          <w:szCs w:val="24"/>
        </w:rPr>
        <w:t xml:space="preserve"> legal practitioners for accused</w:t>
      </w:r>
    </w:p>
    <w:p w:rsidR="00C25F1B" w:rsidRPr="0031145D" w:rsidRDefault="00C25F1B" w:rsidP="00D71E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C25F1B" w:rsidRPr="0031145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52" w:rsidRDefault="00674352" w:rsidP="00D71E64">
      <w:pPr>
        <w:spacing w:after="0" w:line="240" w:lineRule="auto"/>
      </w:pPr>
      <w:r>
        <w:separator/>
      </w:r>
    </w:p>
  </w:endnote>
  <w:endnote w:type="continuationSeparator" w:id="0">
    <w:p w:rsidR="00674352" w:rsidRDefault="00674352" w:rsidP="00D7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52" w:rsidRDefault="00674352" w:rsidP="00D71E64">
      <w:pPr>
        <w:spacing w:after="0" w:line="240" w:lineRule="auto"/>
      </w:pPr>
      <w:r>
        <w:separator/>
      </w:r>
    </w:p>
  </w:footnote>
  <w:footnote w:type="continuationSeparator" w:id="0">
    <w:p w:rsidR="00674352" w:rsidRDefault="00674352" w:rsidP="00D71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65601"/>
      <w:docPartObj>
        <w:docPartGallery w:val="Page Numbers (Top of Page)"/>
        <w:docPartUnique/>
      </w:docPartObj>
    </w:sdtPr>
    <w:sdtEndPr>
      <w:rPr>
        <w:noProof/>
      </w:rPr>
    </w:sdtEndPr>
    <w:sdtContent>
      <w:p w:rsidR="00DA5976" w:rsidRDefault="00DA5976">
        <w:pPr>
          <w:pStyle w:val="Header"/>
          <w:jc w:val="right"/>
          <w:rPr>
            <w:noProof/>
          </w:rPr>
        </w:pPr>
        <w:r>
          <w:fldChar w:fldCharType="begin"/>
        </w:r>
        <w:r>
          <w:instrText xml:space="preserve"> PAGE   \* MERGEFORMAT </w:instrText>
        </w:r>
        <w:r>
          <w:fldChar w:fldCharType="separate"/>
        </w:r>
        <w:r w:rsidR="00DE6E59">
          <w:rPr>
            <w:noProof/>
          </w:rPr>
          <w:t>1</w:t>
        </w:r>
        <w:r>
          <w:rPr>
            <w:noProof/>
          </w:rPr>
          <w:fldChar w:fldCharType="end"/>
        </w:r>
      </w:p>
      <w:p w:rsidR="00DA5976" w:rsidRDefault="00DA5976">
        <w:pPr>
          <w:pStyle w:val="Header"/>
          <w:jc w:val="right"/>
          <w:rPr>
            <w:noProof/>
          </w:rPr>
        </w:pPr>
        <w:r>
          <w:rPr>
            <w:noProof/>
          </w:rPr>
          <w:t>HH</w:t>
        </w:r>
        <w:r w:rsidR="008677DC">
          <w:rPr>
            <w:noProof/>
          </w:rPr>
          <w:t xml:space="preserve"> 111/15</w:t>
        </w:r>
      </w:p>
      <w:p w:rsidR="00DA5976" w:rsidRDefault="00DA5976">
        <w:pPr>
          <w:pStyle w:val="Header"/>
          <w:jc w:val="right"/>
        </w:pPr>
        <w:r>
          <w:rPr>
            <w:noProof/>
          </w:rPr>
          <w:t>CRB 166/14</w:t>
        </w:r>
      </w:p>
    </w:sdtContent>
  </w:sdt>
  <w:p w:rsidR="00D71E64" w:rsidRDefault="00D71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18A7"/>
    <w:multiLevelType w:val="hybridMultilevel"/>
    <w:tmpl w:val="86E6ABE2"/>
    <w:lvl w:ilvl="0" w:tplc="11DEE1D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E8E0B27"/>
    <w:multiLevelType w:val="hybridMultilevel"/>
    <w:tmpl w:val="92A67B0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F6C29EC"/>
    <w:multiLevelType w:val="hybridMultilevel"/>
    <w:tmpl w:val="6136B500"/>
    <w:lvl w:ilvl="0" w:tplc="E5BE36B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5D"/>
    <w:rsid w:val="0001324B"/>
    <w:rsid w:val="000D01F9"/>
    <w:rsid w:val="00106D85"/>
    <w:rsid w:val="001238CD"/>
    <w:rsid w:val="00135491"/>
    <w:rsid w:val="001C06B5"/>
    <w:rsid w:val="001F310F"/>
    <w:rsid w:val="002031CE"/>
    <w:rsid w:val="00221B68"/>
    <w:rsid w:val="00223981"/>
    <w:rsid w:val="00280E6C"/>
    <w:rsid w:val="0028579E"/>
    <w:rsid w:val="002F7FCC"/>
    <w:rsid w:val="0031145D"/>
    <w:rsid w:val="00324D02"/>
    <w:rsid w:val="003650C2"/>
    <w:rsid w:val="003F245C"/>
    <w:rsid w:val="00425CBA"/>
    <w:rsid w:val="00446396"/>
    <w:rsid w:val="004C108C"/>
    <w:rsid w:val="004C70AC"/>
    <w:rsid w:val="00503815"/>
    <w:rsid w:val="00525AE0"/>
    <w:rsid w:val="00537C9D"/>
    <w:rsid w:val="00593A8C"/>
    <w:rsid w:val="00603A18"/>
    <w:rsid w:val="00611C67"/>
    <w:rsid w:val="00655D77"/>
    <w:rsid w:val="00674352"/>
    <w:rsid w:val="006E08A0"/>
    <w:rsid w:val="006F1B87"/>
    <w:rsid w:val="007200B3"/>
    <w:rsid w:val="00741671"/>
    <w:rsid w:val="007A4818"/>
    <w:rsid w:val="007B258D"/>
    <w:rsid w:val="007D0BAF"/>
    <w:rsid w:val="007F1672"/>
    <w:rsid w:val="00825019"/>
    <w:rsid w:val="00830377"/>
    <w:rsid w:val="008574DB"/>
    <w:rsid w:val="008677DC"/>
    <w:rsid w:val="00906C60"/>
    <w:rsid w:val="00921290"/>
    <w:rsid w:val="0099307F"/>
    <w:rsid w:val="009D7216"/>
    <w:rsid w:val="00A133AB"/>
    <w:rsid w:val="00B060CF"/>
    <w:rsid w:val="00B12792"/>
    <w:rsid w:val="00B25878"/>
    <w:rsid w:val="00B40927"/>
    <w:rsid w:val="00C14793"/>
    <w:rsid w:val="00C25F1B"/>
    <w:rsid w:val="00C94765"/>
    <w:rsid w:val="00C9576D"/>
    <w:rsid w:val="00D43E55"/>
    <w:rsid w:val="00D71E64"/>
    <w:rsid w:val="00DA5976"/>
    <w:rsid w:val="00DE6E59"/>
    <w:rsid w:val="00E2215D"/>
    <w:rsid w:val="00E55E8A"/>
    <w:rsid w:val="00E61180"/>
    <w:rsid w:val="00E84A7B"/>
    <w:rsid w:val="00E959C6"/>
    <w:rsid w:val="00F253D6"/>
    <w:rsid w:val="00F27D31"/>
    <w:rsid w:val="00F30853"/>
    <w:rsid w:val="00FA4699"/>
    <w:rsid w:val="00FB06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1"/>
    <w:pPr>
      <w:ind w:left="720"/>
      <w:contextualSpacing/>
    </w:pPr>
  </w:style>
  <w:style w:type="paragraph" w:styleId="Header">
    <w:name w:val="header"/>
    <w:basedOn w:val="Normal"/>
    <w:link w:val="HeaderChar"/>
    <w:uiPriority w:val="99"/>
    <w:unhideWhenUsed/>
    <w:rsid w:val="00D7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64"/>
  </w:style>
  <w:style w:type="paragraph" w:styleId="Footer">
    <w:name w:val="footer"/>
    <w:basedOn w:val="Normal"/>
    <w:link w:val="FooterChar"/>
    <w:uiPriority w:val="99"/>
    <w:unhideWhenUsed/>
    <w:rsid w:val="00D7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64"/>
  </w:style>
  <w:style w:type="character" w:customStyle="1" w:styleId="Heading1Char">
    <w:name w:val="Heading 1 Char"/>
    <w:basedOn w:val="DefaultParagraphFont"/>
    <w:link w:val="Heading1"/>
    <w:uiPriority w:val="9"/>
    <w:rsid w:val="007F16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1"/>
    <w:pPr>
      <w:ind w:left="720"/>
      <w:contextualSpacing/>
    </w:pPr>
  </w:style>
  <w:style w:type="paragraph" w:styleId="Header">
    <w:name w:val="header"/>
    <w:basedOn w:val="Normal"/>
    <w:link w:val="HeaderChar"/>
    <w:uiPriority w:val="99"/>
    <w:unhideWhenUsed/>
    <w:rsid w:val="00D7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64"/>
  </w:style>
  <w:style w:type="paragraph" w:styleId="Footer">
    <w:name w:val="footer"/>
    <w:basedOn w:val="Normal"/>
    <w:link w:val="FooterChar"/>
    <w:uiPriority w:val="99"/>
    <w:unhideWhenUsed/>
    <w:rsid w:val="00D7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64"/>
  </w:style>
  <w:style w:type="character" w:customStyle="1" w:styleId="Heading1Char">
    <w:name w:val="Heading 1 Char"/>
    <w:basedOn w:val="DefaultParagraphFont"/>
    <w:link w:val="Heading1"/>
    <w:uiPriority w:val="9"/>
    <w:rsid w:val="007F16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B042-CF68-4929-A2E0-9D2DB298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2015-02-05T14:20:00Z</cp:lastPrinted>
  <dcterms:created xsi:type="dcterms:W3CDTF">2015-02-12T07:29:00Z</dcterms:created>
  <dcterms:modified xsi:type="dcterms:W3CDTF">2015-02-12T07:29:00Z</dcterms:modified>
</cp:coreProperties>
</file>