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FB" w:rsidRDefault="00B176A5" w:rsidP="00AB2FF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DELTA BEVERAGES (PVT) LTD </w:t>
      </w:r>
    </w:p>
    <w:p w:rsidR="00937B08" w:rsidRDefault="0041108B" w:rsidP="00AB2FF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2E6F0E">
        <w:rPr>
          <w:rFonts w:ascii="Times New Roman" w:hAnsi="Times New Roman" w:cs="Times New Roman"/>
          <w:sz w:val="24"/>
          <w:szCs w:val="24"/>
        </w:rPr>
        <w:t>ersus</w:t>
      </w:r>
      <w:proofErr w:type="gramEnd"/>
      <w:r w:rsidR="002E6F0E">
        <w:rPr>
          <w:rFonts w:ascii="Times New Roman" w:hAnsi="Times New Roman" w:cs="Times New Roman"/>
          <w:sz w:val="24"/>
          <w:szCs w:val="24"/>
        </w:rPr>
        <w:t xml:space="preserve"> </w:t>
      </w:r>
    </w:p>
    <w:p w:rsidR="00937B08" w:rsidRDefault="00B176A5" w:rsidP="00AB2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ZIMBABWE REVENUE AUTHORITY </w:t>
      </w:r>
    </w:p>
    <w:p w:rsidR="00AB2FF7" w:rsidRDefault="00AB2FF7" w:rsidP="00AB2FF7">
      <w:pPr>
        <w:spacing w:after="0" w:line="240" w:lineRule="auto"/>
        <w:rPr>
          <w:rFonts w:ascii="Times New Roman" w:hAnsi="Times New Roman" w:cs="Times New Roman"/>
          <w:sz w:val="24"/>
          <w:szCs w:val="24"/>
        </w:rPr>
      </w:pPr>
    </w:p>
    <w:p w:rsidR="002E6F0E" w:rsidRDefault="002E6F0E" w:rsidP="00AB2FF7">
      <w:pPr>
        <w:spacing w:after="0" w:line="240" w:lineRule="auto"/>
        <w:rPr>
          <w:rFonts w:ascii="Times New Roman" w:hAnsi="Times New Roman" w:cs="Times New Roman"/>
          <w:sz w:val="24"/>
          <w:szCs w:val="24"/>
        </w:rPr>
      </w:pPr>
    </w:p>
    <w:p w:rsidR="0022195D" w:rsidRDefault="0022195D" w:rsidP="00AB2FF7">
      <w:pPr>
        <w:spacing w:after="0" w:line="240" w:lineRule="auto"/>
        <w:rPr>
          <w:rFonts w:ascii="Times New Roman" w:hAnsi="Times New Roman" w:cs="Times New Roman"/>
          <w:sz w:val="24"/>
          <w:szCs w:val="24"/>
        </w:rPr>
      </w:pPr>
    </w:p>
    <w:p w:rsidR="00AB2FF7" w:rsidRDefault="00AB2FF7" w:rsidP="00AB2FF7">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AB2FF7" w:rsidRDefault="00AB2FF7" w:rsidP="00AB2FF7">
      <w:pPr>
        <w:spacing w:after="0" w:line="240" w:lineRule="auto"/>
        <w:rPr>
          <w:rFonts w:ascii="Times New Roman" w:hAnsi="Times New Roman" w:cs="Times New Roman"/>
          <w:sz w:val="24"/>
          <w:szCs w:val="24"/>
        </w:rPr>
      </w:pPr>
      <w:r>
        <w:rPr>
          <w:rFonts w:ascii="Times New Roman" w:hAnsi="Times New Roman" w:cs="Times New Roman"/>
          <w:sz w:val="24"/>
          <w:szCs w:val="24"/>
        </w:rPr>
        <w:t>MAKONI J</w:t>
      </w:r>
    </w:p>
    <w:p w:rsidR="00AB2FF7" w:rsidRDefault="00AB2FF7" w:rsidP="00AB2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B176A5">
        <w:rPr>
          <w:rFonts w:ascii="Times New Roman" w:hAnsi="Times New Roman" w:cs="Times New Roman"/>
          <w:sz w:val="24"/>
          <w:szCs w:val="24"/>
        </w:rPr>
        <w:t>25 July 2013 and 29 January 2015</w:t>
      </w:r>
    </w:p>
    <w:p w:rsidR="00AB2FF7" w:rsidRDefault="00AB2FF7" w:rsidP="00AB2FF7">
      <w:pPr>
        <w:spacing w:after="0" w:line="240" w:lineRule="auto"/>
        <w:rPr>
          <w:rFonts w:ascii="Times New Roman" w:hAnsi="Times New Roman" w:cs="Times New Roman"/>
          <w:sz w:val="24"/>
          <w:szCs w:val="24"/>
        </w:rPr>
      </w:pPr>
    </w:p>
    <w:p w:rsidR="00AB2FF7" w:rsidRDefault="00AB2FF7" w:rsidP="00AB2FF7">
      <w:pPr>
        <w:spacing w:after="0" w:line="240" w:lineRule="auto"/>
        <w:rPr>
          <w:rFonts w:ascii="Times New Roman" w:hAnsi="Times New Roman" w:cs="Times New Roman"/>
          <w:sz w:val="24"/>
          <w:szCs w:val="24"/>
        </w:rPr>
      </w:pPr>
    </w:p>
    <w:p w:rsidR="002E6F0E" w:rsidRDefault="002E6F0E" w:rsidP="00AB2FF7">
      <w:pPr>
        <w:spacing w:after="0" w:line="240" w:lineRule="auto"/>
        <w:rPr>
          <w:rFonts w:ascii="Times New Roman" w:hAnsi="Times New Roman" w:cs="Times New Roman"/>
          <w:sz w:val="24"/>
          <w:szCs w:val="24"/>
        </w:rPr>
      </w:pPr>
    </w:p>
    <w:p w:rsidR="00AB2FF7" w:rsidRPr="00AB2FF7" w:rsidRDefault="00B176A5" w:rsidP="00AB2F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Opposed Application </w:t>
      </w:r>
      <w:r w:rsidR="00FD64BC">
        <w:rPr>
          <w:rFonts w:ascii="Times New Roman" w:hAnsi="Times New Roman" w:cs="Times New Roman"/>
          <w:b/>
          <w:sz w:val="24"/>
          <w:szCs w:val="24"/>
        </w:rPr>
        <w:t xml:space="preserve"> </w:t>
      </w:r>
    </w:p>
    <w:p w:rsidR="00AB2FF7" w:rsidRDefault="00AB2FF7" w:rsidP="00AB2FF7">
      <w:pPr>
        <w:spacing w:after="0" w:line="240" w:lineRule="auto"/>
        <w:rPr>
          <w:rFonts w:ascii="Times New Roman" w:hAnsi="Times New Roman" w:cs="Times New Roman"/>
          <w:sz w:val="24"/>
          <w:szCs w:val="24"/>
        </w:rPr>
      </w:pPr>
    </w:p>
    <w:p w:rsidR="002E6F0E" w:rsidRDefault="002E6F0E" w:rsidP="00AB2FF7">
      <w:pPr>
        <w:spacing w:after="0" w:line="240" w:lineRule="auto"/>
        <w:rPr>
          <w:rFonts w:ascii="Times New Roman" w:hAnsi="Times New Roman" w:cs="Times New Roman"/>
          <w:sz w:val="24"/>
          <w:szCs w:val="24"/>
        </w:rPr>
      </w:pPr>
    </w:p>
    <w:p w:rsidR="00AB2FF7" w:rsidRDefault="00AB2FF7" w:rsidP="00AB2FF7">
      <w:pPr>
        <w:spacing w:after="0" w:line="240" w:lineRule="auto"/>
        <w:rPr>
          <w:rFonts w:ascii="Times New Roman" w:hAnsi="Times New Roman" w:cs="Times New Roman"/>
          <w:sz w:val="24"/>
          <w:szCs w:val="24"/>
        </w:rPr>
      </w:pPr>
    </w:p>
    <w:p w:rsidR="00AB2FF7" w:rsidRDefault="00FB082F" w:rsidP="00A9658C">
      <w:pPr>
        <w:spacing w:after="0" w:line="240" w:lineRule="auto"/>
        <w:rPr>
          <w:rFonts w:ascii="Times New Roman" w:hAnsi="Times New Roman" w:cs="Times New Roman"/>
          <w:sz w:val="24"/>
          <w:szCs w:val="24"/>
        </w:rPr>
      </w:pPr>
      <w:r>
        <w:rPr>
          <w:rFonts w:ascii="Times New Roman" w:hAnsi="Times New Roman" w:cs="Times New Roman"/>
          <w:i/>
          <w:sz w:val="24"/>
          <w:szCs w:val="24"/>
        </w:rPr>
        <w:t>A P de Bourbon SC</w:t>
      </w:r>
      <w:r w:rsidR="00937B08">
        <w:rPr>
          <w:rFonts w:ascii="Times New Roman" w:hAnsi="Times New Roman" w:cs="Times New Roman"/>
          <w:i/>
          <w:sz w:val="24"/>
          <w:szCs w:val="24"/>
        </w:rPr>
        <w:t>,</w:t>
      </w:r>
      <w:r w:rsidR="00937B08">
        <w:rPr>
          <w:rFonts w:ascii="Times New Roman" w:hAnsi="Times New Roman" w:cs="Times New Roman"/>
          <w:sz w:val="24"/>
          <w:szCs w:val="24"/>
        </w:rPr>
        <w:t xml:space="preserve"> for the </w:t>
      </w:r>
      <w:r>
        <w:rPr>
          <w:rFonts w:ascii="Times New Roman" w:hAnsi="Times New Roman" w:cs="Times New Roman"/>
          <w:sz w:val="24"/>
          <w:szCs w:val="24"/>
        </w:rPr>
        <w:t xml:space="preserve">applicant </w:t>
      </w:r>
      <w:r w:rsidR="00937B08">
        <w:rPr>
          <w:rFonts w:ascii="Times New Roman" w:hAnsi="Times New Roman" w:cs="Times New Roman"/>
          <w:sz w:val="24"/>
          <w:szCs w:val="24"/>
        </w:rPr>
        <w:t xml:space="preserve"> </w:t>
      </w:r>
    </w:p>
    <w:p w:rsidR="0037611F" w:rsidRDefault="00FB082F" w:rsidP="00A9658C">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Magwaliba</w:t>
      </w:r>
      <w:proofErr w:type="spellEnd"/>
      <w:r w:rsidR="002E6F0E">
        <w:rPr>
          <w:rFonts w:ascii="Times New Roman" w:hAnsi="Times New Roman" w:cs="Times New Roman"/>
          <w:i/>
          <w:sz w:val="24"/>
          <w:szCs w:val="24"/>
        </w:rPr>
        <w:t>,</w:t>
      </w:r>
      <w:r w:rsidR="00937B08">
        <w:rPr>
          <w:rFonts w:ascii="Times New Roman" w:hAnsi="Times New Roman" w:cs="Times New Roman"/>
          <w:sz w:val="24"/>
          <w:szCs w:val="24"/>
        </w:rPr>
        <w:t xml:space="preserve"> for the </w:t>
      </w:r>
      <w:r w:rsidR="002E6F0E">
        <w:rPr>
          <w:rFonts w:ascii="Times New Roman" w:hAnsi="Times New Roman" w:cs="Times New Roman"/>
          <w:sz w:val="24"/>
          <w:szCs w:val="24"/>
        </w:rPr>
        <w:t xml:space="preserve">respondent </w:t>
      </w:r>
      <w:r w:rsidR="00937B08">
        <w:rPr>
          <w:rFonts w:ascii="Times New Roman" w:hAnsi="Times New Roman" w:cs="Times New Roman"/>
          <w:sz w:val="24"/>
          <w:szCs w:val="24"/>
        </w:rPr>
        <w:t xml:space="preserve"> </w:t>
      </w:r>
    </w:p>
    <w:p w:rsidR="0022195D" w:rsidRDefault="0022195D" w:rsidP="00A9658C">
      <w:pPr>
        <w:spacing w:after="0" w:line="240" w:lineRule="auto"/>
        <w:rPr>
          <w:rFonts w:ascii="Times New Roman" w:hAnsi="Times New Roman" w:cs="Times New Roman"/>
          <w:sz w:val="24"/>
          <w:szCs w:val="24"/>
        </w:rPr>
      </w:pPr>
    </w:p>
    <w:p w:rsidR="00AB2FF7" w:rsidRDefault="00AB2FF7" w:rsidP="00AB2FF7">
      <w:pPr>
        <w:spacing w:after="0" w:line="240" w:lineRule="auto"/>
        <w:rPr>
          <w:rFonts w:ascii="Times New Roman" w:hAnsi="Times New Roman" w:cs="Times New Roman"/>
          <w:sz w:val="24"/>
          <w:szCs w:val="24"/>
        </w:rPr>
      </w:pPr>
    </w:p>
    <w:p w:rsidR="00AB2FF7" w:rsidRDefault="00AB2FF7" w:rsidP="0099238B">
      <w:pPr>
        <w:spacing w:after="0" w:line="240" w:lineRule="auto"/>
        <w:jc w:val="both"/>
        <w:rPr>
          <w:rFonts w:ascii="Times New Roman" w:hAnsi="Times New Roman" w:cs="Times New Roman"/>
          <w:sz w:val="24"/>
          <w:szCs w:val="24"/>
        </w:rPr>
      </w:pPr>
    </w:p>
    <w:p w:rsidR="005179B3" w:rsidRDefault="00AB2FF7" w:rsidP="00FB08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MAKONI J:</w:t>
      </w:r>
      <w:r>
        <w:rPr>
          <w:rFonts w:ascii="Times New Roman" w:hAnsi="Times New Roman" w:cs="Times New Roman"/>
          <w:sz w:val="24"/>
          <w:szCs w:val="24"/>
        </w:rPr>
        <w:tab/>
      </w:r>
      <w:r w:rsidR="00151F78">
        <w:rPr>
          <w:rFonts w:ascii="Times New Roman" w:hAnsi="Times New Roman" w:cs="Times New Roman"/>
          <w:sz w:val="24"/>
          <w:szCs w:val="24"/>
        </w:rPr>
        <w:t>The applicant (Delta) approached this court seeking a declaration in the following terms:-</w:t>
      </w:r>
    </w:p>
    <w:p w:rsidR="00931C14" w:rsidRDefault="00931C14" w:rsidP="00FB082F">
      <w:pPr>
        <w:spacing w:after="0" w:line="360" w:lineRule="auto"/>
        <w:ind w:firstLine="720"/>
        <w:jc w:val="both"/>
        <w:rPr>
          <w:rFonts w:ascii="Times New Roman" w:hAnsi="Times New Roman" w:cs="Times New Roman"/>
          <w:sz w:val="24"/>
          <w:szCs w:val="24"/>
        </w:rPr>
      </w:pPr>
    </w:p>
    <w:p w:rsidR="00931C14" w:rsidRPr="007A26F7" w:rsidRDefault="00931C14" w:rsidP="00931C14">
      <w:pPr>
        <w:spacing w:after="0" w:line="240" w:lineRule="auto"/>
        <w:ind w:left="2160" w:hanging="720"/>
        <w:jc w:val="both"/>
        <w:rPr>
          <w:rFonts w:ascii="Times New Roman" w:hAnsi="Times New Roman" w:cs="Times New Roman"/>
        </w:rPr>
      </w:pPr>
      <w:r>
        <w:rPr>
          <w:rFonts w:ascii="Times New Roman" w:hAnsi="Times New Roman" w:cs="Times New Roman"/>
          <w:sz w:val="24"/>
          <w:szCs w:val="24"/>
        </w:rPr>
        <w:t>“</w:t>
      </w:r>
      <w:r w:rsidRPr="007A26F7">
        <w:rPr>
          <w:rFonts w:ascii="Times New Roman" w:hAnsi="Times New Roman" w:cs="Times New Roman"/>
        </w:rPr>
        <w:t>1.</w:t>
      </w:r>
      <w:r w:rsidRPr="007A26F7">
        <w:rPr>
          <w:rFonts w:ascii="Times New Roman" w:hAnsi="Times New Roman" w:cs="Times New Roman"/>
        </w:rPr>
        <w:tab/>
        <w:t>It is declared that the provisions of the proviso to section 72(7) of the Income Tax Act [Chapter 23:06] prior to the repeal of that proviso by section 3(a) of the Finance Act 2012 obligated the Commissioner –General of the Respondent to waive any interest due by the Applicant in respect of any underestimation of its profits for the years 2009 and 2010, and in respect of any underpayment of provisional tax in respect of those two years.</w:t>
      </w:r>
    </w:p>
    <w:p w:rsidR="00931C14" w:rsidRPr="007A26F7" w:rsidRDefault="00931C14" w:rsidP="00931C14">
      <w:pPr>
        <w:spacing w:after="0" w:line="240" w:lineRule="auto"/>
        <w:ind w:left="2160" w:hanging="720"/>
        <w:jc w:val="both"/>
        <w:rPr>
          <w:rFonts w:ascii="Times New Roman" w:hAnsi="Times New Roman" w:cs="Times New Roman"/>
        </w:rPr>
      </w:pPr>
    </w:p>
    <w:p w:rsidR="00931C14" w:rsidRPr="007A26F7" w:rsidRDefault="0029597B" w:rsidP="00931C14">
      <w:pPr>
        <w:spacing w:after="0" w:line="240" w:lineRule="auto"/>
        <w:ind w:left="2160" w:hanging="720"/>
        <w:jc w:val="both"/>
        <w:rPr>
          <w:rFonts w:ascii="Times New Roman" w:hAnsi="Times New Roman" w:cs="Times New Roman"/>
        </w:rPr>
      </w:pPr>
      <w:r w:rsidRPr="007A26F7">
        <w:rPr>
          <w:rFonts w:ascii="Times New Roman" w:hAnsi="Times New Roman" w:cs="Times New Roman"/>
        </w:rPr>
        <w:t>2.</w:t>
      </w:r>
      <w:r w:rsidRPr="007A26F7">
        <w:rPr>
          <w:rFonts w:ascii="Times New Roman" w:hAnsi="Times New Roman" w:cs="Times New Roman"/>
        </w:rPr>
        <w:tab/>
        <w:t>It is declared that the Applicant has no liability to pay the sum of $698 864-48 demanded by the Respondent in respect of interest on the underpayment of provisional tax for the years 2009 and 2010.</w:t>
      </w:r>
    </w:p>
    <w:p w:rsidR="00931C14" w:rsidRPr="007A26F7" w:rsidRDefault="00931C14" w:rsidP="00931C14">
      <w:pPr>
        <w:spacing w:after="0" w:line="240" w:lineRule="auto"/>
        <w:ind w:left="2160" w:hanging="720"/>
        <w:jc w:val="both"/>
        <w:rPr>
          <w:rFonts w:ascii="Times New Roman" w:hAnsi="Times New Roman" w:cs="Times New Roman"/>
        </w:rPr>
      </w:pPr>
    </w:p>
    <w:p w:rsidR="00931C14" w:rsidRPr="007A26F7" w:rsidRDefault="00931C14" w:rsidP="00931C14">
      <w:pPr>
        <w:spacing w:after="0" w:line="240" w:lineRule="auto"/>
        <w:ind w:left="2160" w:hanging="720"/>
        <w:jc w:val="both"/>
        <w:rPr>
          <w:rFonts w:ascii="Times New Roman" w:hAnsi="Times New Roman" w:cs="Times New Roman"/>
        </w:rPr>
      </w:pPr>
      <w:r w:rsidRPr="007A26F7">
        <w:rPr>
          <w:rFonts w:ascii="Times New Roman" w:hAnsi="Times New Roman" w:cs="Times New Roman"/>
        </w:rPr>
        <w:t>3.</w:t>
      </w:r>
      <w:r w:rsidRPr="007A26F7">
        <w:rPr>
          <w:rFonts w:ascii="Times New Roman" w:hAnsi="Times New Roman" w:cs="Times New Roman"/>
        </w:rPr>
        <w:tab/>
        <w:t>The Respondent shall pay the costs of this application.”</w:t>
      </w:r>
    </w:p>
    <w:p w:rsidR="00931C14" w:rsidRDefault="00931C14" w:rsidP="00931C14">
      <w:pPr>
        <w:spacing w:after="0" w:line="240" w:lineRule="auto"/>
        <w:jc w:val="both"/>
        <w:rPr>
          <w:rFonts w:ascii="Times New Roman" w:hAnsi="Times New Roman" w:cs="Times New Roman"/>
          <w:sz w:val="24"/>
          <w:szCs w:val="24"/>
        </w:rPr>
      </w:pPr>
    </w:p>
    <w:p w:rsidR="0014720D" w:rsidRDefault="00931C14" w:rsidP="00931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of the matter are that the applicant</w:t>
      </w:r>
      <w:r w:rsidR="0035537A">
        <w:rPr>
          <w:rFonts w:ascii="Times New Roman" w:hAnsi="Times New Roman" w:cs="Times New Roman"/>
          <w:sz w:val="24"/>
          <w:szCs w:val="24"/>
        </w:rPr>
        <w:t xml:space="preserve"> (Delta)</w:t>
      </w:r>
      <w:r>
        <w:rPr>
          <w:rFonts w:ascii="Times New Roman" w:hAnsi="Times New Roman" w:cs="Times New Roman"/>
          <w:sz w:val="24"/>
          <w:szCs w:val="24"/>
        </w:rPr>
        <w:t xml:space="preserve"> is a tax payer.  In terms of s 72 (2) of the Income Tax Act [</w:t>
      </w:r>
      <w:r w:rsidRPr="00931C14">
        <w:rPr>
          <w:rFonts w:ascii="Times New Roman" w:hAnsi="Times New Roman" w:cs="Times New Roman"/>
          <w:i/>
          <w:sz w:val="24"/>
          <w:szCs w:val="24"/>
        </w:rPr>
        <w:t>Chapter 23:06</w:t>
      </w:r>
      <w:r>
        <w:rPr>
          <w:rFonts w:ascii="Times New Roman" w:hAnsi="Times New Roman" w:cs="Times New Roman"/>
          <w:sz w:val="24"/>
          <w:szCs w:val="24"/>
        </w:rPr>
        <w:t>] (The Act) the applicant was to pay provisional tax based on estimates of its profit per</w:t>
      </w:r>
      <w:r w:rsidR="0035537A">
        <w:rPr>
          <w:rFonts w:ascii="Times New Roman" w:hAnsi="Times New Roman" w:cs="Times New Roman"/>
          <w:sz w:val="24"/>
          <w:szCs w:val="24"/>
        </w:rPr>
        <w:t xml:space="preserve"> every</w:t>
      </w:r>
      <w:r>
        <w:rPr>
          <w:rFonts w:ascii="Times New Roman" w:hAnsi="Times New Roman" w:cs="Times New Roman"/>
          <w:sz w:val="24"/>
          <w:szCs w:val="24"/>
        </w:rPr>
        <w:t xml:space="preserve"> quarter of the year.  During the 2009 and 2010 financial years, Delta underestim</w:t>
      </w:r>
      <w:r w:rsidR="0014720D">
        <w:rPr>
          <w:rFonts w:ascii="Times New Roman" w:hAnsi="Times New Roman" w:cs="Times New Roman"/>
          <w:sz w:val="24"/>
          <w:szCs w:val="24"/>
        </w:rPr>
        <w:t>ated its profits r</w:t>
      </w:r>
      <w:r w:rsidR="00F16343">
        <w:rPr>
          <w:rFonts w:ascii="Times New Roman" w:hAnsi="Times New Roman" w:cs="Times New Roman"/>
          <w:sz w:val="24"/>
          <w:szCs w:val="24"/>
        </w:rPr>
        <w:t>esulting in an underpayment by it</w:t>
      </w:r>
      <w:r w:rsidR="0014720D">
        <w:rPr>
          <w:rFonts w:ascii="Times New Roman" w:hAnsi="Times New Roman" w:cs="Times New Roman"/>
          <w:sz w:val="24"/>
          <w:szCs w:val="24"/>
        </w:rPr>
        <w:t xml:space="preserve"> of amounts of provisional tax if regard is had to the </w:t>
      </w:r>
      <w:r w:rsidR="003D7A19">
        <w:rPr>
          <w:rFonts w:ascii="Times New Roman" w:hAnsi="Times New Roman" w:cs="Times New Roman"/>
          <w:sz w:val="24"/>
          <w:szCs w:val="24"/>
        </w:rPr>
        <w:t xml:space="preserve">assessment </w:t>
      </w:r>
      <w:r w:rsidR="0014720D">
        <w:rPr>
          <w:rFonts w:ascii="Times New Roman" w:hAnsi="Times New Roman" w:cs="Times New Roman"/>
          <w:sz w:val="24"/>
          <w:szCs w:val="24"/>
        </w:rPr>
        <w:t xml:space="preserve">made as to the total tax payable by it in respect of both years.  In each of the years, in question, the margin of error in the underestimation of the amount of provisional tax payable exceeded 10 </w:t>
      </w:r>
      <w:proofErr w:type="spellStart"/>
      <w:r w:rsidR="0014720D">
        <w:rPr>
          <w:rFonts w:ascii="Times New Roman" w:hAnsi="Times New Roman" w:cs="Times New Roman"/>
          <w:sz w:val="24"/>
          <w:szCs w:val="24"/>
        </w:rPr>
        <w:t>percent</w:t>
      </w:r>
      <w:proofErr w:type="spellEnd"/>
      <w:r w:rsidR="0014720D">
        <w:rPr>
          <w:rFonts w:ascii="Times New Roman" w:hAnsi="Times New Roman" w:cs="Times New Roman"/>
          <w:sz w:val="24"/>
          <w:szCs w:val="24"/>
        </w:rPr>
        <w:t xml:space="preserve"> and that the forecast of profits by Delta did not fall within a 10 </w:t>
      </w:r>
      <w:proofErr w:type="spellStart"/>
      <w:r w:rsidR="0014720D">
        <w:rPr>
          <w:rFonts w:ascii="Times New Roman" w:hAnsi="Times New Roman" w:cs="Times New Roman"/>
          <w:sz w:val="24"/>
          <w:szCs w:val="24"/>
        </w:rPr>
        <w:t>percent</w:t>
      </w:r>
      <w:proofErr w:type="spellEnd"/>
      <w:r w:rsidR="0014720D">
        <w:rPr>
          <w:rFonts w:ascii="Times New Roman" w:hAnsi="Times New Roman" w:cs="Times New Roman"/>
          <w:sz w:val="24"/>
          <w:szCs w:val="24"/>
        </w:rPr>
        <w:t xml:space="preserve"> margin of error.</w:t>
      </w:r>
    </w:p>
    <w:p w:rsidR="0014720D" w:rsidRDefault="0014720D" w:rsidP="00931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ZIMRA, by letter dated 15 August 2012 demanded the payment of interest in respect of the underpayment of amounts due as provisional tax in terms of s 72 (7) of the Act.  It demanded a total of US$698 864-48.  Delta disputes liability to pay the interest as claimed and it filed the present proceedings.</w:t>
      </w:r>
    </w:p>
    <w:p w:rsidR="0014720D" w:rsidRDefault="0014720D" w:rsidP="00931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dispute between the parties concerns the interpretation of the proviso to s 72 (7) of the Act.</w:t>
      </w:r>
    </w:p>
    <w:p w:rsidR="009026C4" w:rsidRDefault="0014720D" w:rsidP="00931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By the time this matter was he</w:t>
      </w:r>
      <w:r w:rsidR="0035537A">
        <w:rPr>
          <w:rFonts w:ascii="Times New Roman" w:hAnsi="Times New Roman" w:cs="Times New Roman"/>
          <w:sz w:val="24"/>
          <w:szCs w:val="24"/>
        </w:rPr>
        <w:t>ard, the proviso had been repeal</w:t>
      </w:r>
      <w:r>
        <w:rPr>
          <w:rFonts w:ascii="Times New Roman" w:hAnsi="Times New Roman" w:cs="Times New Roman"/>
          <w:sz w:val="24"/>
          <w:szCs w:val="24"/>
        </w:rPr>
        <w:t xml:space="preserve">ed by s 3(a) of the Finance Act 2012.  The issues at hand </w:t>
      </w:r>
      <w:r w:rsidR="009026C4">
        <w:rPr>
          <w:rFonts w:ascii="Times New Roman" w:hAnsi="Times New Roman" w:cs="Times New Roman"/>
          <w:sz w:val="24"/>
          <w:szCs w:val="24"/>
        </w:rPr>
        <w:t>were dealt with more ful</w:t>
      </w:r>
      <w:r w:rsidR="003D7A19">
        <w:rPr>
          <w:rFonts w:ascii="Times New Roman" w:hAnsi="Times New Roman" w:cs="Times New Roman"/>
          <w:sz w:val="24"/>
          <w:szCs w:val="24"/>
        </w:rPr>
        <w:t xml:space="preserve">ly </w:t>
      </w:r>
      <w:proofErr w:type="gramStart"/>
      <w:r w:rsidR="003D7A19">
        <w:rPr>
          <w:rFonts w:ascii="Times New Roman" w:hAnsi="Times New Roman" w:cs="Times New Roman"/>
          <w:sz w:val="24"/>
          <w:szCs w:val="24"/>
        </w:rPr>
        <w:t>in a substituted subs</w:t>
      </w:r>
      <w:proofErr w:type="gramEnd"/>
      <w:r w:rsidR="003D7A19">
        <w:rPr>
          <w:rFonts w:ascii="Times New Roman" w:hAnsi="Times New Roman" w:cs="Times New Roman"/>
          <w:sz w:val="24"/>
          <w:szCs w:val="24"/>
        </w:rPr>
        <w:t xml:space="preserve"> 11 to   s </w:t>
      </w:r>
      <w:r w:rsidR="009026C4">
        <w:rPr>
          <w:rFonts w:ascii="Times New Roman" w:hAnsi="Times New Roman" w:cs="Times New Roman"/>
          <w:sz w:val="24"/>
          <w:szCs w:val="24"/>
        </w:rPr>
        <w:t>72.  The amendments did not have a retrospective effect.</w:t>
      </w:r>
    </w:p>
    <w:p w:rsidR="009026C4" w:rsidRDefault="009026C4" w:rsidP="00931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important at the outset to set out</w:t>
      </w:r>
      <w:r w:rsidR="0035537A">
        <w:rPr>
          <w:rFonts w:ascii="Times New Roman" w:hAnsi="Times New Roman" w:cs="Times New Roman"/>
          <w:sz w:val="24"/>
          <w:szCs w:val="24"/>
        </w:rPr>
        <w:t xml:space="preserve"> terms of the proviso</w:t>
      </w:r>
      <w:r>
        <w:rPr>
          <w:rFonts w:ascii="Times New Roman" w:hAnsi="Times New Roman" w:cs="Times New Roman"/>
          <w:sz w:val="24"/>
          <w:szCs w:val="24"/>
        </w:rPr>
        <w:t>.  It provides:-</w:t>
      </w:r>
    </w:p>
    <w:p w:rsidR="009026C4" w:rsidRDefault="009026C4" w:rsidP="00931C14">
      <w:pPr>
        <w:spacing w:after="0" w:line="360" w:lineRule="auto"/>
        <w:jc w:val="both"/>
        <w:rPr>
          <w:rFonts w:ascii="Times New Roman" w:hAnsi="Times New Roman" w:cs="Times New Roman"/>
          <w:sz w:val="24"/>
          <w:szCs w:val="24"/>
        </w:rPr>
      </w:pPr>
    </w:p>
    <w:p w:rsidR="00931C14" w:rsidRPr="007A26F7" w:rsidRDefault="009026C4" w:rsidP="009026C4">
      <w:pPr>
        <w:spacing w:after="0" w:line="240" w:lineRule="auto"/>
        <w:ind w:left="1440"/>
        <w:jc w:val="both"/>
        <w:rPr>
          <w:rFonts w:ascii="Times New Roman" w:hAnsi="Times New Roman" w:cs="Times New Roman"/>
        </w:rPr>
      </w:pPr>
      <w:proofErr w:type="gramStart"/>
      <w:r>
        <w:rPr>
          <w:rFonts w:ascii="Times New Roman" w:hAnsi="Times New Roman" w:cs="Times New Roman"/>
          <w:sz w:val="24"/>
          <w:szCs w:val="24"/>
        </w:rPr>
        <w:t>“</w:t>
      </w:r>
      <w:r w:rsidRPr="007A26F7">
        <w:rPr>
          <w:rFonts w:ascii="Times New Roman" w:hAnsi="Times New Roman" w:cs="Times New Roman"/>
        </w:rPr>
        <w:t xml:space="preserve">Provided that, for the avoidance of doubt, the Commissioner shall waive interest under circumstances where the taxpayer fails to forecast profits within a ten </w:t>
      </w:r>
      <w:proofErr w:type="spellStart"/>
      <w:r w:rsidRPr="007A26F7">
        <w:rPr>
          <w:rFonts w:ascii="Times New Roman" w:hAnsi="Times New Roman" w:cs="Times New Roman"/>
        </w:rPr>
        <w:t>percentum</w:t>
      </w:r>
      <w:proofErr w:type="spellEnd"/>
      <w:r w:rsidRPr="007A26F7">
        <w:rPr>
          <w:rFonts w:ascii="Times New Roman" w:hAnsi="Times New Roman" w:cs="Times New Roman"/>
        </w:rPr>
        <w:t xml:space="preserve"> margin of error.”</w:t>
      </w:r>
      <w:proofErr w:type="gramEnd"/>
      <w:r w:rsidR="0014720D" w:rsidRPr="007A26F7">
        <w:rPr>
          <w:rFonts w:ascii="Times New Roman" w:hAnsi="Times New Roman" w:cs="Times New Roman"/>
        </w:rPr>
        <w:t xml:space="preserve">  </w:t>
      </w:r>
      <w:r w:rsidR="00931C14" w:rsidRPr="007A26F7">
        <w:rPr>
          <w:rFonts w:ascii="Times New Roman" w:hAnsi="Times New Roman" w:cs="Times New Roman"/>
        </w:rPr>
        <w:t xml:space="preserve"> </w:t>
      </w:r>
    </w:p>
    <w:p w:rsidR="009026C4" w:rsidRDefault="009026C4" w:rsidP="009026C4">
      <w:pPr>
        <w:spacing w:after="0" w:line="240" w:lineRule="auto"/>
        <w:ind w:left="1440"/>
        <w:jc w:val="both"/>
        <w:rPr>
          <w:rFonts w:ascii="Times New Roman" w:hAnsi="Times New Roman" w:cs="Times New Roman"/>
          <w:sz w:val="24"/>
          <w:szCs w:val="24"/>
        </w:rPr>
      </w:pPr>
    </w:p>
    <w:p w:rsidR="009026C4" w:rsidRDefault="009026C4" w:rsidP="009026C4">
      <w:pPr>
        <w:spacing w:after="0" w:line="240" w:lineRule="auto"/>
        <w:jc w:val="both"/>
        <w:rPr>
          <w:rFonts w:ascii="Times New Roman" w:hAnsi="Times New Roman" w:cs="Times New Roman"/>
          <w:sz w:val="24"/>
          <w:szCs w:val="24"/>
        </w:rPr>
      </w:pPr>
    </w:p>
    <w:p w:rsidR="0068195A" w:rsidRDefault="009026C4" w:rsidP="009026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the Delta’s contention that the clear meaning of the proviso requires the Commissioner to waive interest in the circumstances of this matter on the</w:t>
      </w:r>
      <w:r w:rsidR="0068195A">
        <w:rPr>
          <w:rFonts w:ascii="Times New Roman" w:hAnsi="Times New Roman" w:cs="Times New Roman"/>
          <w:sz w:val="24"/>
          <w:szCs w:val="24"/>
        </w:rPr>
        <w:t xml:space="preserve"> underpayment of provisional tax for 2009 and 2010.  ZIMRA’s contention is that such a result fails to punish tax payers such as Delta who underestimated their taxable income in advance and therefore underpay provisional tax.  ZIMRA contend</w:t>
      </w:r>
      <w:r w:rsidR="003E34D6">
        <w:rPr>
          <w:rFonts w:ascii="Times New Roman" w:hAnsi="Times New Roman" w:cs="Times New Roman"/>
          <w:sz w:val="24"/>
          <w:szCs w:val="24"/>
        </w:rPr>
        <w:t xml:space="preserve">s that this leads to an absurdity.  </w:t>
      </w:r>
      <w:r w:rsidR="0068195A">
        <w:rPr>
          <w:rFonts w:ascii="Times New Roman" w:hAnsi="Times New Roman" w:cs="Times New Roman"/>
          <w:sz w:val="24"/>
          <w:szCs w:val="24"/>
        </w:rPr>
        <w:t>It contends that the proviso must be looked at as though two critical words “fails to” were not there.</w:t>
      </w:r>
    </w:p>
    <w:p w:rsidR="0068195A" w:rsidRDefault="0068195A" w:rsidP="009026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historical context in relation to coming into effect of the proviso will assist in the determination of the matter and in particular ZIMRA’s contention regarding punishing those who underestimate their taxable income.  The proviso came into effect on 1 January 2005 through the Finance (No 2) Act 2006.</w:t>
      </w:r>
      <w:r w:rsidR="003E34D6">
        <w:rPr>
          <w:rFonts w:ascii="Times New Roman" w:hAnsi="Times New Roman" w:cs="Times New Roman"/>
          <w:sz w:val="24"/>
          <w:szCs w:val="24"/>
        </w:rPr>
        <w:t xml:space="preserve">  S 72 (7) of the Act was repealed </w:t>
      </w:r>
      <w:r>
        <w:rPr>
          <w:rFonts w:ascii="Times New Roman" w:hAnsi="Times New Roman" w:cs="Times New Roman"/>
          <w:sz w:val="24"/>
          <w:szCs w:val="24"/>
        </w:rPr>
        <w:t>and substituted and the original word “</w:t>
      </w:r>
      <w:r w:rsidR="0029597B">
        <w:rPr>
          <w:rFonts w:ascii="Times New Roman" w:hAnsi="Times New Roman" w:cs="Times New Roman"/>
          <w:sz w:val="24"/>
          <w:szCs w:val="24"/>
        </w:rPr>
        <w:t>penalties</w:t>
      </w:r>
      <w:r>
        <w:rPr>
          <w:rFonts w:ascii="Times New Roman" w:hAnsi="Times New Roman" w:cs="Times New Roman"/>
          <w:sz w:val="24"/>
          <w:szCs w:val="24"/>
        </w:rPr>
        <w:t>” was substituted by the word interest.</w:t>
      </w:r>
    </w:p>
    <w:p w:rsidR="009026C4" w:rsidRDefault="0068195A" w:rsidP="009026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68195A">
        <w:rPr>
          <w:rFonts w:ascii="Times New Roman" w:hAnsi="Times New Roman" w:cs="Times New Roman"/>
          <w:i/>
          <w:sz w:val="24"/>
          <w:szCs w:val="24"/>
        </w:rPr>
        <w:t>de Bourbon</w:t>
      </w:r>
      <w:r>
        <w:rPr>
          <w:rFonts w:ascii="Times New Roman" w:hAnsi="Times New Roman" w:cs="Times New Roman"/>
          <w:sz w:val="24"/>
          <w:szCs w:val="24"/>
        </w:rPr>
        <w:t xml:space="preserve"> submitted that interest cannot be regarded as a punishment as contended by ZIMRA.  Interest is a payment made for use of money or upon the late payment of monies due whereas a punishment by its very nature imputes improper or unlawful conduct.  He referred to </w:t>
      </w:r>
      <w:proofErr w:type="spellStart"/>
      <w:r w:rsidRPr="00BA6711">
        <w:rPr>
          <w:rFonts w:ascii="Times New Roman" w:hAnsi="Times New Roman" w:cs="Times New Roman"/>
          <w:i/>
          <w:sz w:val="24"/>
          <w:szCs w:val="24"/>
        </w:rPr>
        <w:t>Scoin</w:t>
      </w:r>
      <w:proofErr w:type="spellEnd"/>
      <w:r w:rsidRPr="00BA6711">
        <w:rPr>
          <w:rFonts w:ascii="Times New Roman" w:hAnsi="Times New Roman" w:cs="Times New Roman"/>
          <w:i/>
          <w:sz w:val="24"/>
          <w:szCs w:val="24"/>
        </w:rPr>
        <w:t xml:space="preserve"> Trading (Pty) Ltd </w:t>
      </w:r>
      <w:r w:rsidRPr="00BA6711">
        <w:rPr>
          <w:rFonts w:ascii="Times New Roman" w:hAnsi="Times New Roman" w:cs="Times New Roman"/>
          <w:sz w:val="24"/>
          <w:szCs w:val="24"/>
        </w:rPr>
        <w:t xml:space="preserve">v </w:t>
      </w:r>
      <w:r w:rsidRPr="00BA6711">
        <w:rPr>
          <w:rFonts w:ascii="Times New Roman" w:hAnsi="Times New Roman" w:cs="Times New Roman"/>
          <w:i/>
          <w:sz w:val="24"/>
          <w:szCs w:val="24"/>
        </w:rPr>
        <w:t>Bernstein NO</w:t>
      </w:r>
      <w:r>
        <w:rPr>
          <w:rFonts w:ascii="Times New Roman" w:hAnsi="Times New Roman" w:cs="Times New Roman"/>
          <w:sz w:val="24"/>
          <w:szCs w:val="24"/>
        </w:rPr>
        <w:t xml:space="preserve"> 2011 (2) SA 118 SCA at 121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14) following </w:t>
      </w:r>
      <w:proofErr w:type="spellStart"/>
      <w:r w:rsidRPr="0068195A">
        <w:rPr>
          <w:rFonts w:ascii="Times New Roman" w:hAnsi="Times New Roman" w:cs="Times New Roman"/>
          <w:i/>
          <w:sz w:val="24"/>
          <w:szCs w:val="24"/>
        </w:rPr>
        <w:t>Bellairs</w:t>
      </w:r>
      <w:proofErr w:type="spellEnd"/>
      <w:r w:rsidRPr="0068195A">
        <w:rPr>
          <w:rFonts w:ascii="Times New Roman" w:hAnsi="Times New Roman" w:cs="Times New Roman"/>
          <w:i/>
          <w:sz w:val="24"/>
          <w:szCs w:val="24"/>
        </w:rPr>
        <w:t xml:space="preserve"> </w:t>
      </w:r>
      <w:r w:rsidRPr="0068195A">
        <w:rPr>
          <w:rFonts w:ascii="Times New Roman" w:hAnsi="Times New Roman" w:cs="Times New Roman"/>
          <w:sz w:val="24"/>
          <w:szCs w:val="24"/>
        </w:rPr>
        <w:t xml:space="preserve">v </w:t>
      </w:r>
      <w:proofErr w:type="spellStart"/>
      <w:r w:rsidRPr="0068195A">
        <w:rPr>
          <w:rFonts w:ascii="Times New Roman" w:hAnsi="Times New Roman" w:cs="Times New Roman"/>
          <w:i/>
          <w:sz w:val="24"/>
          <w:szCs w:val="24"/>
        </w:rPr>
        <w:t>Hodnet</w:t>
      </w:r>
      <w:proofErr w:type="spellEnd"/>
      <w:r w:rsidRPr="0068195A">
        <w:rPr>
          <w:rFonts w:ascii="Times New Roman" w:hAnsi="Times New Roman" w:cs="Times New Roman"/>
          <w:i/>
          <w:sz w:val="24"/>
          <w:szCs w:val="24"/>
        </w:rPr>
        <w:t xml:space="preserve"> &amp; </w:t>
      </w:r>
      <w:proofErr w:type="spellStart"/>
      <w:r w:rsidRPr="0068195A">
        <w:rPr>
          <w:rFonts w:ascii="Times New Roman" w:hAnsi="Times New Roman" w:cs="Times New Roman"/>
          <w:i/>
          <w:sz w:val="24"/>
          <w:szCs w:val="24"/>
        </w:rPr>
        <w:t>Anor</w:t>
      </w:r>
      <w:proofErr w:type="spellEnd"/>
      <w:r>
        <w:rPr>
          <w:rFonts w:ascii="Times New Roman" w:hAnsi="Times New Roman" w:cs="Times New Roman"/>
          <w:sz w:val="24"/>
          <w:szCs w:val="24"/>
        </w:rPr>
        <w:t xml:space="preserve"> 1978 (1) SA 1109 (A) at 1145 where PILLAY AJA</w:t>
      </w:r>
      <w:r w:rsidR="009026C4">
        <w:rPr>
          <w:rFonts w:ascii="Times New Roman" w:hAnsi="Times New Roman" w:cs="Times New Roman"/>
          <w:sz w:val="24"/>
          <w:szCs w:val="24"/>
        </w:rPr>
        <w:t xml:space="preserve"> </w:t>
      </w:r>
      <w:r>
        <w:rPr>
          <w:rFonts w:ascii="Times New Roman" w:hAnsi="Times New Roman" w:cs="Times New Roman"/>
          <w:sz w:val="24"/>
          <w:szCs w:val="24"/>
        </w:rPr>
        <w:t>had this to say:-</w:t>
      </w:r>
    </w:p>
    <w:p w:rsidR="0068195A" w:rsidRDefault="0068195A" w:rsidP="009026C4">
      <w:pPr>
        <w:spacing w:after="0" w:line="360" w:lineRule="auto"/>
        <w:jc w:val="both"/>
        <w:rPr>
          <w:rFonts w:ascii="Times New Roman" w:hAnsi="Times New Roman" w:cs="Times New Roman"/>
          <w:sz w:val="24"/>
          <w:szCs w:val="24"/>
        </w:rPr>
      </w:pPr>
    </w:p>
    <w:p w:rsidR="00473817" w:rsidRDefault="0068195A" w:rsidP="00BA671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“If a debtors obligation is to pay a</w:t>
      </w:r>
      <w:r w:rsidR="00BA6711">
        <w:rPr>
          <w:rFonts w:ascii="Times New Roman" w:hAnsi="Times New Roman" w:cs="Times New Roman"/>
          <w:sz w:val="24"/>
          <w:szCs w:val="24"/>
        </w:rPr>
        <w:t xml:space="preserve"> sum of money on a </w:t>
      </w:r>
      <w:r w:rsidR="003E34D6">
        <w:rPr>
          <w:rFonts w:ascii="Times New Roman" w:hAnsi="Times New Roman" w:cs="Times New Roman"/>
          <w:sz w:val="24"/>
          <w:szCs w:val="24"/>
        </w:rPr>
        <w:t xml:space="preserve">stipulated date and he is in </w:t>
      </w:r>
      <w:proofErr w:type="spellStart"/>
      <w:r w:rsidR="003E34D6" w:rsidRPr="003E34D6">
        <w:rPr>
          <w:rFonts w:ascii="Times New Roman" w:hAnsi="Times New Roman" w:cs="Times New Roman"/>
          <w:i/>
          <w:sz w:val="24"/>
          <w:szCs w:val="24"/>
        </w:rPr>
        <w:t>mora</w:t>
      </w:r>
      <w:proofErr w:type="spellEnd"/>
      <w:r w:rsidR="00BA6711">
        <w:rPr>
          <w:rFonts w:ascii="Times New Roman" w:hAnsi="Times New Roman" w:cs="Times New Roman"/>
          <w:sz w:val="24"/>
          <w:szCs w:val="24"/>
        </w:rPr>
        <w:t xml:space="preserve"> </w:t>
      </w:r>
      <w:r w:rsidR="00AE1E55">
        <w:rPr>
          <w:rFonts w:ascii="Times New Roman" w:hAnsi="Times New Roman" w:cs="Times New Roman"/>
          <w:sz w:val="24"/>
          <w:szCs w:val="24"/>
        </w:rPr>
        <w:t>i</w:t>
      </w:r>
      <w:r w:rsidR="00BA6711">
        <w:rPr>
          <w:rFonts w:ascii="Times New Roman" w:hAnsi="Times New Roman" w:cs="Times New Roman"/>
          <w:sz w:val="24"/>
          <w:szCs w:val="24"/>
        </w:rPr>
        <w:t>n that he failed</w:t>
      </w:r>
      <w:r w:rsidR="00AE1E55">
        <w:rPr>
          <w:rFonts w:ascii="Times New Roman" w:hAnsi="Times New Roman" w:cs="Times New Roman"/>
          <w:sz w:val="24"/>
          <w:szCs w:val="24"/>
        </w:rPr>
        <w:t xml:space="preserve"> to perform on or before the time agrees upon the damage.  They follow naturally from such failure will be interest a </w:t>
      </w:r>
      <w:r w:rsidR="003E34D6" w:rsidRPr="003E34D6">
        <w:rPr>
          <w:rFonts w:ascii="Times New Roman" w:hAnsi="Times New Roman" w:cs="Times New Roman"/>
          <w:i/>
          <w:sz w:val="24"/>
          <w:szCs w:val="24"/>
        </w:rPr>
        <w:t xml:space="preserve">tempore </w:t>
      </w:r>
      <w:proofErr w:type="spellStart"/>
      <w:r w:rsidR="003E34D6" w:rsidRPr="003E34D6">
        <w:rPr>
          <w:rFonts w:ascii="Times New Roman" w:hAnsi="Times New Roman" w:cs="Times New Roman"/>
          <w:i/>
          <w:sz w:val="24"/>
          <w:szCs w:val="24"/>
        </w:rPr>
        <w:t>morae</w:t>
      </w:r>
      <w:proofErr w:type="spellEnd"/>
      <w:r w:rsidR="003E34D6">
        <w:rPr>
          <w:rFonts w:ascii="Times New Roman" w:hAnsi="Times New Roman" w:cs="Times New Roman"/>
          <w:sz w:val="24"/>
          <w:szCs w:val="24"/>
        </w:rPr>
        <w:t xml:space="preserve"> or </w:t>
      </w:r>
      <w:proofErr w:type="spellStart"/>
      <w:r w:rsidR="003E34D6" w:rsidRPr="003E34D6">
        <w:rPr>
          <w:rFonts w:ascii="Times New Roman" w:hAnsi="Times New Roman" w:cs="Times New Roman"/>
          <w:i/>
          <w:sz w:val="24"/>
          <w:szCs w:val="24"/>
        </w:rPr>
        <w:t>mora</w:t>
      </w:r>
      <w:proofErr w:type="spellEnd"/>
      <w:r w:rsidR="003E34D6">
        <w:rPr>
          <w:rFonts w:ascii="Times New Roman" w:hAnsi="Times New Roman" w:cs="Times New Roman"/>
          <w:sz w:val="24"/>
          <w:szCs w:val="24"/>
        </w:rPr>
        <w:t xml:space="preserve"> </w:t>
      </w:r>
      <w:r w:rsidR="00473817">
        <w:rPr>
          <w:rFonts w:ascii="Times New Roman" w:hAnsi="Times New Roman" w:cs="Times New Roman"/>
          <w:sz w:val="24"/>
          <w:szCs w:val="24"/>
        </w:rPr>
        <w:t>interest.  T</w:t>
      </w:r>
      <w:r w:rsidR="00AE1E55">
        <w:rPr>
          <w:rFonts w:ascii="Times New Roman" w:hAnsi="Times New Roman" w:cs="Times New Roman"/>
          <w:sz w:val="24"/>
          <w:szCs w:val="24"/>
        </w:rPr>
        <w:t>he p</w:t>
      </w:r>
      <w:r w:rsidR="00473817">
        <w:rPr>
          <w:rFonts w:ascii="Times New Roman" w:hAnsi="Times New Roman" w:cs="Times New Roman"/>
          <w:sz w:val="24"/>
          <w:szCs w:val="24"/>
        </w:rPr>
        <w:t xml:space="preserve">urpose of </w:t>
      </w:r>
      <w:proofErr w:type="spellStart"/>
      <w:r w:rsidR="00473817">
        <w:rPr>
          <w:rFonts w:ascii="Times New Roman" w:hAnsi="Times New Roman" w:cs="Times New Roman"/>
          <w:sz w:val="24"/>
          <w:szCs w:val="24"/>
        </w:rPr>
        <w:t>mora</w:t>
      </w:r>
      <w:proofErr w:type="spellEnd"/>
      <w:r w:rsidR="00473817">
        <w:rPr>
          <w:rFonts w:ascii="Times New Roman" w:hAnsi="Times New Roman" w:cs="Times New Roman"/>
          <w:sz w:val="24"/>
          <w:szCs w:val="24"/>
        </w:rPr>
        <w:t xml:space="preserve"> interest is to place the creditor in the position he would have been if the debtor had performed in terms of the undertaking.”</w:t>
      </w:r>
    </w:p>
    <w:p w:rsidR="00473817" w:rsidRDefault="00473817" w:rsidP="00473817">
      <w:pPr>
        <w:spacing w:after="0" w:line="240" w:lineRule="auto"/>
        <w:jc w:val="both"/>
        <w:rPr>
          <w:rFonts w:ascii="Times New Roman" w:hAnsi="Times New Roman" w:cs="Times New Roman"/>
          <w:sz w:val="24"/>
          <w:szCs w:val="24"/>
        </w:rPr>
      </w:pPr>
    </w:p>
    <w:p w:rsidR="00473817" w:rsidRDefault="00473817" w:rsidP="00473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agree entirely with the submissions by Mr </w:t>
      </w:r>
      <w:r w:rsidRPr="00473817">
        <w:rPr>
          <w:rFonts w:ascii="Times New Roman" w:hAnsi="Times New Roman" w:cs="Times New Roman"/>
          <w:i/>
          <w:sz w:val="24"/>
          <w:szCs w:val="24"/>
        </w:rPr>
        <w:t>de Bourbon</w:t>
      </w:r>
      <w:r w:rsidR="0035537A">
        <w:rPr>
          <w:rFonts w:ascii="Times New Roman" w:hAnsi="Times New Roman" w:cs="Times New Roman"/>
          <w:sz w:val="24"/>
          <w:szCs w:val="24"/>
        </w:rPr>
        <w:t>.  The legislature</w:t>
      </w:r>
      <w:r>
        <w:rPr>
          <w:rFonts w:ascii="Times New Roman" w:hAnsi="Times New Roman" w:cs="Times New Roman"/>
          <w:sz w:val="24"/>
          <w:szCs w:val="24"/>
        </w:rPr>
        <w:t xml:space="preserve"> change</w:t>
      </w:r>
      <w:r w:rsidR="0035537A">
        <w:rPr>
          <w:rFonts w:ascii="Times New Roman" w:hAnsi="Times New Roman" w:cs="Times New Roman"/>
          <w:sz w:val="24"/>
          <w:szCs w:val="24"/>
        </w:rPr>
        <w:t>d</w:t>
      </w:r>
      <w:r>
        <w:rPr>
          <w:rFonts w:ascii="Times New Roman" w:hAnsi="Times New Roman" w:cs="Times New Roman"/>
          <w:sz w:val="24"/>
          <w:szCs w:val="24"/>
        </w:rPr>
        <w:t xml:space="preserve"> the concept in </w:t>
      </w:r>
      <w:r w:rsidR="0035537A">
        <w:rPr>
          <w:rFonts w:ascii="Times New Roman" w:hAnsi="Times New Roman" w:cs="Times New Roman"/>
          <w:sz w:val="24"/>
          <w:szCs w:val="24"/>
        </w:rPr>
        <w:t>the proviso from</w:t>
      </w:r>
      <w:r>
        <w:rPr>
          <w:rFonts w:ascii="Times New Roman" w:hAnsi="Times New Roman" w:cs="Times New Roman"/>
          <w:sz w:val="24"/>
          <w:szCs w:val="24"/>
        </w:rPr>
        <w:t xml:space="preserve"> one being a penalty to one requiring the payment</w:t>
      </w:r>
      <w:r w:rsidR="003E34D6">
        <w:rPr>
          <w:rFonts w:ascii="Times New Roman" w:hAnsi="Times New Roman" w:cs="Times New Roman"/>
          <w:sz w:val="24"/>
          <w:szCs w:val="24"/>
        </w:rPr>
        <w:t xml:space="preserve"> of interest.  This must have been for a</w:t>
      </w:r>
      <w:r>
        <w:rPr>
          <w:rFonts w:ascii="Times New Roman" w:hAnsi="Times New Roman" w:cs="Times New Roman"/>
          <w:sz w:val="24"/>
          <w:szCs w:val="24"/>
        </w:rPr>
        <w:t xml:space="preserve"> p</w:t>
      </w:r>
      <w:r w:rsidR="003E34D6">
        <w:rPr>
          <w:rFonts w:ascii="Times New Roman" w:hAnsi="Times New Roman" w:cs="Times New Roman"/>
          <w:sz w:val="24"/>
          <w:szCs w:val="24"/>
        </w:rPr>
        <w:t>urpose which will become clearer l</w:t>
      </w:r>
      <w:r>
        <w:rPr>
          <w:rFonts w:ascii="Times New Roman" w:hAnsi="Times New Roman" w:cs="Times New Roman"/>
          <w:sz w:val="24"/>
          <w:szCs w:val="24"/>
        </w:rPr>
        <w:t>ater on</w:t>
      </w:r>
      <w:r w:rsidR="003E34D6">
        <w:rPr>
          <w:rFonts w:ascii="Times New Roman" w:hAnsi="Times New Roman" w:cs="Times New Roman"/>
          <w:sz w:val="24"/>
          <w:szCs w:val="24"/>
        </w:rPr>
        <w:t xml:space="preserve"> in this</w:t>
      </w:r>
      <w:r>
        <w:rPr>
          <w:rFonts w:ascii="Times New Roman" w:hAnsi="Times New Roman" w:cs="Times New Roman"/>
          <w:sz w:val="24"/>
          <w:szCs w:val="24"/>
        </w:rPr>
        <w:t xml:space="preserve"> judgment.  This is taking into account that these amendments were introduced just before the hyper inflationary environment.</w:t>
      </w:r>
    </w:p>
    <w:p w:rsidR="00E32D8F" w:rsidRDefault="00473817" w:rsidP="00473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473817">
        <w:rPr>
          <w:rFonts w:ascii="Times New Roman" w:hAnsi="Times New Roman" w:cs="Times New Roman"/>
          <w:i/>
          <w:sz w:val="24"/>
          <w:szCs w:val="24"/>
        </w:rPr>
        <w:t>de Bourbon</w:t>
      </w:r>
      <w:r>
        <w:rPr>
          <w:rFonts w:ascii="Times New Roman" w:hAnsi="Times New Roman" w:cs="Times New Roman"/>
          <w:sz w:val="24"/>
          <w:szCs w:val="24"/>
        </w:rPr>
        <w:t xml:space="preserve"> further submitted that the wording of the proviso is such that, adopting </w:t>
      </w:r>
      <w:r w:rsidR="003E34D6">
        <w:rPr>
          <w:rFonts w:ascii="Times New Roman" w:hAnsi="Times New Roman" w:cs="Times New Roman"/>
          <w:sz w:val="24"/>
          <w:szCs w:val="24"/>
        </w:rPr>
        <w:t xml:space="preserve">the plain meaning </w:t>
      </w:r>
      <w:r>
        <w:rPr>
          <w:rFonts w:ascii="Times New Roman" w:hAnsi="Times New Roman" w:cs="Times New Roman"/>
          <w:sz w:val="24"/>
          <w:szCs w:val="24"/>
        </w:rPr>
        <w:t>of the words, leads to the understanding that there is no d</w:t>
      </w:r>
      <w:r w:rsidR="0035537A">
        <w:rPr>
          <w:rFonts w:ascii="Times New Roman" w:hAnsi="Times New Roman" w:cs="Times New Roman"/>
          <w:sz w:val="24"/>
          <w:szCs w:val="24"/>
        </w:rPr>
        <w:t>oubt on the matter between the C</w:t>
      </w:r>
      <w:r>
        <w:rPr>
          <w:rFonts w:ascii="Times New Roman" w:hAnsi="Times New Roman" w:cs="Times New Roman"/>
          <w:sz w:val="24"/>
          <w:szCs w:val="24"/>
        </w:rPr>
        <w:t>ommissioner and the taxpayers.  Th</w:t>
      </w:r>
      <w:r w:rsidR="0035537A">
        <w:rPr>
          <w:rFonts w:ascii="Times New Roman" w:hAnsi="Times New Roman" w:cs="Times New Roman"/>
          <w:sz w:val="24"/>
          <w:szCs w:val="24"/>
        </w:rPr>
        <w:t>e C</w:t>
      </w:r>
      <w:r>
        <w:rPr>
          <w:rFonts w:ascii="Times New Roman" w:hAnsi="Times New Roman" w:cs="Times New Roman"/>
          <w:sz w:val="24"/>
          <w:szCs w:val="24"/>
        </w:rPr>
        <w:t xml:space="preserve">ommissioner must waive interest on any outstanding amounts of provisional tax not paid on the due instalment date if the taxpayer fails to forecast his yearly profits within a 10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margin of error.  The interpretation by ZIMRA creates the doubt that the legislative intended to avoid.  He further submitted that the position adopted by the respondent, in effect, </w:t>
      </w:r>
      <w:r w:rsidR="003E34D6">
        <w:rPr>
          <w:rFonts w:ascii="Times New Roman" w:hAnsi="Times New Roman" w:cs="Times New Roman"/>
          <w:sz w:val="24"/>
          <w:szCs w:val="24"/>
        </w:rPr>
        <w:t xml:space="preserve">asks </w:t>
      </w:r>
      <w:r w:rsidR="00E32D8F">
        <w:rPr>
          <w:rFonts w:ascii="Times New Roman" w:hAnsi="Times New Roman" w:cs="Times New Roman"/>
          <w:sz w:val="24"/>
          <w:szCs w:val="24"/>
        </w:rPr>
        <w:t>the court to re-write legislation with this court cannot do.</w:t>
      </w:r>
    </w:p>
    <w:p w:rsidR="0068195A" w:rsidRDefault="00E32D8F" w:rsidP="00473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further submitted that in the i</w:t>
      </w:r>
      <w:r w:rsidR="0035537A">
        <w:rPr>
          <w:rFonts w:ascii="Times New Roman" w:hAnsi="Times New Roman" w:cs="Times New Roman"/>
          <w:sz w:val="24"/>
          <w:szCs w:val="24"/>
        </w:rPr>
        <w:t>nterpretation</w:t>
      </w:r>
      <w:r>
        <w:rPr>
          <w:rFonts w:ascii="Times New Roman" w:hAnsi="Times New Roman" w:cs="Times New Roman"/>
          <w:sz w:val="24"/>
          <w:szCs w:val="24"/>
        </w:rPr>
        <w:t xml:space="preserve"> of tax legislation</w:t>
      </w:r>
      <w:r w:rsidR="0035537A">
        <w:rPr>
          <w:rFonts w:ascii="Times New Roman" w:hAnsi="Times New Roman" w:cs="Times New Roman"/>
          <w:sz w:val="24"/>
          <w:szCs w:val="24"/>
        </w:rPr>
        <w:t xml:space="preserve"> which is uncertain</w:t>
      </w:r>
      <w:r>
        <w:rPr>
          <w:rFonts w:ascii="Times New Roman" w:hAnsi="Times New Roman" w:cs="Times New Roman"/>
          <w:sz w:val="24"/>
          <w:szCs w:val="24"/>
        </w:rPr>
        <w:t xml:space="preserve"> the </w:t>
      </w:r>
      <w:r w:rsidR="000C5D67" w:rsidRPr="000C5D67">
        <w:rPr>
          <w:rFonts w:ascii="Times New Roman" w:hAnsi="Times New Roman" w:cs="Times New Roman"/>
          <w:sz w:val="24"/>
          <w:szCs w:val="24"/>
        </w:rPr>
        <w:t>contra</w:t>
      </w:r>
      <w:r w:rsidRPr="00E32D8F">
        <w:rPr>
          <w:rFonts w:ascii="Times New Roman" w:hAnsi="Times New Roman" w:cs="Times New Roman"/>
          <w:i/>
          <w:sz w:val="24"/>
          <w:szCs w:val="24"/>
        </w:rPr>
        <w:t xml:space="preserve"> </w:t>
      </w:r>
      <w:proofErr w:type="spellStart"/>
      <w:r w:rsidRPr="00E32D8F">
        <w:rPr>
          <w:rFonts w:ascii="Times New Roman" w:hAnsi="Times New Roman" w:cs="Times New Roman"/>
          <w:i/>
          <w:sz w:val="24"/>
          <w:szCs w:val="24"/>
        </w:rPr>
        <w:t>fiscum</w:t>
      </w:r>
      <w:proofErr w:type="spellEnd"/>
      <w:r w:rsidRPr="00E32D8F">
        <w:rPr>
          <w:rFonts w:ascii="Times New Roman" w:hAnsi="Times New Roman" w:cs="Times New Roman"/>
          <w:i/>
          <w:sz w:val="24"/>
          <w:szCs w:val="24"/>
        </w:rPr>
        <w:t xml:space="preserve"> </w:t>
      </w:r>
      <w:proofErr w:type="spellStart"/>
      <w:r w:rsidRPr="00E32D8F">
        <w:rPr>
          <w:rFonts w:ascii="Times New Roman" w:hAnsi="Times New Roman" w:cs="Times New Roman"/>
          <w:i/>
          <w:sz w:val="24"/>
          <w:szCs w:val="24"/>
        </w:rPr>
        <w:t>maxm</w:t>
      </w:r>
      <w:proofErr w:type="spellEnd"/>
      <w:r>
        <w:rPr>
          <w:rFonts w:ascii="Times New Roman" w:hAnsi="Times New Roman" w:cs="Times New Roman"/>
          <w:sz w:val="24"/>
          <w:szCs w:val="24"/>
        </w:rPr>
        <w:t xml:space="preserve"> applies.</w:t>
      </w:r>
      <w:r w:rsidR="00473817">
        <w:rPr>
          <w:rFonts w:ascii="Times New Roman" w:hAnsi="Times New Roman" w:cs="Times New Roman"/>
          <w:sz w:val="24"/>
          <w:szCs w:val="24"/>
        </w:rPr>
        <w:t xml:space="preserve">   </w:t>
      </w:r>
      <w:r w:rsidR="00BA6711">
        <w:rPr>
          <w:rFonts w:ascii="Times New Roman" w:hAnsi="Times New Roman" w:cs="Times New Roman"/>
          <w:sz w:val="24"/>
          <w:szCs w:val="24"/>
        </w:rPr>
        <w:t xml:space="preserve"> </w:t>
      </w:r>
      <w:r w:rsidR="0068195A">
        <w:rPr>
          <w:rFonts w:ascii="Times New Roman" w:hAnsi="Times New Roman" w:cs="Times New Roman"/>
          <w:sz w:val="24"/>
          <w:szCs w:val="24"/>
        </w:rPr>
        <w:t xml:space="preserve"> </w:t>
      </w:r>
    </w:p>
    <w:p w:rsidR="00E32D8F" w:rsidRDefault="00E32D8F" w:rsidP="00473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E32D8F">
        <w:rPr>
          <w:rFonts w:ascii="Times New Roman" w:hAnsi="Times New Roman" w:cs="Times New Roman"/>
          <w:i/>
          <w:sz w:val="24"/>
          <w:szCs w:val="24"/>
        </w:rPr>
        <w:t>Gwaliba</w:t>
      </w:r>
      <w:proofErr w:type="spellEnd"/>
      <w:r>
        <w:rPr>
          <w:rFonts w:ascii="Times New Roman" w:hAnsi="Times New Roman" w:cs="Times New Roman"/>
          <w:sz w:val="24"/>
          <w:szCs w:val="24"/>
        </w:rPr>
        <w:t xml:space="preserve"> submitted that the interpretation of the proviso to s 72 (7) ascribed to it by the appl</w:t>
      </w:r>
      <w:r w:rsidR="003E34D6">
        <w:rPr>
          <w:rFonts w:ascii="Times New Roman" w:hAnsi="Times New Roman" w:cs="Times New Roman"/>
          <w:sz w:val="24"/>
          <w:szCs w:val="24"/>
        </w:rPr>
        <w:t xml:space="preserve">icant is too literal as to lead </w:t>
      </w:r>
      <w:r>
        <w:rPr>
          <w:rFonts w:ascii="Times New Roman" w:hAnsi="Times New Roman" w:cs="Times New Roman"/>
          <w:sz w:val="24"/>
          <w:szCs w:val="24"/>
        </w:rPr>
        <w:t xml:space="preserve">to an </w:t>
      </w:r>
      <w:r w:rsidR="003E34D6">
        <w:rPr>
          <w:rFonts w:ascii="Times New Roman" w:hAnsi="Times New Roman" w:cs="Times New Roman"/>
          <w:sz w:val="24"/>
          <w:szCs w:val="24"/>
        </w:rPr>
        <w:t>absurd</w:t>
      </w:r>
      <w:r w:rsidR="00CD49F9">
        <w:rPr>
          <w:rFonts w:ascii="Times New Roman" w:hAnsi="Times New Roman" w:cs="Times New Roman"/>
          <w:sz w:val="24"/>
          <w:szCs w:val="24"/>
        </w:rPr>
        <w:t>i</w:t>
      </w:r>
      <w:r w:rsidR="0035537A">
        <w:rPr>
          <w:rFonts w:ascii="Times New Roman" w:hAnsi="Times New Roman" w:cs="Times New Roman"/>
          <w:sz w:val="24"/>
          <w:szCs w:val="24"/>
        </w:rPr>
        <w:t>ty</w:t>
      </w:r>
      <w:r w:rsidR="003E34D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62624">
        <w:rPr>
          <w:rFonts w:ascii="Times New Roman" w:hAnsi="Times New Roman" w:cs="Times New Roman"/>
          <w:sz w:val="24"/>
          <w:szCs w:val="24"/>
        </w:rPr>
        <w:t>unconscionable</w:t>
      </w:r>
      <w:r>
        <w:rPr>
          <w:rFonts w:ascii="Times New Roman" w:hAnsi="Times New Roman" w:cs="Times New Roman"/>
          <w:sz w:val="24"/>
          <w:szCs w:val="24"/>
        </w:rPr>
        <w:t xml:space="preserve"> results as would never have been contemplated by the legislative.  He further submitted that the interpretation ascribed to the proviso by Delta arises as a result of poor </w:t>
      </w:r>
      <w:proofErr w:type="spellStart"/>
      <w:r>
        <w:rPr>
          <w:rFonts w:ascii="Times New Roman" w:hAnsi="Times New Roman" w:cs="Times New Roman"/>
          <w:sz w:val="24"/>
          <w:szCs w:val="24"/>
        </w:rPr>
        <w:t>draftmanship</w:t>
      </w:r>
      <w:proofErr w:type="spellEnd"/>
      <w:r>
        <w:rPr>
          <w:rFonts w:ascii="Times New Roman" w:hAnsi="Times New Roman" w:cs="Times New Roman"/>
          <w:sz w:val="24"/>
          <w:szCs w:val="24"/>
        </w:rPr>
        <w:t xml:space="preserve"> which the legislature has subsequently clarified.</w:t>
      </w:r>
    </w:p>
    <w:p w:rsidR="00E32D8F" w:rsidRDefault="00E32D8F" w:rsidP="00473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contended that ZIMRA</w:t>
      </w:r>
      <w:r w:rsidR="0035537A">
        <w:rPr>
          <w:rFonts w:ascii="Times New Roman" w:hAnsi="Times New Roman" w:cs="Times New Roman"/>
          <w:sz w:val="24"/>
          <w:szCs w:val="24"/>
        </w:rPr>
        <w:t>,</w:t>
      </w:r>
      <w:r>
        <w:rPr>
          <w:rFonts w:ascii="Times New Roman" w:hAnsi="Times New Roman" w:cs="Times New Roman"/>
          <w:sz w:val="24"/>
          <w:szCs w:val="24"/>
        </w:rPr>
        <w:t xml:space="preserve"> </w:t>
      </w:r>
      <w:r w:rsidR="0029597B">
        <w:rPr>
          <w:rFonts w:ascii="Times New Roman" w:hAnsi="Times New Roman" w:cs="Times New Roman"/>
          <w:sz w:val="24"/>
          <w:szCs w:val="24"/>
        </w:rPr>
        <w:t>cognisant</w:t>
      </w:r>
      <w:r>
        <w:rPr>
          <w:rFonts w:ascii="Times New Roman" w:hAnsi="Times New Roman" w:cs="Times New Roman"/>
          <w:sz w:val="24"/>
          <w:szCs w:val="24"/>
        </w:rPr>
        <w:t xml:space="preserve"> of the fact that the estimates of provisional tax may not always be accurate, provided a margin of error of 10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in respect of which the taxpayer would not be liable to interest</w:t>
      </w:r>
      <w:r w:rsidR="0035537A">
        <w:rPr>
          <w:rFonts w:ascii="Times New Roman" w:hAnsi="Times New Roman" w:cs="Times New Roman"/>
          <w:sz w:val="24"/>
          <w:szCs w:val="24"/>
        </w:rPr>
        <w:t>.  F</w:t>
      </w:r>
      <w:r>
        <w:rPr>
          <w:rFonts w:ascii="Times New Roman" w:hAnsi="Times New Roman" w:cs="Times New Roman"/>
          <w:sz w:val="24"/>
          <w:szCs w:val="24"/>
        </w:rPr>
        <w:t>or errors above this margin the taxpayer would be liable for interest as a penalty for the error.</w:t>
      </w:r>
    </w:p>
    <w:p w:rsidR="00E32D8F" w:rsidRDefault="00E32D8F" w:rsidP="00473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urged the court to look at the context in which the proviso was enacted.  He urged the court to look at the provisions of s 72 (9), s 72(11) as read with s 71(2).  The construction of subs 11of s 72 must therefore be such as to be in harmon</w:t>
      </w:r>
      <w:r w:rsidR="0035537A">
        <w:rPr>
          <w:rFonts w:ascii="Times New Roman" w:hAnsi="Times New Roman" w:cs="Times New Roman"/>
          <w:sz w:val="24"/>
          <w:szCs w:val="24"/>
        </w:rPr>
        <w:t>y with the provision in s 72</w:t>
      </w:r>
      <w:r>
        <w:rPr>
          <w:rFonts w:ascii="Times New Roman" w:hAnsi="Times New Roman" w:cs="Times New Roman"/>
          <w:sz w:val="24"/>
          <w:szCs w:val="24"/>
        </w:rPr>
        <w:t xml:space="preserve">.  He </w:t>
      </w:r>
      <w:r w:rsidR="000C5D67">
        <w:rPr>
          <w:rFonts w:ascii="Times New Roman" w:hAnsi="Times New Roman" w:cs="Times New Roman"/>
          <w:sz w:val="24"/>
          <w:szCs w:val="24"/>
        </w:rPr>
        <w:t>contend</w:t>
      </w:r>
      <w:r>
        <w:rPr>
          <w:rFonts w:ascii="Times New Roman" w:hAnsi="Times New Roman" w:cs="Times New Roman"/>
          <w:sz w:val="24"/>
          <w:szCs w:val="24"/>
        </w:rPr>
        <w:t xml:space="preserve">ed </w:t>
      </w:r>
      <w:r w:rsidR="000C5D67">
        <w:rPr>
          <w:rFonts w:ascii="Times New Roman" w:hAnsi="Times New Roman" w:cs="Times New Roman"/>
          <w:sz w:val="24"/>
          <w:szCs w:val="24"/>
        </w:rPr>
        <w:t>that the contra</w:t>
      </w:r>
      <w:r w:rsidR="000C5D67" w:rsidRPr="000C5D67">
        <w:rPr>
          <w:rFonts w:ascii="Times New Roman" w:hAnsi="Times New Roman" w:cs="Times New Roman"/>
          <w:i/>
          <w:sz w:val="24"/>
          <w:szCs w:val="24"/>
        </w:rPr>
        <w:t xml:space="preserve"> </w:t>
      </w:r>
      <w:proofErr w:type="spellStart"/>
      <w:r w:rsidR="000C5D67" w:rsidRPr="000C5D67">
        <w:rPr>
          <w:rFonts w:ascii="Times New Roman" w:hAnsi="Times New Roman" w:cs="Times New Roman"/>
          <w:i/>
          <w:sz w:val="24"/>
          <w:szCs w:val="24"/>
        </w:rPr>
        <w:t>fiscum</w:t>
      </w:r>
      <w:proofErr w:type="spellEnd"/>
      <w:r w:rsidR="000C5D67">
        <w:rPr>
          <w:rFonts w:ascii="Times New Roman" w:hAnsi="Times New Roman" w:cs="Times New Roman"/>
          <w:sz w:val="24"/>
          <w:szCs w:val="24"/>
        </w:rPr>
        <w:t xml:space="preserve"> rule does not apply in this matter as to do so would be to use it as a tool to escape clear liability. </w:t>
      </w:r>
      <w:r>
        <w:rPr>
          <w:rFonts w:ascii="Times New Roman" w:hAnsi="Times New Roman" w:cs="Times New Roman"/>
          <w:sz w:val="24"/>
          <w:szCs w:val="24"/>
        </w:rPr>
        <w:t xml:space="preserve">  </w:t>
      </w:r>
    </w:p>
    <w:p w:rsidR="000C5D67" w:rsidRDefault="000C5D67" w:rsidP="00473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He contended that to clarify the proviso, </w:t>
      </w:r>
      <w:r w:rsidR="00A31F9A">
        <w:rPr>
          <w:rFonts w:ascii="Times New Roman" w:hAnsi="Times New Roman" w:cs="Times New Roman"/>
          <w:sz w:val="24"/>
          <w:szCs w:val="24"/>
        </w:rPr>
        <w:t xml:space="preserve">parliament </w:t>
      </w:r>
      <w:r>
        <w:rPr>
          <w:rFonts w:ascii="Times New Roman" w:hAnsi="Times New Roman" w:cs="Times New Roman"/>
          <w:sz w:val="24"/>
          <w:szCs w:val="24"/>
        </w:rPr>
        <w:t>in the Finance Act (No 4) 2012</w:t>
      </w:r>
      <w:r w:rsidR="0035537A">
        <w:rPr>
          <w:rFonts w:ascii="Times New Roman" w:hAnsi="Times New Roman" w:cs="Times New Roman"/>
          <w:sz w:val="24"/>
          <w:szCs w:val="24"/>
        </w:rPr>
        <w:t xml:space="preserve"> repealed the proviso to subs 72</w:t>
      </w:r>
      <w:r>
        <w:rPr>
          <w:rFonts w:ascii="Times New Roman" w:hAnsi="Times New Roman" w:cs="Times New Roman"/>
          <w:sz w:val="24"/>
          <w:szCs w:val="24"/>
        </w:rPr>
        <w:t xml:space="preserve"> and makes it clear that interest is payable on provision</w:t>
      </w:r>
      <w:r w:rsidR="0035537A">
        <w:rPr>
          <w:rFonts w:ascii="Times New Roman" w:hAnsi="Times New Roman" w:cs="Times New Roman"/>
          <w:sz w:val="24"/>
          <w:szCs w:val="24"/>
        </w:rPr>
        <w:t>al</w:t>
      </w:r>
      <w:r>
        <w:rPr>
          <w:rFonts w:ascii="Times New Roman" w:hAnsi="Times New Roman" w:cs="Times New Roman"/>
          <w:sz w:val="24"/>
          <w:szCs w:val="24"/>
        </w:rPr>
        <w:t xml:space="preserve"> tax unless a waiver has been granted special circumstances.</w:t>
      </w:r>
    </w:p>
    <w:p w:rsidR="000C5D67" w:rsidRDefault="000C5D67" w:rsidP="00473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golden rule of interpretation of statutes is that where the language used in a statute is plain and </w:t>
      </w:r>
      <w:proofErr w:type="spellStart"/>
      <w:r>
        <w:rPr>
          <w:rFonts w:ascii="Times New Roman" w:hAnsi="Times New Roman" w:cs="Times New Roman"/>
          <w:sz w:val="24"/>
          <w:szCs w:val="24"/>
        </w:rPr>
        <w:t>unambigious</w:t>
      </w:r>
      <w:proofErr w:type="spellEnd"/>
      <w:r>
        <w:rPr>
          <w:rFonts w:ascii="Times New Roman" w:hAnsi="Times New Roman" w:cs="Times New Roman"/>
          <w:sz w:val="24"/>
          <w:szCs w:val="24"/>
        </w:rPr>
        <w:t xml:space="preserve"> it shoul</w:t>
      </w:r>
      <w:r w:rsidR="00F57EA5">
        <w:rPr>
          <w:rFonts w:ascii="Times New Roman" w:hAnsi="Times New Roman" w:cs="Times New Roman"/>
          <w:sz w:val="24"/>
          <w:szCs w:val="24"/>
        </w:rPr>
        <w:t xml:space="preserve">d be given its ordinary meaning unless that </w:t>
      </w:r>
      <w:r w:rsidR="00EC0ACE">
        <w:rPr>
          <w:rFonts w:ascii="Times New Roman" w:hAnsi="Times New Roman" w:cs="Times New Roman"/>
          <w:sz w:val="24"/>
          <w:szCs w:val="24"/>
        </w:rPr>
        <w:t>would lead to some absurdity or</w:t>
      </w:r>
      <w:r w:rsidR="00F57EA5">
        <w:rPr>
          <w:rFonts w:ascii="Times New Roman" w:hAnsi="Times New Roman" w:cs="Times New Roman"/>
          <w:sz w:val="24"/>
          <w:szCs w:val="24"/>
        </w:rPr>
        <w:t xml:space="preserve"> inconsistency with the intention of the legislature.</w:t>
      </w:r>
      <w:r w:rsidR="0035537A">
        <w:rPr>
          <w:rFonts w:ascii="Times New Roman" w:hAnsi="Times New Roman" w:cs="Times New Roman"/>
          <w:sz w:val="24"/>
          <w:szCs w:val="24"/>
        </w:rPr>
        <w:t xml:space="preserve">  This is trite.</w:t>
      </w:r>
    </w:p>
    <w:p w:rsidR="00EC0ACE" w:rsidRDefault="00EC0ACE" w:rsidP="00473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nature of the dispute before me, it is clear that the proviso to s 72(7) is capable of two con</w:t>
      </w:r>
      <w:r w:rsidR="0035537A">
        <w:rPr>
          <w:rFonts w:ascii="Times New Roman" w:hAnsi="Times New Roman" w:cs="Times New Roman"/>
          <w:sz w:val="24"/>
          <w:szCs w:val="24"/>
        </w:rPr>
        <w:t>structions</w:t>
      </w:r>
      <w:r>
        <w:rPr>
          <w:rFonts w:ascii="Times New Roman" w:hAnsi="Times New Roman" w:cs="Times New Roman"/>
          <w:sz w:val="24"/>
          <w:szCs w:val="24"/>
        </w:rPr>
        <w:t xml:space="preserve">.  The one contended by </w:t>
      </w:r>
      <w:r w:rsidR="0035537A">
        <w:rPr>
          <w:rFonts w:ascii="Times New Roman" w:hAnsi="Times New Roman" w:cs="Times New Roman"/>
          <w:sz w:val="24"/>
          <w:szCs w:val="24"/>
        </w:rPr>
        <w:t>the Delta and the other suggested by ZIMRA where it suggests</w:t>
      </w:r>
      <w:r>
        <w:rPr>
          <w:rFonts w:ascii="Times New Roman" w:hAnsi="Times New Roman" w:cs="Times New Roman"/>
          <w:sz w:val="24"/>
          <w:szCs w:val="24"/>
        </w:rPr>
        <w:t xml:space="preserve"> the court ignores c</w:t>
      </w:r>
      <w:r w:rsidR="0035537A">
        <w:rPr>
          <w:rFonts w:ascii="Times New Roman" w:hAnsi="Times New Roman" w:cs="Times New Roman"/>
          <w:sz w:val="24"/>
          <w:szCs w:val="24"/>
        </w:rPr>
        <w:t>ertain words in reading the proviso</w:t>
      </w:r>
      <w:r>
        <w:rPr>
          <w:rFonts w:ascii="Times New Roman" w:hAnsi="Times New Roman" w:cs="Times New Roman"/>
          <w:sz w:val="24"/>
          <w:szCs w:val="24"/>
        </w:rPr>
        <w:t xml:space="preserve">.  In </w:t>
      </w:r>
      <w:r w:rsidRPr="00EC0ACE">
        <w:rPr>
          <w:rFonts w:ascii="Times New Roman" w:hAnsi="Times New Roman" w:cs="Times New Roman"/>
          <w:i/>
          <w:sz w:val="24"/>
          <w:szCs w:val="24"/>
        </w:rPr>
        <w:t>ex parte</w:t>
      </w:r>
      <w:r>
        <w:rPr>
          <w:rFonts w:ascii="Times New Roman" w:hAnsi="Times New Roman" w:cs="Times New Roman"/>
          <w:sz w:val="24"/>
          <w:szCs w:val="24"/>
        </w:rPr>
        <w:t xml:space="preserve"> Minister of Justice: In re; </w:t>
      </w:r>
      <w:r w:rsidRPr="00EC0ACE">
        <w:rPr>
          <w:rFonts w:ascii="Times New Roman" w:hAnsi="Times New Roman" w:cs="Times New Roman"/>
          <w:i/>
          <w:sz w:val="24"/>
          <w:szCs w:val="24"/>
        </w:rPr>
        <w:t>R</w:t>
      </w:r>
      <w:r w:rsidRPr="00EC0ACE">
        <w:rPr>
          <w:rFonts w:ascii="Times New Roman" w:hAnsi="Times New Roman" w:cs="Times New Roman"/>
          <w:sz w:val="24"/>
          <w:szCs w:val="24"/>
        </w:rPr>
        <w:t xml:space="preserve"> v</w:t>
      </w:r>
      <w:r w:rsidRPr="00EC0ACE">
        <w:rPr>
          <w:rFonts w:ascii="Times New Roman" w:hAnsi="Times New Roman" w:cs="Times New Roman"/>
          <w:i/>
          <w:sz w:val="24"/>
          <w:szCs w:val="24"/>
        </w:rPr>
        <w:t xml:space="preserve"> Jacobson </w:t>
      </w:r>
      <w:proofErr w:type="spellStart"/>
      <w:r w:rsidRPr="00EC0ACE">
        <w:rPr>
          <w:rFonts w:ascii="Times New Roman" w:hAnsi="Times New Roman" w:cs="Times New Roman"/>
          <w:i/>
          <w:sz w:val="24"/>
          <w:szCs w:val="24"/>
        </w:rPr>
        <w:t>Rhevy</w:t>
      </w:r>
      <w:proofErr w:type="spellEnd"/>
      <w:r>
        <w:rPr>
          <w:rFonts w:ascii="Times New Roman" w:hAnsi="Times New Roman" w:cs="Times New Roman"/>
          <w:sz w:val="24"/>
          <w:szCs w:val="24"/>
        </w:rPr>
        <w:t xml:space="preserve"> 1931 AD 466 at 480 it was stated:-</w:t>
      </w:r>
    </w:p>
    <w:p w:rsidR="00EC0ACE" w:rsidRDefault="00EC0ACE" w:rsidP="00473817">
      <w:pPr>
        <w:spacing w:after="0" w:line="360" w:lineRule="auto"/>
        <w:jc w:val="both"/>
        <w:rPr>
          <w:rFonts w:ascii="Times New Roman" w:hAnsi="Times New Roman" w:cs="Times New Roman"/>
          <w:sz w:val="24"/>
          <w:szCs w:val="24"/>
        </w:rPr>
      </w:pPr>
    </w:p>
    <w:p w:rsidR="00EC0ACE" w:rsidRPr="005D3657" w:rsidRDefault="00EC0ACE" w:rsidP="00EC0ACE">
      <w:pPr>
        <w:spacing w:after="0" w:line="240" w:lineRule="auto"/>
        <w:ind w:left="1440"/>
        <w:jc w:val="both"/>
        <w:rPr>
          <w:rFonts w:ascii="Times New Roman" w:hAnsi="Times New Roman" w:cs="Times New Roman"/>
        </w:rPr>
      </w:pPr>
      <w:r w:rsidRPr="005D3657">
        <w:rPr>
          <w:rFonts w:ascii="Times New Roman" w:hAnsi="Times New Roman" w:cs="Times New Roman"/>
        </w:rPr>
        <w:t>“The function of the court of law is to construe the language of the legislature and arrive at its intention in that way; it has no power to re-draft or alter the language.  But intention is no</w:t>
      </w:r>
      <w:r w:rsidR="0035537A">
        <w:rPr>
          <w:rFonts w:ascii="Times New Roman" w:hAnsi="Times New Roman" w:cs="Times New Roman"/>
        </w:rPr>
        <w:t>t to be ascertained by surmise however</w:t>
      </w:r>
      <w:r w:rsidRPr="005D3657">
        <w:rPr>
          <w:rFonts w:ascii="Times New Roman" w:hAnsi="Times New Roman" w:cs="Times New Roman"/>
        </w:rPr>
        <w:t xml:space="preserve"> probable such surmise may be.” </w:t>
      </w:r>
    </w:p>
    <w:p w:rsidR="00EC0ACE" w:rsidRDefault="00EC0ACE" w:rsidP="00EC0ACE">
      <w:pPr>
        <w:spacing w:after="0" w:line="240" w:lineRule="auto"/>
        <w:jc w:val="both"/>
        <w:rPr>
          <w:rFonts w:ascii="Times New Roman" w:hAnsi="Times New Roman" w:cs="Times New Roman"/>
          <w:sz w:val="24"/>
          <w:szCs w:val="24"/>
        </w:rPr>
      </w:pPr>
    </w:p>
    <w:p w:rsidR="00EC0ACE" w:rsidRDefault="00EC0ACE" w:rsidP="00B70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app</w:t>
      </w:r>
      <w:r w:rsidR="00B70A77">
        <w:rPr>
          <w:rFonts w:ascii="Times New Roman" w:hAnsi="Times New Roman" w:cs="Times New Roman"/>
          <w:sz w:val="24"/>
          <w:szCs w:val="24"/>
        </w:rPr>
        <w:t xml:space="preserve">roach was adopted by GUBBAY JA (as he then was) in </w:t>
      </w:r>
      <w:proofErr w:type="spellStart"/>
      <w:r w:rsidR="00B70A77">
        <w:rPr>
          <w:rFonts w:ascii="Times New Roman" w:hAnsi="Times New Roman" w:cs="Times New Roman"/>
          <w:sz w:val="24"/>
          <w:szCs w:val="24"/>
        </w:rPr>
        <w:t>Mxumalo</w:t>
      </w:r>
      <w:proofErr w:type="spellEnd"/>
      <w:r w:rsidR="00B70A77">
        <w:rPr>
          <w:rFonts w:ascii="Times New Roman" w:hAnsi="Times New Roman" w:cs="Times New Roman"/>
          <w:sz w:val="24"/>
          <w:szCs w:val="24"/>
        </w:rPr>
        <w:t xml:space="preserve"> &amp; </w:t>
      </w:r>
      <w:proofErr w:type="spellStart"/>
      <w:r w:rsidR="00B70A77">
        <w:rPr>
          <w:rFonts w:ascii="Times New Roman" w:hAnsi="Times New Roman" w:cs="Times New Roman"/>
          <w:sz w:val="24"/>
          <w:szCs w:val="24"/>
        </w:rPr>
        <w:t>Ors</w:t>
      </w:r>
      <w:proofErr w:type="spellEnd"/>
      <w:r w:rsidR="00B70A77">
        <w:rPr>
          <w:rFonts w:ascii="Times New Roman" w:hAnsi="Times New Roman" w:cs="Times New Roman"/>
          <w:sz w:val="24"/>
          <w:szCs w:val="24"/>
        </w:rPr>
        <w:t xml:space="preserve"> v </w:t>
      </w:r>
      <w:proofErr w:type="spellStart"/>
      <w:r w:rsidR="00B70A77">
        <w:rPr>
          <w:rFonts w:ascii="Times New Roman" w:hAnsi="Times New Roman" w:cs="Times New Roman"/>
          <w:sz w:val="24"/>
          <w:szCs w:val="24"/>
        </w:rPr>
        <w:t>Guni</w:t>
      </w:r>
      <w:proofErr w:type="spellEnd"/>
      <w:r w:rsidR="00B70A77">
        <w:rPr>
          <w:rFonts w:ascii="Times New Roman" w:hAnsi="Times New Roman" w:cs="Times New Roman"/>
          <w:sz w:val="24"/>
          <w:szCs w:val="24"/>
        </w:rPr>
        <w:t xml:space="preserve"> 1987 (2) ZLR (1) (SC) at 8 where he stated:-</w:t>
      </w:r>
    </w:p>
    <w:p w:rsidR="00B70A77" w:rsidRDefault="00B70A77" w:rsidP="00B70A77">
      <w:pPr>
        <w:spacing w:after="0" w:line="360" w:lineRule="auto"/>
        <w:jc w:val="both"/>
        <w:rPr>
          <w:rFonts w:ascii="Times New Roman" w:hAnsi="Times New Roman" w:cs="Times New Roman"/>
          <w:sz w:val="24"/>
          <w:szCs w:val="24"/>
        </w:rPr>
      </w:pPr>
    </w:p>
    <w:p w:rsidR="00B70A77" w:rsidRPr="00B70A77" w:rsidRDefault="00B70A77" w:rsidP="00B70A77">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B70A77">
        <w:rPr>
          <w:rFonts w:ascii="Times New Roman" w:hAnsi="Times New Roman" w:cs="Times New Roman"/>
        </w:rPr>
        <w:t xml:space="preserve">The language used is plain and </w:t>
      </w:r>
      <w:proofErr w:type="spellStart"/>
      <w:r w:rsidRPr="00B70A77">
        <w:rPr>
          <w:rFonts w:ascii="Times New Roman" w:hAnsi="Times New Roman" w:cs="Times New Roman"/>
        </w:rPr>
        <w:t>unambigious</w:t>
      </w:r>
      <w:proofErr w:type="spellEnd"/>
      <w:r w:rsidRPr="00B70A77">
        <w:rPr>
          <w:rFonts w:ascii="Times New Roman" w:hAnsi="Times New Roman" w:cs="Times New Roman"/>
        </w:rPr>
        <w:t xml:space="preserve"> and the intention of the Law Society </w:t>
      </w:r>
      <w:proofErr w:type="gramStart"/>
      <w:r w:rsidRPr="00B70A77">
        <w:rPr>
          <w:rFonts w:ascii="Times New Roman" w:hAnsi="Times New Roman" w:cs="Times New Roman"/>
        </w:rPr>
        <w:t>is</w:t>
      </w:r>
      <w:proofErr w:type="gramEnd"/>
      <w:r w:rsidRPr="00B70A77">
        <w:rPr>
          <w:rFonts w:ascii="Times New Roman" w:hAnsi="Times New Roman" w:cs="Times New Roman"/>
        </w:rPr>
        <w:t xml:space="preserve"> to be gathered there from.  It is not for a court to surmise that the Law Society may have had an intention other than that which clearly emerges from the language used.</w:t>
      </w:r>
      <w:r w:rsidR="00A5627B">
        <w:rPr>
          <w:rFonts w:ascii="Times New Roman" w:hAnsi="Times New Roman" w:cs="Times New Roman"/>
        </w:rPr>
        <w:t>”</w:t>
      </w:r>
    </w:p>
    <w:p w:rsidR="00B70A77" w:rsidRPr="00B70A77" w:rsidRDefault="00B70A77" w:rsidP="00B70A77">
      <w:pPr>
        <w:spacing w:after="0" w:line="240" w:lineRule="auto"/>
        <w:ind w:left="720"/>
        <w:jc w:val="both"/>
        <w:rPr>
          <w:rFonts w:ascii="Times New Roman" w:hAnsi="Times New Roman" w:cs="Times New Roman"/>
        </w:rPr>
      </w:pPr>
    </w:p>
    <w:p w:rsidR="00D807D0" w:rsidRDefault="00B70A77" w:rsidP="00B70A77">
      <w:pPr>
        <w:spacing w:after="0" w:line="240" w:lineRule="auto"/>
        <w:ind w:left="1440"/>
        <w:jc w:val="both"/>
        <w:rPr>
          <w:rFonts w:ascii="Times New Roman" w:hAnsi="Times New Roman" w:cs="Times New Roman"/>
        </w:rPr>
      </w:pPr>
      <w:r>
        <w:rPr>
          <w:rFonts w:ascii="Times New Roman" w:hAnsi="Times New Roman" w:cs="Times New Roman"/>
        </w:rPr>
        <w:t>‘</w:t>
      </w:r>
      <w:r w:rsidRPr="00B70A77">
        <w:rPr>
          <w:rFonts w:ascii="Times New Roman" w:hAnsi="Times New Roman" w:cs="Times New Roman"/>
        </w:rPr>
        <w:t>To similar effect are</w:t>
      </w:r>
      <w:r>
        <w:rPr>
          <w:rFonts w:ascii="Times New Roman" w:hAnsi="Times New Roman" w:cs="Times New Roman"/>
        </w:rPr>
        <w:t xml:space="preserve"> the statements by Shearer J IN </w:t>
      </w:r>
      <w:r w:rsidRPr="00A5627B">
        <w:rPr>
          <w:rFonts w:ascii="Times New Roman" w:hAnsi="Times New Roman" w:cs="Times New Roman"/>
          <w:u w:val="single"/>
        </w:rPr>
        <w:t>Ex parte Lynn and Others</w:t>
      </w:r>
      <w:r>
        <w:rPr>
          <w:rFonts w:ascii="Times New Roman" w:hAnsi="Times New Roman" w:cs="Times New Roman"/>
        </w:rPr>
        <w:t xml:space="preserve"> 1987 </w:t>
      </w:r>
    </w:p>
    <w:p w:rsidR="00D807D0" w:rsidRDefault="00D807D0" w:rsidP="00B70A77">
      <w:pPr>
        <w:spacing w:after="0" w:line="240" w:lineRule="auto"/>
        <w:ind w:left="1440"/>
        <w:jc w:val="both"/>
        <w:rPr>
          <w:rFonts w:ascii="Times New Roman" w:hAnsi="Times New Roman" w:cs="Times New Roman"/>
        </w:rPr>
      </w:pPr>
    </w:p>
    <w:p w:rsidR="00B70A77" w:rsidRPr="00D807D0" w:rsidRDefault="00B70A77" w:rsidP="00D807D0">
      <w:pPr>
        <w:pStyle w:val="ListParagraph"/>
        <w:numPr>
          <w:ilvl w:val="0"/>
          <w:numId w:val="6"/>
        </w:numPr>
        <w:spacing w:after="0" w:line="240" w:lineRule="auto"/>
        <w:jc w:val="both"/>
        <w:rPr>
          <w:rFonts w:ascii="Times New Roman" w:hAnsi="Times New Roman" w:cs="Times New Roman"/>
        </w:rPr>
      </w:pPr>
      <w:r w:rsidRPr="00D807D0">
        <w:rPr>
          <w:rFonts w:ascii="Times New Roman" w:hAnsi="Times New Roman" w:cs="Times New Roman"/>
        </w:rPr>
        <w:t xml:space="preserve">SA 797 (N) at 802-803.  There the learned judge said: </w:t>
      </w:r>
    </w:p>
    <w:p w:rsidR="00D807D0" w:rsidRDefault="00D807D0" w:rsidP="00D807D0">
      <w:pPr>
        <w:pStyle w:val="ListParagraph"/>
        <w:spacing w:after="0" w:line="240" w:lineRule="auto"/>
        <w:ind w:left="1800"/>
        <w:jc w:val="both"/>
        <w:rPr>
          <w:rFonts w:ascii="Times New Roman" w:hAnsi="Times New Roman" w:cs="Times New Roman"/>
        </w:rPr>
      </w:pPr>
    </w:p>
    <w:p w:rsidR="00D807D0" w:rsidRPr="00D807D0" w:rsidRDefault="00D807D0" w:rsidP="00D807D0">
      <w:pPr>
        <w:pStyle w:val="ListParagraph"/>
        <w:spacing w:after="0" w:line="240" w:lineRule="auto"/>
        <w:ind w:left="1800"/>
        <w:jc w:val="both"/>
        <w:rPr>
          <w:rFonts w:ascii="Times New Roman" w:hAnsi="Times New Roman" w:cs="Times New Roman"/>
        </w:rPr>
      </w:pPr>
      <w:r>
        <w:rPr>
          <w:rFonts w:ascii="Times New Roman" w:hAnsi="Times New Roman" w:cs="Times New Roman"/>
        </w:rPr>
        <w:t xml:space="preserve">The test to be applied has been authoritatively laid down by Innes CJ in </w:t>
      </w:r>
      <w:r w:rsidRPr="00D807D0">
        <w:rPr>
          <w:rFonts w:ascii="Times New Roman" w:hAnsi="Times New Roman" w:cs="Times New Roman"/>
          <w:i/>
        </w:rPr>
        <w:t>Venter v</w:t>
      </w:r>
      <w:r>
        <w:rPr>
          <w:rFonts w:ascii="Times New Roman" w:hAnsi="Times New Roman" w:cs="Times New Roman"/>
        </w:rPr>
        <w:t xml:space="preserve"> </w:t>
      </w:r>
      <w:r w:rsidRPr="00D807D0">
        <w:rPr>
          <w:rFonts w:ascii="Times New Roman" w:hAnsi="Times New Roman" w:cs="Times New Roman"/>
          <w:i/>
        </w:rPr>
        <w:t xml:space="preserve">R </w:t>
      </w:r>
      <w:r>
        <w:rPr>
          <w:rFonts w:ascii="Times New Roman" w:hAnsi="Times New Roman" w:cs="Times New Roman"/>
        </w:rPr>
        <w:t>1907 TS 910 at 914, 915:</w:t>
      </w:r>
    </w:p>
    <w:p w:rsidR="00B70A77" w:rsidRDefault="00B70A77" w:rsidP="00B70A77">
      <w:pPr>
        <w:spacing w:after="0" w:line="240" w:lineRule="auto"/>
        <w:ind w:left="2160"/>
        <w:jc w:val="both"/>
        <w:rPr>
          <w:rFonts w:ascii="Times New Roman" w:hAnsi="Times New Roman" w:cs="Times New Roman"/>
        </w:rPr>
      </w:pPr>
      <w:r>
        <w:rPr>
          <w:rFonts w:ascii="Times New Roman" w:hAnsi="Times New Roman" w:cs="Times New Roman"/>
        </w:rPr>
        <w:t>‘…it appears to me that the principle we should adopt may be expressed somewhat in this way – that when to give the plain words of the statue their ordinary meaning would lead to absurdity so glaring that it could never have been contemplated by the Legislature, or where it would lead to a result contrary to the intention of the Legislature, as shown by the context or by such other considerations as the Court is justified in taking into account, the Court may depart from the ordinary effect of the words to the extent necessary to remove the absurdity and give effect to the true intention of the Legislature.’</w:t>
      </w:r>
    </w:p>
    <w:p w:rsidR="00D807D0" w:rsidRDefault="00D807D0" w:rsidP="00D807D0">
      <w:pPr>
        <w:spacing w:after="0" w:line="240" w:lineRule="auto"/>
        <w:ind w:left="1440"/>
        <w:jc w:val="both"/>
        <w:rPr>
          <w:rFonts w:ascii="Times New Roman" w:hAnsi="Times New Roman" w:cs="Times New Roman"/>
        </w:rPr>
      </w:pPr>
      <w:r>
        <w:rPr>
          <w:rFonts w:ascii="Times New Roman" w:hAnsi="Times New Roman" w:cs="Times New Roman"/>
        </w:rPr>
        <w:t xml:space="preserve">In </w:t>
      </w:r>
      <w:r w:rsidRPr="00D807D0">
        <w:rPr>
          <w:rFonts w:ascii="Times New Roman" w:hAnsi="Times New Roman" w:cs="Times New Roman"/>
          <w:i/>
        </w:rPr>
        <w:t xml:space="preserve">R </w:t>
      </w:r>
      <w:r w:rsidRPr="00D807D0">
        <w:rPr>
          <w:rFonts w:ascii="Times New Roman" w:hAnsi="Times New Roman" w:cs="Times New Roman"/>
        </w:rPr>
        <w:t xml:space="preserve">v </w:t>
      </w:r>
      <w:r w:rsidRPr="00D807D0">
        <w:rPr>
          <w:rFonts w:ascii="Times New Roman" w:hAnsi="Times New Roman" w:cs="Times New Roman"/>
          <w:i/>
        </w:rPr>
        <w:t>Patel and Another</w:t>
      </w:r>
      <w:r>
        <w:rPr>
          <w:rFonts w:ascii="Times New Roman" w:hAnsi="Times New Roman" w:cs="Times New Roman"/>
        </w:rPr>
        <w:t xml:space="preserve"> 1944 AD 379 at 388 </w:t>
      </w:r>
      <w:proofErr w:type="spellStart"/>
      <w:r>
        <w:rPr>
          <w:rFonts w:ascii="Times New Roman" w:hAnsi="Times New Roman" w:cs="Times New Roman"/>
        </w:rPr>
        <w:t>Centlivres</w:t>
      </w:r>
      <w:proofErr w:type="spellEnd"/>
      <w:r>
        <w:rPr>
          <w:rFonts w:ascii="Times New Roman" w:hAnsi="Times New Roman" w:cs="Times New Roman"/>
        </w:rPr>
        <w:t xml:space="preserve"> JA, referring to </w:t>
      </w:r>
      <w:r w:rsidRPr="00D807D0">
        <w:rPr>
          <w:rFonts w:ascii="Times New Roman" w:hAnsi="Times New Roman" w:cs="Times New Roman"/>
          <w:i/>
        </w:rPr>
        <w:t xml:space="preserve">Venter’s </w:t>
      </w:r>
      <w:r>
        <w:rPr>
          <w:rFonts w:ascii="Times New Roman" w:hAnsi="Times New Roman" w:cs="Times New Roman"/>
        </w:rPr>
        <w:t xml:space="preserve">case supra, </w:t>
      </w:r>
      <w:r w:rsidRPr="00D807D0">
        <w:rPr>
          <w:rFonts w:ascii="Times New Roman" w:hAnsi="Times New Roman" w:cs="Times New Roman"/>
          <w:i/>
        </w:rPr>
        <w:t xml:space="preserve">R v </w:t>
      </w:r>
      <w:proofErr w:type="spellStart"/>
      <w:r w:rsidRPr="00D807D0">
        <w:rPr>
          <w:rFonts w:ascii="Times New Roman" w:hAnsi="Times New Roman" w:cs="Times New Roman"/>
          <w:i/>
        </w:rPr>
        <w:t>Jaspan</w:t>
      </w:r>
      <w:proofErr w:type="spellEnd"/>
      <w:r w:rsidRPr="00D807D0">
        <w:rPr>
          <w:rFonts w:ascii="Times New Roman" w:hAnsi="Times New Roman" w:cs="Times New Roman"/>
          <w:i/>
        </w:rPr>
        <w:t xml:space="preserve"> and Another</w:t>
      </w:r>
      <w:r>
        <w:rPr>
          <w:rFonts w:ascii="Times New Roman" w:hAnsi="Times New Roman" w:cs="Times New Roman"/>
        </w:rPr>
        <w:t xml:space="preserve"> 1940 AD 9 and </w:t>
      </w:r>
      <w:r w:rsidRPr="00D807D0">
        <w:rPr>
          <w:rFonts w:ascii="Times New Roman" w:hAnsi="Times New Roman" w:cs="Times New Roman"/>
          <w:i/>
        </w:rPr>
        <w:t>Storm &amp; Co v Durban</w:t>
      </w:r>
      <w:r>
        <w:rPr>
          <w:rFonts w:ascii="Times New Roman" w:hAnsi="Times New Roman" w:cs="Times New Roman"/>
        </w:rPr>
        <w:t xml:space="preserve"> </w:t>
      </w:r>
      <w:r w:rsidRPr="00D807D0">
        <w:rPr>
          <w:rFonts w:ascii="Times New Roman" w:hAnsi="Times New Roman" w:cs="Times New Roman"/>
          <w:i/>
        </w:rPr>
        <w:t>Municipality</w:t>
      </w:r>
      <w:r>
        <w:rPr>
          <w:rFonts w:ascii="Times New Roman" w:hAnsi="Times New Roman" w:cs="Times New Roman"/>
        </w:rPr>
        <w:t xml:space="preserve"> 1925 AD 49, said:</w:t>
      </w:r>
    </w:p>
    <w:p w:rsidR="00D807D0" w:rsidRDefault="00D807D0" w:rsidP="00D807D0">
      <w:pPr>
        <w:spacing w:after="0" w:line="240" w:lineRule="auto"/>
        <w:ind w:left="2160"/>
        <w:jc w:val="both"/>
        <w:rPr>
          <w:rFonts w:ascii="Times New Roman" w:hAnsi="Times New Roman" w:cs="Times New Roman"/>
        </w:rPr>
      </w:pPr>
      <w:r>
        <w:rPr>
          <w:rFonts w:ascii="Times New Roman" w:hAnsi="Times New Roman" w:cs="Times New Roman"/>
        </w:rPr>
        <w:t xml:space="preserve">‘These cases are, however, authorities for cutting down or restricting the language used by the Legislature when that course is justified by a </w:t>
      </w:r>
      <w:r>
        <w:rPr>
          <w:rFonts w:ascii="Times New Roman" w:hAnsi="Times New Roman" w:cs="Times New Roman"/>
        </w:rPr>
        <w:lastRenderedPageBreak/>
        <w:t>consideration of the intention and object of the Legislature.  They are not authorities for adding to the language used by the Legislature.’</w:t>
      </w:r>
    </w:p>
    <w:p w:rsidR="00D807D0" w:rsidRDefault="00D807D0" w:rsidP="00D807D0">
      <w:pPr>
        <w:spacing w:after="0" w:line="240" w:lineRule="auto"/>
        <w:ind w:left="1440"/>
        <w:jc w:val="both"/>
        <w:rPr>
          <w:rFonts w:ascii="Times New Roman" w:hAnsi="Times New Roman" w:cs="Times New Roman"/>
        </w:rPr>
      </w:pPr>
      <w:r>
        <w:rPr>
          <w:rFonts w:ascii="Times New Roman" w:hAnsi="Times New Roman" w:cs="Times New Roman"/>
        </w:rPr>
        <w:t xml:space="preserve">To the same effect </w:t>
      </w:r>
      <w:proofErr w:type="gramStart"/>
      <w:r>
        <w:rPr>
          <w:rFonts w:ascii="Times New Roman" w:hAnsi="Times New Roman" w:cs="Times New Roman"/>
        </w:rPr>
        <w:t>is</w:t>
      </w:r>
      <w:proofErr w:type="gramEnd"/>
      <w:r>
        <w:rPr>
          <w:rFonts w:ascii="Times New Roman" w:hAnsi="Times New Roman" w:cs="Times New Roman"/>
        </w:rPr>
        <w:t xml:space="preserve"> the judgment of De Villiers JA in </w:t>
      </w:r>
      <w:r w:rsidRPr="00D807D0">
        <w:rPr>
          <w:rFonts w:ascii="Times New Roman" w:hAnsi="Times New Roman" w:cs="Times New Roman"/>
          <w:i/>
        </w:rPr>
        <w:t>Principal Immigration Officer</w:t>
      </w:r>
      <w:r>
        <w:rPr>
          <w:rFonts w:ascii="Times New Roman" w:hAnsi="Times New Roman" w:cs="Times New Roman"/>
        </w:rPr>
        <w:t xml:space="preserve"> </w:t>
      </w:r>
      <w:r w:rsidRPr="00D807D0">
        <w:rPr>
          <w:rFonts w:ascii="Times New Roman" w:hAnsi="Times New Roman" w:cs="Times New Roman"/>
          <w:i/>
        </w:rPr>
        <w:t xml:space="preserve">v </w:t>
      </w:r>
      <w:proofErr w:type="spellStart"/>
      <w:r w:rsidRPr="00D807D0">
        <w:rPr>
          <w:rFonts w:ascii="Times New Roman" w:hAnsi="Times New Roman" w:cs="Times New Roman"/>
          <w:i/>
        </w:rPr>
        <w:t>Hawabu</w:t>
      </w:r>
      <w:proofErr w:type="spellEnd"/>
      <w:r w:rsidRPr="00D807D0">
        <w:rPr>
          <w:rFonts w:ascii="Times New Roman" w:hAnsi="Times New Roman" w:cs="Times New Roman"/>
          <w:i/>
        </w:rPr>
        <w:t xml:space="preserve"> and Another</w:t>
      </w:r>
      <w:r>
        <w:rPr>
          <w:rFonts w:ascii="Times New Roman" w:hAnsi="Times New Roman" w:cs="Times New Roman"/>
        </w:rPr>
        <w:t xml:space="preserve"> 1936 AD 26 at 31:</w:t>
      </w:r>
    </w:p>
    <w:p w:rsidR="00D807D0" w:rsidRDefault="00D807D0" w:rsidP="00F0079A">
      <w:pPr>
        <w:spacing w:after="0" w:line="240" w:lineRule="auto"/>
        <w:ind w:left="2160"/>
        <w:jc w:val="both"/>
        <w:rPr>
          <w:rFonts w:ascii="Times New Roman" w:hAnsi="Times New Roman" w:cs="Times New Roman"/>
        </w:rPr>
      </w:pPr>
      <w:r>
        <w:rPr>
          <w:rFonts w:ascii="Times New Roman" w:hAnsi="Times New Roman" w:cs="Times New Roman"/>
        </w:rPr>
        <w:t>‘It is true that, even where the words of an Act are capable of one meaning only, there is an exceptional class of extreme cases in which courts of law have felt themselves compelled to “modify” or “cut down” or “vary” the words used by the Legislature.  In a sense this might be called amputation rather than interpretation.’</w:t>
      </w:r>
    </w:p>
    <w:p w:rsidR="00795558" w:rsidRDefault="00795558" w:rsidP="00795558">
      <w:pPr>
        <w:spacing w:after="0" w:line="240" w:lineRule="auto"/>
        <w:jc w:val="both"/>
        <w:rPr>
          <w:rFonts w:ascii="Times New Roman" w:hAnsi="Times New Roman" w:cs="Times New Roman"/>
        </w:rPr>
      </w:pPr>
    </w:p>
    <w:p w:rsidR="00795558" w:rsidRDefault="00795558" w:rsidP="00795558">
      <w:pPr>
        <w:spacing w:after="0" w:line="360" w:lineRule="auto"/>
        <w:jc w:val="both"/>
        <w:rPr>
          <w:rFonts w:ascii="Times New Roman" w:hAnsi="Times New Roman" w:cs="Times New Roman"/>
          <w:sz w:val="24"/>
          <w:szCs w:val="24"/>
        </w:rPr>
      </w:pPr>
      <w:r>
        <w:rPr>
          <w:rFonts w:ascii="Times New Roman" w:hAnsi="Times New Roman" w:cs="Times New Roman"/>
        </w:rPr>
        <w:tab/>
      </w:r>
      <w:r w:rsidRPr="00795558">
        <w:rPr>
          <w:rFonts w:ascii="Times New Roman" w:hAnsi="Times New Roman" w:cs="Times New Roman"/>
          <w:sz w:val="24"/>
          <w:szCs w:val="24"/>
        </w:rPr>
        <w:t xml:space="preserve">These are general rules of interpretation but </w:t>
      </w:r>
      <w:r w:rsidRPr="00795558">
        <w:rPr>
          <w:rFonts w:ascii="Times New Roman" w:hAnsi="Times New Roman" w:cs="Times New Roman"/>
          <w:i/>
          <w:sz w:val="24"/>
          <w:szCs w:val="24"/>
        </w:rPr>
        <w:t xml:space="preserve">in </w:t>
      </w:r>
      <w:proofErr w:type="spellStart"/>
      <w:r w:rsidRPr="00795558">
        <w:rPr>
          <w:rFonts w:ascii="Times New Roman" w:hAnsi="Times New Roman" w:cs="Times New Roman"/>
          <w:i/>
          <w:sz w:val="24"/>
          <w:szCs w:val="24"/>
        </w:rPr>
        <w:t>casu</w:t>
      </w:r>
      <w:proofErr w:type="spellEnd"/>
      <w:r w:rsidRPr="00795558">
        <w:rPr>
          <w:rFonts w:ascii="Times New Roman" w:hAnsi="Times New Roman" w:cs="Times New Roman"/>
          <w:sz w:val="24"/>
          <w:szCs w:val="24"/>
        </w:rPr>
        <w:t xml:space="preserve">, we are dealing with interpretation of tax legislation.  In the case of ambiguity arising during the interpretation of fiscal legislation, the </w:t>
      </w:r>
      <w:r w:rsidRPr="00795558">
        <w:rPr>
          <w:rFonts w:ascii="Times New Roman" w:hAnsi="Times New Roman" w:cs="Times New Roman"/>
          <w:i/>
          <w:sz w:val="24"/>
          <w:szCs w:val="24"/>
        </w:rPr>
        <w:t xml:space="preserve">contra </w:t>
      </w:r>
      <w:proofErr w:type="spellStart"/>
      <w:r w:rsidRPr="00795558">
        <w:rPr>
          <w:rFonts w:ascii="Times New Roman" w:hAnsi="Times New Roman" w:cs="Times New Roman"/>
          <w:i/>
          <w:sz w:val="24"/>
          <w:szCs w:val="24"/>
        </w:rPr>
        <w:t>fiscum</w:t>
      </w:r>
      <w:proofErr w:type="spellEnd"/>
      <w:r w:rsidRPr="00795558">
        <w:rPr>
          <w:rFonts w:ascii="Times New Roman" w:hAnsi="Times New Roman" w:cs="Times New Roman"/>
          <w:sz w:val="24"/>
          <w:szCs w:val="24"/>
        </w:rPr>
        <w:t xml:space="preserve"> rule will be applicable.  The </w:t>
      </w:r>
      <w:r w:rsidRPr="00795558">
        <w:rPr>
          <w:rFonts w:ascii="Times New Roman" w:hAnsi="Times New Roman" w:cs="Times New Roman"/>
          <w:i/>
          <w:sz w:val="24"/>
          <w:szCs w:val="24"/>
        </w:rPr>
        <w:t xml:space="preserve">contra </w:t>
      </w:r>
      <w:proofErr w:type="spellStart"/>
      <w:r w:rsidRPr="00795558">
        <w:rPr>
          <w:rFonts w:ascii="Times New Roman" w:hAnsi="Times New Roman" w:cs="Times New Roman"/>
          <w:i/>
          <w:sz w:val="24"/>
          <w:szCs w:val="24"/>
        </w:rPr>
        <w:t>fiscum</w:t>
      </w:r>
      <w:proofErr w:type="spellEnd"/>
      <w:r w:rsidRPr="00795558">
        <w:rPr>
          <w:rFonts w:ascii="Times New Roman" w:hAnsi="Times New Roman" w:cs="Times New Roman"/>
          <w:sz w:val="24"/>
          <w:szCs w:val="24"/>
        </w:rPr>
        <w:t xml:space="preserve"> rule is a common law principle stipulating that should a taxing statutory provision reveal ambiguity, the ambiguous provision must be </w:t>
      </w:r>
      <w:r w:rsidR="00D57116" w:rsidRPr="00795558">
        <w:rPr>
          <w:rFonts w:ascii="Times New Roman" w:hAnsi="Times New Roman" w:cs="Times New Roman"/>
          <w:sz w:val="24"/>
          <w:szCs w:val="24"/>
        </w:rPr>
        <w:t>interpreted</w:t>
      </w:r>
      <w:r w:rsidRPr="00795558">
        <w:rPr>
          <w:rFonts w:ascii="Times New Roman" w:hAnsi="Times New Roman" w:cs="Times New Roman"/>
          <w:sz w:val="24"/>
          <w:szCs w:val="24"/>
        </w:rPr>
        <w:t xml:space="preserve"> in a manner that favours a taxpayer.  See </w:t>
      </w:r>
      <w:proofErr w:type="spellStart"/>
      <w:r w:rsidRPr="00795558">
        <w:rPr>
          <w:rFonts w:ascii="Times New Roman" w:hAnsi="Times New Roman" w:cs="Times New Roman"/>
          <w:sz w:val="24"/>
          <w:szCs w:val="24"/>
        </w:rPr>
        <w:t>Badenhorst</w:t>
      </w:r>
      <w:proofErr w:type="spellEnd"/>
      <w:r w:rsidRPr="00795558">
        <w:rPr>
          <w:rFonts w:ascii="Times New Roman" w:hAnsi="Times New Roman" w:cs="Times New Roman"/>
          <w:sz w:val="24"/>
          <w:szCs w:val="24"/>
        </w:rPr>
        <w:t xml:space="preserve"> v CIR 1955 (2) SA 207 (215).  Put in simple terms, where a tax provision is capable of two constructions, </w:t>
      </w:r>
      <w:r w:rsidR="0035537A">
        <w:rPr>
          <w:rFonts w:ascii="Times New Roman" w:hAnsi="Times New Roman" w:cs="Times New Roman"/>
          <w:sz w:val="24"/>
          <w:szCs w:val="24"/>
        </w:rPr>
        <w:t>the court will adopt the constru</w:t>
      </w:r>
      <w:r w:rsidRPr="00795558">
        <w:rPr>
          <w:rFonts w:ascii="Times New Roman" w:hAnsi="Times New Roman" w:cs="Times New Roman"/>
          <w:sz w:val="24"/>
          <w:szCs w:val="24"/>
        </w:rPr>
        <w:t xml:space="preserve">ction that imposes the smaller burden on the taxpayer.  See </w:t>
      </w:r>
      <w:r w:rsidRPr="00795558">
        <w:rPr>
          <w:rFonts w:ascii="Times New Roman" w:hAnsi="Times New Roman" w:cs="Times New Roman"/>
          <w:i/>
          <w:sz w:val="24"/>
          <w:szCs w:val="24"/>
        </w:rPr>
        <w:t xml:space="preserve">Endeavour Foundation &amp; </w:t>
      </w:r>
      <w:proofErr w:type="spellStart"/>
      <w:r w:rsidRPr="00795558">
        <w:rPr>
          <w:rFonts w:ascii="Times New Roman" w:hAnsi="Times New Roman" w:cs="Times New Roman"/>
          <w:i/>
          <w:sz w:val="24"/>
          <w:szCs w:val="24"/>
        </w:rPr>
        <w:t>Anor</w:t>
      </w:r>
      <w:proofErr w:type="spellEnd"/>
      <w:r w:rsidRPr="00795558">
        <w:rPr>
          <w:rFonts w:ascii="Times New Roman" w:hAnsi="Times New Roman" w:cs="Times New Roman"/>
          <w:i/>
          <w:sz w:val="24"/>
          <w:szCs w:val="24"/>
        </w:rPr>
        <w:t xml:space="preserve"> v Commissioner of</w:t>
      </w:r>
      <w:r w:rsidRPr="00795558">
        <w:rPr>
          <w:rFonts w:ascii="Times New Roman" w:hAnsi="Times New Roman" w:cs="Times New Roman"/>
          <w:sz w:val="24"/>
          <w:szCs w:val="24"/>
        </w:rPr>
        <w:t xml:space="preserve"> </w:t>
      </w:r>
      <w:r w:rsidRPr="00795558">
        <w:rPr>
          <w:rFonts w:ascii="Times New Roman" w:hAnsi="Times New Roman" w:cs="Times New Roman"/>
          <w:i/>
          <w:sz w:val="24"/>
          <w:szCs w:val="24"/>
        </w:rPr>
        <w:t>Taxes</w:t>
      </w:r>
      <w:r w:rsidRPr="00795558">
        <w:rPr>
          <w:rFonts w:ascii="Times New Roman" w:hAnsi="Times New Roman" w:cs="Times New Roman"/>
          <w:sz w:val="24"/>
          <w:szCs w:val="24"/>
        </w:rPr>
        <w:t xml:space="preserve"> 1995 (1) ZLR 339 (SC) at 362 D-E where GUBBAY CJ (as he then was) stated:-  </w:t>
      </w:r>
    </w:p>
    <w:p w:rsidR="00795558" w:rsidRDefault="00795558" w:rsidP="007955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95558" w:rsidRDefault="00795558" w:rsidP="0079555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795558">
        <w:rPr>
          <w:rFonts w:ascii="Times New Roman" w:hAnsi="Times New Roman" w:cs="Times New Roman"/>
        </w:rPr>
        <w:t xml:space="preserve">To put it at its highest for the Commissioner, </w:t>
      </w:r>
      <w:proofErr w:type="spellStart"/>
      <w:r w:rsidRPr="00795558">
        <w:rPr>
          <w:rFonts w:ascii="Times New Roman" w:hAnsi="Times New Roman" w:cs="Times New Roman"/>
        </w:rPr>
        <w:t>para</w:t>
      </w:r>
      <w:proofErr w:type="spellEnd"/>
      <w:r w:rsidRPr="00795558">
        <w:rPr>
          <w:rFonts w:ascii="Times New Roman" w:hAnsi="Times New Roman" w:cs="Times New Roman"/>
        </w:rPr>
        <w:t xml:space="preserve"> 10 of the Thirteenth Schedule reveals a manifest </w:t>
      </w:r>
      <w:r>
        <w:rPr>
          <w:rFonts w:ascii="Times New Roman" w:hAnsi="Times New Roman" w:cs="Times New Roman"/>
        </w:rPr>
        <w:t xml:space="preserve">ambiguity with regard to whether the amount for the payment of which the employer is liable is a “tax” or simply “an amount”.  Consequently, the </w:t>
      </w:r>
      <w:r w:rsidRPr="00692890">
        <w:rPr>
          <w:rFonts w:ascii="Times New Roman" w:hAnsi="Times New Roman" w:cs="Times New Roman"/>
          <w:i/>
        </w:rPr>
        <w:t xml:space="preserve">contra </w:t>
      </w:r>
      <w:proofErr w:type="spellStart"/>
      <w:r w:rsidRPr="00692890">
        <w:rPr>
          <w:rFonts w:ascii="Times New Roman" w:hAnsi="Times New Roman" w:cs="Times New Roman"/>
          <w:i/>
        </w:rPr>
        <w:t>fiscum</w:t>
      </w:r>
      <w:proofErr w:type="spellEnd"/>
      <w:r>
        <w:rPr>
          <w:rFonts w:ascii="Times New Roman" w:hAnsi="Times New Roman" w:cs="Times New Roman"/>
        </w:rPr>
        <w:t xml:space="preserve"> principle must be applied and the provision interpreted so as to impose the smaller burden on the Company.  For s 47 allows the Commissioner a summary remedy for the </w:t>
      </w:r>
      <w:r w:rsidR="00692890">
        <w:rPr>
          <w:rFonts w:ascii="Times New Roman" w:hAnsi="Times New Roman" w:cs="Times New Roman"/>
        </w:rPr>
        <w:t xml:space="preserve">recovery of tax, whereas under </w:t>
      </w:r>
      <w:proofErr w:type="spellStart"/>
      <w:r w:rsidR="00692890">
        <w:rPr>
          <w:rFonts w:ascii="Times New Roman" w:hAnsi="Times New Roman" w:cs="Times New Roman"/>
        </w:rPr>
        <w:t>para</w:t>
      </w:r>
      <w:proofErr w:type="spellEnd"/>
      <w:r w:rsidR="00692890">
        <w:rPr>
          <w:rFonts w:ascii="Times New Roman" w:hAnsi="Times New Roman" w:cs="Times New Roman"/>
        </w:rPr>
        <w:t xml:space="preserve"> 10 he has to institute action in a court of competent jurisdiction.  </w:t>
      </w:r>
      <w:proofErr w:type="gramStart"/>
      <w:r w:rsidR="00692890">
        <w:rPr>
          <w:rFonts w:ascii="Times New Roman" w:hAnsi="Times New Roman" w:cs="Times New Roman"/>
        </w:rPr>
        <w:t xml:space="preserve">See </w:t>
      </w:r>
      <w:proofErr w:type="spellStart"/>
      <w:r w:rsidR="00692890" w:rsidRPr="00692890">
        <w:rPr>
          <w:rFonts w:ascii="Times New Roman" w:hAnsi="Times New Roman" w:cs="Times New Roman"/>
          <w:i/>
        </w:rPr>
        <w:t>Est</w:t>
      </w:r>
      <w:proofErr w:type="spellEnd"/>
      <w:r w:rsidR="00692890" w:rsidRPr="00692890">
        <w:rPr>
          <w:rFonts w:ascii="Times New Roman" w:hAnsi="Times New Roman" w:cs="Times New Roman"/>
          <w:i/>
        </w:rPr>
        <w:t xml:space="preserve"> Reynolds &amp; </w:t>
      </w:r>
      <w:proofErr w:type="spellStart"/>
      <w:r w:rsidR="00692890" w:rsidRPr="00692890">
        <w:rPr>
          <w:rFonts w:ascii="Times New Roman" w:hAnsi="Times New Roman" w:cs="Times New Roman"/>
          <w:i/>
        </w:rPr>
        <w:t>Ors</w:t>
      </w:r>
      <w:proofErr w:type="spellEnd"/>
      <w:r w:rsidR="00692890">
        <w:rPr>
          <w:rFonts w:ascii="Times New Roman" w:hAnsi="Times New Roman" w:cs="Times New Roman"/>
        </w:rPr>
        <w:t xml:space="preserve"> </w:t>
      </w:r>
      <w:r w:rsidR="00692890" w:rsidRPr="00692890">
        <w:rPr>
          <w:rFonts w:ascii="Times New Roman" w:hAnsi="Times New Roman" w:cs="Times New Roman"/>
          <w:i/>
        </w:rPr>
        <w:t>v CIR</w:t>
      </w:r>
      <w:r w:rsidR="00692890">
        <w:rPr>
          <w:rFonts w:ascii="Times New Roman" w:hAnsi="Times New Roman" w:cs="Times New Roman"/>
        </w:rPr>
        <w:t xml:space="preserve"> 1937 AD 57 at 70; </w:t>
      </w:r>
      <w:proofErr w:type="spellStart"/>
      <w:r w:rsidR="00692890" w:rsidRPr="00692890">
        <w:rPr>
          <w:rFonts w:ascii="Times New Roman" w:hAnsi="Times New Roman" w:cs="Times New Roman"/>
          <w:i/>
        </w:rPr>
        <w:t>Israelsohn</w:t>
      </w:r>
      <w:proofErr w:type="spellEnd"/>
      <w:r w:rsidR="00692890" w:rsidRPr="00692890">
        <w:rPr>
          <w:rFonts w:ascii="Times New Roman" w:hAnsi="Times New Roman" w:cs="Times New Roman"/>
          <w:i/>
        </w:rPr>
        <w:t xml:space="preserve"> v CIR</w:t>
      </w:r>
      <w:r w:rsidR="00692890">
        <w:rPr>
          <w:rFonts w:ascii="Times New Roman" w:hAnsi="Times New Roman" w:cs="Times New Roman"/>
        </w:rPr>
        <w:t xml:space="preserve"> 1952 (3) SA 529 (A) at 540 F-H; </w:t>
      </w:r>
      <w:proofErr w:type="spellStart"/>
      <w:r w:rsidR="00692890" w:rsidRPr="00692890">
        <w:rPr>
          <w:rFonts w:ascii="Times New Roman" w:hAnsi="Times New Roman" w:cs="Times New Roman"/>
          <w:i/>
        </w:rPr>
        <w:t>Sekretaris</w:t>
      </w:r>
      <w:proofErr w:type="spellEnd"/>
      <w:r w:rsidR="00692890" w:rsidRPr="00692890">
        <w:rPr>
          <w:rFonts w:ascii="Times New Roman" w:hAnsi="Times New Roman" w:cs="Times New Roman"/>
          <w:i/>
        </w:rPr>
        <w:t xml:space="preserve"> van</w:t>
      </w:r>
      <w:r w:rsidR="00692890">
        <w:rPr>
          <w:rFonts w:ascii="Times New Roman" w:hAnsi="Times New Roman" w:cs="Times New Roman"/>
        </w:rPr>
        <w:t xml:space="preserve"> </w:t>
      </w:r>
      <w:proofErr w:type="spellStart"/>
      <w:r w:rsidR="00692890" w:rsidRPr="00692890">
        <w:rPr>
          <w:rFonts w:ascii="Times New Roman" w:hAnsi="Times New Roman" w:cs="Times New Roman"/>
          <w:i/>
        </w:rPr>
        <w:t>Binnelandse</w:t>
      </w:r>
      <w:proofErr w:type="spellEnd"/>
      <w:r w:rsidR="00692890" w:rsidRPr="00692890">
        <w:rPr>
          <w:rFonts w:ascii="Times New Roman" w:hAnsi="Times New Roman" w:cs="Times New Roman"/>
          <w:i/>
        </w:rPr>
        <w:t xml:space="preserve"> </w:t>
      </w:r>
      <w:proofErr w:type="spellStart"/>
      <w:r w:rsidR="00692890" w:rsidRPr="00692890">
        <w:rPr>
          <w:rFonts w:ascii="Times New Roman" w:hAnsi="Times New Roman" w:cs="Times New Roman"/>
          <w:i/>
        </w:rPr>
        <w:t>Inkomste</w:t>
      </w:r>
      <w:proofErr w:type="spellEnd"/>
      <w:r w:rsidR="00692890" w:rsidRPr="00692890">
        <w:rPr>
          <w:rFonts w:ascii="Times New Roman" w:hAnsi="Times New Roman" w:cs="Times New Roman"/>
          <w:i/>
        </w:rPr>
        <w:t xml:space="preserve"> v </w:t>
      </w:r>
      <w:proofErr w:type="spellStart"/>
      <w:r w:rsidR="00692890" w:rsidRPr="00692890">
        <w:rPr>
          <w:rFonts w:ascii="Times New Roman" w:hAnsi="Times New Roman" w:cs="Times New Roman"/>
          <w:i/>
        </w:rPr>
        <w:t>Raubenheimer</w:t>
      </w:r>
      <w:proofErr w:type="spellEnd"/>
      <w:r w:rsidR="00692890">
        <w:rPr>
          <w:rFonts w:ascii="Times New Roman" w:hAnsi="Times New Roman" w:cs="Times New Roman"/>
        </w:rPr>
        <w:t xml:space="preserve"> 1969 (4) SA 314 (A) at 322D.</w:t>
      </w:r>
      <w:proofErr w:type="gramEnd"/>
    </w:p>
    <w:p w:rsidR="00692890" w:rsidRDefault="00692890" w:rsidP="00692890">
      <w:pPr>
        <w:spacing w:after="0" w:line="240" w:lineRule="auto"/>
        <w:jc w:val="both"/>
        <w:rPr>
          <w:rFonts w:ascii="Times New Roman" w:hAnsi="Times New Roman" w:cs="Times New Roman"/>
        </w:rPr>
      </w:pPr>
    </w:p>
    <w:p w:rsidR="00692890" w:rsidRDefault="00692890" w:rsidP="00692890">
      <w:pPr>
        <w:spacing w:after="0" w:line="360" w:lineRule="auto"/>
        <w:jc w:val="both"/>
        <w:rPr>
          <w:rFonts w:ascii="Times New Roman" w:hAnsi="Times New Roman" w:cs="Times New Roman"/>
          <w:sz w:val="24"/>
          <w:szCs w:val="24"/>
        </w:rPr>
      </w:pPr>
      <w:r>
        <w:rPr>
          <w:rFonts w:ascii="Times New Roman" w:hAnsi="Times New Roman" w:cs="Times New Roman"/>
        </w:rPr>
        <w:tab/>
      </w:r>
      <w:r w:rsidRPr="00692890">
        <w:rPr>
          <w:rFonts w:ascii="Times New Roman" w:hAnsi="Times New Roman" w:cs="Times New Roman"/>
          <w:sz w:val="24"/>
          <w:szCs w:val="24"/>
        </w:rPr>
        <w:t xml:space="preserve">See also </w:t>
      </w:r>
      <w:proofErr w:type="spellStart"/>
      <w:r w:rsidRPr="00692890">
        <w:rPr>
          <w:rFonts w:ascii="Times New Roman" w:hAnsi="Times New Roman" w:cs="Times New Roman"/>
          <w:i/>
          <w:sz w:val="24"/>
          <w:szCs w:val="24"/>
        </w:rPr>
        <w:t>Meman</w:t>
      </w:r>
      <w:proofErr w:type="spellEnd"/>
      <w:r w:rsidRPr="00692890">
        <w:rPr>
          <w:rFonts w:ascii="Times New Roman" w:hAnsi="Times New Roman" w:cs="Times New Roman"/>
          <w:i/>
          <w:sz w:val="24"/>
          <w:szCs w:val="24"/>
        </w:rPr>
        <w:t xml:space="preserve"> &amp; </w:t>
      </w:r>
      <w:proofErr w:type="spellStart"/>
      <w:r w:rsidRPr="00692890">
        <w:rPr>
          <w:rFonts w:ascii="Times New Roman" w:hAnsi="Times New Roman" w:cs="Times New Roman"/>
          <w:i/>
          <w:sz w:val="24"/>
          <w:szCs w:val="24"/>
        </w:rPr>
        <w:t>Anor</w:t>
      </w:r>
      <w:proofErr w:type="spellEnd"/>
      <w:r w:rsidRPr="00692890">
        <w:rPr>
          <w:rFonts w:ascii="Times New Roman" w:hAnsi="Times New Roman" w:cs="Times New Roman"/>
          <w:i/>
          <w:sz w:val="24"/>
          <w:szCs w:val="24"/>
        </w:rPr>
        <w:t xml:space="preserve"> v Controller of Customs and Excise</w:t>
      </w:r>
      <w:r w:rsidRPr="00692890">
        <w:rPr>
          <w:rFonts w:ascii="Times New Roman" w:hAnsi="Times New Roman" w:cs="Times New Roman"/>
          <w:sz w:val="24"/>
          <w:szCs w:val="24"/>
        </w:rPr>
        <w:t xml:space="preserve"> (1) ZLR 170 (SC) at 174</w:t>
      </w:r>
      <w:r>
        <w:rPr>
          <w:rFonts w:ascii="Times New Roman" w:hAnsi="Times New Roman" w:cs="Times New Roman"/>
          <w:sz w:val="24"/>
          <w:szCs w:val="24"/>
        </w:rPr>
        <w:t xml:space="preserve"> </w:t>
      </w:r>
      <w:r w:rsidRPr="00692890">
        <w:rPr>
          <w:rFonts w:ascii="Times New Roman" w:hAnsi="Times New Roman" w:cs="Times New Roman"/>
          <w:sz w:val="24"/>
          <w:szCs w:val="24"/>
        </w:rPr>
        <w:t>G-H and 175A.</w:t>
      </w:r>
      <w:r w:rsidR="0035537A">
        <w:rPr>
          <w:rFonts w:ascii="Times New Roman" w:hAnsi="Times New Roman" w:cs="Times New Roman"/>
          <w:sz w:val="24"/>
          <w:szCs w:val="24"/>
        </w:rPr>
        <w:t xml:space="preserve">  In view of the above, I am inclined to agree with the interpretation by Delta which imposes a smaller burden on it.</w:t>
      </w:r>
    </w:p>
    <w:p w:rsidR="00692890" w:rsidRDefault="00692890" w:rsidP="006928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must be borne in mind that it is within the Commissioners powers to approach parliament to have taxing legislation amended to avoid</w:t>
      </w:r>
      <w:r w:rsidR="00D05DAA">
        <w:rPr>
          <w:rFonts w:ascii="Times New Roman" w:hAnsi="Times New Roman" w:cs="Times New Roman"/>
          <w:sz w:val="24"/>
          <w:szCs w:val="24"/>
        </w:rPr>
        <w:t xml:space="preserve"> an ambiguity such as happened </w:t>
      </w:r>
      <w:r w:rsidR="00D05DAA" w:rsidRPr="00D05DAA">
        <w:rPr>
          <w:rFonts w:ascii="Times New Roman" w:hAnsi="Times New Roman" w:cs="Times New Roman"/>
          <w:i/>
          <w:sz w:val="24"/>
          <w:szCs w:val="24"/>
        </w:rPr>
        <w:t xml:space="preserve">in </w:t>
      </w:r>
      <w:proofErr w:type="spellStart"/>
      <w:r w:rsidR="00D05DAA" w:rsidRPr="00D05DAA">
        <w:rPr>
          <w:rFonts w:ascii="Times New Roman" w:hAnsi="Times New Roman" w:cs="Times New Roman"/>
          <w:i/>
          <w:sz w:val="24"/>
          <w:szCs w:val="24"/>
        </w:rPr>
        <w:t>casu</w:t>
      </w:r>
      <w:proofErr w:type="spellEnd"/>
      <w:r w:rsidR="00D05DAA">
        <w:rPr>
          <w:rFonts w:ascii="Times New Roman" w:hAnsi="Times New Roman" w:cs="Times New Roman"/>
          <w:sz w:val="24"/>
          <w:szCs w:val="24"/>
        </w:rPr>
        <w:t xml:space="preserve"> and parliament has the power to make any such amendment retrospective.  Parliament was approached to amend the proviso to s 72 (2) but it determined that the proviso be </w:t>
      </w:r>
      <w:r w:rsidR="0035537A">
        <w:rPr>
          <w:rFonts w:ascii="Times New Roman" w:hAnsi="Times New Roman" w:cs="Times New Roman"/>
          <w:sz w:val="24"/>
          <w:szCs w:val="24"/>
        </w:rPr>
        <w:t>repealed</w:t>
      </w:r>
      <w:r w:rsidR="00D05DAA">
        <w:rPr>
          <w:rFonts w:ascii="Times New Roman" w:hAnsi="Times New Roman" w:cs="Times New Roman"/>
          <w:sz w:val="24"/>
          <w:szCs w:val="24"/>
        </w:rPr>
        <w:t xml:space="preserve"> and the issue be dealt with in a substituted subs (11) to s 72.  It did not ch</w:t>
      </w:r>
      <w:r w:rsidR="00FA3BF2">
        <w:rPr>
          <w:rFonts w:ascii="Times New Roman" w:hAnsi="Times New Roman" w:cs="Times New Roman"/>
          <w:sz w:val="24"/>
          <w:szCs w:val="24"/>
        </w:rPr>
        <w:t>o</w:t>
      </w:r>
      <w:r w:rsidR="0035537A">
        <w:rPr>
          <w:rFonts w:ascii="Times New Roman" w:hAnsi="Times New Roman" w:cs="Times New Roman"/>
          <w:sz w:val="24"/>
          <w:szCs w:val="24"/>
        </w:rPr>
        <w:t>ose to make those chan</w:t>
      </w:r>
      <w:r w:rsidR="00D05DAA">
        <w:rPr>
          <w:rFonts w:ascii="Times New Roman" w:hAnsi="Times New Roman" w:cs="Times New Roman"/>
          <w:sz w:val="24"/>
          <w:szCs w:val="24"/>
        </w:rPr>
        <w:t xml:space="preserve">ges retrospective.  Delta submits that this was deliberate as the Commissioner was already </w:t>
      </w:r>
      <w:proofErr w:type="gramStart"/>
      <w:r w:rsidR="00D05DAA">
        <w:rPr>
          <w:rFonts w:ascii="Times New Roman" w:hAnsi="Times New Roman" w:cs="Times New Roman"/>
          <w:sz w:val="24"/>
          <w:szCs w:val="24"/>
        </w:rPr>
        <w:t>appraised</w:t>
      </w:r>
      <w:proofErr w:type="gramEnd"/>
      <w:r w:rsidR="0035537A">
        <w:rPr>
          <w:rFonts w:ascii="Times New Roman" w:hAnsi="Times New Roman" w:cs="Times New Roman"/>
          <w:sz w:val="24"/>
          <w:szCs w:val="24"/>
        </w:rPr>
        <w:t xml:space="preserve"> of the dispute existing this</w:t>
      </w:r>
      <w:r w:rsidR="00D05DAA">
        <w:rPr>
          <w:rFonts w:ascii="Times New Roman" w:hAnsi="Times New Roman" w:cs="Times New Roman"/>
          <w:sz w:val="24"/>
          <w:szCs w:val="24"/>
        </w:rPr>
        <w:t xml:space="preserve"> matter.  What this means is that the existing rights as given in terms of the proviso to s 72(7) cannot be affected.  This </w:t>
      </w:r>
      <w:r w:rsidR="00D05DAA">
        <w:rPr>
          <w:rFonts w:ascii="Times New Roman" w:hAnsi="Times New Roman" w:cs="Times New Roman"/>
          <w:sz w:val="24"/>
          <w:szCs w:val="24"/>
        </w:rPr>
        <w:lastRenderedPageBreak/>
        <w:t xml:space="preserve">position was made clear in </w:t>
      </w:r>
      <w:r w:rsidR="00D05DAA" w:rsidRPr="00FA3BF2">
        <w:rPr>
          <w:rFonts w:ascii="Times New Roman" w:hAnsi="Times New Roman" w:cs="Times New Roman"/>
          <w:i/>
          <w:sz w:val="24"/>
          <w:szCs w:val="24"/>
        </w:rPr>
        <w:t xml:space="preserve">Pretorius </w:t>
      </w:r>
      <w:r w:rsidR="00D05DAA" w:rsidRPr="00FA3BF2">
        <w:rPr>
          <w:rFonts w:ascii="Times New Roman" w:hAnsi="Times New Roman" w:cs="Times New Roman"/>
          <w:sz w:val="24"/>
          <w:szCs w:val="24"/>
        </w:rPr>
        <w:t>v</w:t>
      </w:r>
      <w:r w:rsidR="00D05DAA" w:rsidRPr="00FA3BF2">
        <w:rPr>
          <w:rFonts w:ascii="Times New Roman" w:hAnsi="Times New Roman" w:cs="Times New Roman"/>
          <w:i/>
          <w:sz w:val="24"/>
          <w:szCs w:val="24"/>
        </w:rPr>
        <w:t xml:space="preserve"> Minister of Defence</w:t>
      </w:r>
      <w:r w:rsidR="00D05DAA">
        <w:rPr>
          <w:rFonts w:ascii="Times New Roman" w:hAnsi="Times New Roman" w:cs="Times New Roman"/>
          <w:sz w:val="24"/>
          <w:szCs w:val="24"/>
        </w:rPr>
        <w:t xml:space="preserve"> </w:t>
      </w:r>
      <w:r w:rsidR="00FA3BF2">
        <w:rPr>
          <w:rFonts w:ascii="Times New Roman" w:hAnsi="Times New Roman" w:cs="Times New Roman"/>
          <w:sz w:val="24"/>
          <w:szCs w:val="24"/>
        </w:rPr>
        <w:t>1980 ZLR 395 A at 401 where FIELDSEND CJ stated:-</w:t>
      </w:r>
      <w:r w:rsidR="00D05D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2B9D" w:rsidRDefault="00372B9D" w:rsidP="00372B9D">
      <w:pPr>
        <w:spacing w:after="0" w:line="240" w:lineRule="auto"/>
        <w:ind w:left="720"/>
        <w:jc w:val="both"/>
        <w:rPr>
          <w:rFonts w:ascii="Times New Roman" w:hAnsi="Times New Roman" w:cs="Times New Roman"/>
        </w:rPr>
      </w:pPr>
      <w:r w:rsidRPr="00372B9D">
        <w:rPr>
          <w:rFonts w:ascii="Times New Roman" w:hAnsi="Times New Roman" w:cs="Times New Roman"/>
        </w:rPr>
        <w:t xml:space="preserve">“…The </w:t>
      </w:r>
      <w:proofErr w:type="spellStart"/>
      <w:r w:rsidRPr="00372B9D">
        <w:rPr>
          <w:rFonts w:ascii="Times New Roman" w:hAnsi="Times New Roman" w:cs="Times New Roman"/>
        </w:rPr>
        <w:t>well recognised</w:t>
      </w:r>
      <w:proofErr w:type="spellEnd"/>
      <w:r w:rsidRPr="00372B9D">
        <w:rPr>
          <w:rFonts w:ascii="Times New Roman" w:hAnsi="Times New Roman" w:cs="Times New Roman"/>
        </w:rPr>
        <w:t xml:space="preserve"> principle relied upon …that statutes will not be held to take away existing rights retrospectively unless they so provide expressly or by necessary intendment.  Such a principle</w:t>
      </w:r>
      <w:r>
        <w:rPr>
          <w:rFonts w:ascii="Times New Roman" w:hAnsi="Times New Roman" w:cs="Times New Roman"/>
        </w:rPr>
        <w:t xml:space="preserve"> applies with increased force where, as here, a right is created by a statute, and is purported to be taken away by subsidiary legislation made under that statute which gives no specific power to legislate retrospectively.”</w:t>
      </w:r>
    </w:p>
    <w:p w:rsidR="00372B9D" w:rsidRDefault="00372B9D" w:rsidP="00372B9D">
      <w:pPr>
        <w:spacing w:after="0" w:line="240" w:lineRule="auto"/>
        <w:jc w:val="both"/>
        <w:rPr>
          <w:rFonts w:ascii="Times New Roman" w:hAnsi="Times New Roman" w:cs="Times New Roman"/>
        </w:rPr>
      </w:pPr>
    </w:p>
    <w:p w:rsidR="00B64AB9" w:rsidRDefault="00372B9D" w:rsidP="00372B9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respondents relying on the memorandum to the Finance Bill, contends that the amendments made to s72 by s 3 of the Finance Act 2012 are simply to clarify the existing law.  This assertion is not correct if regard is had to the fundamental changes introduced by the amendments.  Had it been a simple matter of clarification then the words ZIMRA wished to be ignored could simply have been deleted from the proviso.  In its opposing affidavit ZIMRA proposes that the words “fails to” in the provision to s 72(7) be rejected and be disregarded by the court as </w:t>
      </w:r>
      <w:r w:rsidR="00D57116">
        <w:rPr>
          <w:rFonts w:ascii="Times New Roman" w:hAnsi="Times New Roman" w:cs="Times New Roman"/>
          <w:sz w:val="24"/>
          <w:szCs w:val="24"/>
        </w:rPr>
        <w:t>surplus age</w:t>
      </w:r>
      <w:r>
        <w:rPr>
          <w:rFonts w:ascii="Times New Roman" w:hAnsi="Times New Roman" w:cs="Times New Roman"/>
          <w:sz w:val="24"/>
          <w:szCs w:val="24"/>
        </w:rPr>
        <w:t xml:space="preserve">.  In its heads of argument ZIMRA suggests that the </w:t>
      </w:r>
      <w:r w:rsidR="00FC1A45">
        <w:rPr>
          <w:rFonts w:ascii="Times New Roman" w:hAnsi="Times New Roman" w:cs="Times New Roman"/>
          <w:sz w:val="24"/>
          <w:szCs w:val="24"/>
        </w:rPr>
        <w:t>“</w:t>
      </w:r>
      <w:r>
        <w:rPr>
          <w:rFonts w:ascii="Times New Roman" w:hAnsi="Times New Roman" w:cs="Times New Roman"/>
          <w:sz w:val="24"/>
          <w:szCs w:val="24"/>
        </w:rPr>
        <w:t xml:space="preserve">literal interpretation of the word “shall” in the proviso must be modified to mean “may” in which event the proviso read together with the rest of the section and in particular subs 11 will mean the Commissioner General may upon consideration of the circumstances set out in subs 11, waive interest that was otherwise due in terms of subs 9.”  </w:t>
      </w:r>
    </w:p>
    <w:p w:rsidR="00372B9D" w:rsidRDefault="00B64AB9" w:rsidP="00372B9D">
      <w:pPr>
        <w:spacing w:after="0" w:line="360" w:lineRule="auto"/>
        <w:jc w:val="both"/>
        <w:rPr>
          <w:rFonts w:ascii="Times New Roman" w:hAnsi="Times New Roman" w:cs="Times New Roman"/>
        </w:rPr>
      </w:pPr>
      <w:r>
        <w:rPr>
          <w:rFonts w:ascii="Times New Roman" w:hAnsi="Times New Roman" w:cs="Times New Roman"/>
          <w:sz w:val="24"/>
          <w:szCs w:val="24"/>
        </w:rPr>
        <w:tab/>
        <w:t xml:space="preserve">ZIMRA has asked this court to do what it cannot do.  See </w:t>
      </w:r>
      <w:r w:rsidRPr="00B64AB9">
        <w:rPr>
          <w:rFonts w:ascii="Times New Roman" w:hAnsi="Times New Roman" w:cs="Times New Roman"/>
          <w:i/>
          <w:sz w:val="24"/>
          <w:szCs w:val="24"/>
        </w:rPr>
        <w:t>Car Rental Services (Pvt)</w:t>
      </w:r>
      <w:r>
        <w:rPr>
          <w:rFonts w:ascii="Times New Roman" w:hAnsi="Times New Roman" w:cs="Times New Roman"/>
          <w:sz w:val="24"/>
          <w:szCs w:val="24"/>
        </w:rPr>
        <w:t xml:space="preserve"> </w:t>
      </w:r>
      <w:r w:rsidRPr="00B64AB9">
        <w:rPr>
          <w:rFonts w:ascii="Times New Roman" w:hAnsi="Times New Roman" w:cs="Times New Roman"/>
          <w:i/>
          <w:sz w:val="24"/>
          <w:szCs w:val="24"/>
        </w:rPr>
        <w:t xml:space="preserve">Ltd </w:t>
      </w:r>
      <w:r w:rsidRPr="00B64AB9">
        <w:rPr>
          <w:rFonts w:ascii="Times New Roman" w:hAnsi="Times New Roman" w:cs="Times New Roman"/>
          <w:sz w:val="24"/>
          <w:szCs w:val="24"/>
        </w:rPr>
        <w:t xml:space="preserve">v </w:t>
      </w:r>
      <w:r w:rsidRPr="00B64AB9">
        <w:rPr>
          <w:rFonts w:ascii="Times New Roman" w:hAnsi="Times New Roman" w:cs="Times New Roman"/>
          <w:i/>
          <w:sz w:val="24"/>
          <w:szCs w:val="24"/>
        </w:rPr>
        <w:t>Director of Customs &amp; Exercise</w:t>
      </w:r>
      <w:r>
        <w:rPr>
          <w:rFonts w:ascii="Times New Roman" w:hAnsi="Times New Roman" w:cs="Times New Roman"/>
          <w:sz w:val="24"/>
          <w:szCs w:val="24"/>
        </w:rPr>
        <w:t xml:space="preserve"> (1) ZLR 402 (SC) at 409 where GUBBAY JA (as he then was) had this to say:-</w:t>
      </w:r>
      <w:r w:rsidR="00372B9D" w:rsidRPr="00372B9D">
        <w:rPr>
          <w:rFonts w:ascii="Times New Roman" w:hAnsi="Times New Roman" w:cs="Times New Roman"/>
        </w:rPr>
        <w:t xml:space="preserve"> </w:t>
      </w:r>
    </w:p>
    <w:p w:rsidR="00B64AB9" w:rsidRDefault="00B64AB9" w:rsidP="00372B9D">
      <w:pPr>
        <w:spacing w:after="0" w:line="360" w:lineRule="auto"/>
        <w:jc w:val="both"/>
        <w:rPr>
          <w:rFonts w:ascii="Times New Roman" w:hAnsi="Times New Roman" w:cs="Times New Roman"/>
        </w:rPr>
      </w:pPr>
    </w:p>
    <w:p w:rsidR="00B64AB9" w:rsidRDefault="00B64AB9" w:rsidP="00B64AB9">
      <w:pPr>
        <w:spacing w:after="0" w:line="240" w:lineRule="auto"/>
        <w:ind w:left="720"/>
        <w:jc w:val="both"/>
        <w:rPr>
          <w:rFonts w:ascii="Times New Roman" w:hAnsi="Times New Roman" w:cs="Times New Roman"/>
        </w:rPr>
      </w:pPr>
      <w:r>
        <w:rPr>
          <w:rFonts w:ascii="Times New Roman" w:hAnsi="Times New Roman" w:cs="Times New Roman"/>
        </w:rPr>
        <w:t xml:space="preserve">“It is not for the Courts to legislate or to attempt to improve on the situation achieved by Parliament through the language it has chosen in its enactment.  Effect must be given to what the Act says or permits and not to what it may be thought it ought to have said or prohibited.  If there is a </w:t>
      </w:r>
      <w:r w:rsidRPr="00B64AB9">
        <w:rPr>
          <w:rFonts w:ascii="Times New Roman" w:hAnsi="Times New Roman" w:cs="Times New Roman"/>
          <w:i/>
        </w:rPr>
        <w:t xml:space="preserve">casus </w:t>
      </w:r>
      <w:proofErr w:type="spellStart"/>
      <w:r w:rsidRPr="00B64AB9">
        <w:rPr>
          <w:rFonts w:ascii="Times New Roman" w:hAnsi="Times New Roman" w:cs="Times New Roman"/>
          <w:i/>
        </w:rPr>
        <w:t>omissus</w:t>
      </w:r>
      <w:proofErr w:type="spellEnd"/>
      <w:r>
        <w:rPr>
          <w:rFonts w:ascii="Times New Roman" w:hAnsi="Times New Roman" w:cs="Times New Roman"/>
        </w:rPr>
        <w:t xml:space="preserve"> in the Act, and if it could lead to undesirable consequences, the Court has no power to fill it.  It is a matter for the Legislature.” </w:t>
      </w:r>
    </w:p>
    <w:p w:rsidR="00B64AB9" w:rsidRDefault="00B64AB9" w:rsidP="00B64AB9">
      <w:pPr>
        <w:spacing w:after="0" w:line="240" w:lineRule="auto"/>
        <w:jc w:val="both"/>
        <w:rPr>
          <w:rFonts w:ascii="Times New Roman" w:hAnsi="Times New Roman" w:cs="Times New Roman"/>
        </w:rPr>
      </w:pPr>
    </w:p>
    <w:p w:rsidR="00B64AB9" w:rsidRDefault="00B64AB9" w:rsidP="00B64AB9">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From the above I am inclined to agree with the position advanced by Delta that the proviso to s 72 (7) must be given it ordinary meaning namely that where the underestimation of profits is more than 10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the final figure, the Commissioner is obligated to waive interest.  I am fortified in this view by the fact that the legislature found in it fit in the Finance (No 2) Act 2006 to repeal the word penalty and substitute it with interest.  The legislature removed the punishment element taking int</w:t>
      </w:r>
      <w:r w:rsidR="0035537A">
        <w:rPr>
          <w:rFonts w:ascii="Times New Roman" w:hAnsi="Times New Roman" w:cs="Times New Roman"/>
          <w:sz w:val="24"/>
          <w:szCs w:val="24"/>
        </w:rPr>
        <w:t>o account that the country was g</w:t>
      </w:r>
      <w:r>
        <w:rPr>
          <w:rFonts w:ascii="Times New Roman" w:hAnsi="Times New Roman" w:cs="Times New Roman"/>
          <w:sz w:val="24"/>
          <w:szCs w:val="24"/>
        </w:rPr>
        <w:t>etting into a hyper inflationary environmen</w:t>
      </w:r>
      <w:r w:rsidR="0035537A">
        <w:rPr>
          <w:rFonts w:ascii="Times New Roman" w:hAnsi="Times New Roman" w:cs="Times New Roman"/>
          <w:sz w:val="24"/>
          <w:szCs w:val="24"/>
        </w:rPr>
        <w:t>t where taxpayers might have</w:t>
      </w:r>
      <w:r>
        <w:rPr>
          <w:rFonts w:ascii="Times New Roman" w:hAnsi="Times New Roman" w:cs="Times New Roman"/>
          <w:sz w:val="24"/>
          <w:szCs w:val="24"/>
        </w:rPr>
        <w:t xml:space="preserve"> problems to estimate their provisional tax with some accuracy.</w:t>
      </w:r>
    </w:p>
    <w:p w:rsidR="00B374EC" w:rsidRDefault="00B64AB9" w:rsidP="00B64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Accordingly, I will make the following order:-</w:t>
      </w:r>
    </w:p>
    <w:p w:rsidR="00B64AB9" w:rsidRDefault="00B64AB9" w:rsidP="00B374EC">
      <w:pPr>
        <w:spacing w:after="0" w:line="360" w:lineRule="auto"/>
        <w:ind w:firstLine="720"/>
        <w:jc w:val="both"/>
        <w:rPr>
          <w:rFonts w:ascii="Times New Roman" w:hAnsi="Times New Roman" w:cs="Times New Roman"/>
          <w:sz w:val="24"/>
          <w:szCs w:val="24"/>
        </w:rPr>
      </w:pPr>
    </w:p>
    <w:p w:rsidR="000C5D67" w:rsidRDefault="00B374EC" w:rsidP="005E1A4C">
      <w:pPr>
        <w:spacing w:after="0" w:line="240" w:lineRule="auto"/>
        <w:ind w:left="1440" w:hanging="720"/>
        <w:jc w:val="both"/>
        <w:rPr>
          <w:rFonts w:ascii="Times New Roman" w:hAnsi="Times New Roman" w:cs="Times New Roman"/>
        </w:rPr>
      </w:pPr>
      <w:r w:rsidRPr="00B374EC">
        <w:rPr>
          <w:rFonts w:ascii="Times New Roman" w:hAnsi="Times New Roman" w:cs="Times New Roman"/>
          <w:sz w:val="24"/>
          <w:szCs w:val="24"/>
        </w:rPr>
        <w:t>“</w:t>
      </w:r>
      <w:r w:rsidRPr="005E1A4C">
        <w:rPr>
          <w:rFonts w:ascii="Times New Roman" w:hAnsi="Times New Roman" w:cs="Times New Roman"/>
        </w:rPr>
        <w:t>1.</w:t>
      </w:r>
      <w:r w:rsidRPr="005E1A4C">
        <w:rPr>
          <w:rFonts w:ascii="Times New Roman" w:hAnsi="Times New Roman" w:cs="Times New Roman"/>
        </w:rPr>
        <w:tab/>
      </w:r>
      <w:r w:rsidR="000C5D67" w:rsidRPr="005E1A4C">
        <w:rPr>
          <w:rFonts w:ascii="Times New Roman" w:hAnsi="Times New Roman" w:cs="Times New Roman"/>
        </w:rPr>
        <w:t>It is declared that the provision</w:t>
      </w:r>
      <w:r w:rsidRPr="005E1A4C">
        <w:rPr>
          <w:rFonts w:ascii="Times New Roman" w:hAnsi="Times New Roman" w:cs="Times New Roman"/>
        </w:rPr>
        <w:t>s</w:t>
      </w:r>
      <w:r w:rsidR="000C5D67" w:rsidRPr="005E1A4C">
        <w:rPr>
          <w:rFonts w:ascii="Times New Roman" w:hAnsi="Times New Roman" w:cs="Times New Roman"/>
        </w:rPr>
        <w:t xml:space="preserve"> of the proviso to s</w:t>
      </w:r>
      <w:r w:rsidRPr="005E1A4C">
        <w:rPr>
          <w:rFonts w:ascii="Times New Roman" w:hAnsi="Times New Roman" w:cs="Times New Roman"/>
        </w:rPr>
        <w:t>ection</w:t>
      </w:r>
      <w:r w:rsidR="000C5D67" w:rsidRPr="005E1A4C">
        <w:rPr>
          <w:rFonts w:ascii="Times New Roman" w:hAnsi="Times New Roman" w:cs="Times New Roman"/>
        </w:rPr>
        <w:t xml:space="preserve"> 72 (7) of the Income Tax Act [</w:t>
      </w:r>
      <w:r w:rsidR="000C5D67" w:rsidRPr="005E1A4C">
        <w:rPr>
          <w:rFonts w:ascii="Times New Roman" w:hAnsi="Times New Roman" w:cs="Times New Roman"/>
          <w:i/>
        </w:rPr>
        <w:t>Chapter 23:06</w:t>
      </w:r>
      <w:r w:rsidR="000C5D67" w:rsidRPr="005E1A4C">
        <w:rPr>
          <w:rFonts w:ascii="Times New Roman" w:hAnsi="Times New Roman" w:cs="Times New Roman"/>
        </w:rPr>
        <w:t>] prior to the repeal of that proviso by s</w:t>
      </w:r>
      <w:r w:rsidRPr="005E1A4C">
        <w:rPr>
          <w:rFonts w:ascii="Times New Roman" w:hAnsi="Times New Roman" w:cs="Times New Roman"/>
        </w:rPr>
        <w:t>ection 3</w:t>
      </w:r>
      <w:r w:rsidR="000C5D67" w:rsidRPr="005E1A4C">
        <w:rPr>
          <w:rFonts w:ascii="Times New Roman" w:hAnsi="Times New Roman" w:cs="Times New Roman"/>
        </w:rPr>
        <w:t xml:space="preserve">(a) of the Finance Act </w:t>
      </w:r>
      <w:r w:rsidRPr="005E1A4C">
        <w:rPr>
          <w:rFonts w:ascii="Times New Roman" w:hAnsi="Times New Roman" w:cs="Times New Roman"/>
        </w:rPr>
        <w:t>2012 obligated the Commissioner-General of the R</w:t>
      </w:r>
      <w:r w:rsidR="000C5D67" w:rsidRPr="005E1A4C">
        <w:rPr>
          <w:rFonts w:ascii="Times New Roman" w:hAnsi="Times New Roman" w:cs="Times New Roman"/>
        </w:rPr>
        <w:t>es</w:t>
      </w:r>
      <w:r w:rsidRPr="005E1A4C">
        <w:rPr>
          <w:rFonts w:ascii="Times New Roman" w:hAnsi="Times New Roman" w:cs="Times New Roman"/>
        </w:rPr>
        <w:t>pondent to waive any interest due by the A</w:t>
      </w:r>
      <w:r w:rsidR="000C5D67" w:rsidRPr="005E1A4C">
        <w:rPr>
          <w:rFonts w:ascii="Times New Roman" w:hAnsi="Times New Roman" w:cs="Times New Roman"/>
        </w:rPr>
        <w:t>pplicant in respect of any underestimation of its profits for the years 2009 and 2010, and in respect of any underpayment of provisional tax in respect of those two years.</w:t>
      </w:r>
    </w:p>
    <w:p w:rsidR="005E1A4C" w:rsidRPr="005E1A4C" w:rsidRDefault="005E1A4C" w:rsidP="005E1A4C">
      <w:pPr>
        <w:spacing w:after="0" w:line="240" w:lineRule="auto"/>
        <w:ind w:left="1440" w:hanging="720"/>
        <w:jc w:val="both"/>
        <w:rPr>
          <w:rFonts w:ascii="Times New Roman" w:hAnsi="Times New Roman" w:cs="Times New Roman"/>
        </w:rPr>
      </w:pPr>
    </w:p>
    <w:p w:rsidR="00AF51E0" w:rsidRDefault="00B374EC" w:rsidP="005E1A4C">
      <w:pPr>
        <w:spacing w:after="0" w:line="240" w:lineRule="auto"/>
        <w:ind w:left="1440" w:hanging="720"/>
        <w:jc w:val="both"/>
        <w:rPr>
          <w:rFonts w:ascii="Times New Roman" w:hAnsi="Times New Roman" w:cs="Times New Roman"/>
        </w:rPr>
      </w:pPr>
      <w:r w:rsidRPr="005E1A4C">
        <w:rPr>
          <w:rFonts w:ascii="Times New Roman" w:hAnsi="Times New Roman" w:cs="Times New Roman"/>
        </w:rPr>
        <w:t>2.</w:t>
      </w:r>
      <w:r w:rsidRPr="005E1A4C">
        <w:rPr>
          <w:rFonts w:ascii="Times New Roman" w:hAnsi="Times New Roman" w:cs="Times New Roman"/>
        </w:rPr>
        <w:tab/>
        <w:t>It is declared that the A</w:t>
      </w:r>
      <w:r w:rsidR="000C5D67" w:rsidRPr="005E1A4C">
        <w:rPr>
          <w:rFonts w:ascii="Times New Roman" w:hAnsi="Times New Roman" w:cs="Times New Roman"/>
        </w:rPr>
        <w:t>pplicant</w:t>
      </w:r>
      <w:r w:rsidR="00AF51E0" w:rsidRPr="005E1A4C">
        <w:rPr>
          <w:rFonts w:ascii="Times New Roman" w:hAnsi="Times New Roman" w:cs="Times New Roman"/>
        </w:rPr>
        <w:t xml:space="preserve"> has no liability to </w:t>
      </w:r>
      <w:r w:rsidR="002D109F" w:rsidRPr="005E1A4C">
        <w:rPr>
          <w:rFonts w:ascii="Times New Roman" w:hAnsi="Times New Roman" w:cs="Times New Roman"/>
        </w:rPr>
        <w:t>pay the</w:t>
      </w:r>
      <w:r w:rsidRPr="005E1A4C">
        <w:rPr>
          <w:rFonts w:ascii="Times New Roman" w:hAnsi="Times New Roman" w:cs="Times New Roman"/>
        </w:rPr>
        <w:t xml:space="preserve"> sum of $698 864</w:t>
      </w:r>
      <w:proofErr w:type="gramStart"/>
      <w:r w:rsidRPr="005E1A4C">
        <w:rPr>
          <w:rFonts w:ascii="Times New Roman" w:hAnsi="Times New Roman" w:cs="Times New Roman"/>
        </w:rPr>
        <w:t>,</w:t>
      </w:r>
      <w:r w:rsidR="00AF51E0" w:rsidRPr="005E1A4C">
        <w:rPr>
          <w:rFonts w:ascii="Times New Roman" w:hAnsi="Times New Roman" w:cs="Times New Roman"/>
        </w:rPr>
        <w:t>48</w:t>
      </w:r>
      <w:proofErr w:type="gramEnd"/>
      <w:r w:rsidR="00AF51E0" w:rsidRPr="005E1A4C">
        <w:rPr>
          <w:rFonts w:ascii="Times New Roman" w:hAnsi="Times New Roman" w:cs="Times New Roman"/>
        </w:rPr>
        <w:t xml:space="preserve"> demanded by the respondent in respect of interest on the underpayment of provisional tax for the years 2009 and 2010.</w:t>
      </w:r>
    </w:p>
    <w:p w:rsidR="005E1A4C" w:rsidRPr="005E1A4C" w:rsidRDefault="005E1A4C" w:rsidP="005E1A4C">
      <w:pPr>
        <w:spacing w:after="0" w:line="240" w:lineRule="auto"/>
        <w:ind w:left="1440" w:hanging="720"/>
        <w:jc w:val="both"/>
        <w:rPr>
          <w:rFonts w:ascii="Times New Roman" w:hAnsi="Times New Roman" w:cs="Times New Roman"/>
        </w:rPr>
      </w:pPr>
    </w:p>
    <w:p w:rsidR="00AF51E0" w:rsidRPr="005E1A4C" w:rsidRDefault="00B374EC" w:rsidP="005E1A4C">
      <w:pPr>
        <w:pStyle w:val="ListParagraph"/>
        <w:numPr>
          <w:ilvl w:val="0"/>
          <w:numId w:val="8"/>
        </w:numPr>
        <w:spacing w:after="0" w:line="240" w:lineRule="auto"/>
        <w:jc w:val="both"/>
        <w:rPr>
          <w:rFonts w:ascii="Times New Roman" w:hAnsi="Times New Roman" w:cs="Times New Roman"/>
        </w:rPr>
      </w:pPr>
      <w:r w:rsidRPr="005E1A4C">
        <w:rPr>
          <w:rFonts w:ascii="Times New Roman" w:hAnsi="Times New Roman" w:cs="Times New Roman"/>
        </w:rPr>
        <w:t xml:space="preserve">      The R</w:t>
      </w:r>
      <w:r w:rsidR="00AF51E0" w:rsidRPr="005E1A4C">
        <w:rPr>
          <w:rFonts w:ascii="Times New Roman" w:hAnsi="Times New Roman" w:cs="Times New Roman"/>
        </w:rPr>
        <w:t>espondent to pay the costs of this application.</w:t>
      </w:r>
      <w:r w:rsidRPr="005E1A4C">
        <w:rPr>
          <w:rFonts w:ascii="Times New Roman" w:hAnsi="Times New Roman" w:cs="Times New Roman"/>
        </w:rPr>
        <w:t>”</w:t>
      </w:r>
      <w:r w:rsidR="000C5D67" w:rsidRPr="005E1A4C">
        <w:rPr>
          <w:rFonts w:ascii="Times New Roman" w:hAnsi="Times New Roman" w:cs="Times New Roman"/>
        </w:rPr>
        <w:t xml:space="preserve">  </w:t>
      </w:r>
    </w:p>
    <w:p w:rsidR="00AF51E0" w:rsidRDefault="00AF51E0" w:rsidP="00473817">
      <w:pPr>
        <w:spacing w:after="0" w:line="360" w:lineRule="auto"/>
        <w:jc w:val="both"/>
        <w:rPr>
          <w:rFonts w:ascii="Times New Roman" w:hAnsi="Times New Roman" w:cs="Times New Roman"/>
          <w:sz w:val="24"/>
          <w:szCs w:val="24"/>
        </w:rPr>
      </w:pPr>
    </w:p>
    <w:p w:rsidR="00AF51E0" w:rsidRDefault="00AF51E0" w:rsidP="00473817">
      <w:pPr>
        <w:spacing w:after="0" w:line="360" w:lineRule="auto"/>
        <w:jc w:val="both"/>
        <w:rPr>
          <w:rFonts w:ascii="Times New Roman" w:hAnsi="Times New Roman" w:cs="Times New Roman"/>
          <w:sz w:val="24"/>
          <w:szCs w:val="24"/>
        </w:rPr>
      </w:pPr>
    </w:p>
    <w:p w:rsidR="00AF51E0" w:rsidRDefault="00AF51E0" w:rsidP="00473817">
      <w:pPr>
        <w:spacing w:after="0" w:line="360" w:lineRule="auto"/>
        <w:jc w:val="both"/>
        <w:rPr>
          <w:rFonts w:ascii="Times New Roman" w:hAnsi="Times New Roman" w:cs="Times New Roman"/>
          <w:sz w:val="24"/>
          <w:szCs w:val="24"/>
        </w:rPr>
      </w:pPr>
    </w:p>
    <w:p w:rsidR="00AF51E0" w:rsidRDefault="0035537A" w:rsidP="00AF51E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Gill</w:t>
      </w:r>
      <w:r w:rsidR="00AF51E0" w:rsidRPr="00AF51E0">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Godlonton</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Gerrans</w:t>
      </w:r>
      <w:proofErr w:type="spellEnd"/>
      <w:r>
        <w:rPr>
          <w:rFonts w:ascii="Times New Roman" w:hAnsi="Times New Roman" w:cs="Times New Roman"/>
          <w:i/>
          <w:sz w:val="24"/>
          <w:szCs w:val="24"/>
        </w:rPr>
        <w:t>,</w:t>
      </w:r>
      <w:r w:rsidR="00AF51E0">
        <w:rPr>
          <w:rFonts w:ascii="Times New Roman" w:hAnsi="Times New Roman" w:cs="Times New Roman"/>
          <w:sz w:val="24"/>
          <w:szCs w:val="24"/>
        </w:rPr>
        <w:t xml:space="preserve"> applicant’s legal practitioners </w:t>
      </w:r>
    </w:p>
    <w:p w:rsidR="00AF51E0" w:rsidRDefault="0035537A" w:rsidP="00AF51E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Legal and Corporate Service Division, </w:t>
      </w:r>
      <w:r w:rsidR="00AF51E0">
        <w:rPr>
          <w:rFonts w:ascii="Times New Roman" w:hAnsi="Times New Roman" w:cs="Times New Roman"/>
          <w:sz w:val="24"/>
          <w:szCs w:val="24"/>
        </w:rPr>
        <w:t xml:space="preserve">respondent’s legal practitioners </w:t>
      </w:r>
    </w:p>
    <w:p w:rsidR="00AF51E0" w:rsidRPr="00A43B0E" w:rsidRDefault="00AF51E0" w:rsidP="00AF51E0">
      <w:pPr>
        <w:spacing w:after="0" w:line="240" w:lineRule="auto"/>
        <w:jc w:val="both"/>
        <w:rPr>
          <w:rFonts w:ascii="Times New Roman" w:hAnsi="Times New Roman" w:cs="Times New Roman"/>
          <w:sz w:val="24"/>
          <w:szCs w:val="24"/>
        </w:rPr>
      </w:pPr>
    </w:p>
    <w:sectPr w:rsidR="00AF51E0" w:rsidRPr="00A43B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C7" w:rsidRDefault="001207C7" w:rsidP="0099238B">
      <w:pPr>
        <w:spacing w:after="0" w:line="240" w:lineRule="auto"/>
      </w:pPr>
      <w:r>
        <w:separator/>
      </w:r>
    </w:p>
  </w:endnote>
  <w:endnote w:type="continuationSeparator" w:id="0">
    <w:p w:rsidR="001207C7" w:rsidRDefault="001207C7" w:rsidP="0099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F" w:rsidRDefault="00C33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F" w:rsidRDefault="00C33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F" w:rsidRDefault="00C3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C7" w:rsidRDefault="001207C7" w:rsidP="0099238B">
      <w:pPr>
        <w:spacing w:after="0" w:line="240" w:lineRule="auto"/>
      </w:pPr>
      <w:r>
        <w:separator/>
      </w:r>
    </w:p>
  </w:footnote>
  <w:footnote w:type="continuationSeparator" w:id="0">
    <w:p w:rsidR="001207C7" w:rsidRDefault="001207C7" w:rsidP="00992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F" w:rsidRDefault="00C33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90643"/>
      <w:docPartObj>
        <w:docPartGallery w:val="Page Numbers (Top of Page)"/>
        <w:docPartUnique/>
      </w:docPartObj>
    </w:sdtPr>
    <w:sdtEndPr>
      <w:rPr>
        <w:noProof/>
      </w:rPr>
    </w:sdtEndPr>
    <w:sdtContent>
      <w:p w:rsidR="005179B3" w:rsidRDefault="005179B3">
        <w:pPr>
          <w:pStyle w:val="Header"/>
          <w:jc w:val="right"/>
          <w:rPr>
            <w:noProof/>
          </w:rPr>
        </w:pPr>
        <w:r>
          <w:fldChar w:fldCharType="begin"/>
        </w:r>
        <w:r>
          <w:instrText xml:space="preserve"> PAGE   \* MERGEFORMAT </w:instrText>
        </w:r>
        <w:r>
          <w:fldChar w:fldCharType="separate"/>
        </w:r>
        <w:r w:rsidR="00D33C5C">
          <w:rPr>
            <w:noProof/>
          </w:rPr>
          <w:t>1</w:t>
        </w:r>
        <w:r>
          <w:rPr>
            <w:noProof/>
          </w:rPr>
          <w:fldChar w:fldCharType="end"/>
        </w:r>
      </w:p>
      <w:p w:rsidR="005179B3" w:rsidRDefault="005179B3">
        <w:pPr>
          <w:pStyle w:val="Header"/>
          <w:jc w:val="right"/>
          <w:rPr>
            <w:noProof/>
          </w:rPr>
        </w:pPr>
        <w:r>
          <w:rPr>
            <w:noProof/>
          </w:rPr>
          <w:t>HH</w:t>
        </w:r>
        <w:r w:rsidR="00C33A5F">
          <w:rPr>
            <w:noProof/>
          </w:rPr>
          <w:t xml:space="preserve"> 129-15</w:t>
        </w:r>
        <w:r>
          <w:rPr>
            <w:noProof/>
          </w:rPr>
          <w:t xml:space="preserve"> </w:t>
        </w:r>
      </w:p>
      <w:p w:rsidR="005179B3" w:rsidRDefault="00970B3C">
        <w:pPr>
          <w:pStyle w:val="Header"/>
          <w:jc w:val="right"/>
        </w:pPr>
        <w:r>
          <w:rPr>
            <w:noProof/>
          </w:rPr>
          <w:t>HC 9715/12</w:t>
        </w:r>
      </w:p>
    </w:sdtContent>
  </w:sdt>
  <w:p w:rsidR="005179B3" w:rsidRDefault="00517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F" w:rsidRDefault="00C33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53A"/>
    <w:multiLevelType w:val="hybridMultilevel"/>
    <w:tmpl w:val="4E769B36"/>
    <w:lvl w:ilvl="0" w:tplc="E220699A">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CB40607"/>
    <w:multiLevelType w:val="hybridMultilevel"/>
    <w:tmpl w:val="6F069AE6"/>
    <w:lvl w:ilvl="0" w:tplc="644421F8">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17A0108A"/>
    <w:multiLevelType w:val="hybridMultilevel"/>
    <w:tmpl w:val="EFD8D50E"/>
    <w:lvl w:ilvl="0" w:tplc="319211B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C865628"/>
    <w:multiLevelType w:val="hybridMultilevel"/>
    <w:tmpl w:val="D5AEF6DA"/>
    <w:lvl w:ilvl="0" w:tplc="0CDE1812">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6800671"/>
    <w:multiLevelType w:val="hybridMultilevel"/>
    <w:tmpl w:val="3EA6B262"/>
    <w:lvl w:ilvl="0" w:tplc="BDEEC39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518D633C"/>
    <w:multiLevelType w:val="hybridMultilevel"/>
    <w:tmpl w:val="322E9EEC"/>
    <w:lvl w:ilvl="0" w:tplc="4C107EF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76741E38"/>
    <w:multiLevelType w:val="hybridMultilevel"/>
    <w:tmpl w:val="50D67FAE"/>
    <w:lvl w:ilvl="0" w:tplc="C336A0C0">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7D601EEF"/>
    <w:multiLevelType w:val="hybridMultilevel"/>
    <w:tmpl w:val="97F4198C"/>
    <w:lvl w:ilvl="0" w:tplc="D76C03A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F7"/>
    <w:rsid w:val="00050C4A"/>
    <w:rsid w:val="00062AC2"/>
    <w:rsid w:val="00077FEC"/>
    <w:rsid w:val="000A2966"/>
    <w:rsid w:val="000C5D67"/>
    <w:rsid w:val="000F4241"/>
    <w:rsid w:val="0011722C"/>
    <w:rsid w:val="001207C7"/>
    <w:rsid w:val="0014720D"/>
    <w:rsid w:val="00151F78"/>
    <w:rsid w:val="001566C7"/>
    <w:rsid w:val="001F2C2D"/>
    <w:rsid w:val="0022195D"/>
    <w:rsid w:val="002274F3"/>
    <w:rsid w:val="0029597B"/>
    <w:rsid w:val="002C1C97"/>
    <w:rsid w:val="002D109F"/>
    <w:rsid w:val="002E6F0E"/>
    <w:rsid w:val="00303F0A"/>
    <w:rsid w:val="00316E53"/>
    <w:rsid w:val="00335E4F"/>
    <w:rsid w:val="00353A56"/>
    <w:rsid w:val="0035537A"/>
    <w:rsid w:val="00372B9D"/>
    <w:rsid w:val="0037611F"/>
    <w:rsid w:val="003964E4"/>
    <w:rsid w:val="0039665E"/>
    <w:rsid w:val="003B51F0"/>
    <w:rsid w:val="003D7A19"/>
    <w:rsid w:val="003E34D6"/>
    <w:rsid w:val="003E69F1"/>
    <w:rsid w:val="003E6E73"/>
    <w:rsid w:val="0041108B"/>
    <w:rsid w:val="00413343"/>
    <w:rsid w:val="0043290F"/>
    <w:rsid w:val="00473817"/>
    <w:rsid w:val="0049778C"/>
    <w:rsid w:val="004B10CB"/>
    <w:rsid w:val="004B2521"/>
    <w:rsid w:val="00504DC0"/>
    <w:rsid w:val="005179B3"/>
    <w:rsid w:val="00554974"/>
    <w:rsid w:val="005847D2"/>
    <w:rsid w:val="005A1520"/>
    <w:rsid w:val="005D3657"/>
    <w:rsid w:val="005E1A4C"/>
    <w:rsid w:val="005E2AC7"/>
    <w:rsid w:val="005F65C1"/>
    <w:rsid w:val="00600DC7"/>
    <w:rsid w:val="0066372B"/>
    <w:rsid w:val="0067020C"/>
    <w:rsid w:val="0068195A"/>
    <w:rsid w:val="00692890"/>
    <w:rsid w:val="006A00F7"/>
    <w:rsid w:val="006A3D2F"/>
    <w:rsid w:val="006B696E"/>
    <w:rsid w:val="006F2F1B"/>
    <w:rsid w:val="006F5EA8"/>
    <w:rsid w:val="00731DD7"/>
    <w:rsid w:val="00734134"/>
    <w:rsid w:val="007446BB"/>
    <w:rsid w:val="00750B12"/>
    <w:rsid w:val="00756B5F"/>
    <w:rsid w:val="00783E2F"/>
    <w:rsid w:val="00795558"/>
    <w:rsid w:val="007A26F7"/>
    <w:rsid w:val="007A69FB"/>
    <w:rsid w:val="008221AC"/>
    <w:rsid w:val="00862624"/>
    <w:rsid w:val="009026C4"/>
    <w:rsid w:val="00922F5D"/>
    <w:rsid w:val="00931C14"/>
    <w:rsid w:val="00937B08"/>
    <w:rsid w:val="00953EB5"/>
    <w:rsid w:val="00970B3C"/>
    <w:rsid w:val="00975B51"/>
    <w:rsid w:val="009853CD"/>
    <w:rsid w:val="0099238B"/>
    <w:rsid w:val="009A1F02"/>
    <w:rsid w:val="00A15A56"/>
    <w:rsid w:val="00A31F9A"/>
    <w:rsid w:val="00A43B0E"/>
    <w:rsid w:val="00A5627B"/>
    <w:rsid w:val="00A9658C"/>
    <w:rsid w:val="00AB2FF7"/>
    <w:rsid w:val="00AD18F9"/>
    <w:rsid w:val="00AD4174"/>
    <w:rsid w:val="00AE1E55"/>
    <w:rsid w:val="00AE6DB5"/>
    <w:rsid w:val="00AF51E0"/>
    <w:rsid w:val="00B019DC"/>
    <w:rsid w:val="00B176A5"/>
    <w:rsid w:val="00B259F9"/>
    <w:rsid w:val="00B3195B"/>
    <w:rsid w:val="00B374EC"/>
    <w:rsid w:val="00B44147"/>
    <w:rsid w:val="00B64AB9"/>
    <w:rsid w:val="00B70A77"/>
    <w:rsid w:val="00BA6711"/>
    <w:rsid w:val="00C33A5F"/>
    <w:rsid w:val="00C60471"/>
    <w:rsid w:val="00CA64B8"/>
    <w:rsid w:val="00CD49F9"/>
    <w:rsid w:val="00D05DAA"/>
    <w:rsid w:val="00D33C5C"/>
    <w:rsid w:val="00D57116"/>
    <w:rsid w:val="00D62235"/>
    <w:rsid w:val="00D807D0"/>
    <w:rsid w:val="00DB3E84"/>
    <w:rsid w:val="00DE08C0"/>
    <w:rsid w:val="00E2699B"/>
    <w:rsid w:val="00E32D8F"/>
    <w:rsid w:val="00E50570"/>
    <w:rsid w:val="00E56C4E"/>
    <w:rsid w:val="00E87C7F"/>
    <w:rsid w:val="00EA5D9B"/>
    <w:rsid w:val="00EC0ACE"/>
    <w:rsid w:val="00F0079A"/>
    <w:rsid w:val="00F1472B"/>
    <w:rsid w:val="00F16343"/>
    <w:rsid w:val="00F3383A"/>
    <w:rsid w:val="00F57EA5"/>
    <w:rsid w:val="00F667A8"/>
    <w:rsid w:val="00FA21BD"/>
    <w:rsid w:val="00FA38A8"/>
    <w:rsid w:val="00FA3BF2"/>
    <w:rsid w:val="00FB082F"/>
    <w:rsid w:val="00FC1A45"/>
    <w:rsid w:val="00FD64B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DC"/>
    <w:pPr>
      <w:ind w:left="720"/>
      <w:contextualSpacing/>
    </w:pPr>
  </w:style>
  <w:style w:type="paragraph" w:styleId="Header">
    <w:name w:val="header"/>
    <w:basedOn w:val="Normal"/>
    <w:link w:val="HeaderChar"/>
    <w:uiPriority w:val="99"/>
    <w:unhideWhenUsed/>
    <w:rsid w:val="00992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8B"/>
  </w:style>
  <w:style w:type="paragraph" w:styleId="Footer">
    <w:name w:val="footer"/>
    <w:basedOn w:val="Normal"/>
    <w:link w:val="FooterChar"/>
    <w:uiPriority w:val="99"/>
    <w:unhideWhenUsed/>
    <w:rsid w:val="00992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DC"/>
    <w:pPr>
      <w:ind w:left="720"/>
      <w:contextualSpacing/>
    </w:pPr>
  </w:style>
  <w:style w:type="paragraph" w:styleId="Header">
    <w:name w:val="header"/>
    <w:basedOn w:val="Normal"/>
    <w:link w:val="HeaderChar"/>
    <w:uiPriority w:val="99"/>
    <w:unhideWhenUsed/>
    <w:rsid w:val="00992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8B"/>
  </w:style>
  <w:style w:type="paragraph" w:styleId="Footer">
    <w:name w:val="footer"/>
    <w:basedOn w:val="Normal"/>
    <w:link w:val="FooterChar"/>
    <w:uiPriority w:val="99"/>
    <w:unhideWhenUsed/>
    <w:rsid w:val="00992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31E0-CC70-4B88-958D-60C43743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2015-02-04T13:52:00Z</cp:lastPrinted>
  <dcterms:created xsi:type="dcterms:W3CDTF">2015-02-10T12:25:00Z</dcterms:created>
  <dcterms:modified xsi:type="dcterms:W3CDTF">2015-02-10T12:25:00Z</dcterms:modified>
</cp:coreProperties>
</file>