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1A" w:rsidRDefault="002A456C" w:rsidP="002A456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PFUMAYI CHIPOMWE</w:t>
      </w:r>
    </w:p>
    <w:p w:rsidR="002A456C" w:rsidRDefault="00154A60" w:rsidP="002A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A456C">
        <w:rPr>
          <w:rFonts w:ascii="Times New Roman" w:hAnsi="Times New Roman" w:cs="Times New Roman"/>
          <w:sz w:val="24"/>
          <w:szCs w:val="24"/>
        </w:rPr>
        <w:t>ersus</w:t>
      </w:r>
    </w:p>
    <w:p w:rsidR="002A456C" w:rsidRDefault="002A456C" w:rsidP="002A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NHLANHLA GUMBO</w:t>
      </w:r>
    </w:p>
    <w:p w:rsidR="002A456C" w:rsidRDefault="002A456C" w:rsidP="002A456C">
      <w:pPr>
        <w:spacing w:after="0" w:line="240" w:lineRule="auto"/>
        <w:jc w:val="both"/>
        <w:rPr>
          <w:rFonts w:ascii="Times New Roman" w:hAnsi="Times New Roman" w:cs="Times New Roman"/>
          <w:sz w:val="24"/>
          <w:szCs w:val="24"/>
        </w:rPr>
      </w:pPr>
    </w:p>
    <w:p w:rsidR="002A456C" w:rsidRDefault="002A456C" w:rsidP="002A456C">
      <w:pPr>
        <w:spacing w:after="0" w:line="240" w:lineRule="auto"/>
        <w:jc w:val="both"/>
        <w:rPr>
          <w:rFonts w:ascii="Times New Roman" w:hAnsi="Times New Roman" w:cs="Times New Roman"/>
          <w:sz w:val="24"/>
          <w:szCs w:val="24"/>
        </w:rPr>
      </w:pPr>
    </w:p>
    <w:p w:rsidR="002A456C" w:rsidRDefault="002A456C" w:rsidP="002A456C">
      <w:pPr>
        <w:spacing w:after="0" w:line="240" w:lineRule="auto"/>
        <w:jc w:val="both"/>
        <w:rPr>
          <w:rFonts w:ascii="Times New Roman" w:hAnsi="Times New Roman" w:cs="Times New Roman"/>
          <w:sz w:val="24"/>
          <w:szCs w:val="24"/>
        </w:rPr>
      </w:pPr>
    </w:p>
    <w:p w:rsidR="002A456C" w:rsidRDefault="002A456C" w:rsidP="002A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A456C" w:rsidRDefault="002A456C" w:rsidP="002A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MTSHIYA J</w:t>
      </w:r>
    </w:p>
    <w:p w:rsidR="002A456C" w:rsidRDefault="002A456C" w:rsidP="002A4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11 March 2015 &amp; 25 March 2015</w:t>
      </w:r>
    </w:p>
    <w:p w:rsidR="002A456C" w:rsidRDefault="002A456C" w:rsidP="002A456C">
      <w:pPr>
        <w:spacing w:after="0" w:line="240" w:lineRule="auto"/>
        <w:jc w:val="both"/>
        <w:rPr>
          <w:rFonts w:ascii="Times New Roman" w:hAnsi="Times New Roman" w:cs="Times New Roman"/>
          <w:sz w:val="24"/>
          <w:szCs w:val="24"/>
        </w:rPr>
      </w:pPr>
    </w:p>
    <w:p w:rsidR="002A456C" w:rsidRDefault="002A456C" w:rsidP="002A456C">
      <w:pPr>
        <w:spacing w:after="0" w:line="240" w:lineRule="auto"/>
        <w:jc w:val="both"/>
        <w:rPr>
          <w:rFonts w:ascii="Times New Roman" w:hAnsi="Times New Roman" w:cs="Times New Roman"/>
          <w:sz w:val="24"/>
          <w:szCs w:val="24"/>
        </w:rPr>
      </w:pPr>
    </w:p>
    <w:p w:rsidR="002A456C" w:rsidRDefault="00315DBF" w:rsidP="002A45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Continuous Roll</w:t>
      </w:r>
    </w:p>
    <w:p w:rsidR="00315DBF" w:rsidRDefault="00315DBF" w:rsidP="002A456C">
      <w:pPr>
        <w:spacing w:after="0" w:line="240" w:lineRule="auto"/>
        <w:jc w:val="both"/>
        <w:rPr>
          <w:rFonts w:ascii="Times New Roman" w:hAnsi="Times New Roman" w:cs="Times New Roman"/>
          <w:b/>
          <w:sz w:val="24"/>
          <w:szCs w:val="24"/>
        </w:rPr>
      </w:pPr>
    </w:p>
    <w:p w:rsidR="00315DBF" w:rsidRDefault="00315DBF" w:rsidP="002A456C">
      <w:pPr>
        <w:spacing w:after="0" w:line="240" w:lineRule="auto"/>
        <w:jc w:val="both"/>
        <w:rPr>
          <w:rFonts w:ascii="Times New Roman" w:hAnsi="Times New Roman" w:cs="Times New Roman"/>
          <w:b/>
          <w:sz w:val="24"/>
          <w:szCs w:val="24"/>
        </w:rPr>
      </w:pPr>
    </w:p>
    <w:p w:rsidR="00315DBF" w:rsidRDefault="00315DBF" w:rsidP="002A45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 Samukange,</w:t>
      </w:r>
      <w:r>
        <w:rPr>
          <w:rFonts w:ascii="Times New Roman" w:hAnsi="Times New Roman" w:cs="Times New Roman"/>
          <w:sz w:val="24"/>
          <w:szCs w:val="24"/>
        </w:rPr>
        <w:t xml:space="preserve"> for the plaintiff</w:t>
      </w:r>
    </w:p>
    <w:p w:rsidR="00315DBF" w:rsidRDefault="00315DBF" w:rsidP="002A456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Makamure &amp; S. Bhebhe,</w:t>
      </w:r>
      <w:r>
        <w:rPr>
          <w:rFonts w:ascii="Times New Roman" w:hAnsi="Times New Roman" w:cs="Times New Roman"/>
          <w:sz w:val="24"/>
          <w:szCs w:val="24"/>
        </w:rPr>
        <w:t xml:space="preserve"> for the defendant</w:t>
      </w:r>
    </w:p>
    <w:p w:rsidR="00315DBF" w:rsidRDefault="00315DBF" w:rsidP="002A456C">
      <w:pPr>
        <w:spacing w:after="0" w:line="240" w:lineRule="auto"/>
        <w:jc w:val="both"/>
        <w:rPr>
          <w:rFonts w:ascii="Times New Roman" w:hAnsi="Times New Roman" w:cs="Times New Roman"/>
          <w:sz w:val="24"/>
          <w:szCs w:val="24"/>
        </w:rPr>
      </w:pPr>
    </w:p>
    <w:p w:rsidR="00F818EF" w:rsidRDefault="00315DBF" w:rsidP="00315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15DBF" w:rsidRDefault="00315DBF" w:rsidP="00F818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MTSHIYA J: On October 2012, the plaintiff issued summons against the defendant praying for the following relief: </w:t>
      </w:r>
    </w:p>
    <w:p w:rsidR="007C66BA" w:rsidRDefault="00315DBF" w:rsidP="007C66BA">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7C66BA">
        <w:rPr>
          <w:rFonts w:ascii="Times New Roman" w:hAnsi="Times New Roman" w:cs="Times New Roman"/>
        </w:rPr>
        <w:t>(a)</w:t>
      </w:r>
      <w:r w:rsidR="007C66BA">
        <w:rPr>
          <w:rFonts w:ascii="Times New Roman" w:hAnsi="Times New Roman" w:cs="Times New Roman"/>
        </w:rPr>
        <w:tab/>
        <w:t>Payment of USD 350 000 for unlawful malicious prosecution, defamation of character and mental anguish.</w:t>
      </w:r>
    </w:p>
    <w:p w:rsidR="007C66BA" w:rsidRDefault="007C66BA" w:rsidP="007C66BA">
      <w:pPr>
        <w:spacing w:after="0" w:line="240" w:lineRule="auto"/>
        <w:ind w:left="1440" w:hanging="720"/>
        <w:jc w:val="both"/>
        <w:rPr>
          <w:rFonts w:ascii="Times New Roman" w:hAnsi="Times New Roman" w:cs="Times New Roman"/>
        </w:rPr>
      </w:pPr>
    </w:p>
    <w:p w:rsidR="007C66BA" w:rsidRDefault="007C66BA" w:rsidP="007C66BA">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Interest at the rate the rate of 6% per annum from date issue of summons to date of payment in full.</w:t>
      </w:r>
    </w:p>
    <w:p w:rsidR="007C66BA" w:rsidRDefault="007C66BA" w:rsidP="007C66BA">
      <w:pPr>
        <w:spacing w:after="0" w:line="240" w:lineRule="auto"/>
        <w:ind w:left="1440" w:hanging="720"/>
        <w:jc w:val="both"/>
        <w:rPr>
          <w:rFonts w:ascii="Times New Roman" w:hAnsi="Times New Roman" w:cs="Times New Roman"/>
        </w:rPr>
      </w:pPr>
    </w:p>
    <w:p w:rsidR="007C66BA" w:rsidRDefault="007C66BA" w:rsidP="007C66BA">
      <w:pPr>
        <w:spacing w:after="0" w:line="240" w:lineRule="auto"/>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Costs of sit at attorney and client’s scale”.</w:t>
      </w:r>
    </w:p>
    <w:p w:rsidR="007C66BA" w:rsidRDefault="007C66BA" w:rsidP="007C66BA">
      <w:pPr>
        <w:spacing w:after="0" w:line="240" w:lineRule="auto"/>
        <w:ind w:left="1440" w:hanging="720"/>
        <w:jc w:val="both"/>
        <w:rPr>
          <w:rFonts w:ascii="Times New Roman" w:hAnsi="Times New Roman" w:cs="Times New Roman"/>
        </w:rPr>
      </w:pPr>
    </w:p>
    <w:p w:rsidR="007C66BA" w:rsidRDefault="007C66BA" w:rsidP="007C66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brief background to the case is as follows:-</w:t>
      </w:r>
    </w:p>
    <w:p w:rsidR="007C66BA" w:rsidRDefault="007C66BA" w:rsidP="007C66B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On 12 April 2012, at Nyamapanda Border Post</w:t>
      </w:r>
      <w:r w:rsidR="00586EA0">
        <w:rPr>
          <w:rFonts w:ascii="Times New Roman" w:hAnsi="Times New Roman" w:cs="Times New Roman"/>
          <w:sz w:val="24"/>
          <w:szCs w:val="24"/>
        </w:rPr>
        <w:t>,</w:t>
      </w:r>
      <w:r>
        <w:rPr>
          <w:rFonts w:ascii="Times New Roman" w:hAnsi="Times New Roman" w:cs="Times New Roman"/>
          <w:sz w:val="24"/>
          <w:szCs w:val="24"/>
        </w:rPr>
        <w:t xml:space="preserve"> the Zimbabwe Revenue Authority </w:t>
      </w:r>
    </w:p>
    <w:p w:rsidR="007C66BA" w:rsidRDefault="007C66BA" w:rsidP="007C66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(ZIMRA), the employer of both parties</w:t>
      </w:r>
      <w:r w:rsidR="00586EA0">
        <w:rPr>
          <w:rFonts w:ascii="Times New Roman" w:hAnsi="Times New Roman" w:cs="Times New Roman"/>
          <w:sz w:val="24"/>
          <w:szCs w:val="24"/>
        </w:rPr>
        <w:t xml:space="preserve"> herein</w:t>
      </w:r>
      <w:r w:rsidR="004D2F08">
        <w:rPr>
          <w:rFonts w:ascii="Times New Roman" w:hAnsi="Times New Roman" w:cs="Times New Roman"/>
          <w:sz w:val="24"/>
          <w:szCs w:val="24"/>
        </w:rPr>
        <w:t>,</w:t>
      </w:r>
      <w:r>
        <w:rPr>
          <w:rFonts w:ascii="Times New Roman" w:hAnsi="Times New Roman" w:cs="Times New Roman"/>
          <w:sz w:val="24"/>
          <w:szCs w:val="24"/>
        </w:rPr>
        <w:t xml:space="preserve"> impounded 1689 boxes/cartons of Surf and Omo detergents, for having been brought into the country under a wrong certificate of origin.</w:t>
      </w:r>
    </w:p>
    <w:p w:rsidR="007C66BA" w:rsidRDefault="007C66BA" w:rsidP="007C66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was employed by ZIMRA as a Senior Revenue Officer</w:t>
      </w:r>
      <w:r w:rsidR="00586EA0">
        <w:rPr>
          <w:rFonts w:ascii="Times New Roman" w:hAnsi="Times New Roman" w:cs="Times New Roman"/>
          <w:sz w:val="24"/>
          <w:szCs w:val="24"/>
        </w:rPr>
        <w:t>,</w:t>
      </w:r>
      <w:r>
        <w:rPr>
          <w:rFonts w:ascii="Times New Roman" w:hAnsi="Times New Roman" w:cs="Times New Roman"/>
          <w:sz w:val="24"/>
          <w:szCs w:val="24"/>
        </w:rPr>
        <w:t xml:space="preserve"> whilst the defendant was</w:t>
      </w:r>
      <w:r w:rsidR="00586EA0">
        <w:rPr>
          <w:rFonts w:ascii="Times New Roman" w:hAnsi="Times New Roman" w:cs="Times New Roman"/>
          <w:sz w:val="24"/>
          <w:szCs w:val="24"/>
        </w:rPr>
        <w:t xml:space="preserve"> employed as a </w:t>
      </w:r>
      <w:r>
        <w:rPr>
          <w:rFonts w:ascii="Times New Roman" w:hAnsi="Times New Roman" w:cs="Times New Roman"/>
          <w:sz w:val="24"/>
          <w:szCs w:val="24"/>
        </w:rPr>
        <w:t>Station Manager at the Bord</w:t>
      </w:r>
      <w:r w:rsidR="00586EA0">
        <w:rPr>
          <w:rFonts w:ascii="Times New Roman" w:hAnsi="Times New Roman" w:cs="Times New Roman"/>
          <w:sz w:val="24"/>
          <w:szCs w:val="24"/>
        </w:rPr>
        <w:t>er</w:t>
      </w:r>
      <w:r>
        <w:rPr>
          <w:rFonts w:ascii="Times New Roman" w:hAnsi="Times New Roman" w:cs="Times New Roman"/>
          <w:sz w:val="24"/>
          <w:szCs w:val="24"/>
        </w:rPr>
        <w:t xml:space="preserve"> </w:t>
      </w:r>
      <w:r w:rsidR="00586EA0">
        <w:rPr>
          <w:rFonts w:ascii="Times New Roman" w:hAnsi="Times New Roman" w:cs="Times New Roman"/>
          <w:sz w:val="24"/>
          <w:szCs w:val="24"/>
        </w:rPr>
        <w:t>P</w:t>
      </w:r>
      <w:r>
        <w:rPr>
          <w:rFonts w:ascii="Times New Roman" w:hAnsi="Times New Roman" w:cs="Times New Roman"/>
          <w:sz w:val="24"/>
          <w:szCs w:val="24"/>
        </w:rPr>
        <w:t>ost. The said detergents could not fit into the official Nyamapanda warehouse</w:t>
      </w:r>
      <w:r w:rsidR="00586EA0">
        <w:rPr>
          <w:rFonts w:ascii="Times New Roman" w:hAnsi="Times New Roman" w:cs="Times New Roman"/>
          <w:sz w:val="24"/>
          <w:szCs w:val="24"/>
        </w:rPr>
        <w:t xml:space="preserve"> and were therefore</w:t>
      </w:r>
      <w:r>
        <w:rPr>
          <w:rFonts w:ascii="Times New Roman" w:hAnsi="Times New Roman" w:cs="Times New Roman"/>
          <w:sz w:val="24"/>
          <w:szCs w:val="24"/>
        </w:rPr>
        <w:t xml:space="preserve"> placed in a shed</w:t>
      </w:r>
      <w:r w:rsidR="00586EA0">
        <w:rPr>
          <w:rFonts w:ascii="Times New Roman" w:hAnsi="Times New Roman" w:cs="Times New Roman"/>
          <w:sz w:val="24"/>
          <w:szCs w:val="24"/>
        </w:rPr>
        <w:t xml:space="preserve"> run by ZIMRA</w:t>
      </w:r>
      <w:r>
        <w:rPr>
          <w:rFonts w:ascii="Times New Roman" w:hAnsi="Times New Roman" w:cs="Times New Roman"/>
          <w:sz w:val="24"/>
          <w:szCs w:val="24"/>
        </w:rPr>
        <w:t>.</w:t>
      </w:r>
    </w:p>
    <w:p w:rsidR="00E46A1E" w:rsidRDefault="007C66BA" w:rsidP="007C66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6 July 2012</w:t>
      </w:r>
      <w:r w:rsidR="00586EA0">
        <w:rPr>
          <w:rFonts w:ascii="Times New Roman" w:hAnsi="Times New Roman" w:cs="Times New Roman"/>
          <w:sz w:val="24"/>
          <w:szCs w:val="24"/>
        </w:rPr>
        <w:t>,</w:t>
      </w:r>
      <w:r>
        <w:rPr>
          <w:rFonts w:ascii="Times New Roman" w:hAnsi="Times New Roman" w:cs="Times New Roman"/>
          <w:sz w:val="24"/>
          <w:szCs w:val="24"/>
        </w:rPr>
        <w:t xml:space="preserve"> when the owner </w:t>
      </w:r>
      <w:r w:rsidR="00E46A1E">
        <w:rPr>
          <w:rFonts w:ascii="Times New Roman" w:hAnsi="Times New Roman" w:cs="Times New Roman"/>
          <w:sz w:val="24"/>
          <w:szCs w:val="24"/>
        </w:rPr>
        <w:t>of the detergents came to collect them</w:t>
      </w:r>
      <w:r w:rsidR="002F1DCE">
        <w:rPr>
          <w:rFonts w:ascii="Times New Roman" w:hAnsi="Times New Roman" w:cs="Times New Roman"/>
          <w:sz w:val="24"/>
          <w:szCs w:val="24"/>
        </w:rPr>
        <w:t xml:space="preserve">, </w:t>
      </w:r>
      <w:r w:rsidR="00E46A1E">
        <w:rPr>
          <w:rFonts w:ascii="Times New Roman" w:hAnsi="Times New Roman" w:cs="Times New Roman"/>
          <w:sz w:val="24"/>
          <w:szCs w:val="24"/>
        </w:rPr>
        <w:t>as</w:t>
      </w:r>
      <w:r w:rsidR="002F1DCE">
        <w:rPr>
          <w:rFonts w:ascii="Times New Roman" w:hAnsi="Times New Roman" w:cs="Times New Roman"/>
          <w:sz w:val="24"/>
          <w:szCs w:val="24"/>
        </w:rPr>
        <w:t xml:space="preserve"> had been</w:t>
      </w:r>
      <w:r w:rsidR="00E46A1E">
        <w:rPr>
          <w:rFonts w:ascii="Times New Roman" w:hAnsi="Times New Roman" w:cs="Times New Roman"/>
          <w:sz w:val="24"/>
          <w:szCs w:val="24"/>
        </w:rPr>
        <w:t xml:space="preserve"> agreed to by ZIMRA, it was discovered that 34 boxes/cartons</w:t>
      </w:r>
      <w:r w:rsidR="002F1DCE">
        <w:rPr>
          <w:rFonts w:ascii="Times New Roman" w:hAnsi="Times New Roman" w:cs="Times New Roman"/>
          <w:sz w:val="24"/>
          <w:szCs w:val="24"/>
        </w:rPr>
        <w:t xml:space="preserve"> of the detergents</w:t>
      </w:r>
      <w:r w:rsidR="00E46A1E">
        <w:rPr>
          <w:rFonts w:ascii="Times New Roman" w:hAnsi="Times New Roman" w:cs="Times New Roman"/>
          <w:sz w:val="24"/>
          <w:szCs w:val="24"/>
        </w:rPr>
        <w:t xml:space="preserve"> valued at US$1004-19 were missing.</w:t>
      </w:r>
    </w:p>
    <w:p w:rsidR="00E46A1E" w:rsidRDefault="00E46A1E" w:rsidP="007C66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as the Station Manager</w:t>
      </w:r>
      <w:r w:rsidR="002F1DCE">
        <w:rPr>
          <w:rFonts w:ascii="Times New Roman" w:hAnsi="Times New Roman" w:cs="Times New Roman"/>
          <w:sz w:val="24"/>
          <w:szCs w:val="24"/>
        </w:rPr>
        <w:t>,</w:t>
      </w:r>
      <w:r>
        <w:rPr>
          <w:rFonts w:ascii="Times New Roman" w:hAnsi="Times New Roman" w:cs="Times New Roman"/>
          <w:sz w:val="24"/>
          <w:szCs w:val="24"/>
        </w:rPr>
        <w:t xml:space="preserve"> immediately made a report to the police. The report led to the arrest of the plaintiff who is now suing the defendant for:</w:t>
      </w:r>
    </w:p>
    <w:p w:rsidR="00944080" w:rsidRDefault="00E46A1E" w:rsidP="00E46A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rPr>
        <w:t xml:space="preserve">Payment of USD 350 000 being damages for malicious prosecution, defamation of character and mental anguish, which amount despite demand, Defendant has refused, failed and/or neglected to pay”.  </w:t>
      </w:r>
      <w:r>
        <w:rPr>
          <w:rFonts w:ascii="Times New Roman" w:hAnsi="Times New Roman" w:cs="Times New Roman"/>
          <w:sz w:val="24"/>
          <w:szCs w:val="24"/>
        </w:rPr>
        <w:t xml:space="preserve"> </w:t>
      </w:r>
    </w:p>
    <w:p w:rsidR="00944080" w:rsidRDefault="00944080" w:rsidP="00E46A1E">
      <w:pPr>
        <w:spacing w:after="0" w:line="240" w:lineRule="auto"/>
        <w:ind w:left="720"/>
        <w:jc w:val="both"/>
        <w:rPr>
          <w:rFonts w:ascii="Times New Roman" w:hAnsi="Times New Roman" w:cs="Times New Roman"/>
          <w:sz w:val="24"/>
          <w:szCs w:val="24"/>
        </w:rPr>
      </w:pPr>
    </w:p>
    <w:p w:rsidR="00944080" w:rsidRDefault="00944080" w:rsidP="0094408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denies the claim and in the main she pleads as follows:-</w:t>
      </w:r>
    </w:p>
    <w:p w:rsidR="00944080" w:rsidRDefault="00944080" w:rsidP="00944080">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“3.1</w:t>
      </w:r>
      <w:r>
        <w:rPr>
          <w:rFonts w:ascii="Times New Roman" w:hAnsi="Times New Roman" w:cs="Times New Roman"/>
        </w:rPr>
        <w:tab/>
        <w:t>That, Plaintiff was not arrested at Defendant’s instruction as alleged. The statement that defendant gave to the police upon request by the investigating officers did not implicate the plaintiff in any way or at all.</w:t>
      </w:r>
      <w:r w:rsidR="00E46A1E">
        <w:rPr>
          <w:rFonts w:ascii="Times New Roman" w:hAnsi="Times New Roman" w:cs="Times New Roman"/>
          <w:sz w:val="24"/>
          <w:szCs w:val="24"/>
        </w:rPr>
        <w:t xml:space="preserve">   </w:t>
      </w:r>
      <w:r w:rsidR="007C66BA">
        <w:rPr>
          <w:rFonts w:ascii="Times New Roman" w:hAnsi="Times New Roman" w:cs="Times New Roman"/>
          <w:sz w:val="24"/>
          <w:szCs w:val="24"/>
        </w:rPr>
        <w:t xml:space="preserve"> </w:t>
      </w:r>
    </w:p>
    <w:p w:rsidR="00944080" w:rsidRDefault="00944080" w:rsidP="00944080">
      <w:pPr>
        <w:spacing w:after="0" w:line="240" w:lineRule="auto"/>
        <w:ind w:left="1440" w:hanging="720"/>
        <w:jc w:val="both"/>
        <w:rPr>
          <w:rFonts w:ascii="Times New Roman" w:hAnsi="Times New Roman" w:cs="Times New Roman"/>
          <w:sz w:val="24"/>
          <w:szCs w:val="24"/>
        </w:rPr>
      </w:pPr>
    </w:p>
    <w:p w:rsidR="009B2F59" w:rsidRDefault="00944080" w:rsidP="0094408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That, Plaintiff’s arrest by the police followed his implication in the theft by the security guards of a company known as Brising Security (Private) Limited, who were manning the premises whereat the theft occurred</w:t>
      </w:r>
      <w:r w:rsidR="009B2F59">
        <w:rPr>
          <w:rFonts w:ascii="Times New Roman" w:hAnsi="Times New Roman" w:cs="Times New Roman"/>
          <w:sz w:val="24"/>
          <w:szCs w:val="24"/>
        </w:rPr>
        <w:t xml:space="preserve">. It is the security guards who advised the police that they had seen the plaintiff loading some of the stolen goods. This information was given directly to the investigating police officers by the said guards. </w:t>
      </w:r>
    </w:p>
    <w:p w:rsidR="009B2F59" w:rsidRDefault="009B2F59" w:rsidP="00944080">
      <w:pPr>
        <w:spacing w:after="0" w:line="240" w:lineRule="auto"/>
        <w:ind w:left="1440" w:hanging="720"/>
        <w:jc w:val="both"/>
        <w:rPr>
          <w:rFonts w:ascii="Times New Roman" w:hAnsi="Times New Roman" w:cs="Times New Roman"/>
          <w:sz w:val="24"/>
          <w:szCs w:val="24"/>
        </w:rPr>
      </w:pPr>
    </w:p>
    <w:p w:rsidR="004B10A2" w:rsidRDefault="009B2F59" w:rsidP="0094408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That, the resolution by the police to arrest the Plaintiff was purely their decisions as an arresting authority based on the evidence placed before them by the security guards aforesaid.” </w:t>
      </w:r>
      <w:r w:rsidR="007C66BA">
        <w:rPr>
          <w:rFonts w:ascii="Times New Roman" w:hAnsi="Times New Roman" w:cs="Times New Roman"/>
          <w:sz w:val="24"/>
          <w:szCs w:val="24"/>
        </w:rPr>
        <w:t xml:space="preserve"> </w:t>
      </w:r>
    </w:p>
    <w:p w:rsidR="004B10A2" w:rsidRDefault="004B10A2" w:rsidP="00944080">
      <w:pPr>
        <w:spacing w:after="0" w:line="240" w:lineRule="auto"/>
        <w:ind w:left="1440" w:hanging="720"/>
        <w:jc w:val="both"/>
        <w:rPr>
          <w:rFonts w:ascii="Times New Roman" w:hAnsi="Times New Roman" w:cs="Times New Roman"/>
          <w:sz w:val="24"/>
          <w:szCs w:val="24"/>
        </w:rPr>
      </w:pPr>
    </w:p>
    <w:p w:rsidR="004D2F08" w:rsidRDefault="004D2F08" w:rsidP="004B10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contents of the second sentence in para 3.1 above and para 3.2, as a whole, are </w:t>
      </w:r>
    </w:p>
    <w:p w:rsidR="004D2F08" w:rsidRDefault="004D2F08" w:rsidP="004D2F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common cause.</w:t>
      </w:r>
    </w:p>
    <w:p w:rsidR="004B10A2" w:rsidRDefault="004B10A2" w:rsidP="004B10A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Both the plaintiff and defendant submitted bundles of documents which were by </w:t>
      </w:r>
    </w:p>
    <w:p w:rsidR="002F1DCE" w:rsidRDefault="004B10A2" w:rsidP="004B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consent, admitted as exh(s) 1 and 2 respectively. </w:t>
      </w:r>
    </w:p>
    <w:p w:rsidR="004B10A2" w:rsidRDefault="004B10A2" w:rsidP="002F1D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and Detective Serge</w:t>
      </w:r>
      <w:r w:rsidR="001025F5">
        <w:rPr>
          <w:rFonts w:ascii="Times New Roman" w:hAnsi="Times New Roman" w:cs="Times New Roman"/>
          <w:sz w:val="24"/>
          <w:szCs w:val="24"/>
        </w:rPr>
        <w:t>a</w:t>
      </w:r>
      <w:r>
        <w:rPr>
          <w:rFonts w:ascii="Times New Roman" w:hAnsi="Times New Roman" w:cs="Times New Roman"/>
          <w:sz w:val="24"/>
          <w:szCs w:val="24"/>
        </w:rPr>
        <w:t>nt Collen Tembo gave evidence</w:t>
      </w:r>
      <w:r w:rsidR="002F1DCE">
        <w:rPr>
          <w:rFonts w:ascii="Times New Roman" w:hAnsi="Times New Roman" w:cs="Times New Roman"/>
          <w:sz w:val="24"/>
          <w:szCs w:val="24"/>
        </w:rPr>
        <w:t xml:space="preserve"> and after their evidence, the plaintiff closed his case.</w:t>
      </w:r>
    </w:p>
    <w:p w:rsidR="004B10A2" w:rsidRPr="00631E42" w:rsidRDefault="004B10A2" w:rsidP="004B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the plaintiff having closed his case</w:t>
      </w:r>
      <w:r w:rsidR="002F1DCE">
        <w:rPr>
          <w:rFonts w:ascii="Times New Roman" w:hAnsi="Times New Roman" w:cs="Times New Roman"/>
          <w:sz w:val="24"/>
          <w:szCs w:val="24"/>
        </w:rPr>
        <w:t>,</w:t>
      </w:r>
      <w:r>
        <w:rPr>
          <w:rFonts w:ascii="Times New Roman" w:hAnsi="Times New Roman" w:cs="Times New Roman"/>
          <w:sz w:val="24"/>
          <w:szCs w:val="24"/>
        </w:rPr>
        <w:t xml:space="preserve"> the defendant applied for absolution from the instance.</w:t>
      </w:r>
    </w:p>
    <w:p w:rsidR="007D67BB" w:rsidRDefault="004B10A2" w:rsidP="004B10A2">
      <w:pPr>
        <w:spacing w:after="0" w:line="360" w:lineRule="auto"/>
        <w:jc w:val="both"/>
        <w:rPr>
          <w:rFonts w:ascii="Times New Roman" w:hAnsi="Times New Roman" w:cs="Times New Roman"/>
          <w:sz w:val="24"/>
          <w:szCs w:val="24"/>
        </w:rPr>
      </w:pPr>
      <w:r w:rsidRPr="004B10A2">
        <w:rPr>
          <w:rFonts w:ascii="Times New Roman" w:hAnsi="Times New Roman" w:cs="Times New Roman"/>
          <w:sz w:val="24"/>
          <w:szCs w:val="24"/>
        </w:rPr>
        <w:tab/>
        <w:t>The plaintiff, in his evidence</w:t>
      </w:r>
      <w:r w:rsidR="004B68F4">
        <w:rPr>
          <w:rFonts w:ascii="Times New Roman" w:hAnsi="Times New Roman" w:cs="Times New Roman"/>
          <w:sz w:val="24"/>
          <w:szCs w:val="24"/>
        </w:rPr>
        <w:t>, confirmed that</w:t>
      </w:r>
      <w:r w:rsidR="00631E42">
        <w:rPr>
          <w:rFonts w:ascii="Times New Roman" w:hAnsi="Times New Roman" w:cs="Times New Roman"/>
          <w:sz w:val="24"/>
          <w:szCs w:val="24"/>
        </w:rPr>
        <w:t>,</w:t>
      </w:r>
      <w:r w:rsidR="004B68F4">
        <w:rPr>
          <w:rFonts w:ascii="Times New Roman" w:hAnsi="Times New Roman" w:cs="Times New Roman"/>
          <w:sz w:val="24"/>
          <w:szCs w:val="24"/>
        </w:rPr>
        <w:t xml:space="preserve"> on 10 July 2012</w:t>
      </w:r>
      <w:r w:rsidR="00631E42">
        <w:rPr>
          <w:rFonts w:ascii="Times New Roman" w:hAnsi="Times New Roman" w:cs="Times New Roman"/>
          <w:sz w:val="24"/>
          <w:szCs w:val="24"/>
        </w:rPr>
        <w:t>,</w:t>
      </w:r>
      <w:r w:rsidR="004B68F4">
        <w:rPr>
          <w:rFonts w:ascii="Times New Roman" w:hAnsi="Times New Roman" w:cs="Times New Roman"/>
          <w:sz w:val="24"/>
          <w:szCs w:val="24"/>
        </w:rPr>
        <w:t xml:space="preserve"> he was arrested at his residence in Ruwa </w:t>
      </w:r>
      <w:r w:rsidR="00183ADA">
        <w:rPr>
          <w:rFonts w:ascii="Times New Roman" w:hAnsi="Times New Roman" w:cs="Times New Roman"/>
          <w:sz w:val="24"/>
          <w:szCs w:val="24"/>
        </w:rPr>
        <w:t>in connection</w:t>
      </w:r>
      <w:r w:rsidR="007D67BB">
        <w:rPr>
          <w:rFonts w:ascii="Times New Roman" w:hAnsi="Times New Roman" w:cs="Times New Roman"/>
          <w:sz w:val="24"/>
          <w:szCs w:val="24"/>
        </w:rPr>
        <w:t xml:space="preserve"> with the missing 34 boxes of detergents. He said he was on leave but said the defendant had ordered the police to arrest him at his residence in Ruwa. He said in order to facilitate the arrest the defendant had given </w:t>
      </w:r>
      <w:r w:rsidR="002F1DCE">
        <w:rPr>
          <w:rFonts w:ascii="Times New Roman" w:hAnsi="Times New Roman" w:cs="Times New Roman"/>
          <w:sz w:val="24"/>
          <w:szCs w:val="24"/>
        </w:rPr>
        <w:t xml:space="preserve">the police </w:t>
      </w:r>
      <w:r w:rsidR="007D67BB">
        <w:rPr>
          <w:rFonts w:ascii="Times New Roman" w:hAnsi="Times New Roman" w:cs="Times New Roman"/>
          <w:sz w:val="24"/>
          <w:szCs w:val="24"/>
        </w:rPr>
        <w:t xml:space="preserve">a ZIMRA vehicle </w:t>
      </w:r>
      <w:r w:rsidR="002F1DCE">
        <w:rPr>
          <w:rFonts w:ascii="Times New Roman" w:hAnsi="Times New Roman" w:cs="Times New Roman"/>
          <w:sz w:val="24"/>
          <w:szCs w:val="24"/>
        </w:rPr>
        <w:t>together with a driver</w:t>
      </w:r>
      <w:r w:rsidR="007D67BB">
        <w:rPr>
          <w:rFonts w:ascii="Times New Roman" w:hAnsi="Times New Roman" w:cs="Times New Roman"/>
          <w:sz w:val="24"/>
          <w:szCs w:val="24"/>
        </w:rPr>
        <w:t>. The police, under a search warrant, had searched his Ruwa residence</w:t>
      </w:r>
      <w:r w:rsidR="002F1DCE">
        <w:rPr>
          <w:rFonts w:ascii="Times New Roman" w:hAnsi="Times New Roman" w:cs="Times New Roman"/>
          <w:sz w:val="24"/>
          <w:szCs w:val="24"/>
        </w:rPr>
        <w:t xml:space="preserve"> in the presence of his family</w:t>
      </w:r>
      <w:r w:rsidR="007D67BB">
        <w:rPr>
          <w:rFonts w:ascii="Times New Roman" w:hAnsi="Times New Roman" w:cs="Times New Roman"/>
          <w:sz w:val="24"/>
          <w:szCs w:val="24"/>
        </w:rPr>
        <w:t xml:space="preserve"> but had found nothing. He said </w:t>
      </w:r>
      <w:r w:rsidR="002F1DCE">
        <w:rPr>
          <w:rFonts w:ascii="Times New Roman" w:hAnsi="Times New Roman" w:cs="Times New Roman"/>
          <w:sz w:val="24"/>
          <w:szCs w:val="24"/>
        </w:rPr>
        <w:t>the police</w:t>
      </w:r>
      <w:r w:rsidR="007D67BB">
        <w:rPr>
          <w:rFonts w:ascii="Times New Roman" w:hAnsi="Times New Roman" w:cs="Times New Roman"/>
          <w:sz w:val="24"/>
          <w:szCs w:val="24"/>
        </w:rPr>
        <w:t xml:space="preserve"> had then taken him to Nyamapanda where they </w:t>
      </w:r>
      <w:r w:rsidR="002F1DCE">
        <w:rPr>
          <w:rFonts w:ascii="Times New Roman" w:hAnsi="Times New Roman" w:cs="Times New Roman"/>
          <w:sz w:val="24"/>
          <w:szCs w:val="24"/>
        </w:rPr>
        <w:t>again searched</w:t>
      </w:r>
      <w:r w:rsidR="007D67BB">
        <w:rPr>
          <w:rFonts w:ascii="Times New Roman" w:hAnsi="Times New Roman" w:cs="Times New Roman"/>
          <w:sz w:val="24"/>
          <w:szCs w:val="24"/>
        </w:rPr>
        <w:t xml:space="preserve"> his official residence</w:t>
      </w:r>
      <w:r w:rsidR="002F1DCE">
        <w:rPr>
          <w:rFonts w:ascii="Times New Roman" w:hAnsi="Times New Roman" w:cs="Times New Roman"/>
          <w:sz w:val="24"/>
          <w:szCs w:val="24"/>
        </w:rPr>
        <w:t xml:space="preserve"> in the presence of co-workers and neighbours</w:t>
      </w:r>
      <w:r w:rsidR="007D67BB">
        <w:rPr>
          <w:rFonts w:ascii="Times New Roman" w:hAnsi="Times New Roman" w:cs="Times New Roman"/>
          <w:sz w:val="24"/>
          <w:szCs w:val="24"/>
        </w:rPr>
        <w:t>. He said they again found nothing.</w:t>
      </w:r>
    </w:p>
    <w:p w:rsidR="00790CEC" w:rsidRDefault="007D67BB" w:rsidP="004B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said a docket</w:t>
      </w:r>
      <w:r w:rsidR="002F1DCE">
        <w:rPr>
          <w:rFonts w:ascii="Times New Roman" w:hAnsi="Times New Roman" w:cs="Times New Roman"/>
          <w:sz w:val="24"/>
          <w:szCs w:val="24"/>
        </w:rPr>
        <w:t xml:space="preserve"> on the case</w:t>
      </w:r>
      <w:r>
        <w:rPr>
          <w:rFonts w:ascii="Times New Roman" w:hAnsi="Times New Roman" w:cs="Times New Roman"/>
          <w:sz w:val="24"/>
          <w:szCs w:val="24"/>
        </w:rPr>
        <w:t xml:space="preserve"> was prepared and taken to Mutoko magistrates court where the prosecutor declined to prosecute for lack of evidence</w:t>
      </w:r>
      <w:r w:rsidR="00790CEC">
        <w:rPr>
          <w:rFonts w:ascii="Times New Roman" w:hAnsi="Times New Roman" w:cs="Times New Roman"/>
          <w:sz w:val="24"/>
          <w:szCs w:val="24"/>
        </w:rPr>
        <w:t>.</w:t>
      </w:r>
    </w:p>
    <w:p w:rsidR="002F1DCE" w:rsidRDefault="00790CEC" w:rsidP="004B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plaintiff said the arrest had traumatised him and he had feared losing his job. He said </w:t>
      </w:r>
      <w:r w:rsidR="002F1DCE">
        <w:rPr>
          <w:rFonts w:ascii="Times New Roman" w:hAnsi="Times New Roman" w:cs="Times New Roman"/>
          <w:sz w:val="24"/>
          <w:szCs w:val="24"/>
        </w:rPr>
        <w:t>some of his co-workers started</w:t>
      </w:r>
      <w:r>
        <w:rPr>
          <w:rFonts w:ascii="Times New Roman" w:hAnsi="Times New Roman" w:cs="Times New Roman"/>
          <w:sz w:val="24"/>
          <w:szCs w:val="24"/>
        </w:rPr>
        <w:t xml:space="preserve"> calling him “Mr Soap”. </w:t>
      </w:r>
    </w:p>
    <w:p w:rsidR="001025F5" w:rsidRDefault="00790CEC" w:rsidP="002F1D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was convinced that his arrest was instigated by </w:t>
      </w:r>
      <w:r w:rsidR="002F1DCE">
        <w:rPr>
          <w:rFonts w:ascii="Times New Roman" w:hAnsi="Times New Roman" w:cs="Times New Roman"/>
          <w:sz w:val="24"/>
          <w:szCs w:val="24"/>
        </w:rPr>
        <w:t>the defendant as evidence</w:t>
      </w:r>
      <w:r w:rsidR="00631E42">
        <w:rPr>
          <w:rFonts w:ascii="Times New Roman" w:hAnsi="Times New Roman" w:cs="Times New Roman"/>
          <w:sz w:val="24"/>
          <w:szCs w:val="24"/>
        </w:rPr>
        <w:t>d</w:t>
      </w:r>
      <w:r w:rsidR="002F1DCE">
        <w:rPr>
          <w:rFonts w:ascii="Times New Roman" w:hAnsi="Times New Roman" w:cs="Times New Roman"/>
          <w:sz w:val="24"/>
          <w:szCs w:val="24"/>
        </w:rPr>
        <w:t xml:space="preserve"> by her</w:t>
      </w:r>
      <w:r>
        <w:rPr>
          <w:rFonts w:ascii="Times New Roman" w:hAnsi="Times New Roman" w:cs="Times New Roman"/>
          <w:sz w:val="24"/>
          <w:szCs w:val="24"/>
        </w:rPr>
        <w:t xml:space="preserve"> surrender of </w:t>
      </w:r>
      <w:r w:rsidR="002F1DCE">
        <w:rPr>
          <w:rFonts w:ascii="Times New Roman" w:hAnsi="Times New Roman" w:cs="Times New Roman"/>
          <w:sz w:val="24"/>
          <w:szCs w:val="24"/>
        </w:rPr>
        <w:t xml:space="preserve">the </w:t>
      </w:r>
      <w:r>
        <w:rPr>
          <w:rFonts w:ascii="Times New Roman" w:hAnsi="Times New Roman" w:cs="Times New Roman"/>
          <w:sz w:val="24"/>
          <w:szCs w:val="24"/>
        </w:rPr>
        <w:t xml:space="preserve">ZIMRA vehicle to the police in order to facilitate his arrest. The plaintiff said his arrest was not justified since he was not linked to any criminal offence. </w:t>
      </w:r>
      <w:r w:rsidR="002F1DCE">
        <w:rPr>
          <w:rFonts w:ascii="Times New Roman" w:hAnsi="Times New Roman" w:cs="Times New Roman"/>
          <w:sz w:val="24"/>
          <w:szCs w:val="24"/>
        </w:rPr>
        <w:t>His reputation had been injured.</w:t>
      </w:r>
      <w:r w:rsidR="007D67BB">
        <w:rPr>
          <w:rFonts w:ascii="Times New Roman" w:hAnsi="Times New Roman" w:cs="Times New Roman"/>
          <w:sz w:val="24"/>
          <w:szCs w:val="24"/>
        </w:rPr>
        <w:t xml:space="preserve">  </w:t>
      </w:r>
    </w:p>
    <w:p w:rsidR="006B5914" w:rsidRDefault="001025F5" w:rsidP="003D13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Sergeant</w:t>
      </w:r>
      <w:r w:rsidR="003D1302">
        <w:rPr>
          <w:rFonts w:ascii="Times New Roman" w:hAnsi="Times New Roman" w:cs="Times New Roman"/>
          <w:sz w:val="24"/>
          <w:szCs w:val="24"/>
        </w:rPr>
        <w:t xml:space="preserve"> Collen </w:t>
      </w:r>
      <w:r>
        <w:rPr>
          <w:rFonts w:ascii="Times New Roman" w:hAnsi="Times New Roman" w:cs="Times New Roman"/>
          <w:sz w:val="24"/>
          <w:szCs w:val="24"/>
        </w:rPr>
        <w:t>Temb</w:t>
      </w:r>
      <w:r w:rsidR="00E95A6E">
        <w:rPr>
          <w:rFonts w:ascii="Times New Roman" w:hAnsi="Times New Roman" w:cs="Times New Roman"/>
          <w:sz w:val="24"/>
          <w:szCs w:val="24"/>
        </w:rPr>
        <w:t>o</w:t>
      </w:r>
      <w:r>
        <w:rPr>
          <w:rFonts w:ascii="Times New Roman" w:hAnsi="Times New Roman" w:cs="Times New Roman"/>
          <w:sz w:val="24"/>
          <w:szCs w:val="24"/>
        </w:rPr>
        <w:t>,</w:t>
      </w:r>
      <w:r w:rsidR="003D1302">
        <w:rPr>
          <w:rFonts w:ascii="Times New Roman" w:hAnsi="Times New Roman" w:cs="Times New Roman"/>
          <w:sz w:val="24"/>
          <w:szCs w:val="24"/>
        </w:rPr>
        <w:t xml:space="preserve"> (Tembo)</w:t>
      </w:r>
      <w:r w:rsidR="00631E42">
        <w:rPr>
          <w:rFonts w:ascii="Times New Roman" w:hAnsi="Times New Roman" w:cs="Times New Roman"/>
          <w:sz w:val="24"/>
          <w:szCs w:val="24"/>
        </w:rPr>
        <w:t>,</w:t>
      </w:r>
      <w:r>
        <w:rPr>
          <w:rFonts w:ascii="Times New Roman" w:hAnsi="Times New Roman" w:cs="Times New Roman"/>
          <w:sz w:val="24"/>
          <w:szCs w:val="24"/>
        </w:rPr>
        <w:t xml:space="preserve"> who gave evidence on behalf of the plaintiff, generally confirmed what the </w:t>
      </w:r>
      <w:r w:rsidR="006B5914">
        <w:rPr>
          <w:rFonts w:ascii="Times New Roman" w:hAnsi="Times New Roman" w:cs="Times New Roman"/>
          <w:sz w:val="24"/>
          <w:szCs w:val="24"/>
        </w:rPr>
        <w:t xml:space="preserve">plaintiff told the court. Although insisting that he carried out the arrest on the instructions of the defendant, Tembo also said there was enough evidence from the affidavits of the Security guards implicating the plaintiff. </w:t>
      </w:r>
      <w:r w:rsidR="00631E42">
        <w:rPr>
          <w:rFonts w:ascii="Times New Roman" w:hAnsi="Times New Roman" w:cs="Times New Roman"/>
          <w:sz w:val="24"/>
          <w:szCs w:val="24"/>
        </w:rPr>
        <w:t>He said the evidence of security guards</w:t>
      </w:r>
      <w:r w:rsidR="006B5914">
        <w:rPr>
          <w:rFonts w:ascii="Times New Roman" w:hAnsi="Times New Roman" w:cs="Times New Roman"/>
          <w:sz w:val="24"/>
          <w:szCs w:val="24"/>
        </w:rPr>
        <w:t xml:space="preserve"> created a reasonable </w:t>
      </w:r>
      <w:r w:rsidR="00631E42">
        <w:rPr>
          <w:rFonts w:ascii="Times New Roman" w:hAnsi="Times New Roman" w:cs="Times New Roman"/>
          <w:sz w:val="24"/>
          <w:szCs w:val="24"/>
        </w:rPr>
        <w:t>suspicion</w:t>
      </w:r>
      <w:r w:rsidR="006B5914">
        <w:rPr>
          <w:rFonts w:ascii="Times New Roman" w:hAnsi="Times New Roman" w:cs="Times New Roman"/>
          <w:sz w:val="24"/>
          <w:szCs w:val="24"/>
        </w:rPr>
        <w:t xml:space="preserve"> justifying the arrest of the plaintiff. He, however, maintained that were it not for the instructions from the defendant, </w:t>
      </w:r>
      <w:r w:rsidR="006B5914" w:rsidRPr="009701A3">
        <w:rPr>
          <w:rFonts w:ascii="Times New Roman" w:hAnsi="Times New Roman" w:cs="Times New Roman"/>
          <w:sz w:val="24"/>
          <w:szCs w:val="24"/>
          <w:u w:val="single"/>
        </w:rPr>
        <w:t>he could not</w:t>
      </w:r>
      <w:r w:rsidR="006B5914">
        <w:rPr>
          <w:rFonts w:ascii="Times New Roman" w:hAnsi="Times New Roman" w:cs="Times New Roman"/>
          <w:sz w:val="24"/>
          <w:szCs w:val="24"/>
        </w:rPr>
        <w:t xml:space="preserve"> </w:t>
      </w:r>
      <w:r w:rsidR="006B5914" w:rsidRPr="009701A3">
        <w:rPr>
          <w:rFonts w:ascii="Times New Roman" w:hAnsi="Times New Roman" w:cs="Times New Roman"/>
          <w:sz w:val="24"/>
          <w:szCs w:val="24"/>
          <w:u w:val="single"/>
        </w:rPr>
        <w:t xml:space="preserve">have effected the arrest as </w:t>
      </w:r>
      <w:r w:rsidR="00631E42" w:rsidRPr="009701A3">
        <w:rPr>
          <w:rFonts w:ascii="Times New Roman" w:hAnsi="Times New Roman" w:cs="Times New Roman"/>
          <w:sz w:val="24"/>
          <w:szCs w:val="24"/>
          <w:u w:val="single"/>
        </w:rPr>
        <w:t>speedily</w:t>
      </w:r>
      <w:r w:rsidR="006B5914" w:rsidRPr="009701A3">
        <w:rPr>
          <w:rFonts w:ascii="Times New Roman" w:hAnsi="Times New Roman" w:cs="Times New Roman"/>
          <w:sz w:val="24"/>
          <w:szCs w:val="24"/>
          <w:u w:val="single"/>
        </w:rPr>
        <w:t xml:space="preserve"> </w:t>
      </w:r>
      <w:r w:rsidR="006B5914" w:rsidRPr="00631E42">
        <w:rPr>
          <w:rFonts w:ascii="Times New Roman" w:hAnsi="Times New Roman" w:cs="Times New Roman"/>
          <w:sz w:val="24"/>
          <w:szCs w:val="24"/>
          <w:u w:val="single"/>
        </w:rPr>
        <w:t>as he did</w:t>
      </w:r>
      <w:r w:rsidR="006B5914">
        <w:rPr>
          <w:rFonts w:ascii="Times New Roman" w:hAnsi="Times New Roman" w:cs="Times New Roman"/>
          <w:sz w:val="24"/>
          <w:szCs w:val="24"/>
        </w:rPr>
        <w:t>.</w:t>
      </w:r>
      <w:r w:rsidR="007D67BB">
        <w:rPr>
          <w:rFonts w:ascii="Times New Roman" w:hAnsi="Times New Roman" w:cs="Times New Roman"/>
          <w:sz w:val="24"/>
          <w:szCs w:val="24"/>
        </w:rPr>
        <w:t xml:space="preserve">  </w:t>
      </w:r>
    </w:p>
    <w:p w:rsidR="003D1302" w:rsidRDefault="006B5914" w:rsidP="004B10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absolution from the instance is based on the reasoning that at the </w:t>
      </w:r>
      <w:r w:rsidR="00631E42">
        <w:rPr>
          <w:rFonts w:ascii="Times New Roman" w:hAnsi="Times New Roman" w:cs="Times New Roman"/>
          <w:sz w:val="24"/>
          <w:szCs w:val="24"/>
        </w:rPr>
        <w:t xml:space="preserve">close </w:t>
      </w:r>
      <w:r>
        <w:rPr>
          <w:rFonts w:ascii="Times New Roman" w:hAnsi="Times New Roman" w:cs="Times New Roman"/>
          <w:sz w:val="24"/>
          <w:szCs w:val="24"/>
        </w:rPr>
        <w:t xml:space="preserve">of his case, </w:t>
      </w:r>
      <w:r w:rsidR="009F09A8">
        <w:rPr>
          <w:rFonts w:ascii="Times New Roman" w:hAnsi="Times New Roman" w:cs="Times New Roman"/>
          <w:sz w:val="24"/>
          <w:szCs w:val="24"/>
        </w:rPr>
        <w:t xml:space="preserve">upon him and Tembo having testified, the plaintiff failed to place a </w:t>
      </w:r>
      <w:r w:rsidR="009F09A8">
        <w:rPr>
          <w:rFonts w:ascii="Times New Roman" w:hAnsi="Times New Roman" w:cs="Times New Roman"/>
          <w:i/>
          <w:sz w:val="24"/>
          <w:szCs w:val="24"/>
        </w:rPr>
        <w:t>prima facie</w:t>
      </w:r>
      <w:r w:rsidR="009F09A8">
        <w:rPr>
          <w:rFonts w:ascii="Times New Roman" w:hAnsi="Times New Roman" w:cs="Times New Roman"/>
          <w:sz w:val="24"/>
          <w:szCs w:val="24"/>
        </w:rPr>
        <w:t xml:space="preserve"> case </w:t>
      </w:r>
      <w:r w:rsidR="00631E42">
        <w:rPr>
          <w:rFonts w:ascii="Times New Roman" w:hAnsi="Times New Roman" w:cs="Times New Roman"/>
          <w:sz w:val="24"/>
          <w:szCs w:val="24"/>
        </w:rPr>
        <w:t xml:space="preserve">against the defendant </w:t>
      </w:r>
      <w:r w:rsidR="009F09A8">
        <w:rPr>
          <w:rFonts w:ascii="Times New Roman" w:hAnsi="Times New Roman" w:cs="Times New Roman"/>
          <w:sz w:val="24"/>
          <w:szCs w:val="24"/>
        </w:rPr>
        <w:t xml:space="preserve">before the court. That being the case, </w:t>
      </w:r>
      <w:r w:rsidR="003D1302">
        <w:rPr>
          <w:rFonts w:ascii="Times New Roman" w:hAnsi="Times New Roman" w:cs="Times New Roman"/>
          <w:sz w:val="24"/>
          <w:szCs w:val="24"/>
        </w:rPr>
        <w:t>it is argued, it</w:t>
      </w:r>
      <w:r w:rsidR="009F09A8">
        <w:rPr>
          <w:rFonts w:ascii="Times New Roman" w:hAnsi="Times New Roman" w:cs="Times New Roman"/>
          <w:sz w:val="24"/>
          <w:szCs w:val="24"/>
        </w:rPr>
        <w:t xml:space="preserve"> would not be necessary to hear the defendant’s case i.e a situation similar to the discharge of an accused person after the completion of evidence by the prosecution.  </w:t>
      </w:r>
    </w:p>
    <w:p w:rsidR="009F09A8" w:rsidRDefault="009F09A8" w:rsidP="003D13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issues for determination are</w:t>
      </w:r>
      <w:r w:rsidR="00631E42">
        <w:rPr>
          <w:rFonts w:ascii="Times New Roman" w:hAnsi="Times New Roman" w:cs="Times New Roman"/>
          <w:sz w:val="24"/>
          <w:szCs w:val="24"/>
        </w:rPr>
        <w:t xml:space="preserve"> listed as follows</w:t>
      </w:r>
      <w:r>
        <w:rPr>
          <w:rFonts w:ascii="Times New Roman" w:hAnsi="Times New Roman" w:cs="Times New Roman"/>
          <w:sz w:val="24"/>
          <w:szCs w:val="24"/>
        </w:rPr>
        <w:t>:</w:t>
      </w:r>
    </w:p>
    <w:p w:rsidR="009F09A8" w:rsidRDefault="009F09A8" w:rsidP="009F09A8">
      <w:pPr>
        <w:spacing w:after="0" w:line="360" w:lineRule="auto"/>
        <w:ind w:firstLine="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t>Whether or not the Defendant caused the Plaintiff’s arrest.</w:t>
      </w:r>
    </w:p>
    <w:p w:rsidR="009F09A8" w:rsidRDefault="009F09A8" w:rsidP="009F09A8">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Whether or not the police report made against the Plaintiff was motivated by malice, prejudice and without legal basis.</w:t>
      </w:r>
    </w:p>
    <w:p w:rsidR="009F09A8" w:rsidRDefault="009F09A8" w:rsidP="009F09A8">
      <w:pPr>
        <w:spacing w:after="0" w:line="240" w:lineRule="auto"/>
        <w:ind w:left="1440" w:hanging="720"/>
        <w:jc w:val="both"/>
        <w:rPr>
          <w:rFonts w:ascii="Times New Roman" w:hAnsi="Times New Roman" w:cs="Times New Roman"/>
        </w:rPr>
      </w:pPr>
    </w:p>
    <w:p w:rsidR="00755D4D" w:rsidRDefault="009F09A8" w:rsidP="009F09A8">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Whether or not Defendant defamed the character of the Plaintiff.</w:t>
      </w:r>
    </w:p>
    <w:p w:rsidR="00755D4D" w:rsidRDefault="00755D4D" w:rsidP="009F09A8">
      <w:pPr>
        <w:spacing w:after="0" w:line="240" w:lineRule="auto"/>
        <w:ind w:left="1440" w:hanging="720"/>
        <w:jc w:val="both"/>
        <w:rPr>
          <w:rFonts w:ascii="Times New Roman" w:hAnsi="Times New Roman" w:cs="Times New Roman"/>
        </w:rPr>
      </w:pPr>
    </w:p>
    <w:p w:rsidR="0031796E" w:rsidRDefault="00755D4D" w:rsidP="009F09A8">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Whether or not Plaintiff suffered any damages? If so the quantum thereof”.</w:t>
      </w:r>
    </w:p>
    <w:p w:rsidR="0031796E" w:rsidRDefault="0031796E" w:rsidP="009F09A8">
      <w:pPr>
        <w:spacing w:after="0" w:line="240" w:lineRule="auto"/>
        <w:ind w:left="1440" w:hanging="720"/>
        <w:jc w:val="both"/>
        <w:rPr>
          <w:rFonts w:ascii="Times New Roman" w:hAnsi="Times New Roman" w:cs="Times New Roman"/>
        </w:rPr>
      </w:pPr>
    </w:p>
    <w:p w:rsidR="003D1302" w:rsidRDefault="0031796E" w:rsidP="009F09A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 believe the 3</w:t>
      </w:r>
      <w:r w:rsidRPr="0031796E">
        <w:rPr>
          <w:rFonts w:ascii="Times New Roman" w:hAnsi="Times New Roman" w:cs="Times New Roman"/>
          <w:sz w:val="24"/>
          <w:szCs w:val="24"/>
          <w:vertAlign w:val="superscript"/>
        </w:rPr>
        <w:t>rd</w:t>
      </w:r>
      <w:r>
        <w:rPr>
          <w:rFonts w:ascii="Times New Roman" w:hAnsi="Times New Roman" w:cs="Times New Roman"/>
          <w:sz w:val="24"/>
          <w:szCs w:val="24"/>
        </w:rPr>
        <w:t xml:space="preserve"> to 4</w:t>
      </w:r>
      <w:r w:rsidRPr="0031796E">
        <w:rPr>
          <w:rFonts w:ascii="Times New Roman" w:hAnsi="Times New Roman" w:cs="Times New Roman"/>
          <w:sz w:val="24"/>
          <w:szCs w:val="24"/>
          <w:vertAlign w:val="superscript"/>
        </w:rPr>
        <w:t>th</w:t>
      </w:r>
      <w:r>
        <w:rPr>
          <w:rFonts w:ascii="Times New Roman" w:hAnsi="Times New Roman" w:cs="Times New Roman"/>
          <w:sz w:val="24"/>
          <w:szCs w:val="24"/>
        </w:rPr>
        <w:t xml:space="preserve"> issues </w:t>
      </w:r>
      <w:r w:rsidR="003D1302">
        <w:rPr>
          <w:rFonts w:ascii="Times New Roman" w:hAnsi="Times New Roman" w:cs="Times New Roman"/>
          <w:sz w:val="24"/>
          <w:szCs w:val="24"/>
        </w:rPr>
        <w:t xml:space="preserve">listed </w:t>
      </w:r>
      <w:r>
        <w:rPr>
          <w:rFonts w:ascii="Times New Roman" w:hAnsi="Times New Roman" w:cs="Times New Roman"/>
          <w:sz w:val="24"/>
          <w:szCs w:val="24"/>
        </w:rPr>
        <w:t xml:space="preserve">above are dependant on findings on the first two </w:t>
      </w:r>
    </w:p>
    <w:p w:rsidR="0031796E" w:rsidRDefault="0031796E" w:rsidP="003D1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issues.</w:t>
      </w:r>
    </w:p>
    <w:p w:rsidR="0031796E" w:rsidRDefault="0031796E" w:rsidP="009F09A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p>
    <w:p w:rsidR="00006B1D" w:rsidRDefault="0031796E" w:rsidP="00317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Purely on the basis that it is common cause that in her report to the police</w:t>
      </w:r>
      <w:r w:rsidR="003D1302">
        <w:rPr>
          <w:rFonts w:ascii="Times New Roman" w:hAnsi="Times New Roman" w:cs="Times New Roman"/>
          <w:sz w:val="24"/>
          <w:szCs w:val="24"/>
        </w:rPr>
        <w:t>,</w:t>
      </w:r>
      <w:r>
        <w:rPr>
          <w:rFonts w:ascii="Times New Roman" w:hAnsi="Times New Roman" w:cs="Times New Roman"/>
          <w:sz w:val="24"/>
          <w:szCs w:val="24"/>
        </w:rPr>
        <w:t xml:space="preserve"> the defendant </w:t>
      </w:r>
      <w:r>
        <w:rPr>
          <w:rFonts w:ascii="Times New Roman" w:hAnsi="Times New Roman" w:cs="Times New Roman"/>
          <w:sz w:val="24"/>
          <w:szCs w:val="24"/>
          <w:u w:val="single"/>
        </w:rPr>
        <w:t xml:space="preserve">never implicated </w:t>
      </w:r>
      <w:r>
        <w:rPr>
          <w:rFonts w:ascii="Times New Roman" w:hAnsi="Times New Roman" w:cs="Times New Roman"/>
          <w:sz w:val="24"/>
          <w:szCs w:val="24"/>
        </w:rPr>
        <w:t xml:space="preserve">the </w:t>
      </w:r>
      <w:r w:rsidR="00BC7139">
        <w:rPr>
          <w:rFonts w:ascii="Times New Roman" w:hAnsi="Times New Roman" w:cs="Times New Roman"/>
          <w:sz w:val="24"/>
          <w:szCs w:val="24"/>
        </w:rPr>
        <w:t xml:space="preserve">plaintiff, </w:t>
      </w:r>
      <w:r w:rsidR="003D1302">
        <w:rPr>
          <w:rFonts w:ascii="Times New Roman" w:hAnsi="Times New Roman" w:cs="Times New Roman"/>
          <w:sz w:val="24"/>
          <w:szCs w:val="24"/>
        </w:rPr>
        <w:t xml:space="preserve"> and that the police </w:t>
      </w:r>
      <w:r w:rsidR="00631E42">
        <w:rPr>
          <w:rFonts w:ascii="Times New Roman" w:hAnsi="Times New Roman" w:cs="Times New Roman"/>
          <w:sz w:val="24"/>
          <w:szCs w:val="24"/>
        </w:rPr>
        <w:t xml:space="preserve">arrested the plaintiff on the basis of a </w:t>
      </w:r>
      <w:r w:rsidR="003D1302">
        <w:rPr>
          <w:rFonts w:ascii="Times New Roman" w:hAnsi="Times New Roman" w:cs="Times New Roman"/>
          <w:sz w:val="24"/>
          <w:szCs w:val="24"/>
        </w:rPr>
        <w:t xml:space="preserve"> reasonable suspicion</w:t>
      </w:r>
      <w:r w:rsidR="00631E42">
        <w:rPr>
          <w:rFonts w:ascii="Times New Roman" w:hAnsi="Times New Roman" w:cs="Times New Roman"/>
          <w:sz w:val="24"/>
          <w:szCs w:val="24"/>
        </w:rPr>
        <w:t>,</w:t>
      </w:r>
      <w:r w:rsidR="003D1302">
        <w:rPr>
          <w:rFonts w:ascii="Times New Roman" w:hAnsi="Times New Roman" w:cs="Times New Roman"/>
          <w:sz w:val="24"/>
          <w:szCs w:val="24"/>
        </w:rPr>
        <w:t xml:space="preserve"> </w:t>
      </w:r>
      <w:r w:rsidR="00BC7139">
        <w:rPr>
          <w:rFonts w:ascii="Times New Roman" w:hAnsi="Times New Roman" w:cs="Times New Roman"/>
          <w:sz w:val="24"/>
          <w:szCs w:val="24"/>
        </w:rPr>
        <w:t xml:space="preserve">I find merit in the application for absolution from the instance. </w:t>
      </w:r>
      <w:r w:rsidR="009F09A8">
        <w:rPr>
          <w:rFonts w:ascii="Times New Roman" w:hAnsi="Times New Roman" w:cs="Times New Roman"/>
          <w:sz w:val="24"/>
          <w:szCs w:val="24"/>
        </w:rPr>
        <w:t xml:space="preserve"> </w:t>
      </w:r>
    </w:p>
    <w:p w:rsidR="00006B1D" w:rsidRDefault="00006B1D" w:rsidP="003179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official report to the police dated 8 July 2012 reads</w:t>
      </w:r>
      <w:r w:rsidR="003D1302">
        <w:rPr>
          <w:rFonts w:ascii="Times New Roman" w:hAnsi="Times New Roman" w:cs="Times New Roman"/>
          <w:sz w:val="24"/>
          <w:szCs w:val="24"/>
        </w:rPr>
        <w:t>,</w:t>
      </w:r>
      <w:r>
        <w:rPr>
          <w:rFonts w:ascii="Times New Roman" w:hAnsi="Times New Roman" w:cs="Times New Roman"/>
          <w:sz w:val="24"/>
          <w:szCs w:val="24"/>
        </w:rPr>
        <w:t xml:space="preserve"> in full</w:t>
      </w:r>
      <w:r w:rsidR="003D1302">
        <w:rPr>
          <w:rFonts w:ascii="Times New Roman" w:hAnsi="Times New Roman" w:cs="Times New Roman"/>
          <w:sz w:val="24"/>
          <w:szCs w:val="24"/>
        </w:rPr>
        <w:t>,</w:t>
      </w:r>
      <w:r>
        <w:rPr>
          <w:rFonts w:ascii="Times New Roman" w:hAnsi="Times New Roman" w:cs="Times New Roman"/>
          <w:sz w:val="24"/>
          <w:szCs w:val="24"/>
        </w:rPr>
        <w:t xml:space="preserve"> as follows:-</w:t>
      </w:r>
    </w:p>
    <w:p w:rsidR="006053B9" w:rsidRDefault="00006B1D" w:rsidP="006053B9">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6053B9">
        <w:rPr>
          <w:rFonts w:ascii="Times New Roman" w:hAnsi="Times New Roman" w:cs="Times New Roman"/>
          <w:sz w:val="24"/>
          <w:szCs w:val="24"/>
        </w:rPr>
        <w:t>1.</w:t>
      </w:r>
      <w:r w:rsidR="006053B9">
        <w:rPr>
          <w:rFonts w:ascii="Times New Roman" w:hAnsi="Times New Roman" w:cs="Times New Roman"/>
          <w:sz w:val="24"/>
          <w:szCs w:val="24"/>
        </w:rPr>
        <w:tab/>
      </w:r>
      <w:r w:rsidR="006053B9">
        <w:rPr>
          <w:rFonts w:ascii="Times New Roman" w:hAnsi="Times New Roman" w:cs="Times New Roman"/>
        </w:rPr>
        <w:t>I am the above named female adult and aged 49 years. I reside at Nyamapanda ZIMRA. Mess and work as the station manager.</w:t>
      </w:r>
    </w:p>
    <w:p w:rsidR="006053B9" w:rsidRDefault="006053B9" w:rsidP="006053B9">
      <w:pPr>
        <w:spacing w:after="0" w:line="240" w:lineRule="auto"/>
        <w:ind w:left="1440" w:hanging="720"/>
        <w:jc w:val="both"/>
        <w:rPr>
          <w:rFonts w:ascii="Times New Roman" w:hAnsi="Times New Roman" w:cs="Times New Roman"/>
        </w:rPr>
      </w:pPr>
    </w:p>
    <w:p w:rsidR="006053B9" w:rsidRDefault="006053B9" w:rsidP="006053B9">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On 12 April the office processed a manifest for a consignment of detergents from Malawi to Zimbabwe.</w:t>
      </w:r>
    </w:p>
    <w:p w:rsidR="006053B9" w:rsidRDefault="006053B9" w:rsidP="006053B9">
      <w:pPr>
        <w:spacing w:after="0" w:line="240" w:lineRule="auto"/>
        <w:ind w:left="1440" w:hanging="720"/>
        <w:jc w:val="both"/>
        <w:rPr>
          <w:rFonts w:ascii="Times New Roman" w:hAnsi="Times New Roman" w:cs="Times New Roman"/>
        </w:rPr>
      </w:pPr>
    </w:p>
    <w:p w:rsidR="006053B9" w:rsidRDefault="006053B9" w:rsidP="006053B9">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agent voluntarily disclosed that the detergents were made in Kenya, but however the attached certificate of origin is for Malawi. Officers checked and confirmed so.</w:t>
      </w:r>
    </w:p>
    <w:p w:rsidR="006053B9" w:rsidRDefault="006053B9" w:rsidP="006053B9">
      <w:pPr>
        <w:spacing w:after="0" w:line="240" w:lineRule="auto"/>
        <w:ind w:left="1440" w:hanging="720"/>
        <w:jc w:val="both"/>
        <w:rPr>
          <w:rFonts w:ascii="Times New Roman" w:hAnsi="Times New Roman" w:cs="Times New Roman"/>
        </w:rPr>
      </w:pPr>
    </w:p>
    <w:p w:rsidR="002E133D" w:rsidRDefault="006053B9" w:rsidP="006053B9">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exporter submitted a letter asking if the goods could be returned to Malawi, and The importer submitted letter a letter rejecting the consignment as they had ordered the goods on the understanding that duty was not to be paid.  </w:t>
      </w:r>
    </w:p>
    <w:p w:rsidR="002E133D" w:rsidRDefault="002E133D" w:rsidP="006053B9">
      <w:pPr>
        <w:spacing w:after="0" w:line="240" w:lineRule="auto"/>
        <w:ind w:left="1440" w:hanging="720"/>
        <w:jc w:val="both"/>
        <w:rPr>
          <w:rFonts w:ascii="Times New Roman" w:hAnsi="Times New Roman" w:cs="Times New Roman"/>
        </w:rPr>
      </w:pPr>
    </w:p>
    <w:p w:rsidR="002E133D" w:rsidRDefault="002E133D" w:rsidP="006053B9">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goods were moved into our warehouse on 25 April 2012 to press for clearance. Handover was done to the warehouse keeper Mr Brian Magore, while the officer in charge was Mr Benson Lembacharu.</w:t>
      </w:r>
    </w:p>
    <w:p w:rsidR="002E133D" w:rsidRDefault="002E133D" w:rsidP="006053B9">
      <w:pPr>
        <w:spacing w:after="0" w:line="240" w:lineRule="auto"/>
        <w:ind w:left="1440" w:hanging="720"/>
        <w:jc w:val="both"/>
        <w:rPr>
          <w:rFonts w:ascii="Times New Roman" w:hAnsi="Times New Roman" w:cs="Times New Roman"/>
        </w:rPr>
      </w:pPr>
    </w:p>
    <w:p w:rsidR="002E133D" w:rsidRDefault="002E133D" w:rsidP="006053B9">
      <w:pPr>
        <w:spacing w:after="0" w:line="240"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On handover Zimra recorded 1755 boxes of detergents.</w:t>
      </w:r>
    </w:p>
    <w:p w:rsidR="002E133D" w:rsidRDefault="002E133D" w:rsidP="006053B9">
      <w:pPr>
        <w:spacing w:after="0" w:line="240" w:lineRule="auto"/>
        <w:ind w:left="1440" w:hanging="720"/>
        <w:jc w:val="both"/>
        <w:rPr>
          <w:rFonts w:ascii="Times New Roman" w:hAnsi="Times New Roman" w:cs="Times New Roman"/>
        </w:rPr>
      </w:pPr>
    </w:p>
    <w:p w:rsidR="002E133D" w:rsidRDefault="002E133D" w:rsidP="006053B9">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On 24 June Zimra Head Office advise the office to allow the exporter to export the detergents back to Malawi.</w:t>
      </w:r>
    </w:p>
    <w:p w:rsidR="002E133D" w:rsidRDefault="002E133D" w:rsidP="006053B9">
      <w:pPr>
        <w:spacing w:after="0" w:line="240" w:lineRule="auto"/>
        <w:ind w:left="1440" w:hanging="720"/>
        <w:jc w:val="both"/>
        <w:rPr>
          <w:rFonts w:ascii="Times New Roman" w:hAnsi="Times New Roman" w:cs="Times New Roman"/>
        </w:rPr>
      </w:pPr>
    </w:p>
    <w:p w:rsidR="002E133D" w:rsidRDefault="002E133D" w:rsidP="006053B9">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The exporter came to collect the goods on 6 July, 2012. The importer disclosed that the consignment had 1655 Boxes. It took 2 days to handover from 6 to 7 July. On discovering that they were missing boxes the matter was reported to CID, D/S Tembo.</w:t>
      </w:r>
    </w:p>
    <w:p w:rsidR="002E133D" w:rsidRDefault="002E133D" w:rsidP="006053B9">
      <w:pPr>
        <w:spacing w:after="0" w:line="240" w:lineRule="auto"/>
        <w:ind w:left="1440" w:hanging="720"/>
        <w:jc w:val="both"/>
        <w:rPr>
          <w:rFonts w:ascii="Times New Roman" w:hAnsi="Times New Roman" w:cs="Times New Roman"/>
        </w:rPr>
      </w:pPr>
    </w:p>
    <w:p w:rsidR="002E133D" w:rsidRDefault="002E133D" w:rsidP="006053B9">
      <w:pPr>
        <w:spacing w:after="0" w:line="240" w:lineRule="auto"/>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On collection of the goods the following was discovered:</w:t>
      </w:r>
    </w:p>
    <w:p w:rsidR="002E133D" w:rsidRDefault="002E133D" w:rsidP="006053B9">
      <w:pPr>
        <w:spacing w:after="0" w:line="240" w:lineRule="auto"/>
        <w:ind w:left="1440" w:hanging="720"/>
        <w:jc w:val="both"/>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1417"/>
        <w:gridCol w:w="1221"/>
        <w:gridCol w:w="1276"/>
        <w:gridCol w:w="1287"/>
        <w:gridCol w:w="1244"/>
        <w:gridCol w:w="1357"/>
      </w:tblGrid>
      <w:tr w:rsidR="002E133D" w:rsidTr="00690966">
        <w:tc>
          <w:tcPr>
            <w:tcW w:w="1417" w:type="dxa"/>
          </w:tcPr>
          <w:p w:rsidR="002E133D" w:rsidRDefault="002E133D" w:rsidP="006053B9">
            <w:pPr>
              <w:jc w:val="both"/>
              <w:rPr>
                <w:rFonts w:ascii="Times New Roman" w:hAnsi="Times New Roman" w:cs="Times New Roman"/>
              </w:rPr>
            </w:pPr>
            <w:r>
              <w:rPr>
                <w:rFonts w:ascii="Times New Roman" w:hAnsi="Times New Roman" w:cs="Times New Roman"/>
              </w:rPr>
              <w:t>Description</w:t>
            </w:r>
          </w:p>
        </w:tc>
        <w:tc>
          <w:tcPr>
            <w:tcW w:w="1221" w:type="dxa"/>
          </w:tcPr>
          <w:p w:rsidR="002E133D" w:rsidRDefault="002E133D" w:rsidP="006053B9">
            <w:pPr>
              <w:jc w:val="both"/>
              <w:rPr>
                <w:rFonts w:ascii="Times New Roman" w:hAnsi="Times New Roman" w:cs="Times New Roman"/>
              </w:rPr>
            </w:pPr>
            <w:r>
              <w:rPr>
                <w:rFonts w:ascii="Times New Roman" w:hAnsi="Times New Roman" w:cs="Times New Roman"/>
              </w:rPr>
              <w:t>Taken over</w:t>
            </w:r>
          </w:p>
        </w:tc>
        <w:tc>
          <w:tcPr>
            <w:tcW w:w="1276" w:type="dxa"/>
          </w:tcPr>
          <w:p w:rsidR="002E133D" w:rsidRDefault="002E133D" w:rsidP="006053B9">
            <w:pPr>
              <w:jc w:val="both"/>
              <w:rPr>
                <w:rFonts w:ascii="Times New Roman" w:hAnsi="Times New Roman" w:cs="Times New Roman"/>
              </w:rPr>
            </w:pPr>
            <w:r>
              <w:rPr>
                <w:rFonts w:ascii="Times New Roman" w:hAnsi="Times New Roman" w:cs="Times New Roman"/>
              </w:rPr>
              <w:t>Handed over</w:t>
            </w:r>
          </w:p>
        </w:tc>
        <w:tc>
          <w:tcPr>
            <w:tcW w:w="1287" w:type="dxa"/>
          </w:tcPr>
          <w:p w:rsidR="002E133D" w:rsidRDefault="002E133D" w:rsidP="006053B9">
            <w:pPr>
              <w:jc w:val="both"/>
              <w:rPr>
                <w:rFonts w:ascii="Times New Roman" w:hAnsi="Times New Roman" w:cs="Times New Roman"/>
              </w:rPr>
            </w:pPr>
            <w:r>
              <w:rPr>
                <w:rFonts w:ascii="Times New Roman" w:hAnsi="Times New Roman" w:cs="Times New Roman"/>
              </w:rPr>
              <w:t>Missing</w:t>
            </w:r>
          </w:p>
        </w:tc>
        <w:tc>
          <w:tcPr>
            <w:tcW w:w="1244" w:type="dxa"/>
          </w:tcPr>
          <w:p w:rsidR="002E133D" w:rsidRDefault="002E133D" w:rsidP="006053B9">
            <w:pPr>
              <w:jc w:val="both"/>
              <w:rPr>
                <w:rFonts w:ascii="Times New Roman" w:hAnsi="Times New Roman" w:cs="Times New Roman"/>
              </w:rPr>
            </w:pPr>
            <w:r>
              <w:rPr>
                <w:rFonts w:ascii="Times New Roman" w:hAnsi="Times New Roman" w:cs="Times New Roman"/>
              </w:rPr>
              <w:t>Price per box</w:t>
            </w:r>
          </w:p>
        </w:tc>
        <w:tc>
          <w:tcPr>
            <w:tcW w:w="1357" w:type="dxa"/>
          </w:tcPr>
          <w:p w:rsidR="002E133D" w:rsidRDefault="002E133D" w:rsidP="006053B9">
            <w:pPr>
              <w:jc w:val="both"/>
              <w:rPr>
                <w:rFonts w:ascii="Times New Roman" w:hAnsi="Times New Roman" w:cs="Times New Roman"/>
              </w:rPr>
            </w:pPr>
            <w:r>
              <w:rPr>
                <w:rFonts w:ascii="Times New Roman" w:hAnsi="Times New Roman" w:cs="Times New Roman"/>
              </w:rPr>
              <w:t>Total cost</w:t>
            </w:r>
          </w:p>
        </w:tc>
      </w:tr>
      <w:tr w:rsidR="002E133D" w:rsidTr="00690966">
        <w:tc>
          <w:tcPr>
            <w:tcW w:w="1417" w:type="dxa"/>
          </w:tcPr>
          <w:p w:rsidR="002E133D" w:rsidRDefault="002E133D" w:rsidP="006053B9">
            <w:pPr>
              <w:jc w:val="both"/>
              <w:rPr>
                <w:rFonts w:ascii="Times New Roman" w:hAnsi="Times New Roman" w:cs="Times New Roman"/>
              </w:rPr>
            </w:pPr>
            <w:r>
              <w:rPr>
                <w:rFonts w:ascii="Times New Roman" w:hAnsi="Times New Roman" w:cs="Times New Roman"/>
              </w:rPr>
              <w:t>1 kg omo</w:t>
            </w:r>
          </w:p>
        </w:tc>
        <w:tc>
          <w:tcPr>
            <w:tcW w:w="1221" w:type="dxa"/>
          </w:tcPr>
          <w:p w:rsidR="002E133D" w:rsidRDefault="002E133D" w:rsidP="006053B9">
            <w:pPr>
              <w:jc w:val="both"/>
              <w:rPr>
                <w:rFonts w:ascii="Times New Roman" w:hAnsi="Times New Roman" w:cs="Times New Roman"/>
              </w:rPr>
            </w:pPr>
            <w:r>
              <w:rPr>
                <w:rFonts w:ascii="Times New Roman" w:hAnsi="Times New Roman" w:cs="Times New Roman"/>
              </w:rPr>
              <w:t>250</w:t>
            </w:r>
          </w:p>
        </w:tc>
        <w:tc>
          <w:tcPr>
            <w:tcW w:w="1276" w:type="dxa"/>
          </w:tcPr>
          <w:p w:rsidR="002E133D" w:rsidRDefault="002E133D" w:rsidP="006053B9">
            <w:pPr>
              <w:jc w:val="both"/>
              <w:rPr>
                <w:rFonts w:ascii="Times New Roman" w:hAnsi="Times New Roman" w:cs="Times New Roman"/>
              </w:rPr>
            </w:pPr>
            <w:r>
              <w:rPr>
                <w:rFonts w:ascii="Times New Roman" w:hAnsi="Times New Roman" w:cs="Times New Roman"/>
              </w:rPr>
              <w:t>248</w:t>
            </w:r>
          </w:p>
        </w:tc>
        <w:tc>
          <w:tcPr>
            <w:tcW w:w="1287" w:type="dxa"/>
          </w:tcPr>
          <w:p w:rsidR="002E133D" w:rsidRDefault="002E133D" w:rsidP="006053B9">
            <w:pPr>
              <w:jc w:val="both"/>
              <w:rPr>
                <w:rFonts w:ascii="Times New Roman" w:hAnsi="Times New Roman" w:cs="Times New Roman"/>
              </w:rPr>
            </w:pPr>
            <w:r>
              <w:rPr>
                <w:rFonts w:ascii="Times New Roman" w:hAnsi="Times New Roman" w:cs="Times New Roman"/>
              </w:rPr>
              <w:t>2</w:t>
            </w:r>
          </w:p>
        </w:tc>
        <w:tc>
          <w:tcPr>
            <w:tcW w:w="1244" w:type="dxa"/>
          </w:tcPr>
          <w:p w:rsidR="002E133D" w:rsidRDefault="002E133D" w:rsidP="006053B9">
            <w:pPr>
              <w:jc w:val="both"/>
              <w:rPr>
                <w:rFonts w:ascii="Times New Roman" w:hAnsi="Times New Roman" w:cs="Times New Roman"/>
              </w:rPr>
            </w:pPr>
            <w:r>
              <w:rPr>
                <w:rFonts w:ascii="Times New Roman" w:hAnsi="Times New Roman" w:cs="Times New Roman"/>
              </w:rPr>
              <w:t>$30.35</w:t>
            </w:r>
          </w:p>
        </w:tc>
        <w:tc>
          <w:tcPr>
            <w:tcW w:w="1357" w:type="dxa"/>
          </w:tcPr>
          <w:p w:rsidR="002E133D" w:rsidRDefault="002E133D" w:rsidP="006053B9">
            <w:pPr>
              <w:jc w:val="both"/>
              <w:rPr>
                <w:rFonts w:ascii="Times New Roman" w:hAnsi="Times New Roman" w:cs="Times New Roman"/>
              </w:rPr>
            </w:pPr>
            <w:r>
              <w:rPr>
                <w:rFonts w:ascii="Times New Roman" w:hAnsi="Times New Roman" w:cs="Times New Roman"/>
              </w:rPr>
              <w:t>$60.70</w:t>
            </w:r>
          </w:p>
        </w:tc>
      </w:tr>
      <w:tr w:rsidR="002E133D" w:rsidTr="00690966">
        <w:tc>
          <w:tcPr>
            <w:tcW w:w="1417" w:type="dxa"/>
          </w:tcPr>
          <w:p w:rsidR="002E133D" w:rsidRDefault="002E133D" w:rsidP="006053B9">
            <w:pPr>
              <w:jc w:val="both"/>
              <w:rPr>
                <w:rFonts w:ascii="Times New Roman" w:hAnsi="Times New Roman" w:cs="Times New Roman"/>
              </w:rPr>
            </w:pPr>
            <w:r>
              <w:rPr>
                <w:rFonts w:ascii="Times New Roman" w:hAnsi="Times New Roman" w:cs="Times New Roman"/>
              </w:rPr>
              <w:t xml:space="preserve">500g </w:t>
            </w:r>
          </w:p>
        </w:tc>
        <w:tc>
          <w:tcPr>
            <w:tcW w:w="1221" w:type="dxa"/>
          </w:tcPr>
          <w:p w:rsidR="002E133D" w:rsidRDefault="002E133D" w:rsidP="006053B9">
            <w:pPr>
              <w:jc w:val="both"/>
              <w:rPr>
                <w:rFonts w:ascii="Times New Roman" w:hAnsi="Times New Roman" w:cs="Times New Roman"/>
              </w:rPr>
            </w:pPr>
            <w:r>
              <w:rPr>
                <w:rFonts w:ascii="Times New Roman" w:hAnsi="Times New Roman" w:cs="Times New Roman"/>
              </w:rPr>
              <w:t>950</w:t>
            </w:r>
          </w:p>
        </w:tc>
        <w:tc>
          <w:tcPr>
            <w:tcW w:w="1276" w:type="dxa"/>
          </w:tcPr>
          <w:p w:rsidR="002E133D" w:rsidRDefault="002E133D" w:rsidP="006053B9">
            <w:pPr>
              <w:jc w:val="both"/>
              <w:rPr>
                <w:rFonts w:ascii="Times New Roman" w:hAnsi="Times New Roman" w:cs="Times New Roman"/>
              </w:rPr>
            </w:pPr>
            <w:r>
              <w:rPr>
                <w:rFonts w:ascii="Times New Roman" w:hAnsi="Times New Roman" w:cs="Times New Roman"/>
              </w:rPr>
              <w:t>933</w:t>
            </w:r>
          </w:p>
        </w:tc>
        <w:tc>
          <w:tcPr>
            <w:tcW w:w="1287" w:type="dxa"/>
          </w:tcPr>
          <w:p w:rsidR="002E133D" w:rsidRDefault="002E133D" w:rsidP="006053B9">
            <w:pPr>
              <w:jc w:val="both"/>
              <w:rPr>
                <w:rFonts w:ascii="Times New Roman" w:hAnsi="Times New Roman" w:cs="Times New Roman"/>
              </w:rPr>
            </w:pPr>
            <w:r>
              <w:rPr>
                <w:rFonts w:ascii="Times New Roman" w:hAnsi="Times New Roman" w:cs="Times New Roman"/>
              </w:rPr>
              <w:t>17</w:t>
            </w:r>
          </w:p>
        </w:tc>
        <w:tc>
          <w:tcPr>
            <w:tcW w:w="1244" w:type="dxa"/>
          </w:tcPr>
          <w:p w:rsidR="002E133D" w:rsidRDefault="002E133D" w:rsidP="006053B9">
            <w:pPr>
              <w:jc w:val="both"/>
              <w:rPr>
                <w:rFonts w:ascii="Times New Roman" w:hAnsi="Times New Roman" w:cs="Times New Roman"/>
              </w:rPr>
            </w:pPr>
            <w:r>
              <w:rPr>
                <w:rFonts w:ascii="Times New Roman" w:hAnsi="Times New Roman" w:cs="Times New Roman"/>
              </w:rPr>
              <w:t>$ 32.37</w:t>
            </w:r>
          </w:p>
        </w:tc>
        <w:tc>
          <w:tcPr>
            <w:tcW w:w="1357" w:type="dxa"/>
          </w:tcPr>
          <w:p w:rsidR="002E133D" w:rsidRDefault="002E133D" w:rsidP="006053B9">
            <w:pPr>
              <w:jc w:val="both"/>
              <w:rPr>
                <w:rFonts w:ascii="Times New Roman" w:hAnsi="Times New Roman" w:cs="Times New Roman"/>
              </w:rPr>
            </w:pPr>
            <w:r>
              <w:rPr>
                <w:rFonts w:ascii="Times New Roman" w:hAnsi="Times New Roman" w:cs="Times New Roman"/>
              </w:rPr>
              <w:t>$550.29</w:t>
            </w:r>
          </w:p>
        </w:tc>
      </w:tr>
      <w:tr w:rsidR="00690966" w:rsidTr="00690966">
        <w:tc>
          <w:tcPr>
            <w:tcW w:w="1417" w:type="dxa"/>
          </w:tcPr>
          <w:p w:rsidR="00690966" w:rsidRDefault="00690966" w:rsidP="006053B9">
            <w:pPr>
              <w:jc w:val="both"/>
              <w:rPr>
                <w:rFonts w:ascii="Times New Roman" w:hAnsi="Times New Roman" w:cs="Times New Roman"/>
              </w:rPr>
            </w:pPr>
            <w:r>
              <w:rPr>
                <w:rFonts w:ascii="Times New Roman" w:hAnsi="Times New Roman" w:cs="Times New Roman"/>
              </w:rPr>
              <w:t>200g omo</w:t>
            </w:r>
          </w:p>
        </w:tc>
        <w:tc>
          <w:tcPr>
            <w:tcW w:w="1221" w:type="dxa"/>
          </w:tcPr>
          <w:p w:rsidR="00690966" w:rsidRDefault="00690966" w:rsidP="006053B9">
            <w:pPr>
              <w:jc w:val="both"/>
              <w:rPr>
                <w:rFonts w:ascii="Times New Roman" w:hAnsi="Times New Roman" w:cs="Times New Roman"/>
              </w:rPr>
            </w:pPr>
            <w:r>
              <w:rPr>
                <w:rFonts w:ascii="Times New Roman" w:hAnsi="Times New Roman" w:cs="Times New Roman"/>
              </w:rPr>
              <w:t>229</w:t>
            </w:r>
          </w:p>
        </w:tc>
        <w:tc>
          <w:tcPr>
            <w:tcW w:w="1276" w:type="dxa"/>
          </w:tcPr>
          <w:p w:rsidR="00690966" w:rsidRDefault="00690966" w:rsidP="006053B9">
            <w:pPr>
              <w:jc w:val="both"/>
              <w:rPr>
                <w:rFonts w:ascii="Times New Roman" w:hAnsi="Times New Roman" w:cs="Times New Roman"/>
              </w:rPr>
            </w:pPr>
            <w:r>
              <w:rPr>
                <w:rFonts w:ascii="Times New Roman" w:hAnsi="Times New Roman" w:cs="Times New Roman"/>
              </w:rPr>
              <w:t>222</w:t>
            </w:r>
          </w:p>
        </w:tc>
        <w:tc>
          <w:tcPr>
            <w:tcW w:w="1287" w:type="dxa"/>
          </w:tcPr>
          <w:p w:rsidR="00690966" w:rsidRDefault="00690966" w:rsidP="006053B9">
            <w:pPr>
              <w:jc w:val="both"/>
              <w:rPr>
                <w:rFonts w:ascii="Times New Roman" w:hAnsi="Times New Roman" w:cs="Times New Roman"/>
              </w:rPr>
            </w:pPr>
            <w:r>
              <w:rPr>
                <w:rFonts w:ascii="Times New Roman" w:hAnsi="Times New Roman" w:cs="Times New Roman"/>
              </w:rPr>
              <w:t>7</w:t>
            </w:r>
          </w:p>
        </w:tc>
        <w:tc>
          <w:tcPr>
            <w:tcW w:w="1244" w:type="dxa"/>
          </w:tcPr>
          <w:p w:rsidR="00690966" w:rsidRDefault="00690966" w:rsidP="006053B9">
            <w:pPr>
              <w:jc w:val="both"/>
              <w:rPr>
                <w:rFonts w:ascii="Times New Roman" w:hAnsi="Times New Roman" w:cs="Times New Roman"/>
              </w:rPr>
            </w:pPr>
            <w:r>
              <w:rPr>
                <w:rFonts w:ascii="Times New Roman" w:hAnsi="Times New Roman" w:cs="Times New Roman"/>
              </w:rPr>
              <w:t>26.98</w:t>
            </w:r>
          </w:p>
        </w:tc>
        <w:tc>
          <w:tcPr>
            <w:tcW w:w="1357" w:type="dxa"/>
          </w:tcPr>
          <w:p w:rsidR="00690966" w:rsidRDefault="00690966" w:rsidP="006053B9">
            <w:pPr>
              <w:jc w:val="both"/>
              <w:rPr>
                <w:rFonts w:ascii="Times New Roman" w:hAnsi="Times New Roman" w:cs="Times New Roman"/>
              </w:rPr>
            </w:pPr>
            <w:r>
              <w:rPr>
                <w:rFonts w:ascii="Times New Roman" w:hAnsi="Times New Roman" w:cs="Times New Roman"/>
              </w:rPr>
              <w:t>$188.86</w:t>
            </w:r>
          </w:p>
        </w:tc>
      </w:tr>
      <w:tr w:rsidR="00690966" w:rsidTr="00690966">
        <w:tc>
          <w:tcPr>
            <w:tcW w:w="1417" w:type="dxa"/>
          </w:tcPr>
          <w:p w:rsidR="00690966" w:rsidRDefault="00690966" w:rsidP="006053B9">
            <w:pPr>
              <w:jc w:val="both"/>
              <w:rPr>
                <w:rFonts w:ascii="Times New Roman" w:hAnsi="Times New Roman" w:cs="Times New Roman"/>
              </w:rPr>
            </w:pPr>
            <w:r>
              <w:rPr>
                <w:rFonts w:ascii="Times New Roman" w:hAnsi="Times New Roman" w:cs="Times New Roman"/>
              </w:rPr>
              <w:t>1kg sunlight</w:t>
            </w:r>
          </w:p>
        </w:tc>
        <w:tc>
          <w:tcPr>
            <w:tcW w:w="1221" w:type="dxa"/>
          </w:tcPr>
          <w:p w:rsidR="00690966" w:rsidRDefault="00690966" w:rsidP="006053B9">
            <w:pPr>
              <w:jc w:val="both"/>
              <w:rPr>
                <w:rFonts w:ascii="Times New Roman" w:hAnsi="Times New Roman" w:cs="Times New Roman"/>
              </w:rPr>
            </w:pPr>
            <w:r>
              <w:rPr>
                <w:rFonts w:ascii="Times New Roman" w:hAnsi="Times New Roman" w:cs="Times New Roman"/>
              </w:rPr>
              <w:t>50</w:t>
            </w:r>
          </w:p>
        </w:tc>
        <w:tc>
          <w:tcPr>
            <w:tcW w:w="1276" w:type="dxa"/>
          </w:tcPr>
          <w:p w:rsidR="00690966" w:rsidRDefault="00690966" w:rsidP="006053B9">
            <w:pPr>
              <w:jc w:val="both"/>
              <w:rPr>
                <w:rFonts w:ascii="Times New Roman" w:hAnsi="Times New Roman" w:cs="Times New Roman"/>
              </w:rPr>
            </w:pPr>
            <w:r>
              <w:rPr>
                <w:rFonts w:ascii="Times New Roman" w:hAnsi="Times New Roman" w:cs="Times New Roman"/>
              </w:rPr>
              <w:t>48</w:t>
            </w:r>
          </w:p>
        </w:tc>
        <w:tc>
          <w:tcPr>
            <w:tcW w:w="1287" w:type="dxa"/>
          </w:tcPr>
          <w:p w:rsidR="00690966" w:rsidRDefault="00690966" w:rsidP="006053B9">
            <w:pPr>
              <w:jc w:val="both"/>
              <w:rPr>
                <w:rFonts w:ascii="Times New Roman" w:hAnsi="Times New Roman" w:cs="Times New Roman"/>
              </w:rPr>
            </w:pPr>
            <w:r>
              <w:rPr>
                <w:rFonts w:ascii="Times New Roman" w:hAnsi="Times New Roman" w:cs="Times New Roman"/>
              </w:rPr>
              <w:t>2</w:t>
            </w:r>
          </w:p>
        </w:tc>
        <w:tc>
          <w:tcPr>
            <w:tcW w:w="1244" w:type="dxa"/>
          </w:tcPr>
          <w:p w:rsidR="00690966" w:rsidRDefault="00690966" w:rsidP="006053B9">
            <w:pPr>
              <w:jc w:val="both"/>
              <w:rPr>
                <w:rFonts w:ascii="Times New Roman" w:hAnsi="Times New Roman" w:cs="Times New Roman"/>
              </w:rPr>
            </w:pPr>
            <w:r>
              <w:rPr>
                <w:rFonts w:ascii="Times New Roman" w:hAnsi="Times New Roman" w:cs="Times New Roman"/>
              </w:rPr>
              <w:t>$26.30</w:t>
            </w:r>
          </w:p>
        </w:tc>
        <w:tc>
          <w:tcPr>
            <w:tcW w:w="1357" w:type="dxa"/>
          </w:tcPr>
          <w:p w:rsidR="00690966" w:rsidRDefault="00690966" w:rsidP="006053B9">
            <w:pPr>
              <w:jc w:val="both"/>
              <w:rPr>
                <w:rFonts w:ascii="Times New Roman" w:hAnsi="Times New Roman" w:cs="Times New Roman"/>
              </w:rPr>
            </w:pPr>
            <w:r>
              <w:rPr>
                <w:rFonts w:ascii="Times New Roman" w:hAnsi="Times New Roman" w:cs="Times New Roman"/>
              </w:rPr>
              <w:t>$52.60</w:t>
            </w:r>
          </w:p>
        </w:tc>
      </w:tr>
      <w:tr w:rsidR="00690966" w:rsidTr="00690966">
        <w:tc>
          <w:tcPr>
            <w:tcW w:w="1417" w:type="dxa"/>
          </w:tcPr>
          <w:p w:rsidR="00690966" w:rsidRDefault="00690966" w:rsidP="006053B9">
            <w:pPr>
              <w:jc w:val="both"/>
              <w:rPr>
                <w:rFonts w:ascii="Times New Roman" w:hAnsi="Times New Roman" w:cs="Times New Roman"/>
              </w:rPr>
            </w:pPr>
            <w:r>
              <w:rPr>
                <w:rFonts w:ascii="Times New Roman" w:hAnsi="Times New Roman" w:cs="Times New Roman"/>
              </w:rPr>
              <w:t>500g sunlight</w:t>
            </w:r>
          </w:p>
        </w:tc>
        <w:tc>
          <w:tcPr>
            <w:tcW w:w="1221" w:type="dxa"/>
          </w:tcPr>
          <w:p w:rsidR="00690966" w:rsidRDefault="00690966" w:rsidP="006053B9">
            <w:pPr>
              <w:jc w:val="both"/>
              <w:rPr>
                <w:rFonts w:ascii="Times New Roman" w:hAnsi="Times New Roman" w:cs="Times New Roman"/>
              </w:rPr>
            </w:pPr>
            <w:r>
              <w:rPr>
                <w:rFonts w:ascii="Times New Roman" w:hAnsi="Times New Roman" w:cs="Times New Roman"/>
              </w:rPr>
              <w:t>50</w:t>
            </w:r>
          </w:p>
        </w:tc>
        <w:tc>
          <w:tcPr>
            <w:tcW w:w="1276" w:type="dxa"/>
          </w:tcPr>
          <w:p w:rsidR="00690966" w:rsidRDefault="00690966" w:rsidP="006053B9">
            <w:pPr>
              <w:jc w:val="both"/>
              <w:rPr>
                <w:rFonts w:ascii="Times New Roman" w:hAnsi="Times New Roman" w:cs="Times New Roman"/>
              </w:rPr>
            </w:pPr>
            <w:r>
              <w:rPr>
                <w:rFonts w:ascii="Times New Roman" w:hAnsi="Times New Roman" w:cs="Times New Roman"/>
              </w:rPr>
              <w:t>48</w:t>
            </w:r>
          </w:p>
        </w:tc>
        <w:tc>
          <w:tcPr>
            <w:tcW w:w="1287" w:type="dxa"/>
          </w:tcPr>
          <w:p w:rsidR="00690966" w:rsidRDefault="00690966" w:rsidP="006053B9">
            <w:pPr>
              <w:jc w:val="both"/>
              <w:rPr>
                <w:rFonts w:ascii="Times New Roman" w:hAnsi="Times New Roman" w:cs="Times New Roman"/>
              </w:rPr>
            </w:pPr>
            <w:r>
              <w:rPr>
                <w:rFonts w:ascii="Times New Roman" w:hAnsi="Times New Roman" w:cs="Times New Roman"/>
              </w:rPr>
              <w:t>2</w:t>
            </w:r>
          </w:p>
        </w:tc>
        <w:tc>
          <w:tcPr>
            <w:tcW w:w="1244" w:type="dxa"/>
          </w:tcPr>
          <w:p w:rsidR="00690966" w:rsidRDefault="00690966" w:rsidP="006053B9">
            <w:pPr>
              <w:jc w:val="both"/>
              <w:rPr>
                <w:rFonts w:ascii="Times New Roman" w:hAnsi="Times New Roman" w:cs="Times New Roman"/>
              </w:rPr>
            </w:pPr>
            <w:r>
              <w:rPr>
                <w:rFonts w:ascii="Times New Roman" w:hAnsi="Times New Roman" w:cs="Times New Roman"/>
              </w:rPr>
              <w:t>$26.30</w:t>
            </w:r>
          </w:p>
        </w:tc>
        <w:tc>
          <w:tcPr>
            <w:tcW w:w="1357" w:type="dxa"/>
          </w:tcPr>
          <w:p w:rsidR="00690966" w:rsidRDefault="00690966" w:rsidP="006053B9">
            <w:pPr>
              <w:jc w:val="both"/>
              <w:rPr>
                <w:rFonts w:ascii="Times New Roman" w:hAnsi="Times New Roman" w:cs="Times New Roman"/>
              </w:rPr>
            </w:pPr>
            <w:r>
              <w:rPr>
                <w:rFonts w:ascii="Times New Roman" w:hAnsi="Times New Roman" w:cs="Times New Roman"/>
              </w:rPr>
              <w:t>$52.60</w:t>
            </w:r>
          </w:p>
        </w:tc>
      </w:tr>
      <w:tr w:rsidR="00690966" w:rsidTr="00690966">
        <w:tc>
          <w:tcPr>
            <w:tcW w:w="1417" w:type="dxa"/>
          </w:tcPr>
          <w:p w:rsidR="00690966" w:rsidRDefault="00690966" w:rsidP="006053B9">
            <w:pPr>
              <w:jc w:val="both"/>
              <w:rPr>
                <w:rFonts w:ascii="Times New Roman" w:hAnsi="Times New Roman" w:cs="Times New Roman"/>
              </w:rPr>
            </w:pPr>
            <w:r>
              <w:rPr>
                <w:rFonts w:ascii="Times New Roman" w:hAnsi="Times New Roman" w:cs="Times New Roman"/>
              </w:rPr>
              <w:t>200g sunlight</w:t>
            </w:r>
          </w:p>
        </w:tc>
        <w:tc>
          <w:tcPr>
            <w:tcW w:w="1221" w:type="dxa"/>
          </w:tcPr>
          <w:p w:rsidR="00690966" w:rsidRDefault="00690966" w:rsidP="006053B9">
            <w:pPr>
              <w:jc w:val="both"/>
              <w:rPr>
                <w:rFonts w:ascii="Times New Roman" w:hAnsi="Times New Roman" w:cs="Times New Roman"/>
              </w:rPr>
            </w:pPr>
            <w:r>
              <w:rPr>
                <w:rFonts w:ascii="Times New Roman" w:hAnsi="Times New Roman" w:cs="Times New Roman"/>
              </w:rPr>
              <w:t>10</w:t>
            </w:r>
          </w:p>
        </w:tc>
        <w:tc>
          <w:tcPr>
            <w:tcW w:w="1276" w:type="dxa"/>
          </w:tcPr>
          <w:p w:rsidR="00690966" w:rsidRDefault="00690966" w:rsidP="006053B9">
            <w:pPr>
              <w:jc w:val="both"/>
              <w:rPr>
                <w:rFonts w:ascii="Times New Roman" w:hAnsi="Times New Roman" w:cs="Times New Roman"/>
              </w:rPr>
            </w:pPr>
            <w:r>
              <w:rPr>
                <w:rFonts w:ascii="Times New Roman" w:hAnsi="Times New Roman" w:cs="Times New Roman"/>
              </w:rPr>
              <w:t>10</w:t>
            </w:r>
          </w:p>
        </w:tc>
        <w:tc>
          <w:tcPr>
            <w:tcW w:w="1287" w:type="dxa"/>
          </w:tcPr>
          <w:p w:rsidR="00690966" w:rsidRDefault="00690966" w:rsidP="006053B9">
            <w:pPr>
              <w:jc w:val="both"/>
              <w:rPr>
                <w:rFonts w:ascii="Times New Roman" w:hAnsi="Times New Roman" w:cs="Times New Roman"/>
              </w:rPr>
            </w:pPr>
            <w:r>
              <w:rPr>
                <w:rFonts w:ascii="Times New Roman" w:hAnsi="Times New Roman" w:cs="Times New Roman"/>
              </w:rPr>
              <w:t>Nil</w:t>
            </w:r>
          </w:p>
        </w:tc>
        <w:tc>
          <w:tcPr>
            <w:tcW w:w="1244" w:type="dxa"/>
          </w:tcPr>
          <w:p w:rsidR="00690966" w:rsidRDefault="00690966" w:rsidP="006053B9">
            <w:pPr>
              <w:jc w:val="both"/>
              <w:rPr>
                <w:rFonts w:ascii="Times New Roman" w:hAnsi="Times New Roman" w:cs="Times New Roman"/>
              </w:rPr>
            </w:pPr>
            <w:r>
              <w:rPr>
                <w:rFonts w:ascii="Times New Roman" w:hAnsi="Times New Roman" w:cs="Times New Roman"/>
              </w:rPr>
              <w:t>Nil</w:t>
            </w:r>
          </w:p>
        </w:tc>
        <w:tc>
          <w:tcPr>
            <w:tcW w:w="1357" w:type="dxa"/>
          </w:tcPr>
          <w:p w:rsidR="00690966" w:rsidRDefault="00690966" w:rsidP="006053B9">
            <w:pPr>
              <w:jc w:val="both"/>
              <w:rPr>
                <w:rFonts w:ascii="Times New Roman" w:hAnsi="Times New Roman" w:cs="Times New Roman"/>
              </w:rPr>
            </w:pPr>
          </w:p>
        </w:tc>
      </w:tr>
      <w:tr w:rsidR="00690966" w:rsidTr="00690966">
        <w:tc>
          <w:tcPr>
            <w:tcW w:w="1417" w:type="dxa"/>
          </w:tcPr>
          <w:p w:rsidR="00690966" w:rsidRDefault="00690966" w:rsidP="006053B9">
            <w:pPr>
              <w:jc w:val="both"/>
              <w:rPr>
                <w:rFonts w:ascii="Times New Roman" w:hAnsi="Times New Roman" w:cs="Times New Roman"/>
              </w:rPr>
            </w:pPr>
            <w:r>
              <w:rPr>
                <w:rFonts w:ascii="Times New Roman" w:hAnsi="Times New Roman" w:cs="Times New Roman"/>
              </w:rPr>
              <w:t>Total</w:t>
            </w:r>
          </w:p>
        </w:tc>
        <w:tc>
          <w:tcPr>
            <w:tcW w:w="1221" w:type="dxa"/>
          </w:tcPr>
          <w:p w:rsidR="00690966" w:rsidRDefault="00690966" w:rsidP="006053B9">
            <w:pPr>
              <w:jc w:val="both"/>
              <w:rPr>
                <w:rFonts w:ascii="Times New Roman" w:hAnsi="Times New Roman" w:cs="Times New Roman"/>
              </w:rPr>
            </w:pPr>
            <w:r>
              <w:rPr>
                <w:rFonts w:ascii="Times New Roman" w:hAnsi="Times New Roman" w:cs="Times New Roman"/>
              </w:rPr>
              <w:t>1689</w:t>
            </w:r>
          </w:p>
        </w:tc>
        <w:tc>
          <w:tcPr>
            <w:tcW w:w="1276" w:type="dxa"/>
          </w:tcPr>
          <w:p w:rsidR="00690966" w:rsidRDefault="00690966" w:rsidP="006053B9">
            <w:pPr>
              <w:jc w:val="both"/>
              <w:rPr>
                <w:rFonts w:ascii="Times New Roman" w:hAnsi="Times New Roman" w:cs="Times New Roman"/>
              </w:rPr>
            </w:pPr>
            <w:r>
              <w:rPr>
                <w:rFonts w:ascii="Times New Roman" w:hAnsi="Times New Roman" w:cs="Times New Roman"/>
              </w:rPr>
              <w:t>1655</w:t>
            </w:r>
          </w:p>
        </w:tc>
        <w:tc>
          <w:tcPr>
            <w:tcW w:w="1287" w:type="dxa"/>
          </w:tcPr>
          <w:p w:rsidR="00690966" w:rsidRDefault="00690966" w:rsidP="006053B9">
            <w:pPr>
              <w:jc w:val="both"/>
              <w:rPr>
                <w:rFonts w:ascii="Times New Roman" w:hAnsi="Times New Roman" w:cs="Times New Roman"/>
              </w:rPr>
            </w:pPr>
            <w:r>
              <w:rPr>
                <w:rFonts w:ascii="Times New Roman" w:hAnsi="Times New Roman" w:cs="Times New Roman"/>
              </w:rPr>
              <w:t>34</w:t>
            </w:r>
          </w:p>
        </w:tc>
        <w:tc>
          <w:tcPr>
            <w:tcW w:w="1244" w:type="dxa"/>
          </w:tcPr>
          <w:p w:rsidR="00690966" w:rsidRDefault="00690966" w:rsidP="006053B9">
            <w:pPr>
              <w:jc w:val="both"/>
              <w:rPr>
                <w:rFonts w:ascii="Times New Roman" w:hAnsi="Times New Roman" w:cs="Times New Roman"/>
              </w:rPr>
            </w:pPr>
          </w:p>
        </w:tc>
        <w:tc>
          <w:tcPr>
            <w:tcW w:w="1357" w:type="dxa"/>
          </w:tcPr>
          <w:p w:rsidR="00690966" w:rsidRDefault="00690966" w:rsidP="006053B9">
            <w:pPr>
              <w:jc w:val="both"/>
              <w:rPr>
                <w:rFonts w:ascii="Times New Roman" w:hAnsi="Times New Roman" w:cs="Times New Roman"/>
              </w:rPr>
            </w:pPr>
            <w:r>
              <w:rPr>
                <w:rFonts w:ascii="Times New Roman" w:hAnsi="Times New Roman" w:cs="Times New Roman"/>
              </w:rPr>
              <w:t>$1,004.19</w:t>
            </w:r>
          </w:p>
        </w:tc>
      </w:tr>
    </w:tbl>
    <w:p w:rsidR="000D5678" w:rsidRDefault="000D5678" w:rsidP="006053B9">
      <w:pPr>
        <w:spacing w:after="0" w:line="240" w:lineRule="auto"/>
        <w:ind w:left="1440" w:hanging="720"/>
        <w:jc w:val="both"/>
        <w:rPr>
          <w:rFonts w:ascii="Times New Roman" w:hAnsi="Times New Roman" w:cs="Times New Roman"/>
        </w:rPr>
      </w:pPr>
    </w:p>
    <w:p w:rsidR="000D5678" w:rsidRDefault="00631E42" w:rsidP="006053B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As can be seen, the </w:t>
      </w:r>
      <w:r w:rsidR="000D5678">
        <w:rPr>
          <w:rFonts w:ascii="Times New Roman" w:hAnsi="Times New Roman" w:cs="Times New Roman"/>
          <w:sz w:val="24"/>
          <w:szCs w:val="24"/>
        </w:rPr>
        <w:t xml:space="preserve"> above report does not</w:t>
      </w:r>
      <w:r w:rsidR="0042682E">
        <w:rPr>
          <w:rFonts w:ascii="Times New Roman" w:hAnsi="Times New Roman" w:cs="Times New Roman"/>
          <w:sz w:val="24"/>
          <w:szCs w:val="24"/>
        </w:rPr>
        <w:t xml:space="preserve"> implicate or </w:t>
      </w:r>
      <w:r w:rsidR="000D5678">
        <w:rPr>
          <w:rFonts w:ascii="Times New Roman" w:hAnsi="Times New Roman" w:cs="Times New Roman"/>
          <w:sz w:val="24"/>
          <w:szCs w:val="24"/>
        </w:rPr>
        <w:t>mention the plaintiff</w:t>
      </w:r>
      <w:r w:rsidR="0042682E">
        <w:rPr>
          <w:rFonts w:ascii="Times New Roman" w:hAnsi="Times New Roman" w:cs="Times New Roman"/>
          <w:sz w:val="24"/>
          <w:szCs w:val="24"/>
        </w:rPr>
        <w:t xml:space="preserve"> at all</w:t>
      </w:r>
      <w:r w:rsidR="000D5678">
        <w:rPr>
          <w:rFonts w:ascii="Times New Roman" w:hAnsi="Times New Roman" w:cs="Times New Roman"/>
          <w:sz w:val="24"/>
          <w:szCs w:val="24"/>
        </w:rPr>
        <w:t>.</w:t>
      </w:r>
    </w:p>
    <w:p w:rsidR="009C72CF" w:rsidRDefault="009C72CF" w:rsidP="006053B9">
      <w:pPr>
        <w:spacing w:after="0" w:line="240" w:lineRule="auto"/>
        <w:ind w:left="1440" w:hanging="720"/>
        <w:jc w:val="both"/>
        <w:rPr>
          <w:rFonts w:ascii="Times New Roman" w:hAnsi="Times New Roman" w:cs="Times New Roman"/>
          <w:sz w:val="24"/>
          <w:szCs w:val="24"/>
        </w:rPr>
      </w:pPr>
    </w:p>
    <w:p w:rsidR="0042682E" w:rsidRDefault="009C72CF" w:rsidP="009C72CF">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However, Tembo’s report</w:t>
      </w:r>
      <w:r w:rsidR="00631E42">
        <w:rPr>
          <w:rFonts w:ascii="Times New Roman" w:hAnsi="Times New Roman" w:cs="Times New Roman"/>
          <w:sz w:val="24"/>
          <w:szCs w:val="24"/>
        </w:rPr>
        <w:t>,</w:t>
      </w:r>
      <w:r>
        <w:rPr>
          <w:rFonts w:ascii="Times New Roman" w:hAnsi="Times New Roman" w:cs="Times New Roman"/>
          <w:sz w:val="24"/>
          <w:szCs w:val="24"/>
        </w:rPr>
        <w:t xml:space="preserve"> of 1 August 2012</w:t>
      </w:r>
      <w:r w:rsidR="00631E42">
        <w:rPr>
          <w:rFonts w:ascii="Times New Roman" w:hAnsi="Times New Roman" w:cs="Times New Roman"/>
          <w:sz w:val="24"/>
          <w:szCs w:val="24"/>
        </w:rPr>
        <w:t>,</w:t>
      </w:r>
      <w:r>
        <w:rPr>
          <w:rFonts w:ascii="Times New Roman" w:hAnsi="Times New Roman" w:cs="Times New Roman"/>
          <w:sz w:val="24"/>
          <w:szCs w:val="24"/>
        </w:rPr>
        <w:t xml:space="preserve"> makes reference to the plaintiff</w:t>
      </w:r>
      <w:r w:rsidR="0042682E">
        <w:rPr>
          <w:rFonts w:ascii="Times New Roman" w:hAnsi="Times New Roman" w:cs="Times New Roman"/>
          <w:sz w:val="24"/>
          <w:szCs w:val="24"/>
        </w:rPr>
        <w:t xml:space="preserve">. The </w:t>
      </w:r>
    </w:p>
    <w:p w:rsidR="009C72CF" w:rsidRDefault="00631E42" w:rsidP="009C72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2682E">
        <w:rPr>
          <w:rFonts w:ascii="Times New Roman" w:hAnsi="Times New Roman" w:cs="Times New Roman"/>
          <w:sz w:val="24"/>
          <w:szCs w:val="24"/>
        </w:rPr>
        <w:t>laintiff</w:t>
      </w:r>
      <w:r>
        <w:rPr>
          <w:rFonts w:ascii="Times New Roman" w:hAnsi="Times New Roman" w:cs="Times New Roman"/>
          <w:sz w:val="24"/>
          <w:szCs w:val="24"/>
        </w:rPr>
        <w:t>,</w:t>
      </w:r>
      <w:r w:rsidR="0042682E">
        <w:rPr>
          <w:rFonts w:ascii="Times New Roman" w:hAnsi="Times New Roman" w:cs="Times New Roman"/>
          <w:sz w:val="24"/>
          <w:szCs w:val="24"/>
        </w:rPr>
        <w:t xml:space="preserve"> in Tembo’s report</w:t>
      </w:r>
      <w:r>
        <w:rPr>
          <w:rFonts w:ascii="Times New Roman" w:hAnsi="Times New Roman" w:cs="Times New Roman"/>
          <w:sz w:val="24"/>
          <w:szCs w:val="24"/>
        </w:rPr>
        <w:t>,</w:t>
      </w:r>
      <w:r w:rsidR="0042682E">
        <w:rPr>
          <w:rFonts w:ascii="Times New Roman" w:hAnsi="Times New Roman" w:cs="Times New Roman"/>
          <w:sz w:val="24"/>
          <w:szCs w:val="24"/>
        </w:rPr>
        <w:t xml:space="preserve"> is</w:t>
      </w:r>
      <w:r w:rsidR="009C72CF">
        <w:rPr>
          <w:rFonts w:ascii="Times New Roman" w:hAnsi="Times New Roman" w:cs="Times New Roman"/>
          <w:sz w:val="24"/>
          <w:szCs w:val="24"/>
        </w:rPr>
        <w:t xml:space="preserve"> referred to as “THE ACCUSED”. The report, narrating what transpired after </w:t>
      </w:r>
      <w:r w:rsidR="0042682E">
        <w:rPr>
          <w:rFonts w:ascii="Times New Roman" w:hAnsi="Times New Roman" w:cs="Times New Roman"/>
          <w:sz w:val="24"/>
          <w:szCs w:val="24"/>
        </w:rPr>
        <w:t>receipt by the police of the defendant’s report, reads as follows:</w:t>
      </w:r>
    </w:p>
    <w:p w:rsidR="009C72CF" w:rsidRDefault="009C72CF" w:rsidP="009C72C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During the month of April 2012 some cartons of washing powder (Omo and Sunlight were impounded by ZIMRA Nyamapanda after the importer failed to meet the required standard and it were kept inside the ZIMRA Yard awaiting the supply of the missing requirements.</w:t>
      </w:r>
    </w:p>
    <w:p w:rsidR="009C72CF" w:rsidRDefault="009C72CF" w:rsidP="009C72CF">
      <w:pPr>
        <w:spacing w:after="0" w:line="240" w:lineRule="auto"/>
        <w:ind w:left="720"/>
        <w:jc w:val="both"/>
        <w:rPr>
          <w:rFonts w:ascii="Times New Roman" w:hAnsi="Times New Roman" w:cs="Times New Roman"/>
        </w:rPr>
      </w:pPr>
    </w:p>
    <w:p w:rsidR="009C72CF" w:rsidRDefault="009C72CF" w:rsidP="009C72CF">
      <w:pPr>
        <w:spacing w:after="0" w:line="240" w:lineRule="auto"/>
        <w:ind w:left="720"/>
        <w:jc w:val="both"/>
        <w:rPr>
          <w:rFonts w:ascii="Times New Roman" w:hAnsi="Times New Roman" w:cs="Times New Roman"/>
        </w:rPr>
      </w:pPr>
      <w:r>
        <w:rPr>
          <w:rFonts w:ascii="Times New Roman" w:hAnsi="Times New Roman" w:cs="Times New Roman"/>
        </w:rPr>
        <w:t xml:space="preserve">ZIMRA later opted to give back the Importer his goods so that he can take them back and during the handover/takeover of the goods it was discovered that some boxes of washing </w:t>
      </w:r>
      <w:r>
        <w:rPr>
          <w:rFonts w:ascii="Times New Roman" w:hAnsi="Times New Roman" w:cs="Times New Roman"/>
        </w:rPr>
        <w:lastRenderedPageBreak/>
        <w:t xml:space="preserve">powder were missing. The case was then reported to the Police and investigations were carried out.  </w:t>
      </w:r>
    </w:p>
    <w:p w:rsidR="009C72CF" w:rsidRDefault="009C72CF" w:rsidP="009C72CF">
      <w:pPr>
        <w:spacing w:after="0" w:line="240" w:lineRule="auto"/>
        <w:ind w:left="720"/>
        <w:jc w:val="both"/>
        <w:rPr>
          <w:rFonts w:ascii="Times New Roman" w:hAnsi="Times New Roman" w:cs="Times New Roman"/>
        </w:rPr>
      </w:pPr>
    </w:p>
    <w:p w:rsidR="009C72CF" w:rsidRPr="00631E42" w:rsidRDefault="009C72CF" w:rsidP="009C72CF">
      <w:pPr>
        <w:spacing w:after="0" w:line="240" w:lineRule="auto"/>
        <w:ind w:left="720"/>
        <w:jc w:val="both"/>
        <w:rPr>
          <w:rFonts w:ascii="Times New Roman" w:hAnsi="Times New Roman" w:cs="Times New Roman"/>
          <w:u w:val="single"/>
        </w:rPr>
      </w:pPr>
      <w:r>
        <w:rPr>
          <w:rFonts w:ascii="Times New Roman" w:hAnsi="Times New Roman" w:cs="Times New Roman"/>
        </w:rPr>
        <w:t>On the 9</w:t>
      </w:r>
      <w:r w:rsidRPr="009C72CF">
        <w:rPr>
          <w:rFonts w:ascii="Times New Roman" w:hAnsi="Times New Roman" w:cs="Times New Roman"/>
          <w:vertAlign w:val="superscript"/>
        </w:rPr>
        <w:t>th</w:t>
      </w:r>
      <w:r>
        <w:rPr>
          <w:rFonts w:ascii="Times New Roman" w:hAnsi="Times New Roman" w:cs="Times New Roman"/>
        </w:rPr>
        <w:t xml:space="preserve"> of July 2012, 3 Security guards who were guarding the ZIMRA premises were arrested for the offence and during interrogations, the 3 admitted the case and </w:t>
      </w:r>
      <w:r w:rsidRPr="00631E42">
        <w:rPr>
          <w:rFonts w:ascii="Times New Roman" w:hAnsi="Times New Roman" w:cs="Times New Roman"/>
          <w:u w:val="single"/>
        </w:rPr>
        <w:t>they later</w:t>
      </w:r>
      <w:r>
        <w:rPr>
          <w:rFonts w:ascii="Times New Roman" w:hAnsi="Times New Roman" w:cs="Times New Roman"/>
        </w:rPr>
        <w:t xml:space="preserve"> </w:t>
      </w:r>
      <w:r w:rsidRPr="00631E42">
        <w:rPr>
          <w:rFonts w:ascii="Times New Roman" w:hAnsi="Times New Roman" w:cs="Times New Roman"/>
          <w:u w:val="single"/>
        </w:rPr>
        <w:t>implicated THE ACCUSED person saying that on a certain day they saw the accused loading 2 boxes of the washing powder into his private vehicle and went away with them.</w:t>
      </w:r>
    </w:p>
    <w:p w:rsidR="009C72CF" w:rsidRPr="00631E42" w:rsidRDefault="009C72CF" w:rsidP="009C72CF">
      <w:pPr>
        <w:spacing w:after="0" w:line="240" w:lineRule="auto"/>
        <w:ind w:left="720"/>
        <w:jc w:val="both"/>
        <w:rPr>
          <w:rFonts w:ascii="Times New Roman" w:hAnsi="Times New Roman" w:cs="Times New Roman"/>
          <w:u w:val="single"/>
        </w:rPr>
      </w:pPr>
    </w:p>
    <w:p w:rsidR="009C72CF" w:rsidRPr="0042682E" w:rsidRDefault="009C72CF" w:rsidP="009C72CF">
      <w:pPr>
        <w:spacing w:after="0" w:line="240" w:lineRule="auto"/>
        <w:ind w:left="720"/>
        <w:jc w:val="both"/>
        <w:rPr>
          <w:rFonts w:ascii="Times New Roman" w:hAnsi="Times New Roman" w:cs="Times New Roman"/>
          <w:u w:val="single"/>
        </w:rPr>
      </w:pPr>
      <w:r w:rsidRPr="0042682E">
        <w:rPr>
          <w:rFonts w:ascii="Times New Roman" w:hAnsi="Times New Roman" w:cs="Times New Roman"/>
          <w:u w:val="single"/>
        </w:rPr>
        <w:t xml:space="preserve">Affidavit statements were recorded from </w:t>
      </w:r>
      <w:r w:rsidR="00631E42">
        <w:rPr>
          <w:rFonts w:ascii="Times New Roman" w:hAnsi="Times New Roman" w:cs="Times New Roman"/>
          <w:u w:val="single"/>
        </w:rPr>
        <w:t>t</w:t>
      </w:r>
      <w:r w:rsidRPr="0042682E">
        <w:rPr>
          <w:rFonts w:ascii="Times New Roman" w:hAnsi="Times New Roman" w:cs="Times New Roman"/>
          <w:u w:val="single"/>
        </w:rPr>
        <w:t xml:space="preserve">hem and that led to the arrest of the accused person. </w:t>
      </w:r>
    </w:p>
    <w:p w:rsidR="00CC6BE8" w:rsidRPr="0042682E" w:rsidRDefault="00CC6BE8" w:rsidP="009C72CF">
      <w:pPr>
        <w:spacing w:after="0" w:line="240" w:lineRule="auto"/>
        <w:ind w:left="720"/>
        <w:jc w:val="both"/>
        <w:rPr>
          <w:rFonts w:ascii="Times New Roman" w:hAnsi="Times New Roman" w:cs="Times New Roman"/>
          <w:u w:val="single"/>
        </w:rPr>
      </w:pPr>
    </w:p>
    <w:p w:rsidR="00CC6BE8" w:rsidRDefault="00CC6BE8" w:rsidP="009C72CF">
      <w:pPr>
        <w:spacing w:after="0" w:line="240" w:lineRule="auto"/>
        <w:ind w:left="720"/>
        <w:jc w:val="both"/>
        <w:rPr>
          <w:rFonts w:ascii="Times New Roman" w:hAnsi="Times New Roman" w:cs="Times New Roman"/>
        </w:rPr>
      </w:pPr>
      <w:r>
        <w:rPr>
          <w:rFonts w:ascii="Times New Roman" w:hAnsi="Times New Roman" w:cs="Times New Roman"/>
          <w:b/>
          <w:u w:val="single"/>
        </w:rPr>
        <w:t>OUTCOME OF THE CASE</w:t>
      </w:r>
    </w:p>
    <w:p w:rsidR="00CC6BE8" w:rsidRDefault="00CC6BE8" w:rsidP="009C72CF">
      <w:pPr>
        <w:spacing w:after="0" w:line="240" w:lineRule="auto"/>
        <w:ind w:left="720"/>
        <w:jc w:val="both"/>
        <w:rPr>
          <w:rFonts w:ascii="Times New Roman" w:hAnsi="Times New Roman" w:cs="Times New Roman"/>
        </w:rPr>
      </w:pPr>
    </w:p>
    <w:p w:rsidR="00CC6BE8" w:rsidRDefault="00CC6BE8" w:rsidP="009C72CF">
      <w:pPr>
        <w:spacing w:after="0" w:line="240" w:lineRule="auto"/>
        <w:ind w:left="720"/>
        <w:jc w:val="both"/>
        <w:rPr>
          <w:rFonts w:ascii="Times New Roman" w:hAnsi="Times New Roman" w:cs="Times New Roman"/>
        </w:rPr>
      </w:pPr>
      <w:r>
        <w:rPr>
          <w:rFonts w:ascii="Times New Roman" w:hAnsi="Times New Roman" w:cs="Times New Roman"/>
        </w:rPr>
        <w:t>Further investigations were carried out and the docket was sent to Mutoko Magistrate court for Prosecution views and the Senior Prosecutor at Mutoko magistrate court DECLINED PROSECUTION FOR LACK OF EVIDENCE (Mutoko Prosecutor ref M12m61).</w:t>
      </w:r>
    </w:p>
    <w:p w:rsidR="00CC6BE8" w:rsidRDefault="00CC6BE8" w:rsidP="009C72CF">
      <w:pPr>
        <w:spacing w:after="0" w:line="240" w:lineRule="auto"/>
        <w:ind w:left="720"/>
        <w:jc w:val="both"/>
        <w:rPr>
          <w:rFonts w:ascii="Times New Roman" w:hAnsi="Times New Roman" w:cs="Times New Roman"/>
        </w:rPr>
      </w:pPr>
    </w:p>
    <w:p w:rsidR="00CC6BE8" w:rsidRDefault="00CC6BE8" w:rsidP="009C72CF">
      <w:pPr>
        <w:spacing w:after="0" w:line="240" w:lineRule="auto"/>
        <w:ind w:left="720"/>
        <w:jc w:val="both"/>
        <w:rPr>
          <w:rFonts w:ascii="Times New Roman" w:hAnsi="Times New Roman" w:cs="Times New Roman"/>
        </w:rPr>
      </w:pPr>
      <w:r>
        <w:rPr>
          <w:rFonts w:ascii="Times New Roman" w:hAnsi="Times New Roman" w:cs="Times New Roman"/>
        </w:rPr>
        <w:t>NYAMAPANDA CR 35/07/12 and CID Nyamapanda Dr 10/07/12 refers”.</w:t>
      </w:r>
      <w:r w:rsidR="0042682E">
        <w:rPr>
          <w:rFonts w:ascii="Times New Roman" w:hAnsi="Times New Roman" w:cs="Times New Roman"/>
        </w:rPr>
        <w:t xml:space="preserve"> (my own underlining).</w:t>
      </w:r>
    </w:p>
    <w:p w:rsidR="00D43CBA" w:rsidRDefault="00D43CBA" w:rsidP="009C72CF">
      <w:pPr>
        <w:spacing w:after="0" w:line="240" w:lineRule="auto"/>
        <w:ind w:left="720"/>
        <w:jc w:val="both"/>
        <w:rPr>
          <w:rFonts w:ascii="Times New Roman" w:hAnsi="Times New Roman" w:cs="Times New Roman"/>
        </w:rPr>
      </w:pPr>
    </w:p>
    <w:p w:rsidR="00A01CC2" w:rsidRDefault="0042682E" w:rsidP="0042682E">
      <w:pPr>
        <w:spacing w:after="0" w:line="360" w:lineRule="auto"/>
        <w:ind w:left="720"/>
        <w:jc w:val="both"/>
        <w:rPr>
          <w:rFonts w:ascii="Times New Roman" w:hAnsi="Times New Roman" w:cs="Times New Roman"/>
        </w:rPr>
      </w:pPr>
      <w:r>
        <w:rPr>
          <w:rFonts w:ascii="Times New Roman" w:hAnsi="Times New Roman" w:cs="Times New Roman"/>
        </w:rPr>
        <w:t xml:space="preserve">The above report does not </w:t>
      </w:r>
      <w:r w:rsidR="00A01CC2">
        <w:rPr>
          <w:rFonts w:ascii="Times New Roman" w:hAnsi="Times New Roman" w:cs="Times New Roman"/>
        </w:rPr>
        <w:t xml:space="preserve">say the arrest was on the instructions or orders of the defendant. </w:t>
      </w:r>
    </w:p>
    <w:p w:rsidR="0042682E" w:rsidRDefault="00A01CC2" w:rsidP="00A01CC2">
      <w:pPr>
        <w:spacing w:after="0" w:line="360" w:lineRule="auto"/>
        <w:jc w:val="both"/>
        <w:rPr>
          <w:rFonts w:ascii="Times New Roman" w:hAnsi="Times New Roman" w:cs="Times New Roman"/>
        </w:rPr>
      </w:pPr>
      <w:r>
        <w:rPr>
          <w:rFonts w:ascii="Times New Roman" w:hAnsi="Times New Roman" w:cs="Times New Roman"/>
        </w:rPr>
        <w:t>The arrest was because security guards ha</w:t>
      </w:r>
      <w:r w:rsidR="00631E42">
        <w:rPr>
          <w:rFonts w:ascii="Times New Roman" w:hAnsi="Times New Roman" w:cs="Times New Roman"/>
        </w:rPr>
        <w:t>d</w:t>
      </w:r>
      <w:r>
        <w:rPr>
          <w:rFonts w:ascii="Times New Roman" w:hAnsi="Times New Roman" w:cs="Times New Roman"/>
        </w:rPr>
        <w:t xml:space="preserve">, through affidavits, implicated the plaintiff. </w:t>
      </w:r>
    </w:p>
    <w:p w:rsidR="00D43CBA" w:rsidRDefault="00D43CBA" w:rsidP="00D43CBA">
      <w:pPr>
        <w:spacing w:after="0" w:line="360" w:lineRule="auto"/>
        <w:ind w:left="720"/>
        <w:jc w:val="both"/>
        <w:rPr>
          <w:rFonts w:ascii="Times New Roman" w:hAnsi="Times New Roman" w:cs="Times New Roman"/>
          <w:sz w:val="24"/>
          <w:szCs w:val="24"/>
        </w:rPr>
      </w:pPr>
      <w:r w:rsidRPr="009B50AC">
        <w:rPr>
          <w:rFonts w:ascii="Times New Roman" w:hAnsi="Times New Roman" w:cs="Times New Roman"/>
          <w:sz w:val="24"/>
          <w:szCs w:val="24"/>
        </w:rPr>
        <w:t>Tembo</w:t>
      </w:r>
      <w:r w:rsidRPr="00D43CBA">
        <w:rPr>
          <w:rFonts w:ascii="Times New Roman" w:hAnsi="Times New Roman" w:cs="Times New Roman"/>
          <w:sz w:val="24"/>
          <w:szCs w:val="24"/>
        </w:rPr>
        <w:t xml:space="preserve"> confirmed in court that it was the police who told the defendant that the </w:t>
      </w:r>
    </w:p>
    <w:p w:rsidR="00D43CBA" w:rsidRDefault="009B50AC" w:rsidP="00D4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43CBA" w:rsidRPr="00D43CBA">
        <w:rPr>
          <w:rFonts w:ascii="Times New Roman" w:hAnsi="Times New Roman" w:cs="Times New Roman"/>
          <w:sz w:val="24"/>
          <w:szCs w:val="24"/>
        </w:rPr>
        <w:t>laintiff</w:t>
      </w:r>
      <w:r w:rsidR="00D43CBA">
        <w:rPr>
          <w:rFonts w:ascii="Times New Roman" w:hAnsi="Times New Roman" w:cs="Times New Roman"/>
          <w:sz w:val="24"/>
          <w:szCs w:val="24"/>
        </w:rPr>
        <w:t xml:space="preserve"> had been implicated in the matter by the Security guards. The relevant part of the report from Brising Security Firm (i.e the firm employed to guard the ZIMRA offices) dated 10 July 2012, reads as follows:</w:t>
      </w:r>
    </w:p>
    <w:p w:rsidR="00D43CBA" w:rsidRPr="009B50AC" w:rsidRDefault="002113C2" w:rsidP="002113C2">
      <w:pPr>
        <w:spacing w:after="0" w:line="240" w:lineRule="auto"/>
        <w:ind w:left="720"/>
        <w:jc w:val="both"/>
        <w:rPr>
          <w:rFonts w:ascii="Times New Roman" w:hAnsi="Times New Roman" w:cs="Times New Roman"/>
          <w:u w:val="single"/>
        </w:rPr>
      </w:pPr>
      <w:r>
        <w:rPr>
          <w:rFonts w:ascii="Times New Roman" w:hAnsi="Times New Roman" w:cs="Times New Roman"/>
          <w:sz w:val="24"/>
          <w:szCs w:val="24"/>
        </w:rPr>
        <w:t>“</w:t>
      </w:r>
      <w:r>
        <w:rPr>
          <w:rFonts w:ascii="Times New Roman" w:hAnsi="Times New Roman" w:cs="Times New Roman"/>
        </w:rPr>
        <w:t xml:space="preserve">Sometime in June </w:t>
      </w:r>
      <w:r w:rsidR="00631E42">
        <w:rPr>
          <w:rFonts w:ascii="Times New Roman" w:hAnsi="Times New Roman" w:cs="Times New Roman"/>
        </w:rPr>
        <w:t>our</w:t>
      </w:r>
      <w:r>
        <w:rPr>
          <w:rFonts w:ascii="Times New Roman" w:hAnsi="Times New Roman" w:cs="Times New Roman"/>
        </w:rPr>
        <w:t xml:space="preserve"> Night Gu</w:t>
      </w:r>
      <w:r w:rsidR="00FE35D9">
        <w:rPr>
          <w:rFonts w:ascii="Times New Roman" w:hAnsi="Times New Roman" w:cs="Times New Roman"/>
        </w:rPr>
        <w:t>a</w:t>
      </w:r>
      <w:r>
        <w:rPr>
          <w:rFonts w:ascii="Times New Roman" w:hAnsi="Times New Roman" w:cs="Times New Roman"/>
        </w:rPr>
        <w:t xml:space="preserve">rds who were on duty phoned me at around 20 00hrs whilst I was at home, telling me </w:t>
      </w:r>
      <w:r w:rsidRPr="009B50AC">
        <w:rPr>
          <w:rFonts w:ascii="Times New Roman" w:hAnsi="Times New Roman" w:cs="Times New Roman"/>
          <w:u w:val="single"/>
        </w:rPr>
        <w:t>that, guard Tabuda Masaze Had seen a ZIMRA official namely</w:t>
      </w:r>
      <w:r>
        <w:rPr>
          <w:rFonts w:ascii="Times New Roman" w:hAnsi="Times New Roman" w:cs="Times New Roman"/>
        </w:rPr>
        <w:t xml:space="preserve"> </w:t>
      </w:r>
      <w:r w:rsidRPr="009B50AC">
        <w:rPr>
          <w:rFonts w:ascii="Times New Roman" w:hAnsi="Times New Roman" w:cs="Times New Roman"/>
          <w:u w:val="single"/>
        </w:rPr>
        <w:t>Chip</w:t>
      </w:r>
      <w:r w:rsidR="009B50AC" w:rsidRPr="009B50AC">
        <w:rPr>
          <w:rFonts w:ascii="Times New Roman" w:hAnsi="Times New Roman" w:cs="Times New Roman"/>
          <w:u w:val="single"/>
        </w:rPr>
        <w:t>omwe</w:t>
      </w:r>
      <w:r w:rsidRPr="009B50AC">
        <w:rPr>
          <w:rFonts w:ascii="Times New Roman" w:hAnsi="Times New Roman" w:cs="Times New Roman"/>
          <w:u w:val="single"/>
        </w:rPr>
        <w:t xml:space="preserve"> putting two boxes of surf in his car which was parked at the search bay.</w:t>
      </w:r>
    </w:p>
    <w:p w:rsidR="002113C2" w:rsidRPr="009B50AC" w:rsidRDefault="002113C2" w:rsidP="002113C2">
      <w:pPr>
        <w:spacing w:after="0" w:line="240" w:lineRule="auto"/>
        <w:ind w:left="720"/>
        <w:jc w:val="both"/>
        <w:rPr>
          <w:rFonts w:ascii="Times New Roman" w:hAnsi="Times New Roman" w:cs="Times New Roman"/>
          <w:u w:val="single"/>
        </w:rPr>
      </w:pPr>
    </w:p>
    <w:p w:rsidR="00CB64F0" w:rsidRDefault="002113C2" w:rsidP="002113C2">
      <w:pPr>
        <w:spacing w:after="0" w:line="240" w:lineRule="auto"/>
        <w:ind w:left="720"/>
        <w:jc w:val="both"/>
        <w:rPr>
          <w:rFonts w:ascii="Times New Roman" w:hAnsi="Times New Roman" w:cs="Times New Roman"/>
        </w:rPr>
      </w:pPr>
      <w:r>
        <w:rPr>
          <w:rFonts w:ascii="Times New Roman" w:hAnsi="Times New Roman" w:cs="Times New Roman"/>
        </w:rPr>
        <w:t>Upon asking the guard the following day, he refused to tell the truth and said he was not sure of the incident, then I had to abandon the investigations for I had no tangeable evidence, but at the CID he told them that it was true, that the ZIMRA official took the two boxes, but only that he was afraid to tell the truth as the ZIMRA official is our client</w:t>
      </w:r>
      <w:r w:rsidR="00CB64F0">
        <w:rPr>
          <w:rFonts w:ascii="Times New Roman" w:hAnsi="Times New Roman" w:cs="Times New Roman"/>
        </w:rPr>
        <w:t>”</w:t>
      </w:r>
      <w:r w:rsidR="009B50AC">
        <w:rPr>
          <w:rFonts w:ascii="Times New Roman" w:hAnsi="Times New Roman" w:cs="Times New Roman"/>
        </w:rPr>
        <w:t>. (my underlining)</w:t>
      </w:r>
    </w:p>
    <w:p w:rsidR="00CB64F0" w:rsidRDefault="00CB64F0" w:rsidP="00CB64F0">
      <w:pPr>
        <w:spacing w:after="0" w:line="240" w:lineRule="auto"/>
        <w:jc w:val="both"/>
        <w:rPr>
          <w:rFonts w:ascii="Times New Roman" w:hAnsi="Times New Roman" w:cs="Times New Roman"/>
        </w:rPr>
      </w:pPr>
    </w:p>
    <w:p w:rsidR="00CB64F0" w:rsidRDefault="00CB64F0" w:rsidP="00CB64F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foregoing clearly confirm</w:t>
      </w:r>
      <w:r w:rsidR="00B10845">
        <w:rPr>
          <w:rFonts w:ascii="Times New Roman" w:hAnsi="Times New Roman" w:cs="Times New Roman"/>
          <w:sz w:val="24"/>
          <w:szCs w:val="24"/>
        </w:rPr>
        <w:t>s</w:t>
      </w:r>
      <w:r>
        <w:rPr>
          <w:rFonts w:ascii="Times New Roman" w:hAnsi="Times New Roman" w:cs="Times New Roman"/>
          <w:sz w:val="24"/>
          <w:szCs w:val="24"/>
        </w:rPr>
        <w:t xml:space="preserve"> that the plaintiff was roped into the </w:t>
      </w:r>
      <w:r w:rsidR="00B10845">
        <w:rPr>
          <w:rFonts w:ascii="Times New Roman" w:hAnsi="Times New Roman" w:cs="Times New Roman"/>
          <w:sz w:val="24"/>
          <w:szCs w:val="24"/>
        </w:rPr>
        <w:t xml:space="preserve">case </w:t>
      </w:r>
      <w:r>
        <w:rPr>
          <w:rFonts w:ascii="Times New Roman" w:hAnsi="Times New Roman" w:cs="Times New Roman"/>
          <w:sz w:val="24"/>
          <w:szCs w:val="24"/>
        </w:rPr>
        <w:t>following police investigations. The defendant was</w:t>
      </w:r>
      <w:r w:rsidR="009B50AC">
        <w:rPr>
          <w:rFonts w:ascii="Times New Roman" w:hAnsi="Times New Roman" w:cs="Times New Roman"/>
          <w:sz w:val="24"/>
          <w:szCs w:val="24"/>
        </w:rPr>
        <w:t xml:space="preserve"> only</w:t>
      </w:r>
      <w:r>
        <w:rPr>
          <w:rFonts w:ascii="Times New Roman" w:hAnsi="Times New Roman" w:cs="Times New Roman"/>
          <w:sz w:val="24"/>
          <w:szCs w:val="24"/>
        </w:rPr>
        <w:t xml:space="preserve"> a recipient of the results of police investigations. She only learnt from the police that the plaintiff was implicated. </w:t>
      </w:r>
      <w:r w:rsidR="009B50AC">
        <w:rPr>
          <w:rFonts w:ascii="Times New Roman" w:hAnsi="Times New Roman" w:cs="Times New Roman"/>
          <w:sz w:val="24"/>
          <w:szCs w:val="24"/>
        </w:rPr>
        <w:t>As matters stand, the defendant</w:t>
      </w:r>
      <w:r>
        <w:rPr>
          <w:rFonts w:ascii="Times New Roman" w:hAnsi="Times New Roman" w:cs="Times New Roman"/>
          <w:sz w:val="24"/>
          <w:szCs w:val="24"/>
        </w:rPr>
        <w:t xml:space="preserve"> is now being sued </w:t>
      </w:r>
      <w:r w:rsidR="00B10845">
        <w:rPr>
          <w:rFonts w:ascii="Times New Roman" w:hAnsi="Times New Roman" w:cs="Times New Roman"/>
          <w:sz w:val="24"/>
          <w:szCs w:val="24"/>
        </w:rPr>
        <w:t xml:space="preserve">for </w:t>
      </w:r>
      <w:r>
        <w:rPr>
          <w:rFonts w:ascii="Times New Roman" w:hAnsi="Times New Roman" w:cs="Times New Roman"/>
          <w:sz w:val="24"/>
          <w:szCs w:val="24"/>
        </w:rPr>
        <w:t>her official reaction to the police report</w:t>
      </w:r>
      <w:r w:rsidR="009B50AC">
        <w:rPr>
          <w:rFonts w:ascii="Times New Roman" w:hAnsi="Times New Roman" w:cs="Times New Roman"/>
          <w:sz w:val="24"/>
          <w:szCs w:val="24"/>
        </w:rPr>
        <w:t>,</w:t>
      </w:r>
      <w:r>
        <w:rPr>
          <w:rFonts w:ascii="Times New Roman" w:hAnsi="Times New Roman" w:cs="Times New Roman"/>
          <w:sz w:val="24"/>
          <w:szCs w:val="24"/>
        </w:rPr>
        <w:t xml:space="preserve"> which</w:t>
      </w:r>
      <w:r w:rsidR="009B50AC">
        <w:rPr>
          <w:rFonts w:ascii="Times New Roman" w:hAnsi="Times New Roman" w:cs="Times New Roman"/>
          <w:sz w:val="24"/>
          <w:szCs w:val="24"/>
        </w:rPr>
        <w:t xml:space="preserve"> report</w:t>
      </w:r>
      <w:r>
        <w:rPr>
          <w:rFonts w:ascii="Times New Roman" w:hAnsi="Times New Roman" w:cs="Times New Roman"/>
          <w:sz w:val="24"/>
          <w:szCs w:val="24"/>
        </w:rPr>
        <w:t xml:space="preserve"> implicated one of her subordinates i.e. the plaintiff.</w:t>
      </w:r>
    </w:p>
    <w:p w:rsidR="00CB64F0" w:rsidRDefault="00CB64F0" w:rsidP="00CB6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established that the defendant did not mention</w:t>
      </w:r>
      <w:r w:rsidR="00B10845">
        <w:rPr>
          <w:rFonts w:ascii="Times New Roman" w:hAnsi="Times New Roman" w:cs="Times New Roman"/>
          <w:sz w:val="24"/>
          <w:szCs w:val="24"/>
        </w:rPr>
        <w:t xml:space="preserve"> or implicate</w:t>
      </w:r>
      <w:r>
        <w:rPr>
          <w:rFonts w:ascii="Times New Roman" w:hAnsi="Times New Roman" w:cs="Times New Roman"/>
          <w:sz w:val="24"/>
          <w:szCs w:val="24"/>
        </w:rPr>
        <w:t xml:space="preserve"> the plaintiff in her report to the police, we now need to examine her reaction/conduct upon being informed by the police that</w:t>
      </w:r>
      <w:r w:rsidR="009B50AC">
        <w:rPr>
          <w:rFonts w:ascii="Times New Roman" w:hAnsi="Times New Roman" w:cs="Times New Roman"/>
          <w:sz w:val="24"/>
          <w:szCs w:val="24"/>
        </w:rPr>
        <w:t xml:space="preserve"> the</w:t>
      </w:r>
      <w:r>
        <w:rPr>
          <w:rFonts w:ascii="Times New Roman" w:hAnsi="Times New Roman" w:cs="Times New Roman"/>
          <w:sz w:val="24"/>
          <w:szCs w:val="24"/>
        </w:rPr>
        <w:t xml:space="preserve"> plaintiff was implicated in the theft of the detergents.</w:t>
      </w:r>
    </w:p>
    <w:p w:rsidR="00CC7E71" w:rsidRDefault="00CB64F0" w:rsidP="00CB6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cannot be denied that as the Station Manager, the defendant had an important official role to play in t</w:t>
      </w:r>
      <w:r w:rsidR="009B50AC">
        <w:rPr>
          <w:rFonts w:ascii="Times New Roman" w:hAnsi="Times New Roman" w:cs="Times New Roman"/>
          <w:sz w:val="24"/>
          <w:szCs w:val="24"/>
        </w:rPr>
        <w:t>h</w:t>
      </w:r>
      <w:r>
        <w:rPr>
          <w:rFonts w:ascii="Times New Roman" w:hAnsi="Times New Roman" w:cs="Times New Roman"/>
          <w:sz w:val="24"/>
          <w:szCs w:val="24"/>
        </w:rPr>
        <w:t xml:space="preserve">e matter on behalf of ZIMRA, her employer. She made an honest </w:t>
      </w:r>
      <w:r>
        <w:rPr>
          <w:rFonts w:ascii="Times New Roman" w:hAnsi="Times New Roman" w:cs="Times New Roman"/>
          <w:sz w:val="24"/>
          <w:szCs w:val="24"/>
        </w:rPr>
        <w:lastRenderedPageBreak/>
        <w:t xml:space="preserve">report, which did not even name any possible suspects. Upon being briefed by the police on the results of their investigations, she correctly and responsibly called for swift action against the </w:t>
      </w:r>
      <w:r w:rsidR="00581E8B">
        <w:rPr>
          <w:rFonts w:ascii="Times New Roman" w:hAnsi="Times New Roman" w:cs="Times New Roman"/>
          <w:sz w:val="24"/>
          <w:szCs w:val="24"/>
        </w:rPr>
        <w:t>plaintiff</w:t>
      </w:r>
      <w:r>
        <w:rPr>
          <w:rFonts w:ascii="Times New Roman" w:hAnsi="Times New Roman" w:cs="Times New Roman"/>
          <w:sz w:val="24"/>
          <w:szCs w:val="24"/>
        </w:rPr>
        <w:t xml:space="preserve"> who had been implicated. She also caused the plaintiff’s immediate supervisor to obtain a report from him (plaintiff). Anything else would, in my view, have been construed as protection or cover up for a colleague. She did not do that and proceeded to assist</w:t>
      </w:r>
      <w:r w:rsidR="00CC7E71">
        <w:rPr>
          <w:rFonts w:ascii="Times New Roman" w:hAnsi="Times New Roman" w:cs="Times New Roman"/>
          <w:sz w:val="24"/>
          <w:szCs w:val="24"/>
        </w:rPr>
        <w:t xml:space="preserve"> the police in getting</w:t>
      </w:r>
      <w:r w:rsidR="009B50AC">
        <w:rPr>
          <w:rFonts w:ascii="Times New Roman" w:hAnsi="Times New Roman" w:cs="Times New Roman"/>
          <w:sz w:val="24"/>
          <w:szCs w:val="24"/>
        </w:rPr>
        <w:t xml:space="preserve"> to</w:t>
      </w:r>
      <w:r w:rsidR="00CC7E71">
        <w:rPr>
          <w:rFonts w:ascii="Times New Roman" w:hAnsi="Times New Roman" w:cs="Times New Roman"/>
          <w:sz w:val="24"/>
          <w:szCs w:val="24"/>
        </w:rPr>
        <w:t xml:space="preserve"> the bottom of the matter. </w:t>
      </w:r>
      <w:r w:rsidR="009B50AC">
        <w:rPr>
          <w:rFonts w:ascii="Times New Roman" w:hAnsi="Times New Roman" w:cs="Times New Roman"/>
          <w:sz w:val="24"/>
          <w:szCs w:val="24"/>
        </w:rPr>
        <w:t xml:space="preserve">That, in my view was commendable conduct for which </w:t>
      </w:r>
      <w:r w:rsidR="00B10845">
        <w:rPr>
          <w:rFonts w:ascii="Times New Roman" w:hAnsi="Times New Roman" w:cs="Times New Roman"/>
          <w:sz w:val="24"/>
          <w:szCs w:val="24"/>
        </w:rPr>
        <w:t>there is no reason or ground for her to be subjected to this law suit.</w:t>
      </w:r>
    </w:p>
    <w:p w:rsidR="00590864" w:rsidRDefault="00CC7E71" w:rsidP="00CB6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urging the police to speed up their action because her superiors wanted finality, the defendant did not in any way place the investigating police officers under her command. This was confirmed by Tembo when he said the decision to arrest was based on reasonable suspicio</w:t>
      </w:r>
      <w:r w:rsidR="009B50AC">
        <w:rPr>
          <w:rFonts w:ascii="Times New Roman" w:hAnsi="Times New Roman" w:cs="Times New Roman"/>
          <w:sz w:val="24"/>
          <w:szCs w:val="24"/>
        </w:rPr>
        <w:t>n</w:t>
      </w:r>
      <w:r>
        <w:rPr>
          <w:rFonts w:ascii="Times New Roman" w:hAnsi="Times New Roman" w:cs="Times New Roman"/>
          <w:sz w:val="24"/>
          <w:szCs w:val="24"/>
        </w:rPr>
        <w:t xml:space="preserve"> because there was affidavit evidence from three security guards implicating the plaintiff. The security guard</w:t>
      </w:r>
      <w:r w:rsidR="009B50AC">
        <w:rPr>
          <w:rFonts w:ascii="Times New Roman" w:hAnsi="Times New Roman" w:cs="Times New Roman"/>
          <w:sz w:val="24"/>
          <w:szCs w:val="24"/>
        </w:rPr>
        <w:t>’s reports</w:t>
      </w:r>
      <w:r>
        <w:rPr>
          <w:rFonts w:ascii="Times New Roman" w:hAnsi="Times New Roman" w:cs="Times New Roman"/>
          <w:sz w:val="24"/>
          <w:szCs w:val="24"/>
        </w:rPr>
        <w:t xml:space="preserve"> arose from the </w:t>
      </w:r>
      <w:r w:rsidR="00C22C4F">
        <w:rPr>
          <w:rFonts w:ascii="Times New Roman" w:hAnsi="Times New Roman" w:cs="Times New Roman"/>
          <w:sz w:val="24"/>
          <w:szCs w:val="24"/>
        </w:rPr>
        <w:t>fact that the plaintiff had indeed</w:t>
      </w:r>
      <w:r w:rsidR="00593A25">
        <w:rPr>
          <w:rFonts w:ascii="Times New Roman" w:hAnsi="Times New Roman" w:cs="Times New Roman"/>
          <w:sz w:val="24"/>
          <w:szCs w:val="24"/>
        </w:rPr>
        <w:t>,</w:t>
      </w:r>
      <w:r w:rsidR="00C22C4F">
        <w:rPr>
          <w:rFonts w:ascii="Times New Roman" w:hAnsi="Times New Roman" w:cs="Times New Roman"/>
          <w:sz w:val="24"/>
          <w:szCs w:val="24"/>
        </w:rPr>
        <w:t xml:space="preserve"> on 7 June 2012</w:t>
      </w:r>
      <w:r w:rsidR="00593A25">
        <w:rPr>
          <w:rFonts w:ascii="Times New Roman" w:hAnsi="Times New Roman" w:cs="Times New Roman"/>
          <w:sz w:val="24"/>
          <w:szCs w:val="24"/>
        </w:rPr>
        <w:t>,</w:t>
      </w:r>
      <w:r w:rsidR="00C22C4F">
        <w:rPr>
          <w:rFonts w:ascii="Times New Roman" w:hAnsi="Times New Roman" w:cs="Times New Roman"/>
          <w:sz w:val="24"/>
          <w:szCs w:val="24"/>
        </w:rPr>
        <w:t xml:space="preserve"> been spotted loading items onto his vehicle</w:t>
      </w:r>
      <w:r w:rsidR="00593A25">
        <w:rPr>
          <w:rFonts w:ascii="Times New Roman" w:hAnsi="Times New Roman" w:cs="Times New Roman"/>
          <w:sz w:val="24"/>
          <w:szCs w:val="24"/>
        </w:rPr>
        <w:t>.</w:t>
      </w:r>
      <w:r w:rsidR="00C22C4F">
        <w:rPr>
          <w:rFonts w:ascii="Times New Roman" w:hAnsi="Times New Roman" w:cs="Times New Roman"/>
          <w:sz w:val="24"/>
          <w:szCs w:val="24"/>
        </w:rPr>
        <w:t xml:space="preserve"> </w:t>
      </w:r>
      <w:r w:rsidR="00B10845">
        <w:rPr>
          <w:rFonts w:ascii="Times New Roman" w:hAnsi="Times New Roman" w:cs="Times New Roman"/>
          <w:sz w:val="24"/>
          <w:szCs w:val="24"/>
        </w:rPr>
        <w:t>U</w:t>
      </w:r>
      <w:r w:rsidR="00C22C4F">
        <w:rPr>
          <w:rFonts w:ascii="Times New Roman" w:hAnsi="Times New Roman" w:cs="Times New Roman"/>
          <w:sz w:val="24"/>
          <w:szCs w:val="24"/>
        </w:rPr>
        <w:t xml:space="preserve">pon investigations, he </w:t>
      </w:r>
      <w:r w:rsidR="00593A25">
        <w:rPr>
          <w:rFonts w:ascii="Times New Roman" w:hAnsi="Times New Roman" w:cs="Times New Roman"/>
          <w:sz w:val="24"/>
          <w:szCs w:val="24"/>
        </w:rPr>
        <w:t>explained</w:t>
      </w:r>
      <w:r w:rsidR="00C22C4F">
        <w:rPr>
          <w:rFonts w:ascii="Times New Roman" w:hAnsi="Times New Roman" w:cs="Times New Roman"/>
          <w:sz w:val="24"/>
          <w:szCs w:val="24"/>
        </w:rPr>
        <w:t xml:space="preserve"> </w:t>
      </w:r>
      <w:r w:rsidR="00B10845">
        <w:rPr>
          <w:rFonts w:ascii="Times New Roman" w:hAnsi="Times New Roman" w:cs="Times New Roman"/>
          <w:sz w:val="24"/>
          <w:szCs w:val="24"/>
        </w:rPr>
        <w:t xml:space="preserve">that the items were </w:t>
      </w:r>
      <w:r w:rsidR="00C22C4F">
        <w:rPr>
          <w:rFonts w:ascii="Times New Roman" w:hAnsi="Times New Roman" w:cs="Times New Roman"/>
          <w:sz w:val="24"/>
          <w:szCs w:val="24"/>
        </w:rPr>
        <w:t>“two boxes of cooking oil – one for myself and the othe</w:t>
      </w:r>
      <w:r w:rsidR="00590864">
        <w:rPr>
          <w:rFonts w:ascii="Times New Roman" w:hAnsi="Times New Roman" w:cs="Times New Roman"/>
          <w:sz w:val="24"/>
          <w:szCs w:val="24"/>
        </w:rPr>
        <w:t>r one for Mr Magumise</w:t>
      </w:r>
      <w:r w:rsidR="00593A25">
        <w:rPr>
          <w:rFonts w:ascii="Times New Roman" w:hAnsi="Times New Roman" w:cs="Times New Roman"/>
          <w:sz w:val="24"/>
          <w:szCs w:val="24"/>
        </w:rPr>
        <w:t>”</w:t>
      </w:r>
      <w:r w:rsidR="00590864">
        <w:rPr>
          <w:rFonts w:ascii="Times New Roman" w:hAnsi="Times New Roman" w:cs="Times New Roman"/>
          <w:sz w:val="24"/>
          <w:szCs w:val="24"/>
        </w:rPr>
        <w:t xml:space="preserve">. </w:t>
      </w:r>
      <w:r w:rsidR="00593A25">
        <w:rPr>
          <w:rFonts w:ascii="Times New Roman" w:hAnsi="Times New Roman" w:cs="Times New Roman"/>
          <w:sz w:val="24"/>
          <w:szCs w:val="24"/>
        </w:rPr>
        <w:t>T</w:t>
      </w:r>
      <w:r w:rsidR="00590864">
        <w:rPr>
          <w:rFonts w:ascii="Times New Roman" w:hAnsi="Times New Roman" w:cs="Times New Roman"/>
          <w:sz w:val="24"/>
          <w:szCs w:val="24"/>
        </w:rPr>
        <w:t>hat</w:t>
      </w:r>
      <w:r w:rsidR="00CB461C">
        <w:rPr>
          <w:rFonts w:ascii="Times New Roman" w:hAnsi="Times New Roman" w:cs="Times New Roman"/>
          <w:sz w:val="24"/>
          <w:szCs w:val="24"/>
        </w:rPr>
        <w:t xml:space="preserve"> alone</w:t>
      </w:r>
      <w:r w:rsidR="00590864">
        <w:rPr>
          <w:rFonts w:ascii="Times New Roman" w:hAnsi="Times New Roman" w:cs="Times New Roman"/>
          <w:sz w:val="24"/>
          <w:szCs w:val="24"/>
        </w:rPr>
        <w:t xml:space="preserve"> proves the </w:t>
      </w:r>
      <w:r w:rsidR="00593A25">
        <w:rPr>
          <w:rFonts w:ascii="Times New Roman" w:hAnsi="Times New Roman" w:cs="Times New Roman"/>
          <w:sz w:val="24"/>
          <w:szCs w:val="24"/>
        </w:rPr>
        <w:t>guards</w:t>
      </w:r>
      <w:r w:rsidR="00581E8B">
        <w:rPr>
          <w:rFonts w:ascii="Times New Roman" w:hAnsi="Times New Roman" w:cs="Times New Roman"/>
          <w:sz w:val="24"/>
          <w:szCs w:val="24"/>
        </w:rPr>
        <w:t>’</w:t>
      </w:r>
      <w:r w:rsidR="00593A25">
        <w:rPr>
          <w:rFonts w:ascii="Times New Roman" w:hAnsi="Times New Roman" w:cs="Times New Roman"/>
          <w:sz w:val="24"/>
          <w:szCs w:val="24"/>
        </w:rPr>
        <w:t xml:space="preserve"> reports were not baseless. The security guards were only mistaken on what the plaintiff was loading into his vehicle</w:t>
      </w:r>
      <w:r w:rsidR="00581E8B">
        <w:rPr>
          <w:rFonts w:ascii="Times New Roman" w:hAnsi="Times New Roman" w:cs="Times New Roman"/>
          <w:sz w:val="24"/>
          <w:szCs w:val="24"/>
        </w:rPr>
        <w:t>.</w:t>
      </w:r>
      <w:r w:rsidR="00593A25">
        <w:rPr>
          <w:rFonts w:ascii="Times New Roman" w:hAnsi="Times New Roman" w:cs="Times New Roman"/>
          <w:sz w:val="24"/>
          <w:szCs w:val="24"/>
        </w:rPr>
        <w:t xml:space="preserve"> </w:t>
      </w:r>
    </w:p>
    <w:p w:rsidR="00590864" w:rsidRDefault="00590864" w:rsidP="00CB64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her memorandum to the Head of Litigation in ZIMRA, the defendant wrote, in</w:t>
      </w:r>
      <w:r w:rsidR="00FE35D9">
        <w:rPr>
          <w:rFonts w:ascii="Times New Roman" w:hAnsi="Times New Roman" w:cs="Times New Roman"/>
          <w:sz w:val="24"/>
          <w:szCs w:val="24"/>
        </w:rPr>
        <w:t xml:space="preserve"> </w:t>
      </w:r>
      <w:r>
        <w:rPr>
          <w:rFonts w:ascii="Times New Roman" w:hAnsi="Times New Roman" w:cs="Times New Roman"/>
          <w:sz w:val="24"/>
          <w:szCs w:val="24"/>
        </w:rPr>
        <w:t>part:</w:t>
      </w:r>
    </w:p>
    <w:p w:rsidR="001613AB" w:rsidRDefault="001613AB" w:rsidP="008124A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On 19 August 2012 at 1300hrs I received a letter (3 copies) from Chipomwe’s lawyer – Venturas &amp; Samukange (attached) claiming damages for unlawful malicious prosecution. May I please bring your attention to the fact that the statement sworn before police did not implicate anybody (refer to attached). It was a formal report on missing goods, seeking CID intervention.  </w:t>
      </w:r>
    </w:p>
    <w:p w:rsidR="001613AB" w:rsidRDefault="001613AB" w:rsidP="008124A5">
      <w:pPr>
        <w:spacing w:after="0" w:line="240" w:lineRule="auto"/>
        <w:ind w:left="720"/>
        <w:jc w:val="both"/>
        <w:rPr>
          <w:rFonts w:ascii="Times New Roman" w:hAnsi="Times New Roman" w:cs="Times New Roman"/>
        </w:rPr>
      </w:pPr>
    </w:p>
    <w:p w:rsidR="00D078AE" w:rsidRDefault="001613AB" w:rsidP="008124A5">
      <w:pPr>
        <w:spacing w:after="0" w:line="240" w:lineRule="auto"/>
        <w:ind w:left="720"/>
        <w:jc w:val="both"/>
        <w:rPr>
          <w:rFonts w:ascii="Times New Roman" w:hAnsi="Times New Roman" w:cs="Times New Roman"/>
        </w:rPr>
      </w:pPr>
      <w:r>
        <w:rPr>
          <w:rFonts w:ascii="Times New Roman" w:hAnsi="Times New Roman" w:cs="Times New Roman"/>
        </w:rPr>
        <w:t xml:space="preserve">Mr Chipomwe was implicated in the case of stolen detergents by the security company guarding ZIMRA premises at Nyamapanda known as Brising Security Company and his implication prompted CID Nyamapanda to investigate. Affidavit statements were recorded from the guards and led to his arrest. If he has to claim damages he can claim from Police. When police conduct their investigations I have no authority to interfere as it is an offence to defeat the course of natural justice. There was no way I could defend him as it was a criminal offence and out of my control. I only assisted the police with transport on their request to enable them to carry out their investigation, on behalf of ZIMRA and not in my personal capacity. </w:t>
      </w:r>
    </w:p>
    <w:p w:rsidR="001613AB" w:rsidRDefault="001613AB" w:rsidP="008124A5">
      <w:pPr>
        <w:spacing w:after="0" w:line="240" w:lineRule="auto"/>
        <w:ind w:left="720"/>
        <w:jc w:val="both"/>
        <w:rPr>
          <w:rFonts w:ascii="Times New Roman" w:hAnsi="Times New Roman" w:cs="Times New Roman"/>
        </w:rPr>
      </w:pPr>
    </w:p>
    <w:p w:rsidR="001613AB" w:rsidRDefault="001613AB" w:rsidP="008124A5">
      <w:pPr>
        <w:spacing w:after="0" w:line="240" w:lineRule="auto"/>
        <w:ind w:left="720"/>
        <w:jc w:val="both"/>
        <w:rPr>
          <w:rFonts w:ascii="Times New Roman" w:hAnsi="Times New Roman" w:cs="Times New Roman"/>
        </w:rPr>
      </w:pPr>
      <w:r>
        <w:rPr>
          <w:rFonts w:ascii="Times New Roman" w:hAnsi="Times New Roman" w:cs="Times New Roman"/>
        </w:rPr>
        <w:t xml:space="preserve">Three (3) copies of the letter were </w:t>
      </w:r>
      <w:r w:rsidR="00244B8F">
        <w:rPr>
          <w:rFonts w:ascii="Times New Roman" w:hAnsi="Times New Roman" w:cs="Times New Roman"/>
        </w:rPr>
        <w:t>received</w:t>
      </w:r>
      <w:r>
        <w:rPr>
          <w:rFonts w:ascii="Times New Roman" w:hAnsi="Times New Roman" w:cs="Times New Roman"/>
        </w:rPr>
        <w:t xml:space="preserve"> from his </w:t>
      </w:r>
      <w:r w:rsidR="00244B8F">
        <w:rPr>
          <w:rFonts w:ascii="Times New Roman" w:hAnsi="Times New Roman" w:cs="Times New Roman"/>
        </w:rPr>
        <w:t>lawyers</w:t>
      </w:r>
      <w:r>
        <w:rPr>
          <w:rFonts w:ascii="Times New Roman" w:hAnsi="Times New Roman" w:cs="Times New Roman"/>
        </w:rPr>
        <w:t xml:space="preserve">. One copy was surrendered to CID Nyamapanda as they were interested in the case when I asked for their report on the case. They returned the copy and availed the ZRP report on condition that I surrender the lawyer’s letter. Their comment on the latter was that </w:t>
      </w:r>
      <w:r w:rsidR="00581E8B">
        <w:rPr>
          <w:rFonts w:ascii="Times New Roman" w:hAnsi="Times New Roman" w:cs="Times New Roman"/>
        </w:rPr>
        <w:t>the</w:t>
      </w:r>
      <w:r>
        <w:rPr>
          <w:rFonts w:ascii="Times New Roman" w:hAnsi="Times New Roman" w:cs="Times New Roman"/>
        </w:rPr>
        <w:t xml:space="preserve"> officer had misdirected </w:t>
      </w:r>
      <w:r w:rsidR="00244B8F">
        <w:rPr>
          <w:rFonts w:ascii="Times New Roman" w:hAnsi="Times New Roman" w:cs="Times New Roman"/>
        </w:rPr>
        <w:t xml:space="preserve">his claim. They highlighted that they are ready to handle the case should the need arise”. </w:t>
      </w:r>
      <w:r>
        <w:rPr>
          <w:rFonts w:ascii="Times New Roman" w:hAnsi="Times New Roman" w:cs="Times New Roman"/>
        </w:rPr>
        <w:t xml:space="preserve"> </w:t>
      </w:r>
    </w:p>
    <w:p w:rsidR="00244B8F" w:rsidRPr="001613AB" w:rsidRDefault="00244B8F" w:rsidP="008124A5">
      <w:pPr>
        <w:spacing w:after="0" w:line="240" w:lineRule="auto"/>
        <w:ind w:left="720"/>
        <w:jc w:val="both"/>
        <w:rPr>
          <w:rFonts w:ascii="Times New Roman" w:hAnsi="Times New Roman" w:cs="Times New Roman"/>
        </w:rPr>
      </w:pPr>
    </w:p>
    <w:p w:rsidR="00581E8B" w:rsidRDefault="00D078AE" w:rsidP="00D078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593A25">
        <w:rPr>
          <w:rFonts w:ascii="Times New Roman" w:hAnsi="Times New Roman" w:cs="Times New Roman"/>
          <w:sz w:val="24"/>
          <w:szCs w:val="24"/>
        </w:rPr>
        <w:t xml:space="preserve">import of the </w:t>
      </w:r>
      <w:r w:rsidR="00581E8B">
        <w:rPr>
          <w:rFonts w:ascii="Times New Roman" w:hAnsi="Times New Roman" w:cs="Times New Roman"/>
          <w:sz w:val="24"/>
          <w:szCs w:val="24"/>
        </w:rPr>
        <w:t>last paragraph above</w:t>
      </w:r>
      <w:r w:rsidR="00593A25">
        <w:rPr>
          <w:rFonts w:ascii="Times New Roman" w:hAnsi="Times New Roman" w:cs="Times New Roman"/>
          <w:sz w:val="24"/>
          <w:szCs w:val="24"/>
        </w:rPr>
        <w:t xml:space="preserve"> is</w:t>
      </w:r>
      <w:r>
        <w:rPr>
          <w:rFonts w:ascii="Times New Roman" w:hAnsi="Times New Roman" w:cs="Times New Roman"/>
          <w:sz w:val="24"/>
          <w:szCs w:val="24"/>
        </w:rPr>
        <w:t xml:space="preserve"> that the police were in a position to justify </w:t>
      </w:r>
    </w:p>
    <w:p w:rsidR="00807ECB" w:rsidRDefault="00D078AE" w:rsidP="00230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their arrest of the plaintiff. I </w:t>
      </w:r>
      <w:r w:rsidR="00581E8B">
        <w:rPr>
          <w:rFonts w:ascii="Times New Roman" w:hAnsi="Times New Roman" w:cs="Times New Roman"/>
          <w:sz w:val="24"/>
          <w:szCs w:val="24"/>
        </w:rPr>
        <w:t xml:space="preserve">therefore </w:t>
      </w:r>
      <w:r>
        <w:rPr>
          <w:rFonts w:ascii="Times New Roman" w:hAnsi="Times New Roman" w:cs="Times New Roman"/>
          <w:sz w:val="24"/>
          <w:szCs w:val="24"/>
        </w:rPr>
        <w:t>refuse to accept that the</w:t>
      </w:r>
      <w:r w:rsidR="00581E8B">
        <w:rPr>
          <w:rFonts w:ascii="Times New Roman" w:hAnsi="Times New Roman" w:cs="Times New Roman"/>
          <w:sz w:val="24"/>
          <w:szCs w:val="24"/>
        </w:rPr>
        <w:t xml:space="preserve"> police</w:t>
      </w:r>
      <w:r>
        <w:rPr>
          <w:rFonts w:ascii="Times New Roman" w:hAnsi="Times New Roman" w:cs="Times New Roman"/>
          <w:sz w:val="24"/>
          <w:szCs w:val="24"/>
        </w:rPr>
        <w:t xml:space="preserve"> </w:t>
      </w:r>
      <w:r w:rsidR="00593A25">
        <w:rPr>
          <w:rFonts w:ascii="Times New Roman" w:hAnsi="Times New Roman" w:cs="Times New Roman"/>
          <w:sz w:val="24"/>
          <w:szCs w:val="24"/>
        </w:rPr>
        <w:t xml:space="preserve">arrested the plaintiff on the </w:t>
      </w:r>
      <w:r w:rsidR="00581E8B">
        <w:rPr>
          <w:rFonts w:ascii="Times New Roman" w:hAnsi="Times New Roman" w:cs="Times New Roman"/>
          <w:sz w:val="24"/>
          <w:szCs w:val="24"/>
        </w:rPr>
        <w:t xml:space="preserve">instructions or </w:t>
      </w:r>
      <w:r w:rsidR="00593A25">
        <w:rPr>
          <w:rFonts w:ascii="Times New Roman" w:hAnsi="Times New Roman" w:cs="Times New Roman"/>
          <w:sz w:val="24"/>
          <w:szCs w:val="24"/>
        </w:rPr>
        <w:t xml:space="preserve">orders of the defendant. Their investigations dictated </w:t>
      </w:r>
      <w:r w:rsidR="008D291A">
        <w:rPr>
          <w:rFonts w:ascii="Times New Roman" w:hAnsi="Times New Roman" w:cs="Times New Roman"/>
          <w:sz w:val="24"/>
          <w:szCs w:val="24"/>
        </w:rPr>
        <w:t>to them what action to take against the plaintiff</w:t>
      </w:r>
      <w:r w:rsidR="00593A25">
        <w:rPr>
          <w:rFonts w:ascii="Times New Roman" w:hAnsi="Times New Roman" w:cs="Times New Roman"/>
          <w:sz w:val="24"/>
          <w:szCs w:val="24"/>
        </w:rPr>
        <w:t>.</w:t>
      </w:r>
      <w:r w:rsidR="008D291A">
        <w:rPr>
          <w:rFonts w:ascii="Times New Roman" w:hAnsi="Times New Roman" w:cs="Times New Roman"/>
          <w:sz w:val="24"/>
          <w:szCs w:val="24"/>
        </w:rPr>
        <w:t xml:space="preserve">  There was reasonable suspicion justifying the arrest of the plaintiff and so the police acted.</w:t>
      </w:r>
      <w:r w:rsidR="00593A25">
        <w:rPr>
          <w:rFonts w:ascii="Times New Roman" w:hAnsi="Times New Roman" w:cs="Times New Roman"/>
          <w:sz w:val="24"/>
          <w:szCs w:val="24"/>
        </w:rPr>
        <w:t xml:space="preserve"> </w:t>
      </w:r>
    </w:p>
    <w:p w:rsidR="00807ECB" w:rsidRDefault="00807ECB" w:rsidP="00230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Tembo professionally agreed that they acted on reasonable suspicion</w:t>
      </w:r>
      <w:r w:rsidR="00593A25">
        <w:rPr>
          <w:rFonts w:ascii="Times New Roman" w:hAnsi="Times New Roman" w:cs="Times New Roman"/>
          <w:sz w:val="24"/>
          <w:szCs w:val="24"/>
        </w:rPr>
        <w:t>. Accordingly</w:t>
      </w:r>
      <w:r w:rsidR="008D291A">
        <w:rPr>
          <w:rFonts w:ascii="Times New Roman" w:hAnsi="Times New Roman" w:cs="Times New Roman"/>
          <w:sz w:val="24"/>
          <w:szCs w:val="24"/>
        </w:rPr>
        <w:t>,</w:t>
      </w:r>
      <w:r w:rsidR="00593A25">
        <w:rPr>
          <w:rFonts w:ascii="Times New Roman" w:hAnsi="Times New Roman" w:cs="Times New Roman"/>
          <w:sz w:val="24"/>
          <w:szCs w:val="24"/>
        </w:rPr>
        <w:t xml:space="preserve"> other than only</w:t>
      </w:r>
      <w:r>
        <w:rPr>
          <w:rFonts w:ascii="Times New Roman" w:hAnsi="Times New Roman" w:cs="Times New Roman"/>
          <w:sz w:val="24"/>
          <w:szCs w:val="24"/>
        </w:rPr>
        <w:t xml:space="preserve"> reading the truth from his evidence</w:t>
      </w:r>
      <w:r w:rsidR="00593A25">
        <w:rPr>
          <w:rFonts w:ascii="Times New Roman" w:hAnsi="Times New Roman" w:cs="Times New Roman"/>
          <w:sz w:val="24"/>
          <w:szCs w:val="24"/>
        </w:rPr>
        <w:t>,</w:t>
      </w:r>
      <w:r>
        <w:rPr>
          <w:rFonts w:ascii="Times New Roman" w:hAnsi="Times New Roman" w:cs="Times New Roman"/>
          <w:sz w:val="24"/>
          <w:szCs w:val="24"/>
        </w:rPr>
        <w:t xml:space="preserve"> I did not read any self-incrimination. In the face of the existence of reasonable suspicion</w:t>
      </w:r>
      <w:r w:rsidR="00593A25">
        <w:rPr>
          <w:rFonts w:ascii="Times New Roman" w:hAnsi="Times New Roman" w:cs="Times New Roman"/>
          <w:sz w:val="24"/>
          <w:szCs w:val="24"/>
        </w:rPr>
        <w:t>,</w:t>
      </w:r>
      <w:r>
        <w:rPr>
          <w:rFonts w:ascii="Times New Roman" w:hAnsi="Times New Roman" w:cs="Times New Roman"/>
          <w:sz w:val="24"/>
          <w:szCs w:val="24"/>
        </w:rPr>
        <w:t xml:space="preserve"> I did not think the timing of the arrest </w:t>
      </w:r>
      <w:r w:rsidR="008D291A">
        <w:rPr>
          <w:rFonts w:ascii="Times New Roman" w:hAnsi="Times New Roman" w:cs="Times New Roman"/>
          <w:sz w:val="24"/>
          <w:szCs w:val="24"/>
        </w:rPr>
        <w:t>merited any debate</w:t>
      </w:r>
      <w:r>
        <w:rPr>
          <w:rFonts w:ascii="Times New Roman" w:hAnsi="Times New Roman" w:cs="Times New Roman"/>
          <w:sz w:val="24"/>
          <w:szCs w:val="24"/>
        </w:rPr>
        <w:t>.</w:t>
      </w:r>
      <w:r w:rsidR="008D291A">
        <w:rPr>
          <w:rFonts w:ascii="Times New Roman" w:hAnsi="Times New Roman" w:cs="Times New Roman"/>
          <w:sz w:val="24"/>
          <w:szCs w:val="24"/>
        </w:rPr>
        <w:t xml:space="preserve"> Through the defendant, ZIMRA wanted swift action.</w:t>
      </w:r>
    </w:p>
    <w:p w:rsidR="00593A25" w:rsidRDefault="00807ECB" w:rsidP="00230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established that the defendant did not cause the plaintiff’s arrest</w:t>
      </w:r>
      <w:r w:rsidR="00593A25">
        <w:rPr>
          <w:rFonts w:ascii="Times New Roman" w:hAnsi="Times New Roman" w:cs="Times New Roman"/>
          <w:sz w:val="24"/>
          <w:szCs w:val="24"/>
        </w:rPr>
        <w:t>,</w:t>
      </w:r>
      <w:r>
        <w:rPr>
          <w:rFonts w:ascii="Times New Roman" w:hAnsi="Times New Roman" w:cs="Times New Roman"/>
          <w:sz w:val="24"/>
          <w:szCs w:val="24"/>
        </w:rPr>
        <w:t xml:space="preserve"> we should also establish whether or not her assistance to the police was premised on malice. </w:t>
      </w:r>
    </w:p>
    <w:p w:rsidR="00807ECB" w:rsidRDefault="00807ECB" w:rsidP="00593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submissions the defendant has</w:t>
      </w:r>
      <w:r w:rsidR="008D291A">
        <w:rPr>
          <w:rFonts w:ascii="Times New Roman" w:hAnsi="Times New Roman" w:cs="Times New Roman"/>
          <w:sz w:val="24"/>
          <w:szCs w:val="24"/>
        </w:rPr>
        <w:t>,</w:t>
      </w:r>
      <w:r>
        <w:rPr>
          <w:rFonts w:ascii="Times New Roman" w:hAnsi="Times New Roman" w:cs="Times New Roman"/>
          <w:sz w:val="24"/>
          <w:szCs w:val="24"/>
        </w:rPr>
        <w:t xml:space="preserve"> </w:t>
      </w:r>
      <w:r w:rsidR="00593A25">
        <w:rPr>
          <w:rFonts w:ascii="Times New Roman" w:hAnsi="Times New Roman" w:cs="Times New Roman"/>
          <w:sz w:val="24"/>
          <w:szCs w:val="24"/>
        </w:rPr>
        <w:t xml:space="preserve">in my view, </w:t>
      </w:r>
      <w:r>
        <w:rPr>
          <w:rFonts w:ascii="Times New Roman" w:hAnsi="Times New Roman" w:cs="Times New Roman"/>
          <w:sz w:val="24"/>
          <w:szCs w:val="24"/>
        </w:rPr>
        <w:t>correctly stated the law</w:t>
      </w:r>
      <w:r w:rsidR="00593A25">
        <w:rPr>
          <w:rFonts w:ascii="Times New Roman" w:hAnsi="Times New Roman" w:cs="Times New Roman"/>
          <w:sz w:val="24"/>
          <w:szCs w:val="24"/>
        </w:rPr>
        <w:t>.</w:t>
      </w:r>
      <w:r>
        <w:rPr>
          <w:rFonts w:ascii="Times New Roman" w:hAnsi="Times New Roman" w:cs="Times New Roman"/>
          <w:sz w:val="24"/>
          <w:szCs w:val="24"/>
        </w:rPr>
        <w:t xml:space="preserve"> </w:t>
      </w:r>
      <w:r w:rsidR="00593A25">
        <w:rPr>
          <w:rFonts w:ascii="Times New Roman" w:hAnsi="Times New Roman" w:cs="Times New Roman"/>
          <w:sz w:val="24"/>
          <w:szCs w:val="24"/>
        </w:rPr>
        <w:t>T</w:t>
      </w:r>
      <w:r>
        <w:rPr>
          <w:rFonts w:ascii="Times New Roman" w:hAnsi="Times New Roman" w:cs="Times New Roman"/>
          <w:sz w:val="24"/>
          <w:szCs w:val="24"/>
        </w:rPr>
        <w:t xml:space="preserve">he following </w:t>
      </w:r>
      <w:r w:rsidR="00593A25">
        <w:rPr>
          <w:rFonts w:ascii="Times New Roman" w:hAnsi="Times New Roman" w:cs="Times New Roman"/>
          <w:sz w:val="24"/>
          <w:szCs w:val="24"/>
        </w:rPr>
        <w:t>submission was made</w:t>
      </w:r>
      <w:r w:rsidR="008D291A">
        <w:rPr>
          <w:rFonts w:ascii="Times New Roman" w:hAnsi="Times New Roman" w:cs="Times New Roman"/>
          <w:sz w:val="24"/>
          <w:szCs w:val="24"/>
        </w:rPr>
        <w:t xml:space="preserve"> on her behalf</w:t>
      </w:r>
      <w:r w:rsidR="00593A25">
        <w:rPr>
          <w:rFonts w:ascii="Times New Roman" w:hAnsi="Times New Roman" w:cs="Times New Roman"/>
          <w:sz w:val="24"/>
          <w:szCs w:val="24"/>
        </w:rPr>
        <w:t>:</w:t>
      </w:r>
    </w:p>
    <w:p w:rsidR="008940C9" w:rsidRDefault="00807ECB" w:rsidP="008940C9">
      <w:pPr>
        <w:spacing w:after="0" w:line="240" w:lineRule="auto"/>
        <w:jc w:val="both"/>
        <w:rPr>
          <w:rFonts w:ascii="Times New Roman" w:hAnsi="Times New Roman" w:cs="Times New Roman"/>
        </w:rPr>
      </w:pPr>
      <w:r>
        <w:rPr>
          <w:rFonts w:ascii="Times New Roman" w:hAnsi="Times New Roman" w:cs="Times New Roman"/>
          <w:sz w:val="24"/>
          <w:szCs w:val="24"/>
        </w:rPr>
        <w:tab/>
        <w:t>“</w:t>
      </w:r>
      <w:r w:rsidR="008940C9">
        <w:rPr>
          <w:rFonts w:ascii="Times New Roman" w:hAnsi="Times New Roman" w:cs="Times New Roman"/>
        </w:rPr>
        <w:t>(a)</w:t>
      </w:r>
      <w:r w:rsidR="008940C9">
        <w:rPr>
          <w:rFonts w:ascii="Times New Roman" w:hAnsi="Times New Roman" w:cs="Times New Roman"/>
        </w:rPr>
        <w:tab/>
        <w:t>The Defendant should have acted without reasonable or probable cause; and</w:t>
      </w:r>
    </w:p>
    <w:p w:rsidR="008940C9" w:rsidRDefault="008940C9" w:rsidP="008940C9">
      <w:pPr>
        <w:spacing w:after="0" w:line="240" w:lineRule="auto"/>
        <w:jc w:val="both"/>
        <w:rPr>
          <w:rFonts w:ascii="Times New Roman" w:hAnsi="Times New Roman" w:cs="Times New Roman"/>
        </w:rPr>
      </w:pPr>
    </w:p>
    <w:p w:rsidR="008940C9" w:rsidRDefault="008940C9" w:rsidP="008940C9">
      <w:pPr>
        <w:spacing w:after="0" w:line="240" w:lineRule="auto"/>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Defendant actively set law in motion; and</w:t>
      </w:r>
    </w:p>
    <w:p w:rsidR="008940C9" w:rsidRDefault="008940C9" w:rsidP="008940C9">
      <w:pPr>
        <w:spacing w:after="0" w:line="240" w:lineRule="auto"/>
        <w:ind w:firstLine="720"/>
        <w:jc w:val="both"/>
        <w:rPr>
          <w:rFonts w:ascii="Times New Roman" w:hAnsi="Times New Roman" w:cs="Times New Roman"/>
        </w:rPr>
      </w:pPr>
    </w:p>
    <w:p w:rsidR="008940C9" w:rsidRDefault="008940C9" w:rsidP="008940C9">
      <w:pPr>
        <w:spacing w:after="0" w:line="240" w:lineRule="auto"/>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arrest was unlawful; and</w:t>
      </w:r>
    </w:p>
    <w:p w:rsidR="008940C9" w:rsidRDefault="008940C9" w:rsidP="008940C9">
      <w:pPr>
        <w:spacing w:after="0" w:line="240" w:lineRule="auto"/>
        <w:ind w:firstLine="720"/>
        <w:jc w:val="both"/>
        <w:rPr>
          <w:rFonts w:ascii="Times New Roman" w:hAnsi="Times New Roman" w:cs="Times New Roman"/>
        </w:rPr>
      </w:pPr>
    </w:p>
    <w:p w:rsidR="008940C9" w:rsidRDefault="008940C9" w:rsidP="008940C9">
      <w:pPr>
        <w:spacing w:after="0" w:line="240" w:lineRule="auto"/>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There was malice on the part of the defendant making the police report</w:t>
      </w:r>
      <w:r w:rsidR="009D41F3">
        <w:rPr>
          <w:rFonts w:ascii="Times New Roman" w:hAnsi="Times New Roman" w:cs="Times New Roman"/>
        </w:rPr>
        <w:t>”</w:t>
      </w:r>
      <w:r>
        <w:rPr>
          <w:rFonts w:ascii="Times New Roman" w:hAnsi="Times New Roman" w:cs="Times New Roman"/>
        </w:rPr>
        <w:t>.</w:t>
      </w:r>
    </w:p>
    <w:p w:rsidR="008940C9" w:rsidRDefault="008940C9" w:rsidP="008940C9">
      <w:pPr>
        <w:spacing w:after="0" w:line="240" w:lineRule="auto"/>
        <w:ind w:firstLine="720"/>
        <w:jc w:val="both"/>
        <w:rPr>
          <w:rFonts w:ascii="Times New Roman" w:hAnsi="Times New Roman" w:cs="Times New Roman"/>
        </w:rPr>
      </w:pPr>
    </w:p>
    <w:p w:rsidR="009D41F3" w:rsidRDefault="009D41F3" w:rsidP="009D41F3">
      <w:pPr>
        <w:spacing w:after="0" w:line="360" w:lineRule="auto"/>
        <w:ind w:left="1440" w:hanging="720"/>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 xml:space="preserve">Banda </w:t>
      </w:r>
      <w:r>
        <w:rPr>
          <w:rFonts w:ascii="Times New Roman" w:hAnsi="Times New Roman" w:cs="Times New Roman"/>
        </w:rPr>
        <w:t xml:space="preserve">v </w:t>
      </w:r>
      <w:r>
        <w:rPr>
          <w:rFonts w:ascii="Times New Roman" w:hAnsi="Times New Roman" w:cs="Times New Roman"/>
          <w:i/>
        </w:rPr>
        <w:t>Muchinguri</w:t>
      </w:r>
      <w:r>
        <w:rPr>
          <w:rFonts w:ascii="Times New Roman" w:hAnsi="Times New Roman" w:cs="Times New Roman"/>
        </w:rPr>
        <w:t xml:space="preserve"> 199(1) ZLR the court quoted from </w:t>
      </w:r>
      <w:r w:rsidR="008940C9">
        <w:rPr>
          <w:rFonts w:ascii="Times New Roman" w:hAnsi="Times New Roman" w:cs="Times New Roman"/>
        </w:rPr>
        <w:t>JG Flemming the Law of Tort</w:t>
      </w:r>
      <w:r>
        <w:rPr>
          <w:rFonts w:ascii="Times New Roman" w:hAnsi="Times New Roman" w:cs="Times New Roman"/>
        </w:rPr>
        <w:t xml:space="preserve"> as </w:t>
      </w:r>
    </w:p>
    <w:p w:rsidR="008940C9" w:rsidRDefault="009D41F3" w:rsidP="009D41F3">
      <w:pPr>
        <w:spacing w:after="0" w:line="240" w:lineRule="auto"/>
        <w:jc w:val="both"/>
        <w:rPr>
          <w:rFonts w:ascii="Times New Roman" w:hAnsi="Times New Roman" w:cs="Times New Roman"/>
        </w:rPr>
      </w:pPr>
      <w:r>
        <w:rPr>
          <w:rFonts w:ascii="Times New Roman" w:hAnsi="Times New Roman" w:cs="Times New Roman"/>
        </w:rPr>
        <w:t>follows:</w:t>
      </w:r>
    </w:p>
    <w:p w:rsidR="00B05852" w:rsidRDefault="00B05852" w:rsidP="008940C9">
      <w:pPr>
        <w:spacing w:after="0" w:line="240" w:lineRule="auto"/>
        <w:ind w:left="1440" w:hanging="720"/>
        <w:jc w:val="both"/>
        <w:rPr>
          <w:rFonts w:ascii="Times New Roman" w:hAnsi="Times New Roman" w:cs="Times New Roman"/>
        </w:rPr>
      </w:pPr>
    </w:p>
    <w:p w:rsidR="009D41F3" w:rsidRDefault="009D41F3" w:rsidP="008940C9">
      <w:pPr>
        <w:spacing w:after="0" w:line="240" w:lineRule="auto"/>
        <w:ind w:left="1440" w:hanging="720"/>
        <w:jc w:val="both"/>
        <w:rPr>
          <w:rFonts w:ascii="Times New Roman" w:hAnsi="Times New Roman" w:cs="Times New Roman"/>
        </w:rPr>
      </w:pPr>
      <w:r>
        <w:rPr>
          <w:rFonts w:ascii="Times New Roman" w:hAnsi="Times New Roman" w:cs="Times New Roman"/>
        </w:rPr>
        <w:t>“T</w:t>
      </w:r>
      <w:r w:rsidR="00B05852">
        <w:rPr>
          <w:rFonts w:ascii="Times New Roman" w:hAnsi="Times New Roman" w:cs="Times New Roman"/>
        </w:rPr>
        <w:t xml:space="preserve">he defendant must have been actively instrumental in setting the law in motion. Simply </w:t>
      </w:r>
    </w:p>
    <w:p w:rsidR="009D41F3" w:rsidRDefault="00B05852" w:rsidP="008940C9">
      <w:pPr>
        <w:spacing w:after="0" w:line="240" w:lineRule="auto"/>
        <w:ind w:left="1440" w:hanging="720"/>
        <w:jc w:val="both"/>
        <w:rPr>
          <w:rFonts w:ascii="Times New Roman" w:hAnsi="Times New Roman" w:cs="Times New Roman"/>
        </w:rPr>
      </w:pPr>
      <w:r>
        <w:rPr>
          <w:rFonts w:ascii="Times New Roman" w:hAnsi="Times New Roman" w:cs="Times New Roman"/>
        </w:rPr>
        <w:t xml:space="preserve">giving a candid, account however incriminating, to the police … is not the equivalent of </w:t>
      </w:r>
    </w:p>
    <w:p w:rsidR="009D41F3" w:rsidRDefault="00B05852" w:rsidP="008940C9">
      <w:pPr>
        <w:spacing w:after="0" w:line="240" w:lineRule="auto"/>
        <w:ind w:left="1440" w:hanging="720"/>
        <w:jc w:val="both"/>
        <w:rPr>
          <w:rFonts w:ascii="Times New Roman" w:hAnsi="Times New Roman" w:cs="Times New Roman"/>
        </w:rPr>
      </w:pPr>
      <w:r>
        <w:rPr>
          <w:rFonts w:ascii="Times New Roman" w:hAnsi="Times New Roman" w:cs="Times New Roman"/>
        </w:rPr>
        <w:t xml:space="preserve">launching a prosecution: the critical decisions to prosecute not being his “the stone set rolling </w:t>
      </w:r>
    </w:p>
    <w:p w:rsidR="009D41F3" w:rsidRDefault="00B05852" w:rsidP="008940C9">
      <w:pPr>
        <w:spacing w:after="0" w:line="240" w:lineRule="auto"/>
        <w:ind w:left="1440" w:hanging="720"/>
        <w:jc w:val="both"/>
        <w:rPr>
          <w:rFonts w:ascii="Times New Roman" w:hAnsi="Times New Roman" w:cs="Times New Roman"/>
        </w:rPr>
      </w:pPr>
      <w:r>
        <w:rPr>
          <w:rFonts w:ascii="Times New Roman" w:hAnsi="Times New Roman" w:cs="Times New Roman"/>
        </w:rPr>
        <w:t xml:space="preserve">(is) a stone of suspicion only”. But if besides giving information he proceeds to lay a charge, </w:t>
      </w:r>
    </w:p>
    <w:p w:rsidR="009D41F3" w:rsidRDefault="00B05852" w:rsidP="008940C9">
      <w:pPr>
        <w:spacing w:after="0" w:line="240" w:lineRule="auto"/>
        <w:ind w:left="1440" w:hanging="720"/>
        <w:jc w:val="both"/>
        <w:rPr>
          <w:rFonts w:ascii="Times New Roman" w:hAnsi="Times New Roman" w:cs="Times New Roman"/>
        </w:rPr>
      </w:pPr>
      <w:r>
        <w:rPr>
          <w:rFonts w:ascii="Times New Roman" w:hAnsi="Times New Roman" w:cs="Times New Roman"/>
        </w:rPr>
        <w:t xml:space="preserve">this amounts to an active instigation of proceedings which he cannot shrug off by saying that </w:t>
      </w:r>
    </w:p>
    <w:p w:rsidR="00B05852" w:rsidRDefault="00B05852" w:rsidP="008940C9">
      <w:pPr>
        <w:spacing w:after="0" w:line="240" w:lineRule="auto"/>
        <w:ind w:left="1440" w:hanging="720"/>
        <w:jc w:val="both"/>
        <w:rPr>
          <w:rFonts w:ascii="Times New Roman" w:hAnsi="Times New Roman" w:cs="Times New Roman"/>
        </w:rPr>
      </w:pPr>
      <w:r>
        <w:rPr>
          <w:rFonts w:ascii="Times New Roman" w:hAnsi="Times New Roman" w:cs="Times New Roman"/>
        </w:rPr>
        <w:t xml:space="preserve">they were in the last resort initiated at the discretion of the public authority”.   </w:t>
      </w:r>
    </w:p>
    <w:p w:rsidR="000718CC" w:rsidRDefault="000718CC" w:rsidP="008940C9">
      <w:pPr>
        <w:spacing w:after="0" w:line="240" w:lineRule="auto"/>
        <w:ind w:left="1440" w:hanging="720"/>
        <w:jc w:val="both"/>
        <w:rPr>
          <w:rFonts w:ascii="Times New Roman" w:hAnsi="Times New Roman" w:cs="Times New Roman"/>
        </w:rPr>
      </w:pPr>
    </w:p>
    <w:p w:rsidR="000718CC" w:rsidRPr="009D41F3" w:rsidRDefault="000718CC" w:rsidP="008940C9">
      <w:pPr>
        <w:spacing w:after="0" w:line="240" w:lineRule="auto"/>
        <w:ind w:left="1440" w:hanging="720"/>
        <w:jc w:val="both"/>
        <w:rPr>
          <w:rFonts w:ascii="Times New Roman" w:hAnsi="Times New Roman" w:cs="Times New Roman"/>
          <w:sz w:val="24"/>
          <w:szCs w:val="24"/>
        </w:rPr>
      </w:pPr>
      <w:r w:rsidRPr="009D41F3">
        <w:rPr>
          <w:rFonts w:ascii="Times New Roman" w:hAnsi="Times New Roman" w:cs="Times New Roman"/>
          <w:sz w:val="24"/>
          <w:szCs w:val="24"/>
        </w:rPr>
        <w:t>The charges were laid against the plaintiff by the police and not the defendant.</w:t>
      </w:r>
    </w:p>
    <w:p w:rsidR="006A06C8" w:rsidRPr="009D41F3" w:rsidRDefault="006A06C8" w:rsidP="008940C9">
      <w:pPr>
        <w:spacing w:after="0" w:line="240" w:lineRule="auto"/>
        <w:ind w:left="1440" w:hanging="720"/>
        <w:jc w:val="both"/>
        <w:rPr>
          <w:rFonts w:ascii="Times New Roman" w:hAnsi="Times New Roman" w:cs="Times New Roman"/>
          <w:sz w:val="24"/>
          <w:szCs w:val="24"/>
        </w:rPr>
      </w:pPr>
    </w:p>
    <w:p w:rsidR="008D291A" w:rsidRPr="009D41F3" w:rsidRDefault="006A06C8" w:rsidP="006A06C8">
      <w:pPr>
        <w:spacing w:after="0" w:line="360" w:lineRule="auto"/>
        <w:ind w:left="1440" w:hanging="720"/>
        <w:jc w:val="both"/>
        <w:rPr>
          <w:rFonts w:ascii="Times New Roman" w:hAnsi="Times New Roman" w:cs="Times New Roman"/>
          <w:sz w:val="24"/>
          <w:szCs w:val="24"/>
        </w:rPr>
      </w:pPr>
      <w:r w:rsidRPr="009D41F3">
        <w:rPr>
          <w:rFonts w:ascii="Times New Roman" w:hAnsi="Times New Roman" w:cs="Times New Roman"/>
          <w:sz w:val="24"/>
          <w:szCs w:val="24"/>
        </w:rPr>
        <w:t>The evidence</w:t>
      </w:r>
      <w:r w:rsidR="008D291A" w:rsidRPr="009D41F3">
        <w:rPr>
          <w:rFonts w:ascii="Times New Roman" w:hAnsi="Times New Roman" w:cs="Times New Roman"/>
          <w:sz w:val="24"/>
          <w:szCs w:val="24"/>
        </w:rPr>
        <w:t>,</w:t>
      </w:r>
      <w:r w:rsidRPr="009D41F3">
        <w:rPr>
          <w:rFonts w:ascii="Times New Roman" w:hAnsi="Times New Roman" w:cs="Times New Roman"/>
          <w:sz w:val="24"/>
          <w:szCs w:val="24"/>
        </w:rPr>
        <w:t xml:space="preserve"> </w:t>
      </w:r>
      <w:r w:rsidR="000718CC" w:rsidRPr="009D41F3">
        <w:rPr>
          <w:rFonts w:ascii="Times New Roman" w:hAnsi="Times New Roman" w:cs="Times New Roman"/>
          <w:sz w:val="24"/>
          <w:szCs w:val="24"/>
        </w:rPr>
        <w:t>so far led in court</w:t>
      </w:r>
      <w:r w:rsidR="008D291A" w:rsidRPr="009D41F3">
        <w:rPr>
          <w:rFonts w:ascii="Times New Roman" w:hAnsi="Times New Roman" w:cs="Times New Roman"/>
          <w:sz w:val="24"/>
          <w:szCs w:val="24"/>
        </w:rPr>
        <w:t>,</w:t>
      </w:r>
      <w:r w:rsidRPr="009D41F3">
        <w:rPr>
          <w:rFonts w:ascii="Times New Roman" w:hAnsi="Times New Roman" w:cs="Times New Roman"/>
          <w:sz w:val="24"/>
          <w:szCs w:val="24"/>
        </w:rPr>
        <w:t xml:space="preserve"> fails to prove factors (a)-(d) enumerated above.</w:t>
      </w:r>
      <w:r w:rsidR="000718CC" w:rsidRPr="009D41F3">
        <w:rPr>
          <w:rFonts w:ascii="Times New Roman" w:hAnsi="Times New Roman" w:cs="Times New Roman"/>
          <w:sz w:val="24"/>
          <w:szCs w:val="24"/>
        </w:rPr>
        <w:t xml:space="preserve"> </w:t>
      </w:r>
    </w:p>
    <w:p w:rsidR="009261D1" w:rsidRPr="009D41F3" w:rsidRDefault="000718CC" w:rsidP="00035FAC">
      <w:pPr>
        <w:spacing w:after="0" w:line="360" w:lineRule="auto"/>
        <w:jc w:val="both"/>
        <w:rPr>
          <w:rFonts w:ascii="Times New Roman" w:hAnsi="Times New Roman" w:cs="Times New Roman"/>
          <w:sz w:val="24"/>
          <w:szCs w:val="24"/>
        </w:rPr>
      </w:pPr>
      <w:r w:rsidRPr="009D41F3">
        <w:rPr>
          <w:rFonts w:ascii="Times New Roman" w:hAnsi="Times New Roman" w:cs="Times New Roman"/>
          <w:sz w:val="24"/>
          <w:szCs w:val="24"/>
        </w:rPr>
        <w:t>That</w:t>
      </w:r>
      <w:r w:rsidR="008D291A" w:rsidRPr="009D41F3">
        <w:rPr>
          <w:rFonts w:ascii="Times New Roman" w:hAnsi="Times New Roman" w:cs="Times New Roman"/>
          <w:sz w:val="24"/>
          <w:szCs w:val="24"/>
        </w:rPr>
        <w:t>,</w:t>
      </w:r>
      <w:r w:rsidRPr="009D41F3">
        <w:rPr>
          <w:rFonts w:ascii="Times New Roman" w:hAnsi="Times New Roman" w:cs="Times New Roman"/>
          <w:sz w:val="24"/>
          <w:szCs w:val="24"/>
        </w:rPr>
        <w:t xml:space="preserve"> in my view</w:t>
      </w:r>
      <w:r w:rsidR="008D291A" w:rsidRPr="009D41F3">
        <w:rPr>
          <w:rFonts w:ascii="Times New Roman" w:hAnsi="Times New Roman" w:cs="Times New Roman"/>
          <w:sz w:val="24"/>
          <w:szCs w:val="24"/>
        </w:rPr>
        <w:t>,</w:t>
      </w:r>
      <w:r w:rsidRPr="009D41F3">
        <w:rPr>
          <w:rFonts w:ascii="Times New Roman" w:hAnsi="Times New Roman" w:cs="Times New Roman"/>
          <w:sz w:val="24"/>
          <w:szCs w:val="24"/>
        </w:rPr>
        <w:t xml:space="preserve"> justi</w:t>
      </w:r>
      <w:r w:rsidR="00035FAC" w:rsidRPr="009D41F3">
        <w:rPr>
          <w:rFonts w:ascii="Times New Roman" w:hAnsi="Times New Roman" w:cs="Times New Roman"/>
          <w:sz w:val="24"/>
          <w:szCs w:val="24"/>
        </w:rPr>
        <w:t>fies an application for absolution fr</w:t>
      </w:r>
      <w:r w:rsidR="008D291A" w:rsidRPr="009D41F3">
        <w:rPr>
          <w:rFonts w:ascii="Times New Roman" w:hAnsi="Times New Roman" w:cs="Times New Roman"/>
          <w:sz w:val="24"/>
          <w:szCs w:val="24"/>
        </w:rPr>
        <w:t>o</w:t>
      </w:r>
      <w:r w:rsidR="00035FAC" w:rsidRPr="009D41F3">
        <w:rPr>
          <w:rFonts w:ascii="Times New Roman" w:hAnsi="Times New Roman" w:cs="Times New Roman"/>
          <w:sz w:val="24"/>
          <w:szCs w:val="24"/>
        </w:rPr>
        <w:t>m the instance.</w:t>
      </w:r>
      <w:r w:rsidR="006A06C8" w:rsidRPr="009D41F3">
        <w:rPr>
          <w:rFonts w:ascii="Times New Roman" w:hAnsi="Times New Roman" w:cs="Times New Roman"/>
          <w:sz w:val="24"/>
          <w:szCs w:val="24"/>
        </w:rPr>
        <w:t xml:space="preserve"> </w:t>
      </w:r>
    </w:p>
    <w:p w:rsidR="009261D1" w:rsidRPr="009261D1" w:rsidRDefault="006A06C8" w:rsidP="00035FAC">
      <w:pPr>
        <w:spacing w:after="0" w:line="360" w:lineRule="auto"/>
        <w:ind w:firstLine="720"/>
        <w:jc w:val="both"/>
        <w:rPr>
          <w:rFonts w:ascii="Times New Roman" w:hAnsi="Times New Roman" w:cs="Times New Roman"/>
          <w:sz w:val="24"/>
          <w:szCs w:val="24"/>
        </w:rPr>
      </w:pPr>
      <w:r w:rsidRPr="009261D1">
        <w:rPr>
          <w:rFonts w:ascii="Times New Roman" w:hAnsi="Times New Roman" w:cs="Times New Roman"/>
          <w:sz w:val="24"/>
          <w:szCs w:val="24"/>
        </w:rPr>
        <w:t>As already stated, once it is proved that the defendant did not maliciously</w:t>
      </w:r>
      <w:r w:rsidR="009F7EE7">
        <w:rPr>
          <w:rFonts w:ascii="Times New Roman" w:hAnsi="Times New Roman" w:cs="Times New Roman"/>
          <w:sz w:val="24"/>
          <w:szCs w:val="24"/>
        </w:rPr>
        <w:t xml:space="preserve"> or falsely</w:t>
      </w:r>
      <w:r w:rsidRPr="009261D1">
        <w:rPr>
          <w:rFonts w:ascii="Times New Roman" w:hAnsi="Times New Roman" w:cs="Times New Roman"/>
          <w:sz w:val="24"/>
          <w:szCs w:val="24"/>
        </w:rPr>
        <w:t xml:space="preserve"> cause the arrest of the plaintiff, the matter end</w:t>
      </w:r>
      <w:r w:rsidR="008D291A">
        <w:rPr>
          <w:rFonts w:ascii="Times New Roman" w:hAnsi="Times New Roman" w:cs="Times New Roman"/>
          <w:sz w:val="24"/>
          <w:szCs w:val="24"/>
        </w:rPr>
        <w:t>s</w:t>
      </w:r>
      <w:r w:rsidRPr="009261D1">
        <w:rPr>
          <w:rFonts w:ascii="Times New Roman" w:hAnsi="Times New Roman" w:cs="Times New Roman"/>
          <w:sz w:val="24"/>
          <w:szCs w:val="24"/>
        </w:rPr>
        <w:t xml:space="preserve"> there. This </w:t>
      </w:r>
      <w:r w:rsidR="009F7EE7">
        <w:rPr>
          <w:rFonts w:ascii="Times New Roman" w:hAnsi="Times New Roman" w:cs="Times New Roman"/>
          <w:sz w:val="24"/>
          <w:szCs w:val="24"/>
        </w:rPr>
        <w:t>should be</w:t>
      </w:r>
      <w:r w:rsidRPr="009261D1">
        <w:rPr>
          <w:rFonts w:ascii="Times New Roman" w:hAnsi="Times New Roman" w:cs="Times New Roman"/>
          <w:sz w:val="24"/>
          <w:szCs w:val="24"/>
        </w:rPr>
        <w:t xml:space="preserve"> so</w:t>
      </w:r>
      <w:r w:rsidR="008D291A">
        <w:rPr>
          <w:rFonts w:ascii="Times New Roman" w:hAnsi="Times New Roman" w:cs="Times New Roman"/>
          <w:sz w:val="24"/>
          <w:szCs w:val="24"/>
        </w:rPr>
        <w:t>,</w:t>
      </w:r>
      <w:r w:rsidRPr="009261D1">
        <w:rPr>
          <w:rFonts w:ascii="Times New Roman" w:hAnsi="Times New Roman" w:cs="Times New Roman"/>
          <w:sz w:val="24"/>
          <w:szCs w:val="24"/>
        </w:rPr>
        <w:t xml:space="preserve"> because</w:t>
      </w:r>
      <w:r w:rsidR="009F7EE7">
        <w:rPr>
          <w:rFonts w:ascii="Times New Roman" w:hAnsi="Times New Roman" w:cs="Times New Roman"/>
          <w:sz w:val="24"/>
          <w:szCs w:val="24"/>
        </w:rPr>
        <w:t>,</w:t>
      </w:r>
      <w:r w:rsidRPr="009261D1">
        <w:rPr>
          <w:rFonts w:ascii="Times New Roman" w:hAnsi="Times New Roman" w:cs="Times New Roman"/>
          <w:sz w:val="24"/>
          <w:szCs w:val="24"/>
        </w:rPr>
        <w:t xml:space="preserve"> in </w:t>
      </w:r>
      <w:r w:rsidRPr="009261D1">
        <w:rPr>
          <w:rFonts w:ascii="Times New Roman" w:hAnsi="Times New Roman" w:cs="Times New Roman"/>
          <w:i/>
          <w:sz w:val="24"/>
          <w:szCs w:val="24"/>
        </w:rPr>
        <w:t xml:space="preserve">Lourenco </w:t>
      </w:r>
      <w:r w:rsidRPr="009261D1">
        <w:rPr>
          <w:rFonts w:ascii="Times New Roman" w:hAnsi="Times New Roman" w:cs="Times New Roman"/>
          <w:sz w:val="24"/>
          <w:szCs w:val="24"/>
        </w:rPr>
        <w:t xml:space="preserve">v </w:t>
      </w:r>
      <w:r w:rsidRPr="009261D1">
        <w:rPr>
          <w:rFonts w:ascii="Times New Roman" w:hAnsi="Times New Roman" w:cs="Times New Roman"/>
          <w:i/>
          <w:sz w:val="24"/>
          <w:szCs w:val="24"/>
        </w:rPr>
        <w:t>Raja Dry Cleaners and Steam Laundry</w:t>
      </w:r>
      <w:r w:rsidRPr="009261D1">
        <w:rPr>
          <w:rFonts w:ascii="Times New Roman" w:hAnsi="Times New Roman" w:cs="Times New Roman"/>
          <w:sz w:val="24"/>
          <w:szCs w:val="24"/>
        </w:rPr>
        <w:t xml:space="preserve"> (Private) Limited 1984 (2) ZLR 151</w:t>
      </w:r>
      <w:r w:rsidR="009F7EE7">
        <w:rPr>
          <w:rFonts w:ascii="Times New Roman" w:hAnsi="Times New Roman" w:cs="Times New Roman"/>
          <w:sz w:val="24"/>
          <w:szCs w:val="24"/>
        </w:rPr>
        <w:t xml:space="preserve"> it was stated</w:t>
      </w:r>
      <w:r w:rsidRPr="009261D1">
        <w:rPr>
          <w:rFonts w:ascii="Times New Roman" w:hAnsi="Times New Roman" w:cs="Times New Roman"/>
          <w:sz w:val="24"/>
          <w:szCs w:val="24"/>
        </w:rPr>
        <w:t xml:space="preserve">:   </w:t>
      </w:r>
    </w:p>
    <w:p w:rsidR="009261D1" w:rsidRDefault="009261D1" w:rsidP="009261D1">
      <w:pPr>
        <w:spacing w:after="0" w:line="240" w:lineRule="auto"/>
        <w:ind w:left="720"/>
        <w:jc w:val="both"/>
        <w:rPr>
          <w:rFonts w:ascii="Times New Roman" w:hAnsi="Times New Roman" w:cs="Times New Roman"/>
        </w:rPr>
      </w:pPr>
      <w:r w:rsidRPr="009261D1">
        <w:rPr>
          <w:rFonts w:ascii="Times New Roman" w:hAnsi="Times New Roman" w:cs="Times New Roman"/>
          <w:sz w:val="24"/>
          <w:szCs w:val="24"/>
        </w:rPr>
        <w:t>“</w:t>
      </w:r>
      <w:r>
        <w:rPr>
          <w:rFonts w:ascii="Times New Roman" w:hAnsi="Times New Roman" w:cs="Times New Roman"/>
        </w:rPr>
        <w:t xml:space="preserve">The approach by the court to an application for absolution from the instance was laid down in that case of Gascoyne v Paul and Hunter 1917 TPD 170 by De Villiers JP as follows: </w:t>
      </w:r>
    </w:p>
    <w:p w:rsidR="009261D1" w:rsidRDefault="009261D1" w:rsidP="009261D1">
      <w:pPr>
        <w:spacing w:after="0" w:line="240" w:lineRule="auto"/>
        <w:ind w:left="720"/>
        <w:jc w:val="both"/>
        <w:rPr>
          <w:rFonts w:ascii="Times New Roman" w:hAnsi="Times New Roman" w:cs="Times New Roman"/>
        </w:rPr>
      </w:pPr>
    </w:p>
    <w:p w:rsidR="009261D1" w:rsidRDefault="009261D1" w:rsidP="009261D1">
      <w:pPr>
        <w:spacing w:after="0" w:line="240" w:lineRule="auto"/>
        <w:ind w:left="1440"/>
        <w:jc w:val="both"/>
        <w:rPr>
          <w:rFonts w:ascii="Times New Roman" w:hAnsi="Times New Roman" w:cs="Times New Roman"/>
        </w:rPr>
      </w:pPr>
      <w:r>
        <w:rPr>
          <w:rFonts w:ascii="Times New Roman" w:hAnsi="Times New Roman" w:cs="Times New Roman"/>
        </w:rPr>
        <w:t xml:space="preserve">‘The question therefore is, at the close of the case … Was there a prima facie case against the defendant Hunter; in other words was there such evidence before the </w:t>
      </w:r>
      <w:r>
        <w:rPr>
          <w:rFonts w:ascii="Times New Roman" w:hAnsi="Times New Roman" w:cs="Times New Roman"/>
        </w:rPr>
        <w:lastRenderedPageBreak/>
        <w:t>Court upon which a reasonable man might, not should give judgment against Hunter?’</w:t>
      </w:r>
    </w:p>
    <w:p w:rsidR="009261D1" w:rsidRDefault="009261D1" w:rsidP="009261D1">
      <w:pPr>
        <w:spacing w:after="0" w:line="240" w:lineRule="auto"/>
        <w:jc w:val="both"/>
        <w:rPr>
          <w:rFonts w:ascii="Times New Roman" w:hAnsi="Times New Roman" w:cs="Times New Roman"/>
        </w:rPr>
      </w:pPr>
    </w:p>
    <w:p w:rsidR="009261D1" w:rsidRDefault="009261D1" w:rsidP="004C52B1">
      <w:pPr>
        <w:spacing w:after="0" w:line="240" w:lineRule="auto"/>
        <w:ind w:left="720"/>
        <w:jc w:val="both"/>
        <w:rPr>
          <w:rFonts w:ascii="Times New Roman" w:hAnsi="Times New Roman" w:cs="Times New Roman"/>
        </w:rPr>
      </w:pPr>
      <w:r>
        <w:rPr>
          <w:rFonts w:ascii="Times New Roman" w:hAnsi="Times New Roman" w:cs="Times New Roman"/>
        </w:rPr>
        <w:t>It must be remembered too that an application for absolution stands on the same footing as a submission of on case to answer in a criminal case, except for the difference in the standard of proof pointed out above…In Supreme Serv</w:t>
      </w:r>
      <w:r w:rsidR="00E97CEB">
        <w:rPr>
          <w:rFonts w:ascii="Times New Roman" w:hAnsi="Times New Roman" w:cs="Times New Roman"/>
        </w:rPr>
        <w:t>i</w:t>
      </w:r>
      <w:r>
        <w:rPr>
          <w:rFonts w:ascii="Times New Roman" w:hAnsi="Times New Roman" w:cs="Times New Roman"/>
        </w:rPr>
        <w:t>ce Station (1069) (Private) Limited vs Fox and Goodridge (Private) Limited 1971</w:t>
      </w:r>
      <w:r w:rsidR="004C52B1">
        <w:rPr>
          <w:rFonts w:ascii="Times New Roman" w:hAnsi="Times New Roman" w:cs="Times New Roman"/>
        </w:rPr>
        <w:t xml:space="preserve"> (1) RLR 1 at 4 C-F Beadle CJ considered the approach in Gascoyne vs Paul and Hunter, supra and commented as follows: </w:t>
      </w:r>
    </w:p>
    <w:p w:rsidR="004C52B1" w:rsidRDefault="004C52B1" w:rsidP="004C52B1">
      <w:pPr>
        <w:spacing w:after="0" w:line="240" w:lineRule="auto"/>
        <w:ind w:left="720"/>
        <w:jc w:val="both"/>
        <w:rPr>
          <w:rFonts w:ascii="Times New Roman" w:hAnsi="Times New Roman" w:cs="Times New Roman"/>
        </w:rPr>
      </w:pPr>
    </w:p>
    <w:p w:rsidR="00796074" w:rsidRDefault="004C52B1" w:rsidP="004C52B1">
      <w:pPr>
        <w:spacing w:after="0" w:line="240" w:lineRule="auto"/>
        <w:ind w:left="720"/>
        <w:jc w:val="both"/>
        <w:rPr>
          <w:rFonts w:ascii="Times New Roman" w:hAnsi="Times New Roman" w:cs="Times New Roman"/>
        </w:rPr>
      </w:pPr>
      <w:r>
        <w:rPr>
          <w:rFonts w:ascii="Times New Roman" w:hAnsi="Times New Roman" w:cs="Times New Roman"/>
        </w:rPr>
        <w:t>In that case, it was pointed out that an application for absolution from instance stands on much the same footing as an application for the discharge of an accused at the close of the evidence for the prosecution, but it is stressed (see P173 of the judgment) that it would, indeed, be curious if, in civil cases, (the court) where to apply a more stringent rule of practice then in criminal cases. It would seem to me that, as in a criminal case the onus of proof is always higher than in a civil case be sufficient to justify refusing an application for absolution from the instance….”</w:t>
      </w:r>
    </w:p>
    <w:p w:rsidR="00796074" w:rsidRDefault="00796074" w:rsidP="004C52B1">
      <w:pPr>
        <w:spacing w:after="0" w:line="240" w:lineRule="auto"/>
        <w:ind w:left="720"/>
        <w:jc w:val="both"/>
        <w:rPr>
          <w:rFonts w:ascii="Times New Roman" w:hAnsi="Times New Roman" w:cs="Times New Roman"/>
        </w:rPr>
      </w:pPr>
    </w:p>
    <w:p w:rsidR="009F7EE7" w:rsidRDefault="00796074" w:rsidP="0079607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above clearly sets out the</w:t>
      </w:r>
      <w:r w:rsidR="009F7EE7">
        <w:rPr>
          <w:rFonts w:ascii="Times New Roman" w:hAnsi="Times New Roman" w:cs="Times New Roman"/>
          <w:sz w:val="24"/>
          <w:szCs w:val="24"/>
        </w:rPr>
        <w:t xml:space="preserve"> principles of</w:t>
      </w:r>
      <w:r>
        <w:rPr>
          <w:rFonts w:ascii="Times New Roman" w:hAnsi="Times New Roman" w:cs="Times New Roman"/>
          <w:sz w:val="24"/>
          <w:szCs w:val="24"/>
        </w:rPr>
        <w:t xml:space="preserve"> law in relation to the application before </w:t>
      </w:r>
    </w:p>
    <w:p w:rsidR="00796074" w:rsidRDefault="00796074" w:rsidP="0079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 In the foregoing pages I have demonstrated that the plaintiff has failed to prove that the defendant maliciously</w:t>
      </w:r>
      <w:r w:rsidR="009F7EE7">
        <w:rPr>
          <w:rFonts w:ascii="Times New Roman" w:hAnsi="Times New Roman" w:cs="Times New Roman"/>
          <w:sz w:val="24"/>
          <w:szCs w:val="24"/>
        </w:rPr>
        <w:t xml:space="preserve"> or unlawfully</w:t>
      </w:r>
      <w:r>
        <w:rPr>
          <w:rFonts w:ascii="Times New Roman" w:hAnsi="Times New Roman" w:cs="Times New Roman"/>
          <w:sz w:val="24"/>
          <w:szCs w:val="24"/>
        </w:rPr>
        <w:t xml:space="preserve"> caused his arrest. That being the case no purpose will be served by asking the defendant to testify when no </w:t>
      </w:r>
      <w:r>
        <w:rPr>
          <w:rFonts w:ascii="Times New Roman" w:hAnsi="Times New Roman" w:cs="Times New Roman"/>
          <w:i/>
          <w:sz w:val="24"/>
          <w:szCs w:val="24"/>
        </w:rPr>
        <w:t>prima facie</w:t>
      </w:r>
      <w:r>
        <w:rPr>
          <w:rFonts w:ascii="Times New Roman" w:hAnsi="Times New Roman" w:cs="Times New Roman"/>
          <w:sz w:val="24"/>
          <w:szCs w:val="24"/>
        </w:rPr>
        <w:t xml:space="preserve"> case has been established. </w:t>
      </w:r>
      <w:r w:rsidR="009F7EE7">
        <w:rPr>
          <w:rFonts w:ascii="Times New Roman" w:hAnsi="Times New Roman" w:cs="Times New Roman"/>
          <w:sz w:val="24"/>
          <w:szCs w:val="24"/>
        </w:rPr>
        <w:t xml:space="preserve">The </w:t>
      </w:r>
      <w:r w:rsidR="008D291A">
        <w:rPr>
          <w:rFonts w:ascii="Times New Roman" w:hAnsi="Times New Roman" w:cs="Times New Roman"/>
          <w:sz w:val="24"/>
          <w:szCs w:val="24"/>
        </w:rPr>
        <w:t xml:space="preserve">plaintiff’s own </w:t>
      </w:r>
      <w:r w:rsidR="009F7EE7">
        <w:rPr>
          <w:rFonts w:ascii="Times New Roman" w:hAnsi="Times New Roman" w:cs="Times New Roman"/>
          <w:sz w:val="24"/>
          <w:szCs w:val="24"/>
        </w:rPr>
        <w:t>evidence distances the defendant from the plaintiff’s claim.</w:t>
      </w:r>
    </w:p>
    <w:p w:rsidR="00796074" w:rsidRDefault="00796074" w:rsidP="0079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for absolution from the instance ought to succeed.</w:t>
      </w:r>
    </w:p>
    <w:p w:rsidR="00DF1EDC" w:rsidRPr="00DF1EDC" w:rsidRDefault="00796074" w:rsidP="00796074">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sz w:val="24"/>
          <w:szCs w:val="24"/>
        </w:rPr>
        <w:t>The application for ab</w:t>
      </w:r>
      <w:r w:rsidR="00DF1EDC">
        <w:rPr>
          <w:rFonts w:ascii="Times New Roman" w:hAnsi="Times New Roman" w:cs="Times New Roman"/>
          <w:sz w:val="24"/>
          <w:szCs w:val="24"/>
        </w:rPr>
        <w:t>solution from</w:t>
      </w:r>
      <w:r w:rsidR="009F7EE7">
        <w:rPr>
          <w:rFonts w:ascii="Times New Roman" w:hAnsi="Times New Roman" w:cs="Times New Roman"/>
          <w:sz w:val="24"/>
          <w:szCs w:val="24"/>
        </w:rPr>
        <w:t xml:space="preserve"> the instance be and </w:t>
      </w:r>
      <w:r w:rsidR="00DF1EDC">
        <w:rPr>
          <w:rFonts w:ascii="Times New Roman" w:hAnsi="Times New Roman" w:cs="Times New Roman"/>
          <w:sz w:val="24"/>
          <w:szCs w:val="24"/>
        </w:rPr>
        <w:t>is hereby upheld.</w:t>
      </w:r>
    </w:p>
    <w:p w:rsidR="00DF1EDC" w:rsidRPr="00DF1EDC" w:rsidRDefault="00DF1EDC" w:rsidP="00796074">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sz w:val="24"/>
          <w:szCs w:val="24"/>
        </w:rPr>
        <w:t>The plaintiff’s claim be and is hereby dismissed</w:t>
      </w:r>
      <w:r w:rsidR="009F7EE7">
        <w:rPr>
          <w:rFonts w:ascii="Times New Roman" w:hAnsi="Times New Roman" w:cs="Times New Roman"/>
          <w:sz w:val="24"/>
          <w:szCs w:val="24"/>
        </w:rPr>
        <w:t>; and</w:t>
      </w:r>
    </w:p>
    <w:p w:rsidR="00DF1EDC" w:rsidRPr="00DF1EDC" w:rsidRDefault="00DF1EDC" w:rsidP="00796074">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sz w:val="24"/>
          <w:szCs w:val="24"/>
        </w:rPr>
        <w:t>The plaintiff be and is hereby ordered to pay costs of suit.</w:t>
      </w:r>
    </w:p>
    <w:p w:rsidR="00DF1EDC" w:rsidRDefault="00DF1EDC" w:rsidP="00DF1EDC">
      <w:pPr>
        <w:spacing w:after="0" w:line="360" w:lineRule="auto"/>
        <w:jc w:val="both"/>
        <w:rPr>
          <w:rFonts w:ascii="Times New Roman" w:hAnsi="Times New Roman" w:cs="Times New Roman"/>
          <w:sz w:val="24"/>
          <w:szCs w:val="24"/>
        </w:rPr>
      </w:pPr>
    </w:p>
    <w:p w:rsidR="00DF1EDC" w:rsidRDefault="00DF1EDC" w:rsidP="00DF1EDC">
      <w:pPr>
        <w:spacing w:after="0" w:line="360" w:lineRule="auto"/>
        <w:jc w:val="both"/>
        <w:rPr>
          <w:rFonts w:ascii="Times New Roman" w:hAnsi="Times New Roman" w:cs="Times New Roman"/>
          <w:sz w:val="24"/>
          <w:szCs w:val="24"/>
        </w:rPr>
      </w:pPr>
    </w:p>
    <w:p w:rsidR="006F64B0" w:rsidRDefault="006F64B0" w:rsidP="00DF1EDC">
      <w:pPr>
        <w:spacing w:after="0" w:line="360" w:lineRule="auto"/>
        <w:jc w:val="both"/>
        <w:rPr>
          <w:rFonts w:ascii="Times New Roman" w:hAnsi="Times New Roman" w:cs="Times New Roman"/>
          <w:sz w:val="24"/>
          <w:szCs w:val="24"/>
        </w:rPr>
      </w:pPr>
    </w:p>
    <w:p w:rsidR="006F64B0" w:rsidRDefault="006F64B0" w:rsidP="006F64B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Venturas &amp; Samukange</w:t>
      </w:r>
      <w:r>
        <w:rPr>
          <w:rFonts w:ascii="Times New Roman" w:hAnsi="Times New Roman" w:cs="Times New Roman"/>
          <w:sz w:val="24"/>
          <w:szCs w:val="24"/>
        </w:rPr>
        <w:t>, plaintiff’s legal practitioners</w:t>
      </w:r>
    </w:p>
    <w:p w:rsidR="006F64B0" w:rsidRPr="006F64B0" w:rsidRDefault="006F64B0" w:rsidP="006F64B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Kantor &amp; Immerman</w:t>
      </w:r>
      <w:r>
        <w:rPr>
          <w:rFonts w:ascii="Times New Roman" w:hAnsi="Times New Roman" w:cs="Times New Roman"/>
          <w:sz w:val="24"/>
          <w:szCs w:val="24"/>
        </w:rPr>
        <w:t>, defendant’s legal practitioners</w:t>
      </w:r>
      <w:r>
        <w:rPr>
          <w:rFonts w:ascii="Times New Roman" w:hAnsi="Times New Roman" w:cs="Times New Roman"/>
          <w:i/>
          <w:sz w:val="24"/>
          <w:szCs w:val="24"/>
        </w:rPr>
        <w:t xml:space="preserve"> </w:t>
      </w:r>
    </w:p>
    <w:p w:rsidR="00DF1EDC" w:rsidRDefault="00DF1EDC" w:rsidP="00DF1EDC">
      <w:pPr>
        <w:spacing w:after="0" w:line="360" w:lineRule="auto"/>
        <w:jc w:val="both"/>
        <w:rPr>
          <w:rFonts w:ascii="Times New Roman" w:hAnsi="Times New Roman" w:cs="Times New Roman"/>
          <w:sz w:val="24"/>
          <w:szCs w:val="24"/>
        </w:rPr>
      </w:pPr>
    </w:p>
    <w:p w:rsidR="004C52B1" w:rsidRPr="00DF1EDC" w:rsidRDefault="00796074" w:rsidP="00DF1EDC">
      <w:pPr>
        <w:spacing w:after="0" w:line="360" w:lineRule="auto"/>
        <w:jc w:val="both"/>
        <w:rPr>
          <w:rFonts w:ascii="Times New Roman" w:hAnsi="Times New Roman" w:cs="Times New Roman"/>
        </w:rPr>
      </w:pPr>
      <w:r w:rsidRPr="00DF1EDC">
        <w:rPr>
          <w:rFonts w:ascii="Times New Roman" w:hAnsi="Times New Roman" w:cs="Times New Roman"/>
          <w:sz w:val="24"/>
          <w:szCs w:val="24"/>
        </w:rPr>
        <w:t xml:space="preserve"> </w:t>
      </w:r>
      <w:r w:rsidR="004C52B1" w:rsidRPr="00DF1EDC">
        <w:rPr>
          <w:rFonts w:ascii="Times New Roman" w:hAnsi="Times New Roman" w:cs="Times New Roman"/>
        </w:rPr>
        <w:t xml:space="preserve"> </w:t>
      </w:r>
    </w:p>
    <w:p w:rsidR="002113C2" w:rsidRPr="002113C2" w:rsidRDefault="00807ECB" w:rsidP="008940C9">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C22C4F">
        <w:rPr>
          <w:rFonts w:ascii="Times New Roman" w:hAnsi="Times New Roman" w:cs="Times New Roman"/>
          <w:sz w:val="24"/>
          <w:szCs w:val="24"/>
        </w:rPr>
        <w:t xml:space="preserve"> </w:t>
      </w:r>
      <w:r w:rsidR="00CC7E71">
        <w:rPr>
          <w:rFonts w:ascii="Times New Roman" w:hAnsi="Times New Roman" w:cs="Times New Roman"/>
          <w:sz w:val="24"/>
          <w:szCs w:val="24"/>
        </w:rPr>
        <w:t xml:space="preserve">   </w:t>
      </w:r>
      <w:r w:rsidR="00CB64F0">
        <w:rPr>
          <w:rFonts w:ascii="Times New Roman" w:hAnsi="Times New Roman" w:cs="Times New Roman"/>
          <w:sz w:val="24"/>
          <w:szCs w:val="24"/>
        </w:rPr>
        <w:t xml:space="preserve">        </w:t>
      </w:r>
      <w:r w:rsidR="002113C2">
        <w:rPr>
          <w:rFonts w:ascii="Times New Roman" w:hAnsi="Times New Roman" w:cs="Times New Roman"/>
        </w:rPr>
        <w:t xml:space="preserve">  </w:t>
      </w:r>
    </w:p>
    <w:p w:rsidR="00CC6BE8" w:rsidRDefault="00CC6BE8" w:rsidP="00CC6BE8">
      <w:pPr>
        <w:spacing w:after="0" w:line="240" w:lineRule="auto"/>
        <w:jc w:val="both"/>
        <w:rPr>
          <w:rFonts w:ascii="Times New Roman" w:hAnsi="Times New Roman" w:cs="Times New Roman"/>
        </w:rPr>
      </w:pPr>
    </w:p>
    <w:p w:rsidR="00CC6BE8" w:rsidRPr="00CC6BE8" w:rsidRDefault="00CC6BE8" w:rsidP="00CC6BE8">
      <w:pPr>
        <w:spacing w:after="0" w:line="240" w:lineRule="auto"/>
        <w:jc w:val="both"/>
        <w:rPr>
          <w:rFonts w:ascii="Times New Roman" w:hAnsi="Times New Roman" w:cs="Times New Roman"/>
          <w:sz w:val="24"/>
          <w:szCs w:val="24"/>
        </w:rPr>
      </w:pPr>
    </w:p>
    <w:p w:rsidR="009C72CF" w:rsidRDefault="009C72CF" w:rsidP="009C72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D5678" w:rsidRDefault="000D5678" w:rsidP="006053B9">
      <w:pPr>
        <w:spacing w:after="0" w:line="240" w:lineRule="auto"/>
        <w:ind w:left="1440" w:hanging="720"/>
        <w:jc w:val="both"/>
        <w:rPr>
          <w:rFonts w:ascii="Times New Roman" w:hAnsi="Times New Roman" w:cs="Times New Roman"/>
          <w:sz w:val="24"/>
          <w:szCs w:val="24"/>
        </w:rPr>
      </w:pPr>
    </w:p>
    <w:p w:rsidR="004B10A2" w:rsidRPr="004B10A2" w:rsidRDefault="002E133D" w:rsidP="006053B9">
      <w:pPr>
        <w:spacing w:after="0" w:line="240" w:lineRule="auto"/>
        <w:ind w:left="1440" w:hanging="720"/>
        <w:jc w:val="both"/>
        <w:rPr>
          <w:rFonts w:ascii="Times New Roman" w:hAnsi="Times New Roman" w:cs="Times New Roman"/>
          <w:sz w:val="24"/>
          <w:szCs w:val="24"/>
        </w:rPr>
      </w:pPr>
      <w:r>
        <w:rPr>
          <w:rFonts w:ascii="Times New Roman" w:hAnsi="Times New Roman" w:cs="Times New Roman"/>
        </w:rPr>
        <w:t xml:space="preserve">  </w:t>
      </w:r>
      <w:r w:rsidR="006053B9">
        <w:rPr>
          <w:rFonts w:ascii="Times New Roman" w:hAnsi="Times New Roman" w:cs="Times New Roman"/>
        </w:rPr>
        <w:t xml:space="preserve"> </w:t>
      </w:r>
      <w:r w:rsidR="007D67BB">
        <w:rPr>
          <w:rFonts w:ascii="Times New Roman" w:hAnsi="Times New Roman" w:cs="Times New Roman"/>
          <w:sz w:val="24"/>
          <w:szCs w:val="24"/>
        </w:rPr>
        <w:t xml:space="preserve">  </w:t>
      </w:r>
      <w:r w:rsidR="004B68F4">
        <w:rPr>
          <w:rFonts w:ascii="Times New Roman" w:hAnsi="Times New Roman" w:cs="Times New Roman"/>
          <w:sz w:val="24"/>
          <w:szCs w:val="24"/>
        </w:rPr>
        <w:t xml:space="preserve"> </w:t>
      </w:r>
    </w:p>
    <w:p w:rsidR="00315DBF" w:rsidRPr="004B10A2" w:rsidRDefault="004B10A2" w:rsidP="004B10A2">
      <w:pPr>
        <w:spacing w:after="0" w:line="360" w:lineRule="auto"/>
        <w:jc w:val="both"/>
        <w:rPr>
          <w:rFonts w:ascii="Times New Roman" w:hAnsi="Times New Roman" w:cs="Times New Roman"/>
          <w:sz w:val="24"/>
          <w:szCs w:val="24"/>
        </w:rPr>
      </w:pPr>
      <w:r w:rsidRPr="004B10A2">
        <w:rPr>
          <w:rFonts w:ascii="Times New Roman" w:hAnsi="Times New Roman" w:cs="Times New Roman"/>
          <w:sz w:val="24"/>
          <w:szCs w:val="24"/>
        </w:rPr>
        <w:t xml:space="preserve">    </w:t>
      </w:r>
      <w:r w:rsidR="007C66BA" w:rsidRPr="004B10A2">
        <w:rPr>
          <w:rFonts w:ascii="Times New Roman" w:hAnsi="Times New Roman" w:cs="Times New Roman"/>
          <w:sz w:val="24"/>
          <w:szCs w:val="24"/>
        </w:rPr>
        <w:t xml:space="preserve"> </w:t>
      </w:r>
      <w:r w:rsidR="007C66BA" w:rsidRPr="004B10A2">
        <w:rPr>
          <w:rFonts w:ascii="Times New Roman" w:hAnsi="Times New Roman" w:cs="Times New Roman"/>
        </w:rPr>
        <w:t xml:space="preserve">  </w:t>
      </w:r>
      <w:r w:rsidR="00315DBF" w:rsidRPr="004B10A2">
        <w:rPr>
          <w:rFonts w:ascii="Times New Roman" w:hAnsi="Times New Roman" w:cs="Times New Roman"/>
          <w:sz w:val="24"/>
          <w:szCs w:val="24"/>
        </w:rPr>
        <w:t xml:space="preserve">    </w:t>
      </w:r>
    </w:p>
    <w:p w:rsidR="002A456C" w:rsidRPr="004B10A2" w:rsidRDefault="002A456C" w:rsidP="00E46A1E">
      <w:pPr>
        <w:spacing w:after="0" w:line="240" w:lineRule="auto"/>
        <w:jc w:val="both"/>
        <w:rPr>
          <w:rFonts w:ascii="Times New Roman" w:hAnsi="Times New Roman" w:cs="Times New Roman"/>
          <w:sz w:val="24"/>
          <w:szCs w:val="24"/>
        </w:rPr>
      </w:pPr>
    </w:p>
    <w:p w:rsidR="002A456C" w:rsidRPr="002A456C" w:rsidRDefault="002A456C" w:rsidP="00E46A1E">
      <w:pPr>
        <w:spacing w:after="0" w:line="240" w:lineRule="auto"/>
        <w:jc w:val="both"/>
        <w:rPr>
          <w:rFonts w:ascii="Times New Roman" w:hAnsi="Times New Roman" w:cs="Times New Roman"/>
          <w:sz w:val="24"/>
          <w:szCs w:val="24"/>
        </w:rPr>
      </w:pPr>
    </w:p>
    <w:sectPr w:rsidR="002A456C" w:rsidRPr="002A456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21" w:rsidRDefault="00C60721" w:rsidP="00F818EF">
      <w:pPr>
        <w:spacing w:after="0" w:line="240" w:lineRule="auto"/>
      </w:pPr>
      <w:r>
        <w:separator/>
      </w:r>
    </w:p>
  </w:endnote>
  <w:endnote w:type="continuationSeparator" w:id="0">
    <w:p w:rsidR="00C60721" w:rsidRDefault="00C60721" w:rsidP="00F8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21" w:rsidRDefault="00C60721" w:rsidP="00F818EF">
      <w:pPr>
        <w:spacing w:after="0" w:line="240" w:lineRule="auto"/>
      </w:pPr>
      <w:r>
        <w:separator/>
      </w:r>
    </w:p>
  </w:footnote>
  <w:footnote w:type="continuationSeparator" w:id="0">
    <w:p w:rsidR="00C60721" w:rsidRDefault="00C60721" w:rsidP="00F8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3568"/>
      <w:docPartObj>
        <w:docPartGallery w:val="Page Numbers (Top of Page)"/>
        <w:docPartUnique/>
      </w:docPartObj>
    </w:sdtPr>
    <w:sdtEndPr>
      <w:rPr>
        <w:noProof/>
      </w:rPr>
    </w:sdtEndPr>
    <w:sdtContent>
      <w:p w:rsidR="00F818EF" w:rsidRDefault="00F818EF">
        <w:pPr>
          <w:pStyle w:val="Header"/>
          <w:jc w:val="right"/>
          <w:rPr>
            <w:noProof/>
          </w:rPr>
        </w:pPr>
        <w:r>
          <w:fldChar w:fldCharType="begin"/>
        </w:r>
        <w:r>
          <w:instrText xml:space="preserve"> PAGE   \* MERGEFORMAT </w:instrText>
        </w:r>
        <w:r>
          <w:fldChar w:fldCharType="separate"/>
        </w:r>
        <w:r w:rsidR="00335CE1">
          <w:rPr>
            <w:noProof/>
          </w:rPr>
          <w:t>1</w:t>
        </w:r>
        <w:r>
          <w:rPr>
            <w:noProof/>
          </w:rPr>
          <w:fldChar w:fldCharType="end"/>
        </w:r>
      </w:p>
      <w:p w:rsidR="00F818EF" w:rsidRDefault="00F818EF">
        <w:pPr>
          <w:pStyle w:val="Header"/>
          <w:jc w:val="right"/>
          <w:rPr>
            <w:noProof/>
          </w:rPr>
        </w:pPr>
        <w:r>
          <w:rPr>
            <w:noProof/>
          </w:rPr>
          <w:t>HH</w:t>
        </w:r>
        <w:r w:rsidR="009C5402">
          <w:rPr>
            <w:noProof/>
          </w:rPr>
          <w:t xml:space="preserve"> 305-15</w:t>
        </w:r>
      </w:p>
      <w:p w:rsidR="00F818EF" w:rsidRDefault="00F818EF">
        <w:pPr>
          <w:pStyle w:val="Header"/>
          <w:jc w:val="right"/>
        </w:pPr>
        <w:r>
          <w:rPr>
            <w:noProof/>
          </w:rPr>
          <w:t>HC 11839/12</w:t>
        </w:r>
      </w:p>
    </w:sdtContent>
  </w:sdt>
  <w:p w:rsidR="00F818EF" w:rsidRDefault="00F81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63C"/>
    <w:multiLevelType w:val="hybridMultilevel"/>
    <w:tmpl w:val="975E77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87371BE"/>
    <w:multiLevelType w:val="hybridMultilevel"/>
    <w:tmpl w:val="98C66ABA"/>
    <w:lvl w:ilvl="0" w:tplc="B93CCA6E">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C"/>
    <w:rsid w:val="00006B1D"/>
    <w:rsid w:val="00035FAC"/>
    <w:rsid w:val="000718CC"/>
    <w:rsid w:val="00096C68"/>
    <w:rsid w:val="000D5678"/>
    <w:rsid w:val="001025F5"/>
    <w:rsid w:val="00142D23"/>
    <w:rsid w:val="00154A60"/>
    <w:rsid w:val="001613AB"/>
    <w:rsid w:val="00183ADA"/>
    <w:rsid w:val="002113C2"/>
    <w:rsid w:val="00230A93"/>
    <w:rsid w:val="00244B8F"/>
    <w:rsid w:val="002A456C"/>
    <w:rsid w:val="002E133D"/>
    <w:rsid w:val="002F1DCE"/>
    <w:rsid w:val="00315DBF"/>
    <w:rsid w:val="0031796E"/>
    <w:rsid w:val="00335CE1"/>
    <w:rsid w:val="003D1302"/>
    <w:rsid w:val="003F47E2"/>
    <w:rsid w:val="0042682E"/>
    <w:rsid w:val="004B10A2"/>
    <w:rsid w:val="004B68F4"/>
    <w:rsid w:val="004C52B1"/>
    <w:rsid w:val="004D2F08"/>
    <w:rsid w:val="004F7B3F"/>
    <w:rsid w:val="00581E8B"/>
    <w:rsid w:val="00586EA0"/>
    <w:rsid w:val="00590864"/>
    <w:rsid w:val="00593A25"/>
    <w:rsid w:val="00601624"/>
    <w:rsid w:val="006053B9"/>
    <w:rsid w:val="00631E42"/>
    <w:rsid w:val="00674DA8"/>
    <w:rsid w:val="00690966"/>
    <w:rsid w:val="006A06C8"/>
    <w:rsid w:val="006B5914"/>
    <w:rsid w:val="006F64B0"/>
    <w:rsid w:val="00755D4D"/>
    <w:rsid w:val="00790CEC"/>
    <w:rsid w:val="00796074"/>
    <w:rsid w:val="007C66BA"/>
    <w:rsid w:val="007D67BB"/>
    <w:rsid w:val="00807ECB"/>
    <w:rsid w:val="008124A5"/>
    <w:rsid w:val="008940C9"/>
    <w:rsid w:val="008D291A"/>
    <w:rsid w:val="009261D1"/>
    <w:rsid w:val="00944080"/>
    <w:rsid w:val="00945825"/>
    <w:rsid w:val="009701A3"/>
    <w:rsid w:val="009727D4"/>
    <w:rsid w:val="009B2F59"/>
    <w:rsid w:val="009B50AC"/>
    <w:rsid w:val="009C5402"/>
    <w:rsid w:val="009C72CF"/>
    <w:rsid w:val="009D41F3"/>
    <w:rsid w:val="009F09A8"/>
    <w:rsid w:val="009F7EE7"/>
    <w:rsid w:val="00A01CC2"/>
    <w:rsid w:val="00A0541A"/>
    <w:rsid w:val="00B05852"/>
    <w:rsid w:val="00B10845"/>
    <w:rsid w:val="00BC7139"/>
    <w:rsid w:val="00C118F4"/>
    <w:rsid w:val="00C22C4F"/>
    <w:rsid w:val="00C60721"/>
    <w:rsid w:val="00CB461C"/>
    <w:rsid w:val="00CB64F0"/>
    <w:rsid w:val="00CC6BE8"/>
    <w:rsid w:val="00CC7E71"/>
    <w:rsid w:val="00D078AE"/>
    <w:rsid w:val="00D43CBA"/>
    <w:rsid w:val="00DF1EDC"/>
    <w:rsid w:val="00E46A1E"/>
    <w:rsid w:val="00E95A6E"/>
    <w:rsid w:val="00E968DB"/>
    <w:rsid w:val="00E97CEB"/>
    <w:rsid w:val="00F818EF"/>
    <w:rsid w:val="00F8254C"/>
    <w:rsid w:val="00F83C68"/>
    <w:rsid w:val="00FE35D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A2"/>
    <w:pPr>
      <w:ind w:left="720"/>
      <w:contextualSpacing/>
    </w:pPr>
  </w:style>
  <w:style w:type="table" w:styleId="TableGrid">
    <w:name w:val="Table Grid"/>
    <w:basedOn w:val="TableNormal"/>
    <w:uiPriority w:val="59"/>
    <w:rsid w:val="002E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EF"/>
  </w:style>
  <w:style w:type="paragraph" w:styleId="Footer">
    <w:name w:val="footer"/>
    <w:basedOn w:val="Normal"/>
    <w:link w:val="FooterChar"/>
    <w:uiPriority w:val="99"/>
    <w:unhideWhenUsed/>
    <w:rsid w:val="00F8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A2"/>
    <w:pPr>
      <w:ind w:left="720"/>
      <w:contextualSpacing/>
    </w:pPr>
  </w:style>
  <w:style w:type="table" w:styleId="TableGrid">
    <w:name w:val="Table Grid"/>
    <w:basedOn w:val="TableNormal"/>
    <w:uiPriority w:val="59"/>
    <w:rsid w:val="002E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EF"/>
  </w:style>
  <w:style w:type="paragraph" w:styleId="Footer">
    <w:name w:val="footer"/>
    <w:basedOn w:val="Normal"/>
    <w:link w:val="FooterChar"/>
    <w:uiPriority w:val="99"/>
    <w:unhideWhenUsed/>
    <w:rsid w:val="00F8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2015-03-25T06:52:00Z</cp:lastPrinted>
  <dcterms:created xsi:type="dcterms:W3CDTF">2015-04-02T06:59:00Z</dcterms:created>
  <dcterms:modified xsi:type="dcterms:W3CDTF">2015-04-02T06:59:00Z</dcterms:modified>
</cp:coreProperties>
</file>