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D2" w:rsidRDefault="00E9060E" w:rsidP="00E9060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ELEMENTS MINERALS (PVT) LTD</w:t>
      </w:r>
    </w:p>
    <w:p w:rsidR="00E9060E" w:rsidRDefault="00E9060E" w:rsidP="00E906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TASHINGA MINING SYNDICATE</w:t>
      </w:r>
    </w:p>
    <w:p w:rsidR="00E9060E" w:rsidRDefault="00E9060E" w:rsidP="00E906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ADAM MHLANGA</w:t>
      </w:r>
    </w:p>
    <w:p w:rsidR="00E9060E" w:rsidRDefault="00E9060E" w:rsidP="00E906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EDMORE DUBE</w:t>
      </w:r>
    </w:p>
    <w:p w:rsidR="00E9060E" w:rsidRDefault="00E9060E" w:rsidP="00E906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LOVEMORE LUNGA</w:t>
      </w:r>
    </w:p>
    <w:p w:rsidR="00E9060E" w:rsidRDefault="00E9060E" w:rsidP="00E906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MILTON KANGE</w:t>
      </w:r>
    </w:p>
    <w:p w:rsidR="00E9060E" w:rsidRDefault="00E9060E" w:rsidP="00E906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SHERPARD CHINOGUREI</w:t>
      </w:r>
    </w:p>
    <w:p w:rsidR="00E9060E" w:rsidRDefault="00E9060E" w:rsidP="00E906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KILLIAN MANHAMBARA</w:t>
      </w:r>
    </w:p>
    <w:p w:rsidR="00E9060E" w:rsidRDefault="00E9060E" w:rsidP="00E906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ACTING PROVINCIAL MINING DIRECTOR</w:t>
      </w:r>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MASH CENTRAL E.S MAKUMBE</w:t>
      </w:r>
    </w:p>
    <w:p w:rsidR="00E9060E" w:rsidRDefault="00E9060E" w:rsidP="00E9060E">
      <w:pPr>
        <w:spacing w:after="0" w:line="240" w:lineRule="auto"/>
        <w:jc w:val="both"/>
        <w:rPr>
          <w:rFonts w:ascii="Times New Roman" w:hAnsi="Times New Roman" w:cs="Times New Roman"/>
          <w:sz w:val="24"/>
          <w:szCs w:val="24"/>
        </w:rPr>
      </w:pPr>
    </w:p>
    <w:p w:rsidR="00E9060E" w:rsidRDefault="00E9060E" w:rsidP="00E9060E">
      <w:pPr>
        <w:spacing w:after="0" w:line="240" w:lineRule="auto"/>
        <w:jc w:val="both"/>
        <w:rPr>
          <w:rFonts w:ascii="Times New Roman" w:hAnsi="Times New Roman" w:cs="Times New Roman"/>
          <w:sz w:val="24"/>
          <w:szCs w:val="24"/>
        </w:rPr>
      </w:pPr>
    </w:p>
    <w:p w:rsidR="00E9060E" w:rsidRDefault="00E9060E" w:rsidP="00E9060E">
      <w:pPr>
        <w:spacing w:after="0" w:line="240" w:lineRule="auto"/>
        <w:jc w:val="both"/>
        <w:rPr>
          <w:rFonts w:ascii="Times New Roman" w:hAnsi="Times New Roman" w:cs="Times New Roman"/>
          <w:sz w:val="24"/>
          <w:szCs w:val="24"/>
        </w:rPr>
      </w:pPr>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E9060E" w:rsidRDefault="00E9060E" w:rsidP="00E90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19 March </w:t>
      </w:r>
      <w:r w:rsidR="00475E72">
        <w:rPr>
          <w:rFonts w:ascii="Times New Roman" w:hAnsi="Times New Roman" w:cs="Times New Roman"/>
          <w:sz w:val="24"/>
          <w:szCs w:val="24"/>
        </w:rPr>
        <w:t xml:space="preserve">&amp; 1 April </w:t>
      </w:r>
      <w:r>
        <w:rPr>
          <w:rFonts w:ascii="Times New Roman" w:hAnsi="Times New Roman" w:cs="Times New Roman"/>
          <w:sz w:val="24"/>
          <w:szCs w:val="24"/>
        </w:rPr>
        <w:t>2015</w:t>
      </w:r>
    </w:p>
    <w:p w:rsidR="00E9060E" w:rsidRDefault="00E9060E" w:rsidP="00E9060E">
      <w:pPr>
        <w:spacing w:after="0" w:line="240" w:lineRule="auto"/>
        <w:jc w:val="both"/>
        <w:rPr>
          <w:rFonts w:ascii="Times New Roman" w:hAnsi="Times New Roman" w:cs="Times New Roman"/>
          <w:sz w:val="24"/>
          <w:szCs w:val="24"/>
        </w:rPr>
      </w:pPr>
    </w:p>
    <w:p w:rsidR="00E9060E" w:rsidRDefault="00E9060E" w:rsidP="00E9060E">
      <w:pPr>
        <w:spacing w:after="0" w:line="240" w:lineRule="auto"/>
        <w:jc w:val="both"/>
        <w:rPr>
          <w:rFonts w:ascii="Times New Roman" w:hAnsi="Times New Roman" w:cs="Times New Roman"/>
          <w:sz w:val="24"/>
          <w:szCs w:val="24"/>
        </w:rPr>
      </w:pPr>
    </w:p>
    <w:p w:rsidR="00E9060E" w:rsidRDefault="00E9060E" w:rsidP="00E906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E9060E" w:rsidRDefault="00E9060E" w:rsidP="00E9060E">
      <w:pPr>
        <w:spacing w:after="0" w:line="240" w:lineRule="auto"/>
        <w:jc w:val="both"/>
        <w:rPr>
          <w:rFonts w:ascii="Times New Roman" w:hAnsi="Times New Roman" w:cs="Times New Roman"/>
          <w:b/>
          <w:sz w:val="24"/>
          <w:szCs w:val="24"/>
        </w:rPr>
      </w:pPr>
    </w:p>
    <w:p w:rsidR="00E9060E" w:rsidRDefault="00E9060E" w:rsidP="00E9060E">
      <w:pPr>
        <w:spacing w:after="0" w:line="240" w:lineRule="auto"/>
        <w:jc w:val="both"/>
        <w:rPr>
          <w:rFonts w:ascii="Times New Roman" w:hAnsi="Times New Roman" w:cs="Times New Roman"/>
          <w:b/>
          <w:sz w:val="24"/>
          <w:szCs w:val="24"/>
        </w:rPr>
      </w:pPr>
    </w:p>
    <w:p w:rsidR="00E9060E" w:rsidRDefault="00D62C68" w:rsidP="00E9060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Z </w:t>
      </w:r>
      <w:proofErr w:type="spellStart"/>
      <w:r>
        <w:rPr>
          <w:rFonts w:ascii="Times New Roman" w:hAnsi="Times New Roman" w:cs="Times New Roman"/>
          <w:i/>
          <w:sz w:val="24"/>
          <w:szCs w:val="24"/>
        </w:rPr>
        <w:t>Kajokoto</w:t>
      </w:r>
      <w:proofErr w:type="spellEnd"/>
      <w:r>
        <w:rPr>
          <w:rFonts w:ascii="Times New Roman" w:hAnsi="Times New Roman" w:cs="Times New Roman"/>
          <w:i/>
          <w:sz w:val="24"/>
          <w:szCs w:val="24"/>
        </w:rPr>
        <w:t>,</w:t>
      </w:r>
      <w:r w:rsidR="00E9060E">
        <w:rPr>
          <w:rFonts w:ascii="Times New Roman" w:hAnsi="Times New Roman" w:cs="Times New Roman"/>
          <w:sz w:val="24"/>
          <w:szCs w:val="24"/>
        </w:rPr>
        <w:t xml:space="preserve"> for the applicant</w:t>
      </w:r>
    </w:p>
    <w:p w:rsidR="00E9060E" w:rsidRDefault="00D62C68" w:rsidP="00E9060E">
      <w:pPr>
        <w:spacing w:after="0" w:line="240" w:lineRule="auto"/>
        <w:jc w:val="both"/>
        <w:rPr>
          <w:rFonts w:ascii="Times New Roman" w:hAnsi="Times New Roman" w:cs="Times New Roman"/>
          <w:sz w:val="24"/>
          <w:szCs w:val="24"/>
        </w:rPr>
      </w:pPr>
      <w:r w:rsidRPr="00D62C68">
        <w:rPr>
          <w:rFonts w:ascii="Times New Roman" w:hAnsi="Times New Roman" w:cs="Times New Roman"/>
          <w:i/>
          <w:sz w:val="24"/>
          <w:szCs w:val="24"/>
        </w:rPr>
        <w:t xml:space="preserve">P </w:t>
      </w:r>
      <w:proofErr w:type="spellStart"/>
      <w:r w:rsidRPr="00D62C68">
        <w:rPr>
          <w:rFonts w:ascii="Times New Roman" w:hAnsi="Times New Roman" w:cs="Times New Roman"/>
          <w:i/>
          <w:sz w:val="24"/>
          <w:szCs w:val="24"/>
        </w:rPr>
        <w:t>Kwenda</w:t>
      </w:r>
      <w:proofErr w:type="spellEnd"/>
      <w:r>
        <w:rPr>
          <w:rFonts w:ascii="Times New Roman" w:hAnsi="Times New Roman" w:cs="Times New Roman"/>
          <w:sz w:val="24"/>
          <w:szCs w:val="24"/>
        </w:rPr>
        <w:t xml:space="preserve">, </w:t>
      </w:r>
      <w:r w:rsidR="00E9060E">
        <w:rPr>
          <w:rFonts w:ascii="Times New Roman" w:hAnsi="Times New Roman" w:cs="Times New Roman"/>
          <w:sz w:val="24"/>
          <w:szCs w:val="24"/>
        </w:rPr>
        <w:t xml:space="preserve">for </w:t>
      </w:r>
      <w:r>
        <w:rPr>
          <w:rFonts w:ascii="Times New Roman" w:hAnsi="Times New Roman" w:cs="Times New Roman"/>
          <w:sz w:val="24"/>
          <w:szCs w:val="24"/>
        </w:rPr>
        <w:t>t</w:t>
      </w:r>
      <w:r w:rsidR="00E9060E">
        <w:rPr>
          <w:rFonts w:ascii="Times New Roman" w:hAnsi="Times New Roman" w:cs="Times New Roman"/>
          <w:sz w:val="24"/>
          <w:szCs w:val="24"/>
        </w:rPr>
        <w:t xml:space="preserve">he </w:t>
      </w:r>
      <w:r>
        <w:rPr>
          <w:rFonts w:ascii="Times New Roman" w:hAnsi="Times New Roman" w:cs="Times New Roman"/>
          <w:sz w:val="24"/>
          <w:szCs w:val="24"/>
        </w:rPr>
        <w:t>1</w:t>
      </w:r>
      <w:r w:rsidRPr="00D62C68">
        <w:rPr>
          <w:rFonts w:ascii="Times New Roman" w:hAnsi="Times New Roman" w:cs="Times New Roman"/>
          <w:sz w:val="24"/>
          <w:szCs w:val="24"/>
          <w:vertAlign w:val="superscript"/>
        </w:rPr>
        <w:t>st</w:t>
      </w:r>
      <w:r>
        <w:rPr>
          <w:rFonts w:ascii="Times New Roman" w:hAnsi="Times New Roman" w:cs="Times New Roman"/>
          <w:sz w:val="24"/>
          <w:szCs w:val="24"/>
        </w:rPr>
        <w:t xml:space="preserve"> to 7</w:t>
      </w:r>
      <w:r w:rsidRPr="00D62C6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9060E">
        <w:rPr>
          <w:rFonts w:ascii="Times New Roman" w:hAnsi="Times New Roman" w:cs="Times New Roman"/>
          <w:sz w:val="24"/>
          <w:szCs w:val="24"/>
        </w:rPr>
        <w:t>respondents</w:t>
      </w:r>
    </w:p>
    <w:p w:rsidR="00E9060E" w:rsidRDefault="00D62C68" w:rsidP="00E9060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 </w:t>
      </w:r>
      <w:proofErr w:type="spellStart"/>
      <w:r>
        <w:rPr>
          <w:rFonts w:ascii="Times New Roman" w:hAnsi="Times New Roman" w:cs="Times New Roman"/>
          <w:i/>
          <w:sz w:val="24"/>
          <w:szCs w:val="24"/>
        </w:rPr>
        <w:t>Magadure</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8</w:t>
      </w:r>
      <w:r w:rsidRPr="00D62C6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D62C68" w:rsidRDefault="00D62C68" w:rsidP="00E9060E">
      <w:pPr>
        <w:spacing w:after="0" w:line="240" w:lineRule="auto"/>
        <w:jc w:val="both"/>
        <w:rPr>
          <w:rFonts w:ascii="Times New Roman" w:hAnsi="Times New Roman" w:cs="Times New Roman"/>
          <w:sz w:val="24"/>
          <w:szCs w:val="24"/>
        </w:rPr>
      </w:pPr>
    </w:p>
    <w:p w:rsidR="00D62C68" w:rsidRPr="00D62C68" w:rsidRDefault="00D62C68" w:rsidP="00E9060E">
      <w:pPr>
        <w:spacing w:after="0" w:line="240" w:lineRule="auto"/>
        <w:jc w:val="both"/>
        <w:rPr>
          <w:rFonts w:ascii="Times New Roman" w:hAnsi="Times New Roman" w:cs="Times New Roman"/>
          <w:sz w:val="24"/>
          <w:szCs w:val="24"/>
        </w:rPr>
      </w:pPr>
    </w:p>
    <w:p w:rsidR="009F1CBD" w:rsidRDefault="00E9060E" w:rsidP="00E90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w:t>
      </w:r>
      <w:r w:rsidR="009F1CBD">
        <w:rPr>
          <w:rFonts w:ascii="Times New Roman" w:hAnsi="Times New Roman" w:cs="Times New Roman"/>
          <w:sz w:val="24"/>
          <w:szCs w:val="24"/>
        </w:rPr>
        <w:t>The applicant filed an urgent chamber application moving the court to interdict the respondents from:</w:t>
      </w:r>
    </w:p>
    <w:p w:rsidR="009F1CBD" w:rsidRDefault="009F1CBD" w:rsidP="009F1CB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visiting its mining operations at Joking 37,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w:t>
      </w:r>
    </w:p>
    <w:p w:rsidR="009F1CBD" w:rsidRDefault="009F1CBD" w:rsidP="009F1CB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interfering with its operations – and</w:t>
      </w:r>
    </w:p>
    <w:p w:rsidR="009F1CBD" w:rsidRDefault="009F1CBD" w:rsidP="009F1CBD">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harassing</w:t>
      </w:r>
      <w:proofErr w:type="gramEnd"/>
      <w:r>
        <w:rPr>
          <w:rFonts w:ascii="Times New Roman" w:hAnsi="Times New Roman" w:cs="Times New Roman"/>
          <w:sz w:val="24"/>
          <w:szCs w:val="24"/>
        </w:rPr>
        <w:t xml:space="preserve"> its employees.</w:t>
      </w:r>
    </w:p>
    <w:p w:rsidR="00D62C68" w:rsidRDefault="009F1CBD" w:rsidP="00467AE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respondents opposed the application. The first to the seventh respondents took the </w:t>
      </w:r>
    </w:p>
    <w:p w:rsidR="004629A2" w:rsidRDefault="009F1CBD" w:rsidP="00D62C6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matter</w:t>
      </w:r>
      <w:proofErr w:type="gramEnd"/>
      <w:r>
        <w:rPr>
          <w:rFonts w:ascii="Times New Roman" w:hAnsi="Times New Roman" w:cs="Times New Roman"/>
          <w:sz w:val="24"/>
          <w:szCs w:val="24"/>
        </w:rPr>
        <w:t xml:space="preserve"> further. They filed an urgent chamber counter-application. They prayed that the applicant be stopped from mining gold at, and be evicted from, their registered claims known as Joking situated in </w:t>
      </w:r>
      <w:proofErr w:type="spellStart"/>
      <w:r>
        <w:rPr>
          <w:rFonts w:ascii="Times New Roman" w:hAnsi="Times New Roman" w:cs="Times New Roman"/>
          <w:sz w:val="24"/>
          <w:szCs w:val="24"/>
        </w:rPr>
        <w:t>Tafuna</w:t>
      </w:r>
      <w:proofErr w:type="spellEnd"/>
      <w:r>
        <w:rPr>
          <w:rFonts w:ascii="Times New Roman" w:hAnsi="Times New Roman" w:cs="Times New Roman"/>
          <w:sz w:val="24"/>
          <w:szCs w:val="24"/>
        </w:rPr>
        <w:t xml:space="preserve"> Hills approximately 4.5km South East of </w:t>
      </w:r>
      <w:proofErr w:type="spellStart"/>
      <w:r>
        <w:rPr>
          <w:rFonts w:ascii="Times New Roman" w:hAnsi="Times New Roman" w:cs="Times New Roman"/>
          <w:sz w:val="24"/>
          <w:szCs w:val="24"/>
        </w:rPr>
        <w:t>Tafuna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Trigonometrical</w:t>
      </w:r>
      <w:proofErr w:type="spellEnd"/>
      <w:r>
        <w:rPr>
          <w:rFonts w:ascii="Times New Roman" w:hAnsi="Times New Roman" w:cs="Times New Roman"/>
          <w:sz w:val="24"/>
          <w:szCs w:val="24"/>
        </w:rPr>
        <w:t xml:space="preserve"> Beacon in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They moved the court to authorise the officer-in-charge CID Minerals Unit, </w:t>
      </w:r>
      <w:proofErr w:type="spellStart"/>
      <w:r w:rsidR="00475E72">
        <w:rPr>
          <w:rFonts w:ascii="Times New Roman" w:hAnsi="Times New Roman" w:cs="Times New Roman"/>
          <w:sz w:val="24"/>
          <w:szCs w:val="24"/>
        </w:rPr>
        <w:t>Bindura</w:t>
      </w:r>
      <w:proofErr w:type="spellEnd"/>
      <w:r>
        <w:rPr>
          <w:rFonts w:ascii="Times New Roman" w:hAnsi="Times New Roman" w:cs="Times New Roman"/>
          <w:sz w:val="24"/>
          <w:szCs w:val="24"/>
        </w:rPr>
        <w:t xml:space="preserve"> and the officer-in-charge,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Police station to enforce the order which the court would have granted to them.  </w:t>
      </w:r>
      <w:r w:rsidR="000B10E3">
        <w:rPr>
          <w:rFonts w:ascii="Times New Roman" w:hAnsi="Times New Roman" w:cs="Times New Roman"/>
          <w:sz w:val="24"/>
          <w:szCs w:val="24"/>
        </w:rPr>
        <w:tab/>
      </w:r>
    </w:p>
    <w:p w:rsidR="000B10E3" w:rsidRDefault="000B10E3" w:rsidP="004629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filed its answering affidavit to the respondents’ opposing papers as well as its notice of opposition to the urgent chamber counter-application. As no relief was being sought against the eighth respondent in the urgent chamber counter-application</w:t>
      </w:r>
      <w:r w:rsidR="00D62C68">
        <w:rPr>
          <w:rFonts w:ascii="Times New Roman" w:hAnsi="Times New Roman" w:cs="Times New Roman"/>
          <w:sz w:val="24"/>
          <w:szCs w:val="24"/>
        </w:rPr>
        <w:t>,</w:t>
      </w:r>
      <w:r>
        <w:rPr>
          <w:rFonts w:ascii="Times New Roman" w:hAnsi="Times New Roman" w:cs="Times New Roman"/>
          <w:sz w:val="24"/>
          <w:szCs w:val="24"/>
        </w:rPr>
        <w:t xml:space="preserve"> the latter did not file any papers in respect of that aspect of the case.</w:t>
      </w:r>
    </w:p>
    <w:p w:rsidR="000B10E3" w:rsidRDefault="000B10E3" w:rsidP="00462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Because the applications were filed at about one and the same time, the court consider</w:t>
      </w:r>
      <w:r w:rsidR="00475E72">
        <w:rPr>
          <w:rFonts w:ascii="Times New Roman" w:hAnsi="Times New Roman" w:cs="Times New Roman"/>
          <w:sz w:val="24"/>
          <w:szCs w:val="24"/>
        </w:rPr>
        <w:t>ed</w:t>
      </w:r>
      <w:r>
        <w:rPr>
          <w:rFonts w:ascii="Times New Roman" w:hAnsi="Times New Roman" w:cs="Times New Roman"/>
          <w:sz w:val="24"/>
          <w:szCs w:val="24"/>
        </w:rPr>
        <w:t xml:space="preserve"> them as a single matter. It </w:t>
      </w:r>
      <w:r w:rsidR="00475E72">
        <w:rPr>
          <w:rFonts w:ascii="Times New Roman" w:hAnsi="Times New Roman" w:cs="Times New Roman"/>
          <w:sz w:val="24"/>
          <w:szCs w:val="24"/>
        </w:rPr>
        <w:t>did</w:t>
      </w:r>
      <w:r>
        <w:rPr>
          <w:rFonts w:ascii="Times New Roman" w:hAnsi="Times New Roman" w:cs="Times New Roman"/>
          <w:sz w:val="24"/>
          <w:szCs w:val="24"/>
        </w:rPr>
        <w:t xml:space="preserve"> so in terms of Order 13 r 85 of its rules which states that:</w:t>
      </w:r>
    </w:p>
    <w:p w:rsidR="000B10E3" w:rsidRDefault="000B10E3" w:rsidP="004629A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two or more persons may be joined together in one action as plaintiffs or defendants whether in convention or in reconvention where -</w:t>
      </w:r>
      <w:r>
        <w:rPr>
          <w:rFonts w:ascii="Times New Roman" w:hAnsi="Times New Roman" w:cs="Times New Roman"/>
          <w:sz w:val="24"/>
          <w:szCs w:val="24"/>
        </w:rPr>
        <w:t xml:space="preserve">  </w:t>
      </w:r>
    </w:p>
    <w:p w:rsidR="000B10E3" w:rsidRDefault="000B10E3" w:rsidP="000B10E3">
      <w:pPr>
        <w:spacing w:after="0" w:line="240" w:lineRule="auto"/>
        <w:ind w:left="1440"/>
        <w:jc w:val="both"/>
        <w:rPr>
          <w:rFonts w:ascii="Times New Roman" w:hAnsi="Times New Roman" w:cs="Times New Roman"/>
          <w:sz w:val="24"/>
          <w:szCs w:val="24"/>
        </w:rPr>
      </w:pPr>
    </w:p>
    <w:p w:rsidR="000B10E3" w:rsidRPr="004629A2" w:rsidRDefault="000B10E3" w:rsidP="004629A2">
      <w:pPr>
        <w:pStyle w:val="ListParagraph"/>
        <w:numPr>
          <w:ilvl w:val="0"/>
          <w:numId w:val="3"/>
        </w:numPr>
        <w:spacing w:after="0" w:line="240" w:lineRule="auto"/>
        <w:jc w:val="both"/>
        <w:rPr>
          <w:rFonts w:ascii="Times New Roman" w:hAnsi="Times New Roman" w:cs="Times New Roman"/>
          <w:sz w:val="24"/>
          <w:szCs w:val="24"/>
        </w:rPr>
      </w:pPr>
      <w:r w:rsidRPr="004629A2">
        <w:rPr>
          <w:rFonts w:ascii="Times New Roman" w:hAnsi="Times New Roman" w:cs="Times New Roman"/>
          <w:sz w:val="24"/>
          <w:szCs w:val="24"/>
        </w:rPr>
        <w:t xml:space="preserve">if separate actions were brought by or against each of them, as the case may be, </w:t>
      </w:r>
      <w:r w:rsidRPr="004629A2">
        <w:rPr>
          <w:rFonts w:ascii="Times New Roman" w:hAnsi="Times New Roman" w:cs="Times New Roman"/>
          <w:sz w:val="24"/>
          <w:szCs w:val="24"/>
          <w:u w:val="single"/>
        </w:rPr>
        <w:t xml:space="preserve">some common question of law or fact </w:t>
      </w:r>
      <w:r w:rsidRPr="004629A2">
        <w:rPr>
          <w:rFonts w:ascii="Times New Roman" w:hAnsi="Times New Roman" w:cs="Times New Roman"/>
          <w:sz w:val="24"/>
          <w:szCs w:val="24"/>
        </w:rPr>
        <w:t xml:space="preserve"> would arise in all the actions; and</w:t>
      </w:r>
    </w:p>
    <w:p w:rsidR="000B10E3" w:rsidRDefault="000B10E3" w:rsidP="000B10E3">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p>
    <w:p w:rsidR="004629A2" w:rsidRDefault="000B10E3" w:rsidP="004629A2">
      <w:pPr>
        <w:pStyle w:val="ListParagraph"/>
        <w:numPr>
          <w:ilvl w:val="0"/>
          <w:numId w:val="3"/>
        </w:numPr>
        <w:spacing w:after="0" w:line="240" w:lineRule="auto"/>
        <w:jc w:val="both"/>
        <w:rPr>
          <w:rFonts w:ascii="Times New Roman" w:hAnsi="Times New Roman" w:cs="Times New Roman"/>
          <w:sz w:val="24"/>
          <w:szCs w:val="24"/>
        </w:rPr>
      </w:pPr>
      <w:proofErr w:type="gramStart"/>
      <w:r w:rsidRPr="004629A2">
        <w:rPr>
          <w:rFonts w:ascii="Times New Roman" w:hAnsi="Times New Roman" w:cs="Times New Roman"/>
          <w:sz w:val="24"/>
          <w:szCs w:val="24"/>
        </w:rPr>
        <w:t>all</w:t>
      </w:r>
      <w:proofErr w:type="gramEnd"/>
      <w:r w:rsidRPr="004629A2">
        <w:rPr>
          <w:rFonts w:ascii="Times New Roman" w:hAnsi="Times New Roman" w:cs="Times New Roman"/>
          <w:sz w:val="24"/>
          <w:szCs w:val="24"/>
        </w:rPr>
        <w:t xml:space="preserve"> rights of relief claimed in the action, whether they are joint, several or</w:t>
      </w:r>
      <w:r w:rsidR="004629A2" w:rsidRPr="004629A2">
        <w:rPr>
          <w:rFonts w:ascii="Times New Roman" w:hAnsi="Times New Roman" w:cs="Times New Roman"/>
          <w:sz w:val="24"/>
          <w:szCs w:val="24"/>
        </w:rPr>
        <w:t xml:space="preserve"> alternative, </w:t>
      </w:r>
      <w:r w:rsidR="004629A2" w:rsidRPr="004629A2">
        <w:rPr>
          <w:rFonts w:ascii="Times New Roman" w:hAnsi="Times New Roman" w:cs="Times New Roman"/>
          <w:sz w:val="24"/>
          <w:szCs w:val="24"/>
          <w:u w:val="single"/>
        </w:rPr>
        <w:t xml:space="preserve">are </w:t>
      </w:r>
      <w:r w:rsidR="00D62C68">
        <w:rPr>
          <w:rFonts w:ascii="Times New Roman" w:hAnsi="Times New Roman" w:cs="Times New Roman"/>
          <w:sz w:val="24"/>
          <w:szCs w:val="24"/>
          <w:u w:val="single"/>
        </w:rPr>
        <w:t>in</w:t>
      </w:r>
      <w:r w:rsidR="004629A2" w:rsidRPr="004629A2">
        <w:rPr>
          <w:rFonts w:ascii="Times New Roman" w:hAnsi="Times New Roman" w:cs="Times New Roman"/>
          <w:sz w:val="24"/>
          <w:szCs w:val="24"/>
          <w:u w:val="single"/>
        </w:rPr>
        <w:t xml:space="preserve"> respect of or arise out of the same transaction or series of transactions”</w:t>
      </w:r>
      <w:r w:rsidR="004629A2" w:rsidRPr="004629A2">
        <w:rPr>
          <w:rFonts w:ascii="Times New Roman" w:hAnsi="Times New Roman" w:cs="Times New Roman"/>
          <w:sz w:val="24"/>
          <w:szCs w:val="24"/>
        </w:rPr>
        <w:t xml:space="preserve"> (emphasis added).</w:t>
      </w:r>
    </w:p>
    <w:p w:rsidR="00A42BFF" w:rsidRPr="00A42BFF" w:rsidRDefault="00A42BFF" w:rsidP="00A42BFF">
      <w:pPr>
        <w:pStyle w:val="ListParagraph"/>
        <w:rPr>
          <w:rFonts w:ascii="Times New Roman" w:hAnsi="Times New Roman" w:cs="Times New Roman"/>
          <w:sz w:val="24"/>
          <w:szCs w:val="24"/>
        </w:rPr>
      </w:pPr>
    </w:p>
    <w:p w:rsidR="00A42BFF" w:rsidRDefault="00A42BFF" w:rsidP="00A42BF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On an analysis of the parties’ submissions</w:t>
      </w:r>
      <w:r w:rsidR="00D62C68">
        <w:rPr>
          <w:rFonts w:ascii="Times New Roman" w:hAnsi="Times New Roman" w:cs="Times New Roman"/>
          <w:sz w:val="24"/>
          <w:szCs w:val="24"/>
        </w:rPr>
        <w:t>,</w:t>
      </w:r>
      <w:r>
        <w:rPr>
          <w:rFonts w:ascii="Times New Roman" w:hAnsi="Times New Roman" w:cs="Times New Roman"/>
          <w:sz w:val="24"/>
          <w:szCs w:val="24"/>
        </w:rPr>
        <w:t xml:space="preserve"> the court was satisfied that some common </w:t>
      </w:r>
    </w:p>
    <w:p w:rsidR="00A42BFF" w:rsidRDefault="00A42BFF" w:rsidP="00A42BF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of law and/or fact existed in the application(s) and that rights of relief claimed in the application(s) were in respect of, or arose out of</w:t>
      </w:r>
      <w:r w:rsidR="00D62C68">
        <w:rPr>
          <w:rFonts w:ascii="Times New Roman" w:hAnsi="Times New Roman" w:cs="Times New Roman"/>
          <w:sz w:val="24"/>
          <w:szCs w:val="24"/>
        </w:rPr>
        <w:t>,</w:t>
      </w:r>
      <w:r>
        <w:rPr>
          <w:rFonts w:ascii="Times New Roman" w:hAnsi="Times New Roman" w:cs="Times New Roman"/>
          <w:sz w:val="24"/>
          <w:szCs w:val="24"/>
        </w:rPr>
        <w:t xml:space="preserve"> a series of transactions.</w:t>
      </w:r>
    </w:p>
    <w:p w:rsidR="00734217" w:rsidRDefault="00734217" w:rsidP="00A42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urgent chamber counter-application, the applicant was cited as the first respondent and the eighth respondent in the main application was cited as the second respondent. However, for purposes of clarity, convenience and consistency the parties remain</w:t>
      </w:r>
      <w:r w:rsidR="00475E72">
        <w:rPr>
          <w:rFonts w:ascii="Times New Roman" w:hAnsi="Times New Roman" w:cs="Times New Roman"/>
          <w:sz w:val="24"/>
          <w:szCs w:val="24"/>
        </w:rPr>
        <w:t>ed</w:t>
      </w:r>
      <w:r>
        <w:rPr>
          <w:rFonts w:ascii="Times New Roman" w:hAnsi="Times New Roman" w:cs="Times New Roman"/>
          <w:sz w:val="24"/>
          <w:szCs w:val="24"/>
        </w:rPr>
        <w:t xml:space="preserve"> as</w:t>
      </w:r>
      <w:r w:rsidR="00D62C68">
        <w:rPr>
          <w:rFonts w:ascii="Times New Roman" w:hAnsi="Times New Roman" w:cs="Times New Roman"/>
          <w:sz w:val="24"/>
          <w:szCs w:val="24"/>
        </w:rPr>
        <w:t xml:space="preserve"> they</w:t>
      </w:r>
      <w:r>
        <w:rPr>
          <w:rFonts w:ascii="Times New Roman" w:hAnsi="Times New Roman" w:cs="Times New Roman"/>
          <w:sz w:val="24"/>
          <w:szCs w:val="24"/>
        </w:rPr>
        <w:t xml:space="preserve"> </w:t>
      </w:r>
      <w:r w:rsidR="00475E72">
        <w:rPr>
          <w:rFonts w:ascii="Times New Roman" w:hAnsi="Times New Roman" w:cs="Times New Roman"/>
          <w:sz w:val="24"/>
          <w:szCs w:val="24"/>
        </w:rPr>
        <w:t xml:space="preserve">were </w:t>
      </w:r>
      <w:r>
        <w:rPr>
          <w:rFonts w:ascii="Times New Roman" w:hAnsi="Times New Roman" w:cs="Times New Roman"/>
          <w:sz w:val="24"/>
          <w:szCs w:val="24"/>
        </w:rPr>
        <w:t>cited in the main application.</w:t>
      </w:r>
    </w:p>
    <w:p w:rsidR="00475E72" w:rsidRDefault="00734217" w:rsidP="00A42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Each party stressed the urgency of its, or their, matter and the irreparable harm which it or they, said it, or they,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endure if its, or their, application was not granted. The applicant stated that </w:t>
      </w:r>
      <w:r w:rsidR="001E3DA5">
        <w:rPr>
          <w:rFonts w:ascii="Times New Roman" w:hAnsi="Times New Roman" w:cs="Times New Roman"/>
          <w:sz w:val="24"/>
          <w:szCs w:val="24"/>
        </w:rPr>
        <w:t>t</w:t>
      </w:r>
      <w:r>
        <w:rPr>
          <w:rFonts w:ascii="Times New Roman" w:hAnsi="Times New Roman" w:cs="Times New Roman"/>
          <w:sz w:val="24"/>
          <w:szCs w:val="24"/>
        </w:rPr>
        <w:t xml:space="preserve">he eighth respondent made frantic efforts to visit its mining operations and declare a dispute between </w:t>
      </w:r>
      <w:r w:rsidR="00B31846">
        <w:rPr>
          <w:rFonts w:ascii="Times New Roman" w:hAnsi="Times New Roman" w:cs="Times New Roman"/>
          <w:sz w:val="24"/>
          <w:szCs w:val="24"/>
        </w:rPr>
        <w:t xml:space="preserve">the parties with a view to stopping </w:t>
      </w:r>
      <w:r w:rsidR="00D62C68">
        <w:rPr>
          <w:rFonts w:ascii="Times New Roman" w:hAnsi="Times New Roman" w:cs="Times New Roman"/>
          <w:sz w:val="24"/>
          <w:szCs w:val="24"/>
        </w:rPr>
        <w:t>its</w:t>
      </w:r>
      <w:r w:rsidR="00B31846">
        <w:rPr>
          <w:rFonts w:ascii="Times New Roman" w:hAnsi="Times New Roman" w:cs="Times New Roman"/>
          <w:sz w:val="24"/>
          <w:szCs w:val="24"/>
        </w:rPr>
        <w:t xml:space="preserve"> operations for an indefinite period of time. It claimed that the declaration would spell doom for it as production would cease</w:t>
      </w:r>
      <w:r w:rsidR="00D62C68">
        <w:rPr>
          <w:rFonts w:ascii="Times New Roman" w:hAnsi="Times New Roman" w:cs="Times New Roman"/>
          <w:sz w:val="24"/>
          <w:szCs w:val="24"/>
        </w:rPr>
        <w:t xml:space="preserve"> and</w:t>
      </w:r>
      <w:r w:rsidR="00B31846">
        <w:rPr>
          <w:rFonts w:ascii="Times New Roman" w:hAnsi="Times New Roman" w:cs="Times New Roman"/>
          <w:sz w:val="24"/>
          <w:szCs w:val="24"/>
        </w:rPr>
        <w:t xml:space="preserve"> water levels would increase damaging its machinery. It estimated its loss to have been in the region of $500 000 within only three days of its stoppage of work. </w:t>
      </w:r>
    </w:p>
    <w:p w:rsidR="00B31846" w:rsidRDefault="00B31846" w:rsidP="00475E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first to the seventh respondents’ case on the same matter was that the applicant was mining their claims illegally and removing ore from the same. They stated that, on its own admission, the applicant was prejudicing them of an average of $55 000 worthy of gold every month. They said they suffered irreparable harm</w:t>
      </w:r>
      <w:r w:rsidR="00D62C68">
        <w:rPr>
          <w:rFonts w:ascii="Times New Roman" w:hAnsi="Times New Roman" w:cs="Times New Roman"/>
          <w:sz w:val="24"/>
          <w:szCs w:val="24"/>
        </w:rPr>
        <w:t xml:space="preserve"> and</w:t>
      </w:r>
      <w:r>
        <w:rPr>
          <w:rFonts w:ascii="Times New Roman" w:hAnsi="Times New Roman" w:cs="Times New Roman"/>
          <w:sz w:val="24"/>
          <w:szCs w:val="24"/>
        </w:rPr>
        <w:t xml:space="preserve"> they stood to be permanently deprived of the gold which they claimed the applicant was stea</w:t>
      </w:r>
      <w:r w:rsidR="001E3DA5">
        <w:rPr>
          <w:rFonts w:ascii="Times New Roman" w:hAnsi="Times New Roman" w:cs="Times New Roman"/>
          <w:sz w:val="24"/>
          <w:szCs w:val="24"/>
        </w:rPr>
        <w:t>l</w:t>
      </w:r>
      <w:r>
        <w:rPr>
          <w:rFonts w:ascii="Times New Roman" w:hAnsi="Times New Roman" w:cs="Times New Roman"/>
          <w:sz w:val="24"/>
          <w:szCs w:val="24"/>
        </w:rPr>
        <w:t>ing from them. They insisted that the applicant did not have any right to mine on their registered claims.</w:t>
      </w:r>
    </w:p>
    <w:p w:rsidR="005B4575" w:rsidRDefault="00B31846" w:rsidP="00A42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w:t>
      </w:r>
      <w:r w:rsidR="005B4575">
        <w:rPr>
          <w:rFonts w:ascii="Times New Roman" w:hAnsi="Times New Roman" w:cs="Times New Roman"/>
          <w:sz w:val="24"/>
          <w:szCs w:val="24"/>
        </w:rPr>
        <w:t>o</w:t>
      </w:r>
      <w:r>
        <w:rPr>
          <w:rFonts w:ascii="Times New Roman" w:hAnsi="Times New Roman" w:cs="Times New Roman"/>
          <w:sz w:val="24"/>
          <w:szCs w:val="24"/>
        </w:rPr>
        <w:t xml:space="preserve">urt would mention in </w:t>
      </w:r>
      <w:r w:rsidR="005B4575">
        <w:rPr>
          <w:rFonts w:ascii="Times New Roman" w:hAnsi="Times New Roman" w:cs="Times New Roman"/>
          <w:sz w:val="24"/>
          <w:szCs w:val="24"/>
        </w:rPr>
        <w:t>passing that the applicant did not demonstrate what would cause its machinery to be damaged if the eighth respondent declared a dispute between the other respondents and itself. It did not state whether the machinery it feared would be damaged was situated under, or on the surface of, the mine. That matter was left out to conjecture.</w:t>
      </w:r>
    </w:p>
    <w:p w:rsidR="0084277C" w:rsidRDefault="005B4575" w:rsidP="00A42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current was not the first dispute which took place between the </w:t>
      </w:r>
      <w:r w:rsidR="00CB1CCC">
        <w:rPr>
          <w:rFonts w:ascii="Times New Roman" w:hAnsi="Times New Roman" w:cs="Times New Roman"/>
          <w:sz w:val="24"/>
          <w:szCs w:val="24"/>
        </w:rPr>
        <w:t>applicant</w:t>
      </w:r>
      <w:r>
        <w:rPr>
          <w:rFonts w:ascii="Times New Roman" w:hAnsi="Times New Roman" w:cs="Times New Roman"/>
          <w:sz w:val="24"/>
          <w:szCs w:val="24"/>
        </w:rPr>
        <w:t xml:space="preserve"> and some members of the first respondent. The second, third and fourth respondents and others were involved in a dispute with the applicant in or about August, 2014. Annexure D </w:t>
      </w:r>
      <w:r w:rsidR="00CB1CCC">
        <w:rPr>
          <w:rFonts w:ascii="Times New Roman" w:hAnsi="Times New Roman" w:cs="Times New Roman"/>
          <w:sz w:val="24"/>
          <w:szCs w:val="24"/>
        </w:rPr>
        <w:t>which the applicant attached to its application is relevant in the mentioned regard. The dispute was so strong that the eight</w:t>
      </w:r>
      <w:r w:rsidR="00467AEE">
        <w:rPr>
          <w:rFonts w:ascii="Times New Roman" w:hAnsi="Times New Roman" w:cs="Times New Roman"/>
          <w:sz w:val="24"/>
          <w:szCs w:val="24"/>
        </w:rPr>
        <w:t>h</w:t>
      </w:r>
      <w:r w:rsidR="00CB1CCC">
        <w:rPr>
          <w:rFonts w:ascii="Times New Roman" w:hAnsi="Times New Roman" w:cs="Times New Roman"/>
          <w:sz w:val="24"/>
          <w:szCs w:val="24"/>
        </w:rPr>
        <w:t xml:space="preserve"> respondent had to, and did </w:t>
      </w:r>
      <w:proofErr w:type="gramStart"/>
      <w:r w:rsidR="00CB1CCC">
        <w:rPr>
          <w:rFonts w:ascii="Times New Roman" w:hAnsi="Times New Roman" w:cs="Times New Roman"/>
          <w:sz w:val="24"/>
          <w:szCs w:val="24"/>
        </w:rPr>
        <w:t>actually,</w:t>
      </w:r>
      <w:proofErr w:type="gramEnd"/>
      <w:r w:rsidR="00CB1CCC">
        <w:rPr>
          <w:rFonts w:ascii="Times New Roman" w:hAnsi="Times New Roman" w:cs="Times New Roman"/>
          <w:sz w:val="24"/>
          <w:szCs w:val="24"/>
        </w:rPr>
        <w:t xml:space="preserve"> declare it as such as a result of which he instructed the parties to cease all mining operations in the disputed areas until his office resolved the same. The dispute was finally resolved</w:t>
      </w:r>
      <w:r w:rsidR="0086564A">
        <w:rPr>
          <w:rFonts w:ascii="Times New Roman" w:hAnsi="Times New Roman" w:cs="Times New Roman"/>
          <w:sz w:val="24"/>
          <w:szCs w:val="24"/>
        </w:rPr>
        <w:t xml:space="preserve"> on 27 November, 2014 when the Minister who is responsible for Mines and Mining Development gave his ruling on the matter. The parties are in this regard referred to Annexure F which the applicant attached to its application. </w:t>
      </w:r>
      <w:r w:rsidR="00CB1CCC">
        <w:rPr>
          <w:rFonts w:ascii="Times New Roman" w:hAnsi="Times New Roman" w:cs="Times New Roman"/>
          <w:sz w:val="24"/>
          <w:szCs w:val="24"/>
        </w:rPr>
        <w:t xml:space="preserve"> </w:t>
      </w:r>
    </w:p>
    <w:p w:rsidR="008438A7" w:rsidRDefault="0084277C" w:rsidP="00843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pertinent to emphasise that for the period of the existence of </w:t>
      </w:r>
      <w:r w:rsidR="00D62C68">
        <w:rPr>
          <w:rFonts w:ascii="Times New Roman" w:hAnsi="Times New Roman" w:cs="Times New Roman"/>
          <w:sz w:val="24"/>
          <w:szCs w:val="24"/>
        </w:rPr>
        <w:t>the stated</w:t>
      </w:r>
      <w:r>
        <w:rPr>
          <w:rFonts w:ascii="Times New Roman" w:hAnsi="Times New Roman" w:cs="Times New Roman"/>
          <w:sz w:val="24"/>
          <w:szCs w:val="24"/>
        </w:rPr>
        <w:t xml:space="preserve"> dispute, the applicant led no evidence to show that it suffered any harm let alone irreparable harm.</w:t>
      </w:r>
      <w:r w:rsidR="005B4575">
        <w:rPr>
          <w:rFonts w:ascii="Times New Roman" w:hAnsi="Times New Roman" w:cs="Times New Roman"/>
          <w:sz w:val="24"/>
          <w:szCs w:val="24"/>
        </w:rPr>
        <w:t xml:space="preserve"> </w:t>
      </w:r>
      <w:r w:rsidR="003B6EA0">
        <w:rPr>
          <w:rFonts w:ascii="Times New Roman" w:hAnsi="Times New Roman" w:cs="Times New Roman"/>
          <w:sz w:val="24"/>
          <w:szCs w:val="24"/>
        </w:rPr>
        <w:t xml:space="preserve">It was not operating for a period which was close to three months and it appeared not to have suffered any harm. The court found it hard, if not impossible, to accept that the applicant would </w:t>
      </w:r>
      <w:r w:rsidR="003B6EA0" w:rsidRPr="003B6EA0">
        <w:rPr>
          <w:rFonts w:ascii="Times New Roman" w:hAnsi="Times New Roman" w:cs="Times New Roman"/>
          <w:i/>
          <w:sz w:val="24"/>
          <w:szCs w:val="24"/>
        </w:rPr>
        <w:t xml:space="preserve">in </w:t>
      </w:r>
      <w:proofErr w:type="spellStart"/>
      <w:r w:rsidR="003B6EA0" w:rsidRPr="003B6EA0">
        <w:rPr>
          <w:rFonts w:ascii="Times New Roman" w:hAnsi="Times New Roman" w:cs="Times New Roman"/>
          <w:i/>
          <w:sz w:val="24"/>
          <w:szCs w:val="24"/>
        </w:rPr>
        <w:t>casu</w:t>
      </w:r>
      <w:proofErr w:type="spellEnd"/>
      <w:r w:rsidR="003B6EA0">
        <w:rPr>
          <w:rFonts w:ascii="Times New Roman" w:hAnsi="Times New Roman" w:cs="Times New Roman"/>
          <w:sz w:val="24"/>
          <w:szCs w:val="24"/>
        </w:rPr>
        <w:t xml:space="preserve"> suffer irreparable harm which was to the tune of $500 000 within only three days of ceasing its mining operations this time around. That was so if </w:t>
      </w:r>
      <w:r w:rsidR="00D62C68">
        <w:rPr>
          <w:rFonts w:ascii="Times New Roman" w:hAnsi="Times New Roman" w:cs="Times New Roman"/>
          <w:sz w:val="24"/>
          <w:szCs w:val="24"/>
        </w:rPr>
        <w:t>account</w:t>
      </w:r>
      <w:r w:rsidR="003B6EA0">
        <w:rPr>
          <w:rFonts w:ascii="Times New Roman" w:hAnsi="Times New Roman" w:cs="Times New Roman"/>
          <w:sz w:val="24"/>
          <w:szCs w:val="24"/>
        </w:rPr>
        <w:t xml:space="preserve"> was taken of the fact that it suffered no known prejudice when it stopped operating at its mine for three consecutive months. The applicant </w:t>
      </w:r>
      <w:r w:rsidR="003B6EA0" w:rsidRPr="008438A7">
        <w:rPr>
          <w:rFonts w:ascii="Times New Roman" w:hAnsi="Times New Roman" w:cs="Times New Roman"/>
          <w:sz w:val="24"/>
          <w:szCs w:val="24"/>
        </w:rPr>
        <w:t>was,</w:t>
      </w:r>
      <w:r w:rsidR="003B6EA0">
        <w:rPr>
          <w:rFonts w:ascii="Times New Roman" w:hAnsi="Times New Roman" w:cs="Times New Roman"/>
          <w:sz w:val="24"/>
          <w:szCs w:val="24"/>
        </w:rPr>
        <w:t xml:space="preserve"> </w:t>
      </w:r>
      <w:r w:rsidR="008438A7">
        <w:rPr>
          <w:rFonts w:ascii="Times New Roman" w:hAnsi="Times New Roman" w:cs="Times New Roman"/>
          <w:sz w:val="24"/>
          <w:szCs w:val="24"/>
        </w:rPr>
        <w:t xml:space="preserve">in the view which the court </w:t>
      </w:r>
      <w:r w:rsidR="00D62C68">
        <w:rPr>
          <w:rFonts w:ascii="Times New Roman" w:hAnsi="Times New Roman" w:cs="Times New Roman"/>
          <w:sz w:val="24"/>
          <w:szCs w:val="24"/>
        </w:rPr>
        <w:t>holds</w:t>
      </w:r>
      <w:r w:rsidR="008438A7">
        <w:rPr>
          <w:rFonts w:ascii="Times New Roman" w:hAnsi="Times New Roman" w:cs="Times New Roman"/>
          <w:sz w:val="24"/>
          <w:szCs w:val="24"/>
        </w:rPr>
        <w:t xml:space="preserve"> of the matter, </w:t>
      </w:r>
      <w:r w:rsidR="00D62C68">
        <w:rPr>
          <w:rFonts w:ascii="Times New Roman" w:hAnsi="Times New Roman" w:cs="Times New Roman"/>
          <w:sz w:val="24"/>
          <w:szCs w:val="24"/>
        </w:rPr>
        <w:t>very</w:t>
      </w:r>
      <w:r w:rsidR="008438A7">
        <w:rPr>
          <w:rFonts w:ascii="Times New Roman" w:hAnsi="Times New Roman" w:cs="Times New Roman"/>
          <w:sz w:val="24"/>
          <w:szCs w:val="24"/>
        </w:rPr>
        <w:t xml:space="preserve"> economic with the truth on the matter which pertained to the harm which it said it would suffer </w:t>
      </w:r>
      <w:r w:rsidR="00D62C68">
        <w:rPr>
          <w:rFonts w:ascii="Times New Roman" w:hAnsi="Times New Roman" w:cs="Times New Roman"/>
          <w:sz w:val="24"/>
          <w:szCs w:val="24"/>
        </w:rPr>
        <w:t>i</w:t>
      </w:r>
      <w:r w:rsidR="00CC618B">
        <w:rPr>
          <w:rFonts w:ascii="Times New Roman" w:hAnsi="Times New Roman" w:cs="Times New Roman"/>
          <w:sz w:val="24"/>
          <w:szCs w:val="24"/>
        </w:rPr>
        <w:t>f</w:t>
      </w:r>
      <w:r w:rsidR="008438A7">
        <w:rPr>
          <w:rFonts w:ascii="Times New Roman" w:hAnsi="Times New Roman" w:cs="Times New Roman"/>
          <w:sz w:val="24"/>
          <w:szCs w:val="24"/>
        </w:rPr>
        <w:t xml:space="preserve"> the eighth respondent declared a dispute between the respondent</w:t>
      </w:r>
      <w:r w:rsidR="00475E72">
        <w:rPr>
          <w:rFonts w:ascii="Times New Roman" w:hAnsi="Times New Roman" w:cs="Times New Roman"/>
          <w:sz w:val="24"/>
          <w:szCs w:val="24"/>
        </w:rPr>
        <w:t>s</w:t>
      </w:r>
      <w:r w:rsidR="008438A7">
        <w:rPr>
          <w:rFonts w:ascii="Times New Roman" w:hAnsi="Times New Roman" w:cs="Times New Roman"/>
          <w:sz w:val="24"/>
          <w:szCs w:val="24"/>
        </w:rPr>
        <w:t xml:space="preserve"> and itself. </w:t>
      </w:r>
    </w:p>
    <w:p w:rsidR="008438A7" w:rsidRDefault="008438A7" w:rsidP="00843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Annexure F showed that the Minister of Mines and Mining Development ordered the disputants to confine themselves to their original locations as at registration of their mining claims. He allowed the applicant access to two shafts which lay within the boundary of its registered claim</w:t>
      </w:r>
      <w:r w:rsidR="00475E72">
        <w:rPr>
          <w:rFonts w:ascii="Times New Roman" w:hAnsi="Times New Roman" w:cs="Times New Roman"/>
          <w:sz w:val="24"/>
          <w:szCs w:val="24"/>
        </w:rPr>
        <w:t>s</w:t>
      </w:r>
      <w:r>
        <w:rPr>
          <w:rFonts w:ascii="Times New Roman" w:hAnsi="Times New Roman" w:cs="Times New Roman"/>
          <w:sz w:val="24"/>
          <w:szCs w:val="24"/>
        </w:rPr>
        <w:t>. He made his decision in his capacity as the Appeals Authority to whom the applicant’s adversaries had appealed against the decision of the eighth respondent.</w:t>
      </w:r>
    </w:p>
    <w:p w:rsidR="008438A7" w:rsidRDefault="008438A7" w:rsidP="00843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The current impasse between the parties centred on the birth of the </w:t>
      </w:r>
      <w:r w:rsidR="00D62C68">
        <w:rPr>
          <w:rFonts w:ascii="Times New Roman" w:hAnsi="Times New Roman" w:cs="Times New Roman"/>
          <w:sz w:val="24"/>
          <w:szCs w:val="24"/>
        </w:rPr>
        <w:t xml:space="preserve">first </w:t>
      </w:r>
      <w:r>
        <w:rPr>
          <w:rFonts w:ascii="Times New Roman" w:hAnsi="Times New Roman" w:cs="Times New Roman"/>
          <w:sz w:val="24"/>
          <w:szCs w:val="24"/>
        </w:rPr>
        <w:t xml:space="preserve">respondent. Its members formed themselves into a syndicate and had it registered with the </w:t>
      </w:r>
      <w:r w:rsidR="00D62C68">
        <w:rPr>
          <w:rFonts w:ascii="Times New Roman" w:hAnsi="Times New Roman" w:cs="Times New Roman"/>
          <w:sz w:val="24"/>
          <w:szCs w:val="24"/>
        </w:rPr>
        <w:t>M</w:t>
      </w:r>
      <w:r>
        <w:rPr>
          <w:rFonts w:ascii="Times New Roman" w:hAnsi="Times New Roman" w:cs="Times New Roman"/>
          <w:sz w:val="24"/>
          <w:szCs w:val="24"/>
        </w:rPr>
        <w:t xml:space="preserve">inistry of Mines and Mining Development. Its registration took place on 6 March, 2015. Annexure H which the applicant attached to its application is relevant in that regard. </w:t>
      </w:r>
      <w:r w:rsidR="00475E72">
        <w:rPr>
          <w:rFonts w:ascii="Times New Roman" w:hAnsi="Times New Roman" w:cs="Times New Roman"/>
          <w:sz w:val="24"/>
          <w:szCs w:val="24"/>
        </w:rPr>
        <w:t xml:space="preserve">The annexure relates to the </w:t>
      </w:r>
      <w:r w:rsidR="001E3DA5">
        <w:rPr>
          <w:rFonts w:ascii="Times New Roman" w:hAnsi="Times New Roman" w:cs="Times New Roman"/>
          <w:sz w:val="24"/>
          <w:szCs w:val="24"/>
        </w:rPr>
        <w:t xml:space="preserve">first </w:t>
      </w:r>
      <w:r w:rsidR="00475E72">
        <w:rPr>
          <w:rFonts w:ascii="Times New Roman" w:hAnsi="Times New Roman" w:cs="Times New Roman"/>
          <w:sz w:val="24"/>
          <w:szCs w:val="24"/>
        </w:rPr>
        <w:t>respondent</w:t>
      </w:r>
      <w:r w:rsidR="001E3DA5">
        <w:rPr>
          <w:rFonts w:ascii="Times New Roman" w:hAnsi="Times New Roman" w:cs="Times New Roman"/>
          <w:sz w:val="24"/>
          <w:szCs w:val="24"/>
        </w:rPr>
        <w:t>’</w:t>
      </w:r>
      <w:r w:rsidR="00475E72">
        <w:rPr>
          <w:rFonts w:ascii="Times New Roman" w:hAnsi="Times New Roman" w:cs="Times New Roman"/>
          <w:sz w:val="24"/>
          <w:szCs w:val="24"/>
        </w:rPr>
        <w:t xml:space="preserve">s </w:t>
      </w:r>
      <w:r>
        <w:rPr>
          <w:rFonts w:ascii="Times New Roman" w:hAnsi="Times New Roman" w:cs="Times New Roman"/>
          <w:sz w:val="24"/>
          <w:szCs w:val="24"/>
        </w:rPr>
        <w:t>area of operation</w:t>
      </w:r>
      <w:r w:rsidR="001E3DA5">
        <w:rPr>
          <w:rFonts w:ascii="Times New Roman" w:hAnsi="Times New Roman" w:cs="Times New Roman"/>
          <w:sz w:val="24"/>
          <w:szCs w:val="24"/>
        </w:rPr>
        <w:t xml:space="preserve"> which </w:t>
      </w:r>
      <w:r>
        <w:rPr>
          <w:rFonts w:ascii="Times New Roman" w:hAnsi="Times New Roman" w:cs="Times New Roman"/>
          <w:sz w:val="24"/>
          <w:szCs w:val="24"/>
        </w:rPr>
        <w:t xml:space="preserve">was described as Joking situated in </w:t>
      </w:r>
      <w:proofErr w:type="spellStart"/>
      <w:r>
        <w:rPr>
          <w:rFonts w:ascii="Times New Roman" w:hAnsi="Times New Roman" w:cs="Times New Roman"/>
          <w:sz w:val="24"/>
          <w:szCs w:val="24"/>
        </w:rPr>
        <w:t>Tafu</w:t>
      </w:r>
      <w:r w:rsidR="00475E72">
        <w:rPr>
          <w:rFonts w:ascii="Times New Roman" w:hAnsi="Times New Roman" w:cs="Times New Roman"/>
          <w:sz w:val="24"/>
          <w:szCs w:val="24"/>
        </w:rPr>
        <w:t>n</w:t>
      </w:r>
      <w:r>
        <w:rPr>
          <w:rFonts w:ascii="Times New Roman" w:hAnsi="Times New Roman" w:cs="Times New Roman"/>
          <w:sz w:val="24"/>
          <w:szCs w:val="24"/>
        </w:rPr>
        <w:t>a</w:t>
      </w:r>
      <w:proofErr w:type="spellEnd"/>
      <w:r>
        <w:rPr>
          <w:rFonts w:ascii="Times New Roman" w:hAnsi="Times New Roman" w:cs="Times New Roman"/>
          <w:sz w:val="24"/>
          <w:szCs w:val="24"/>
        </w:rPr>
        <w:t xml:space="preserve"> Hills, approximately 4.5 km South East of </w:t>
      </w:r>
      <w:proofErr w:type="spellStart"/>
      <w:r>
        <w:rPr>
          <w:rFonts w:ascii="Times New Roman" w:hAnsi="Times New Roman" w:cs="Times New Roman"/>
          <w:sz w:val="24"/>
          <w:szCs w:val="24"/>
        </w:rPr>
        <w:t>Tafu</w:t>
      </w:r>
      <w:r w:rsidR="00475E72">
        <w:rPr>
          <w:rFonts w:ascii="Times New Roman" w:hAnsi="Times New Roman" w:cs="Times New Roman"/>
          <w:sz w:val="24"/>
          <w:szCs w:val="24"/>
        </w:rPr>
        <w:t>n</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Trigonometrical</w:t>
      </w:r>
      <w:proofErr w:type="spellEnd"/>
      <w:r>
        <w:rPr>
          <w:rFonts w:ascii="Times New Roman" w:hAnsi="Times New Roman" w:cs="Times New Roman"/>
          <w:sz w:val="24"/>
          <w:szCs w:val="24"/>
        </w:rPr>
        <w:t xml:space="preserve"> Beacon. The applicant’s area of operation was described as Joking 37 on </w:t>
      </w:r>
      <w:proofErr w:type="spellStart"/>
      <w:r>
        <w:rPr>
          <w:rFonts w:ascii="Times New Roman" w:hAnsi="Times New Roman" w:cs="Times New Roman"/>
          <w:sz w:val="24"/>
          <w:szCs w:val="24"/>
        </w:rPr>
        <w:t>Tafu</w:t>
      </w:r>
      <w:r w:rsidR="00475E72">
        <w:rPr>
          <w:rFonts w:ascii="Times New Roman" w:hAnsi="Times New Roman" w:cs="Times New Roman"/>
          <w:sz w:val="24"/>
          <w:szCs w:val="24"/>
        </w:rPr>
        <w:t>n</w:t>
      </w:r>
      <w:r>
        <w:rPr>
          <w:rFonts w:ascii="Times New Roman" w:hAnsi="Times New Roman" w:cs="Times New Roman"/>
          <w:sz w:val="24"/>
          <w:szCs w:val="24"/>
        </w:rPr>
        <w:t>a</w:t>
      </w:r>
      <w:proofErr w:type="spellEnd"/>
      <w:r>
        <w:rPr>
          <w:rFonts w:ascii="Times New Roman" w:hAnsi="Times New Roman" w:cs="Times New Roman"/>
          <w:sz w:val="24"/>
          <w:szCs w:val="24"/>
        </w:rPr>
        <w:t xml:space="preserve"> Hills, about 1.4 Km</w:t>
      </w:r>
      <w:r w:rsidR="00BB0829">
        <w:rPr>
          <w:rFonts w:ascii="Times New Roman" w:hAnsi="Times New Roman" w:cs="Times New Roman"/>
          <w:sz w:val="24"/>
          <w:szCs w:val="24"/>
        </w:rPr>
        <w:t xml:space="preserve"> South</w:t>
      </w:r>
      <w:r w:rsidR="00B06014">
        <w:rPr>
          <w:rFonts w:ascii="Times New Roman" w:hAnsi="Times New Roman" w:cs="Times New Roman"/>
          <w:sz w:val="24"/>
          <w:szCs w:val="24"/>
        </w:rPr>
        <w:t>,</w:t>
      </w:r>
      <w:r>
        <w:rPr>
          <w:rFonts w:ascii="Times New Roman" w:hAnsi="Times New Roman" w:cs="Times New Roman"/>
          <w:sz w:val="24"/>
          <w:szCs w:val="24"/>
        </w:rPr>
        <w:t xml:space="preserve"> South East of </w:t>
      </w:r>
      <w:proofErr w:type="spellStart"/>
      <w:r>
        <w:rPr>
          <w:rFonts w:ascii="Times New Roman" w:hAnsi="Times New Roman" w:cs="Times New Roman"/>
          <w:sz w:val="24"/>
          <w:szCs w:val="24"/>
        </w:rPr>
        <w:t>Tafu</w:t>
      </w:r>
      <w:r w:rsidR="00475E72">
        <w:rPr>
          <w:rFonts w:ascii="Times New Roman" w:hAnsi="Times New Roman" w:cs="Times New Roman"/>
          <w:sz w:val="24"/>
          <w:szCs w:val="24"/>
        </w:rPr>
        <w:t>n</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Trogonometrical</w:t>
      </w:r>
      <w:proofErr w:type="spellEnd"/>
      <w:r>
        <w:rPr>
          <w:rFonts w:ascii="Times New Roman" w:hAnsi="Times New Roman" w:cs="Times New Roman"/>
          <w:sz w:val="24"/>
          <w:szCs w:val="24"/>
        </w:rPr>
        <w:t xml:space="preserve"> Beacon and adjacent to 20316 BM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w:t>
      </w:r>
    </w:p>
    <w:p w:rsidR="008438A7" w:rsidRDefault="008438A7" w:rsidP="00843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did not require the knowledge and expertise of a rocket scientist to discern that the parties’ respective areas of operation were separate and </w:t>
      </w:r>
      <w:r w:rsidR="00B06014">
        <w:rPr>
          <w:rFonts w:ascii="Times New Roman" w:hAnsi="Times New Roman" w:cs="Times New Roman"/>
          <w:sz w:val="24"/>
          <w:szCs w:val="24"/>
        </w:rPr>
        <w:t>distinct</w:t>
      </w:r>
      <w:r>
        <w:rPr>
          <w:rFonts w:ascii="Times New Roman" w:hAnsi="Times New Roman" w:cs="Times New Roman"/>
          <w:sz w:val="24"/>
          <w:szCs w:val="24"/>
        </w:rPr>
        <w:t xml:space="preserve"> from each other. The applicant’s claims were and are situated on the</w:t>
      </w:r>
      <w:r w:rsidR="00B06014">
        <w:rPr>
          <w:rFonts w:ascii="Times New Roman" w:hAnsi="Times New Roman" w:cs="Times New Roman"/>
          <w:sz w:val="24"/>
          <w:szCs w:val="24"/>
        </w:rPr>
        <w:t xml:space="preserve"> South, </w:t>
      </w:r>
      <w:r>
        <w:rPr>
          <w:rFonts w:ascii="Times New Roman" w:hAnsi="Times New Roman" w:cs="Times New Roman"/>
          <w:sz w:val="24"/>
          <w:szCs w:val="24"/>
        </w:rPr>
        <w:t>South East</w:t>
      </w:r>
      <w:r w:rsidR="00B06014">
        <w:rPr>
          <w:rFonts w:ascii="Times New Roman" w:hAnsi="Times New Roman" w:cs="Times New Roman"/>
          <w:sz w:val="24"/>
          <w:szCs w:val="24"/>
        </w:rPr>
        <w:t xml:space="preserve"> of</w:t>
      </w:r>
      <w:r>
        <w:rPr>
          <w:rFonts w:ascii="Times New Roman" w:hAnsi="Times New Roman" w:cs="Times New Roman"/>
          <w:sz w:val="24"/>
          <w:szCs w:val="24"/>
        </w:rPr>
        <w:t xml:space="preserve"> </w:t>
      </w:r>
      <w:proofErr w:type="spellStart"/>
      <w:r>
        <w:rPr>
          <w:rFonts w:ascii="Times New Roman" w:hAnsi="Times New Roman" w:cs="Times New Roman"/>
          <w:sz w:val="24"/>
          <w:szCs w:val="24"/>
        </w:rPr>
        <w:t>Tafu</w:t>
      </w:r>
      <w:r w:rsidR="00475E72">
        <w:rPr>
          <w:rFonts w:ascii="Times New Roman" w:hAnsi="Times New Roman" w:cs="Times New Roman"/>
          <w:sz w:val="24"/>
          <w:szCs w:val="24"/>
        </w:rPr>
        <w:t>n</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Trigonometrical</w:t>
      </w:r>
      <w:proofErr w:type="spellEnd"/>
      <w:r>
        <w:rPr>
          <w:rFonts w:ascii="Times New Roman" w:hAnsi="Times New Roman" w:cs="Times New Roman"/>
          <w:sz w:val="24"/>
          <w:szCs w:val="24"/>
        </w:rPr>
        <w:t xml:space="preserve"> Beacon and the respondent</w:t>
      </w:r>
      <w:r w:rsidR="00854A73">
        <w:rPr>
          <w:rFonts w:ascii="Times New Roman" w:hAnsi="Times New Roman" w:cs="Times New Roman"/>
          <w:sz w:val="24"/>
          <w:szCs w:val="24"/>
        </w:rPr>
        <w:t>s’</w:t>
      </w:r>
      <w:r>
        <w:rPr>
          <w:rFonts w:ascii="Times New Roman" w:hAnsi="Times New Roman" w:cs="Times New Roman"/>
          <w:sz w:val="24"/>
          <w:szCs w:val="24"/>
        </w:rPr>
        <w:t xml:space="preserve"> claims lay on the South East of </w:t>
      </w:r>
      <w:proofErr w:type="spellStart"/>
      <w:r>
        <w:rPr>
          <w:rFonts w:ascii="Times New Roman" w:hAnsi="Times New Roman" w:cs="Times New Roman"/>
          <w:sz w:val="24"/>
          <w:szCs w:val="24"/>
        </w:rPr>
        <w:t>Tafu</w:t>
      </w:r>
      <w:r w:rsidR="00475E72">
        <w:rPr>
          <w:rFonts w:ascii="Times New Roman" w:hAnsi="Times New Roman" w:cs="Times New Roman"/>
          <w:sz w:val="24"/>
          <w:szCs w:val="24"/>
        </w:rPr>
        <w:t>n</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Trigonometrical</w:t>
      </w:r>
      <w:proofErr w:type="spellEnd"/>
      <w:r>
        <w:rPr>
          <w:rFonts w:ascii="Times New Roman" w:hAnsi="Times New Roman" w:cs="Times New Roman"/>
          <w:sz w:val="24"/>
          <w:szCs w:val="24"/>
        </w:rPr>
        <w:t xml:space="preserve"> Beacon. The applicant conceded during the hearing</w:t>
      </w:r>
      <w:r w:rsidR="00B06014">
        <w:rPr>
          <w:rFonts w:ascii="Times New Roman" w:hAnsi="Times New Roman" w:cs="Times New Roman"/>
          <w:sz w:val="24"/>
          <w:szCs w:val="24"/>
        </w:rPr>
        <w:t xml:space="preserve"> of</w:t>
      </w:r>
      <w:r>
        <w:rPr>
          <w:rFonts w:ascii="Times New Roman" w:hAnsi="Times New Roman" w:cs="Times New Roman"/>
          <w:sz w:val="24"/>
          <w:szCs w:val="24"/>
        </w:rPr>
        <w:t xml:space="preserve"> the application that the parties’ areas of operation were separate </w:t>
      </w:r>
      <w:r w:rsidR="00B06014">
        <w:rPr>
          <w:rFonts w:ascii="Times New Roman" w:hAnsi="Times New Roman" w:cs="Times New Roman"/>
          <w:sz w:val="24"/>
          <w:szCs w:val="24"/>
        </w:rPr>
        <w:t xml:space="preserve">and distinct </w:t>
      </w:r>
      <w:r>
        <w:rPr>
          <w:rFonts w:ascii="Times New Roman" w:hAnsi="Times New Roman" w:cs="Times New Roman"/>
          <w:sz w:val="24"/>
          <w:szCs w:val="24"/>
        </w:rPr>
        <w:t>from each other.</w:t>
      </w:r>
    </w:p>
    <w:p w:rsidR="008438A7" w:rsidRDefault="008438A7" w:rsidP="00843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main area of concern revolved around what it described as “Germany” </w:t>
      </w:r>
      <w:r w:rsidR="00B06014">
        <w:rPr>
          <w:rFonts w:ascii="Times New Roman" w:hAnsi="Times New Roman" w:cs="Times New Roman"/>
          <w:sz w:val="24"/>
          <w:szCs w:val="24"/>
        </w:rPr>
        <w:t>s</w:t>
      </w:r>
      <w:r>
        <w:rPr>
          <w:rFonts w:ascii="Times New Roman" w:hAnsi="Times New Roman" w:cs="Times New Roman"/>
          <w:sz w:val="24"/>
          <w:szCs w:val="24"/>
        </w:rPr>
        <w:t>hafts which were within the parties’ respective areas of activity. These were four in number. Two of the shafts were located in the applicant’s claim</w:t>
      </w:r>
      <w:r w:rsidR="00B06014">
        <w:rPr>
          <w:rFonts w:ascii="Times New Roman" w:hAnsi="Times New Roman" w:cs="Times New Roman"/>
          <w:sz w:val="24"/>
          <w:szCs w:val="24"/>
        </w:rPr>
        <w:t>s</w:t>
      </w:r>
      <w:r>
        <w:rPr>
          <w:rFonts w:ascii="Times New Roman" w:hAnsi="Times New Roman" w:cs="Times New Roman"/>
          <w:sz w:val="24"/>
          <w:szCs w:val="24"/>
        </w:rPr>
        <w:t xml:space="preserve"> and the remaining two were situated outside of </w:t>
      </w:r>
      <w:r w:rsidR="00B06014">
        <w:rPr>
          <w:rFonts w:ascii="Times New Roman" w:hAnsi="Times New Roman" w:cs="Times New Roman"/>
          <w:sz w:val="24"/>
          <w:szCs w:val="24"/>
        </w:rPr>
        <w:t>those</w:t>
      </w:r>
      <w:r>
        <w:rPr>
          <w:rFonts w:ascii="Times New Roman" w:hAnsi="Times New Roman" w:cs="Times New Roman"/>
          <w:sz w:val="24"/>
          <w:szCs w:val="24"/>
        </w:rPr>
        <w:t>. It stated that it used the shafts which were inside its claim</w:t>
      </w:r>
      <w:r w:rsidR="00B06014">
        <w:rPr>
          <w:rFonts w:ascii="Times New Roman" w:hAnsi="Times New Roman" w:cs="Times New Roman"/>
          <w:sz w:val="24"/>
          <w:szCs w:val="24"/>
        </w:rPr>
        <w:t>s</w:t>
      </w:r>
      <w:r>
        <w:rPr>
          <w:rFonts w:ascii="Times New Roman" w:hAnsi="Times New Roman" w:cs="Times New Roman"/>
          <w:sz w:val="24"/>
          <w:szCs w:val="24"/>
        </w:rPr>
        <w:t xml:space="preserve"> to extract ore from underground. It said the two shafts which were on the periphery of its block provided ventilation to its mining activities inside Joking 37. It attached to its application Annexures B1 and B2. The annexures respectively referred to the site plan and block demarcations as per </w:t>
      </w:r>
      <w:r w:rsidR="00B06014">
        <w:rPr>
          <w:rFonts w:ascii="Times New Roman" w:hAnsi="Times New Roman" w:cs="Times New Roman"/>
          <w:sz w:val="24"/>
          <w:szCs w:val="24"/>
        </w:rPr>
        <w:t>m</w:t>
      </w:r>
      <w:r>
        <w:rPr>
          <w:rFonts w:ascii="Times New Roman" w:hAnsi="Times New Roman" w:cs="Times New Roman"/>
          <w:sz w:val="24"/>
          <w:szCs w:val="24"/>
        </w:rPr>
        <w:t xml:space="preserve">ine </w:t>
      </w:r>
      <w:r w:rsidR="00B06014">
        <w:rPr>
          <w:rFonts w:ascii="Times New Roman" w:hAnsi="Times New Roman" w:cs="Times New Roman"/>
          <w:sz w:val="24"/>
          <w:szCs w:val="24"/>
        </w:rPr>
        <w:t>s</w:t>
      </w:r>
      <w:r>
        <w:rPr>
          <w:rFonts w:ascii="Times New Roman" w:hAnsi="Times New Roman" w:cs="Times New Roman"/>
          <w:sz w:val="24"/>
          <w:szCs w:val="24"/>
        </w:rPr>
        <w:t xml:space="preserve">urveyors. They showed the positions of the four shafts. It claimed that members of Trust Mining Syndicate took advantage of the two shafts which lay on the periphery of its </w:t>
      </w:r>
      <w:r w:rsidR="00B06014">
        <w:rPr>
          <w:rFonts w:ascii="Times New Roman" w:hAnsi="Times New Roman" w:cs="Times New Roman"/>
          <w:sz w:val="24"/>
          <w:szCs w:val="24"/>
        </w:rPr>
        <w:t>mine</w:t>
      </w:r>
      <w:r>
        <w:rPr>
          <w:rFonts w:ascii="Times New Roman" w:hAnsi="Times New Roman" w:cs="Times New Roman"/>
          <w:sz w:val="24"/>
          <w:szCs w:val="24"/>
        </w:rPr>
        <w:t xml:space="preserve"> and entered the </w:t>
      </w:r>
      <w:r w:rsidR="00B06014">
        <w:rPr>
          <w:rFonts w:ascii="Times New Roman" w:hAnsi="Times New Roman" w:cs="Times New Roman"/>
          <w:sz w:val="24"/>
          <w:szCs w:val="24"/>
        </w:rPr>
        <w:t>same</w:t>
      </w:r>
      <w:r>
        <w:rPr>
          <w:rFonts w:ascii="Times New Roman" w:hAnsi="Times New Roman" w:cs="Times New Roman"/>
          <w:sz w:val="24"/>
          <w:szCs w:val="24"/>
        </w:rPr>
        <w:t xml:space="preserve"> from where they stole its ore. The registration of the first respondent, it said, placed the two shafts effectively in the possession and control of the respondents.</w:t>
      </w:r>
    </w:p>
    <w:p w:rsidR="008438A7" w:rsidRDefault="008438A7" w:rsidP="00843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applicant’s position in regard to the shafts which lay outside its claim</w:t>
      </w:r>
      <w:r w:rsidR="00B06014">
        <w:rPr>
          <w:rFonts w:ascii="Times New Roman" w:hAnsi="Times New Roman" w:cs="Times New Roman"/>
          <w:sz w:val="24"/>
          <w:szCs w:val="24"/>
        </w:rPr>
        <w:t>s</w:t>
      </w:r>
      <w:r>
        <w:rPr>
          <w:rFonts w:ascii="Times New Roman" w:hAnsi="Times New Roman" w:cs="Times New Roman"/>
          <w:sz w:val="24"/>
          <w:szCs w:val="24"/>
        </w:rPr>
        <w:t xml:space="preserve"> remained as unclear as a misty morning part of the day. It stated, on the one hand, that the shafts were useful to it as the</w:t>
      </w:r>
      <w:r w:rsidR="00B06014">
        <w:rPr>
          <w:rFonts w:ascii="Times New Roman" w:hAnsi="Times New Roman" w:cs="Times New Roman"/>
          <w:sz w:val="24"/>
          <w:szCs w:val="24"/>
        </w:rPr>
        <w:t>y</w:t>
      </w:r>
      <w:r>
        <w:rPr>
          <w:rFonts w:ascii="Times New Roman" w:hAnsi="Times New Roman" w:cs="Times New Roman"/>
          <w:sz w:val="24"/>
          <w:szCs w:val="24"/>
        </w:rPr>
        <w:t xml:space="preserve"> provided it with ventilation. It submitted, on the other hand, that the shafts served no meaningful purpose and</w:t>
      </w:r>
      <w:r w:rsidR="00B06014">
        <w:rPr>
          <w:rFonts w:ascii="Times New Roman" w:hAnsi="Times New Roman" w:cs="Times New Roman"/>
          <w:sz w:val="24"/>
          <w:szCs w:val="24"/>
        </w:rPr>
        <w:t xml:space="preserve"> insisted that</w:t>
      </w:r>
      <w:r>
        <w:rPr>
          <w:rFonts w:ascii="Times New Roman" w:hAnsi="Times New Roman" w:cs="Times New Roman"/>
          <w:sz w:val="24"/>
          <w:szCs w:val="24"/>
        </w:rPr>
        <w:t xml:space="preserve"> they should, therefore, be closed.</w:t>
      </w:r>
    </w:p>
    <w:p w:rsidR="008438A7" w:rsidRDefault="008438A7" w:rsidP="00843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stated that the respondents used the shafts to gain access into the ground</w:t>
      </w:r>
      <w:r w:rsidR="00475E72">
        <w:rPr>
          <w:rFonts w:ascii="Times New Roman" w:hAnsi="Times New Roman" w:cs="Times New Roman"/>
          <w:sz w:val="24"/>
          <w:szCs w:val="24"/>
        </w:rPr>
        <w:t xml:space="preserve"> and to</w:t>
      </w:r>
      <w:r>
        <w:rPr>
          <w:rFonts w:ascii="Times New Roman" w:hAnsi="Times New Roman" w:cs="Times New Roman"/>
          <w:sz w:val="24"/>
          <w:szCs w:val="24"/>
        </w:rPr>
        <w:t xml:space="preserve"> encroach on to its claim</w:t>
      </w:r>
      <w:r w:rsidR="00B06014">
        <w:rPr>
          <w:rFonts w:ascii="Times New Roman" w:hAnsi="Times New Roman" w:cs="Times New Roman"/>
          <w:sz w:val="24"/>
          <w:szCs w:val="24"/>
        </w:rPr>
        <w:t>s</w:t>
      </w:r>
      <w:r>
        <w:rPr>
          <w:rFonts w:ascii="Times New Roman" w:hAnsi="Times New Roman" w:cs="Times New Roman"/>
          <w:sz w:val="24"/>
          <w:szCs w:val="24"/>
        </w:rPr>
        <w:t xml:space="preserve"> </w:t>
      </w:r>
      <w:r w:rsidR="00475E72">
        <w:rPr>
          <w:rFonts w:ascii="Times New Roman" w:hAnsi="Times New Roman" w:cs="Times New Roman"/>
          <w:sz w:val="24"/>
          <w:szCs w:val="24"/>
        </w:rPr>
        <w:t>from where they</w:t>
      </w:r>
      <w:r>
        <w:rPr>
          <w:rFonts w:ascii="Times New Roman" w:hAnsi="Times New Roman" w:cs="Times New Roman"/>
          <w:sz w:val="24"/>
          <w:szCs w:val="24"/>
        </w:rPr>
        <w:t xml:space="preserve"> stole ore</w:t>
      </w:r>
      <w:r w:rsidR="00475E72">
        <w:rPr>
          <w:rFonts w:ascii="Times New Roman" w:hAnsi="Times New Roman" w:cs="Times New Roman"/>
          <w:sz w:val="24"/>
          <w:szCs w:val="24"/>
        </w:rPr>
        <w:t>.</w:t>
      </w:r>
      <w:r>
        <w:rPr>
          <w:rFonts w:ascii="Times New Roman" w:hAnsi="Times New Roman" w:cs="Times New Roman"/>
          <w:sz w:val="24"/>
          <w:szCs w:val="24"/>
        </w:rPr>
        <w:t xml:space="preserve"> The respondents were of a contrary view. They alleged that it was the applicant who, through the shafts which were registered in their name</w:t>
      </w:r>
      <w:r w:rsidR="00B06014">
        <w:rPr>
          <w:rFonts w:ascii="Times New Roman" w:hAnsi="Times New Roman" w:cs="Times New Roman"/>
          <w:sz w:val="24"/>
          <w:szCs w:val="24"/>
        </w:rPr>
        <w:t>,</w:t>
      </w:r>
      <w:r>
        <w:rPr>
          <w:rFonts w:ascii="Times New Roman" w:hAnsi="Times New Roman" w:cs="Times New Roman"/>
          <w:sz w:val="24"/>
          <w:szCs w:val="24"/>
        </w:rPr>
        <w:t xml:space="preserve"> entered their area of activity and stole ore from them.</w:t>
      </w:r>
    </w:p>
    <w:p w:rsidR="008438A7" w:rsidRDefault="008438A7" w:rsidP="00843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issue of which party encroached and continues to encroach on to which other party’s area of operation constituted a material dispute of fact which could not be resolved on the papers. The eighth respondent submitted, correctly so, that the stated matter could only be effectively resolved when mine surveyors and </w:t>
      </w:r>
      <w:r w:rsidR="00B06014">
        <w:rPr>
          <w:rFonts w:ascii="Times New Roman" w:hAnsi="Times New Roman" w:cs="Times New Roman"/>
          <w:sz w:val="24"/>
          <w:szCs w:val="24"/>
        </w:rPr>
        <w:t>mine</w:t>
      </w:r>
      <w:r>
        <w:rPr>
          <w:rFonts w:ascii="Times New Roman" w:hAnsi="Times New Roman" w:cs="Times New Roman"/>
          <w:sz w:val="24"/>
          <w:szCs w:val="24"/>
        </w:rPr>
        <w:t xml:space="preserve"> engineers were allowed to go underground with a view to determining the correct position of the matter. </w:t>
      </w:r>
    </w:p>
    <w:p w:rsidR="008438A7" w:rsidRDefault="008438A7" w:rsidP="001E3D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Paragraph 10 of the applicant’s founding affidavit was aimed at moving the court to grant an interdict to it </w:t>
      </w:r>
      <w:proofErr w:type="spellStart"/>
      <w:r>
        <w:rPr>
          <w:rFonts w:ascii="Times New Roman" w:hAnsi="Times New Roman" w:cs="Times New Roman"/>
          <w:i/>
          <w:sz w:val="24"/>
          <w:szCs w:val="24"/>
        </w:rPr>
        <w:t>pendete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lite</w:t>
      </w:r>
      <w:proofErr w:type="spellEnd"/>
      <w:r>
        <w:rPr>
          <w:rFonts w:ascii="Times New Roman" w:hAnsi="Times New Roman" w:cs="Times New Roman"/>
          <w:sz w:val="24"/>
          <w:szCs w:val="24"/>
        </w:rPr>
        <w:t>. It prayed the court to order the eighth respondent not to declare a mining dispute between the parties till the Minister finalised the issue of the mining certificate which was issued to the first respondent on 6 March, 2015.</w:t>
      </w:r>
    </w:p>
    <w:p w:rsidR="00B12BD2" w:rsidRDefault="008438A7"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produced no evidence which showed that it applied </w:t>
      </w:r>
      <w:r w:rsidR="00B06014">
        <w:rPr>
          <w:rFonts w:ascii="Times New Roman" w:hAnsi="Times New Roman" w:cs="Times New Roman"/>
          <w:sz w:val="24"/>
          <w:szCs w:val="24"/>
        </w:rPr>
        <w:t xml:space="preserve">to the Minister </w:t>
      </w:r>
      <w:r>
        <w:rPr>
          <w:rFonts w:ascii="Times New Roman" w:hAnsi="Times New Roman" w:cs="Times New Roman"/>
          <w:sz w:val="24"/>
          <w:szCs w:val="24"/>
        </w:rPr>
        <w:t xml:space="preserve">against the issuance of the mining certificate. The court remained in the dark on that aspect of the </w:t>
      </w:r>
      <w:r w:rsidR="00475E72">
        <w:rPr>
          <w:rFonts w:ascii="Times New Roman" w:hAnsi="Times New Roman" w:cs="Times New Roman"/>
          <w:sz w:val="24"/>
          <w:szCs w:val="24"/>
        </w:rPr>
        <w:t>case.</w:t>
      </w:r>
      <w:r>
        <w:rPr>
          <w:rFonts w:ascii="Times New Roman" w:hAnsi="Times New Roman" w:cs="Times New Roman"/>
          <w:sz w:val="24"/>
          <w:szCs w:val="24"/>
        </w:rPr>
        <w:t xml:space="preserve"> It attached to its application Annexure I. The annexure </w:t>
      </w:r>
      <w:r w:rsidR="00475E72">
        <w:rPr>
          <w:rFonts w:ascii="Times New Roman" w:hAnsi="Times New Roman" w:cs="Times New Roman"/>
          <w:sz w:val="24"/>
          <w:szCs w:val="24"/>
        </w:rPr>
        <w:t>is a</w:t>
      </w:r>
      <w:r>
        <w:rPr>
          <w:rFonts w:ascii="Times New Roman" w:hAnsi="Times New Roman" w:cs="Times New Roman"/>
          <w:sz w:val="24"/>
          <w:szCs w:val="24"/>
        </w:rPr>
        <w:t xml:space="preserve"> letter of complaint which the applicant addressed to the Deputy Minister of Mines and Mining Development on 9 March, 2015. The letter did not constitute the application which the </w:t>
      </w:r>
      <w:r w:rsidR="00B06014">
        <w:rPr>
          <w:rFonts w:ascii="Times New Roman" w:hAnsi="Times New Roman" w:cs="Times New Roman"/>
          <w:sz w:val="24"/>
          <w:szCs w:val="24"/>
        </w:rPr>
        <w:t xml:space="preserve">applicant </w:t>
      </w:r>
      <w:r>
        <w:rPr>
          <w:rFonts w:ascii="Times New Roman" w:hAnsi="Times New Roman" w:cs="Times New Roman"/>
          <w:sz w:val="24"/>
          <w:szCs w:val="24"/>
        </w:rPr>
        <w:t xml:space="preserve">allegedly made to the Minister. The letter and the application are two separate and distinct documents. The court failed to appreciate the applicant’s reasons for not attaching the application which it claimed to have made to the Minister on to </w:t>
      </w:r>
      <w:r w:rsidR="00475E72">
        <w:rPr>
          <w:rFonts w:ascii="Times New Roman" w:hAnsi="Times New Roman" w:cs="Times New Roman"/>
          <w:sz w:val="24"/>
          <w:szCs w:val="24"/>
        </w:rPr>
        <w:t>its</w:t>
      </w:r>
      <w:r>
        <w:rPr>
          <w:rFonts w:ascii="Times New Roman" w:hAnsi="Times New Roman" w:cs="Times New Roman"/>
          <w:sz w:val="24"/>
          <w:szCs w:val="24"/>
        </w:rPr>
        <w:t xml:space="preserve"> </w:t>
      </w:r>
      <w:r w:rsidRPr="00B12BD2">
        <w:rPr>
          <w:rFonts w:ascii="Times New Roman" w:hAnsi="Times New Roman" w:cs="Times New Roman"/>
          <w:sz w:val="24"/>
          <w:szCs w:val="24"/>
        </w:rPr>
        <w:t>application.</w:t>
      </w:r>
      <w:r>
        <w:rPr>
          <w:rFonts w:ascii="Times New Roman" w:hAnsi="Times New Roman" w:cs="Times New Roman"/>
          <w:sz w:val="24"/>
          <w:szCs w:val="24"/>
        </w:rPr>
        <w:t xml:space="preserve">  </w:t>
      </w:r>
      <w:r w:rsidR="00B12BD2">
        <w:rPr>
          <w:rFonts w:ascii="Times New Roman" w:hAnsi="Times New Roman" w:cs="Times New Roman"/>
          <w:sz w:val="24"/>
          <w:szCs w:val="24"/>
        </w:rPr>
        <w:t xml:space="preserve">There was, in the court’s view, no </w:t>
      </w:r>
      <w:r w:rsidR="000B5369">
        <w:rPr>
          <w:rFonts w:ascii="Times New Roman" w:hAnsi="Times New Roman" w:cs="Times New Roman"/>
          <w:sz w:val="24"/>
          <w:szCs w:val="24"/>
        </w:rPr>
        <w:t>application</w:t>
      </w:r>
      <w:r w:rsidR="00B12BD2">
        <w:rPr>
          <w:rFonts w:ascii="Times New Roman" w:hAnsi="Times New Roman" w:cs="Times New Roman"/>
          <w:sz w:val="24"/>
          <w:szCs w:val="24"/>
        </w:rPr>
        <w:t xml:space="preserve"> which pended litigation under the stated set of circumstances.</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to the seventh respondents stated that they formed the first respondent after which they applied to the Ministry of Mines and Mining Development for a prospecting licence. They said their aim and object were to regularize their mining activities at the two unregistered shafts which fell outside the applicant’s area of operation. They insisted that </w:t>
      </w:r>
      <w:r w:rsidR="00CC33A6">
        <w:rPr>
          <w:rFonts w:ascii="Times New Roman" w:hAnsi="Times New Roman" w:cs="Times New Roman"/>
          <w:sz w:val="24"/>
          <w:szCs w:val="24"/>
        </w:rPr>
        <w:t>t</w:t>
      </w:r>
      <w:r>
        <w:rPr>
          <w:rFonts w:ascii="Times New Roman" w:hAnsi="Times New Roman" w:cs="Times New Roman"/>
          <w:sz w:val="24"/>
          <w:szCs w:val="24"/>
        </w:rPr>
        <w:t>hey followed all the procedures which the law required them to have complied with as a way of giving birth to the first respondent. They attached to their urgent chamber counter-</w:t>
      </w:r>
      <w:r>
        <w:rPr>
          <w:rFonts w:ascii="Times New Roman" w:hAnsi="Times New Roman" w:cs="Times New Roman"/>
          <w:sz w:val="24"/>
          <w:szCs w:val="24"/>
        </w:rPr>
        <w:lastRenderedPageBreak/>
        <w:t>application annexure</w:t>
      </w:r>
      <w:r w:rsidR="00CC33A6">
        <w:rPr>
          <w:rFonts w:ascii="Times New Roman" w:hAnsi="Times New Roman" w:cs="Times New Roman"/>
          <w:sz w:val="24"/>
          <w:szCs w:val="24"/>
        </w:rPr>
        <w:t xml:space="preserve"> D.</w:t>
      </w:r>
      <w:r>
        <w:rPr>
          <w:rFonts w:ascii="Times New Roman" w:hAnsi="Times New Roman" w:cs="Times New Roman"/>
          <w:sz w:val="24"/>
          <w:szCs w:val="24"/>
        </w:rPr>
        <w:t xml:space="preserve"> The annexure showed that there were three claims which were adjacent to each other in the vicinity of the disputed area(s). The claims comprised:</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Joking 8 which they said belonged to one Ken </w:t>
      </w:r>
      <w:r w:rsidR="00CC33A6">
        <w:rPr>
          <w:rFonts w:ascii="Times New Roman" w:hAnsi="Times New Roman" w:cs="Times New Roman"/>
          <w:sz w:val="24"/>
          <w:szCs w:val="24"/>
        </w:rPr>
        <w:t>Sharpe</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Joking 37 which, it was common cause, belonged to the applicant</w:t>
      </w:r>
      <w:r w:rsidR="00CC33A6">
        <w:rPr>
          <w:rFonts w:ascii="Times New Roman" w:hAnsi="Times New Roman" w:cs="Times New Roman"/>
          <w:sz w:val="24"/>
          <w:szCs w:val="24"/>
        </w:rPr>
        <w:t xml:space="preserve"> -</w:t>
      </w:r>
      <w:r>
        <w:rPr>
          <w:rFonts w:ascii="Times New Roman" w:hAnsi="Times New Roman" w:cs="Times New Roman"/>
          <w:sz w:val="24"/>
          <w:szCs w:val="24"/>
        </w:rPr>
        <w:t xml:space="preserve"> and</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Joking 7 which they alleged belonged to them.</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eight</w:t>
      </w:r>
      <w:r w:rsidR="00CC33A6">
        <w:rPr>
          <w:rFonts w:ascii="Times New Roman" w:hAnsi="Times New Roman" w:cs="Times New Roman"/>
          <w:sz w:val="24"/>
          <w:szCs w:val="24"/>
        </w:rPr>
        <w:t>h</w:t>
      </w:r>
      <w:r>
        <w:rPr>
          <w:rFonts w:ascii="Times New Roman" w:hAnsi="Times New Roman" w:cs="Times New Roman"/>
          <w:sz w:val="24"/>
          <w:szCs w:val="24"/>
        </w:rPr>
        <w:t xml:space="preserve"> respondent state</w:t>
      </w:r>
      <w:r w:rsidR="00CC33A6">
        <w:rPr>
          <w:rFonts w:ascii="Times New Roman" w:hAnsi="Times New Roman" w:cs="Times New Roman"/>
          <w:sz w:val="24"/>
          <w:szCs w:val="24"/>
        </w:rPr>
        <w:t>d</w:t>
      </w:r>
      <w:r>
        <w:rPr>
          <w:rFonts w:ascii="Times New Roman" w:hAnsi="Times New Roman" w:cs="Times New Roman"/>
          <w:sz w:val="24"/>
          <w:szCs w:val="24"/>
        </w:rPr>
        <w:t xml:space="preserve"> in clear and categorical terms that </w:t>
      </w:r>
      <w:r w:rsidR="00CC33A6">
        <w:rPr>
          <w:rFonts w:ascii="Times New Roman" w:hAnsi="Times New Roman" w:cs="Times New Roman"/>
          <w:sz w:val="24"/>
          <w:szCs w:val="24"/>
        </w:rPr>
        <w:t>he</w:t>
      </w:r>
      <w:r>
        <w:rPr>
          <w:rFonts w:ascii="Times New Roman" w:hAnsi="Times New Roman" w:cs="Times New Roman"/>
          <w:sz w:val="24"/>
          <w:szCs w:val="24"/>
        </w:rPr>
        <w:t xml:space="preserve"> allowed the respondents to register their claim in respect of Joking 7. He said he did so after the surveyor had gone to the place and verified that there was no one who owned the claim which was eventually registered in the first respondent’s name. He stated that the registration of Joking 7 in the first respondent’s name was necessitated by the fact that the Ministry’s map was faint and that, as a result, his office could not determine whether or not the area had, earlier on, been allocated to someone.</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on the basis of the foregoing</w:t>
      </w:r>
      <w:r w:rsidR="00CC33A6">
        <w:rPr>
          <w:rFonts w:ascii="Times New Roman" w:hAnsi="Times New Roman" w:cs="Times New Roman"/>
          <w:sz w:val="24"/>
          <w:szCs w:val="24"/>
        </w:rPr>
        <w:t>,</w:t>
      </w:r>
      <w:r>
        <w:rPr>
          <w:rFonts w:ascii="Times New Roman" w:hAnsi="Times New Roman" w:cs="Times New Roman"/>
          <w:sz w:val="24"/>
          <w:szCs w:val="24"/>
        </w:rPr>
        <w:t xml:space="preserve"> therefore</w:t>
      </w:r>
      <w:r w:rsidR="00CC33A6">
        <w:rPr>
          <w:rFonts w:ascii="Times New Roman" w:hAnsi="Times New Roman" w:cs="Times New Roman"/>
          <w:sz w:val="24"/>
          <w:szCs w:val="24"/>
        </w:rPr>
        <w:t>,</w:t>
      </w:r>
      <w:r>
        <w:rPr>
          <w:rFonts w:ascii="Times New Roman" w:hAnsi="Times New Roman" w:cs="Times New Roman"/>
          <w:sz w:val="24"/>
          <w:szCs w:val="24"/>
        </w:rPr>
        <w:t xml:space="preserve"> that it could not be said that the applicant did have a clear right to Joking 7. The applicant in the mentioned regard could not and did not satisfy </w:t>
      </w:r>
      <w:r w:rsidR="001E3DA5">
        <w:rPr>
          <w:rFonts w:ascii="Times New Roman" w:hAnsi="Times New Roman" w:cs="Times New Roman"/>
          <w:sz w:val="24"/>
          <w:szCs w:val="24"/>
        </w:rPr>
        <w:t>two</w:t>
      </w:r>
      <w:r>
        <w:rPr>
          <w:rFonts w:ascii="Times New Roman" w:hAnsi="Times New Roman" w:cs="Times New Roman"/>
          <w:sz w:val="24"/>
          <w:szCs w:val="24"/>
        </w:rPr>
        <w:t xml:space="preserve"> of the requirements which would persuade the court to grant an interdict to it. </w:t>
      </w:r>
      <w:proofErr w:type="spellStart"/>
      <w:r>
        <w:rPr>
          <w:rFonts w:ascii="Times New Roman" w:hAnsi="Times New Roman" w:cs="Times New Roman"/>
          <w:sz w:val="24"/>
          <w:szCs w:val="24"/>
        </w:rPr>
        <w:t>Malaba</w:t>
      </w:r>
      <w:proofErr w:type="spellEnd"/>
      <w:r>
        <w:rPr>
          <w:rFonts w:ascii="Times New Roman" w:hAnsi="Times New Roman" w:cs="Times New Roman"/>
          <w:sz w:val="24"/>
          <w:szCs w:val="24"/>
        </w:rPr>
        <w:t xml:space="preserve"> JA (as he then was) succinctly articulated the requirements for the </w:t>
      </w:r>
      <w:r w:rsidR="00CC33A6">
        <w:rPr>
          <w:rFonts w:ascii="Times New Roman" w:hAnsi="Times New Roman" w:cs="Times New Roman"/>
          <w:sz w:val="24"/>
          <w:szCs w:val="24"/>
        </w:rPr>
        <w:t>granting</w:t>
      </w:r>
      <w:r>
        <w:rPr>
          <w:rFonts w:ascii="Times New Roman" w:hAnsi="Times New Roman" w:cs="Times New Roman"/>
          <w:sz w:val="24"/>
          <w:szCs w:val="24"/>
        </w:rPr>
        <w:t xml:space="preserve"> of an interdict in </w:t>
      </w:r>
      <w:r w:rsidRPr="0078170B">
        <w:rPr>
          <w:rFonts w:ascii="Times New Roman" w:hAnsi="Times New Roman" w:cs="Times New Roman"/>
          <w:i/>
          <w:sz w:val="24"/>
          <w:szCs w:val="24"/>
        </w:rPr>
        <w:t>Airfield Investments (Pvt)</w:t>
      </w:r>
      <w:r>
        <w:rPr>
          <w:rFonts w:ascii="Times New Roman" w:hAnsi="Times New Roman" w:cs="Times New Roman"/>
          <w:i/>
          <w:sz w:val="24"/>
          <w:szCs w:val="24"/>
        </w:rPr>
        <w:t xml:space="preserve"> </w:t>
      </w:r>
      <w:r w:rsidRPr="0078170B">
        <w:rPr>
          <w:rFonts w:ascii="Times New Roman" w:hAnsi="Times New Roman" w:cs="Times New Roman"/>
          <w:i/>
          <w:sz w:val="24"/>
          <w:szCs w:val="24"/>
        </w:rPr>
        <w:t>Ltd</w:t>
      </w:r>
      <w:r>
        <w:rPr>
          <w:rFonts w:ascii="Times New Roman" w:hAnsi="Times New Roman" w:cs="Times New Roman"/>
          <w:sz w:val="24"/>
          <w:szCs w:val="24"/>
        </w:rPr>
        <w:t xml:space="preserve"> v </w:t>
      </w:r>
      <w:r w:rsidRPr="0078170B">
        <w:rPr>
          <w:rFonts w:ascii="Times New Roman" w:hAnsi="Times New Roman" w:cs="Times New Roman"/>
          <w:i/>
          <w:sz w:val="24"/>
          <w:szCs w:val="24"/>
        </w:rPr>
        <w:t xml:space="preserve">Minister of lands &amp; </w:t>
      </w:r>
      <w:proofErr w:type="spellStart"/>
      <w:r w:rsidRPr="0078170B">
        <w:rPr>
          <w:rFonts w:ascii="Times New Roman" w:hAnsi="Times New Roman" w:cs="Times New Roman"/>
          <w:i/>
          <w:sz w:val="24"/>
          <w:szCs w:val="24"/>
        </w:rPr>
        <w:t>Ors</w:t>
      </w:r>
      <w:proofErr w:type="spellEnd"/>
      <w:r>
        <w:rPr>
          <w:rFonts w:ascii="Times New Roman" w:hAnsi="Times New Roman" w:cs="Times New Roman"/>
          <w:sz w:val="24"/>
          <w:szCs w:val="24"/>
        </w:rPr>
        <w:t>, 2004 (1) ZLR 511, 517(s) wherein he said an applicant for an interdict must show:</w:t>
      </w:r>
    </w:p>
    <w:p w:rsidR="00B12BD2" w:rsidRDefault="00B12BD2" w:rsidP="00B12BD2">
      <w:pPr>
        <w:spacing w:after="0" w:line="240" w:lineRule="auto"/>
        <w:ind w:left="1440" w:hanging="72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 xml:space="preserve">that the right which is the subject matter </w:t>
      </w:r>
      <w:r w:rsidR="00CC33A6">
        <w:rPr>
          <w:rFonts w:ascii="Times New Roman" w:hAnsi="Times New Roman" w:cs="Times New Roman"/>
        </w:rPr>
        <w:t>of</w:t>
      </w:r>
      <w:r>
        <w:rPr>
          <w:rFonts w:ascii="Times New Roman" w:hAnsi="Times New Roman" w:cs="Times New Roman"/>
        </w:rPr>
        <w:t xml:space="preserve"> the main action and which he seeks to protect </w:t>
      </w:r>
      <w:r>
        <w:rPr>
          <w:rFonts w:ascii="Times New Roman" w:hAnsi="Times New Roman" w:cs="Times New Roman"/>
        </w:rPr>
        <w:tab/>
        <w:t xml:space="preserve">by means of an interim relief is clear or, if not clear, is </w:t>
      </w:r>
      <w:r w:rsidRPr="0078170B">
        <w:rPr>
          <w:rFonts w:ascii="Times New Roman" w:hAnsi="Times New Roman" w:cs="Times New Roman"/>
          <w:i/>
        </w:rPr>
        <w:t>prima facie</w:t>
      </w:r>
      <w:r>
        <w:rPr>
          <w:rFonts w:ascii="Times New Roman" w:hAnsi="Times New Roman" w:cs="Times New Roman"/>
        </w:rPr>
        <w:t xml:space="preserve"> established though open to some doubt,</w:t>
      </w:r>
    </w:p>
    <w:p w:rsidR="00B12BD2" w:rsidRDefault="00B12BD2" w:rsidP="00B12BD2">
      <w:pPr>
        <w:spacing w:after="0" w:line="240" w:lineRule="auto"/>
        <w:jc w:val="both"/>
        <w:rPr>
          <w:rFonts w:ascii="Times New Roman" w:hAnsi="Times New Roman" w:cs="Times New Roman"/>
        </w:rPr>
      </w:pPr>
    </w:p>
    <w:p w:rsidR="00B12BD2" w:rsidRDefault="00B12BD2" w:rsidP="00B12BD2">
      <w:pPr>
        <w:spacing w:after="0" w:line="240" w:lineRule="auto"/>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that, if the right is only </w:t>
      </w:r>
      <w:r w:rsidRPr="0078170B">
        <w:rPr>
          <w:rFonts w:ascii="Times New Roman" w:hAnsi="Times New Roman" w:cs="Times New Roman"/>
          <w:i/>
        </w:rPr>
        <w:t>prima facie</w:t>
      </w:r>
      <w:r>
        <w:rPr>
          <w:rFonts w:ascii="Times New Roman" w:hAnsi="Times New Roman" w:cs="Times New Roman"/>
        </w:rPr>
        <w:t xml:space="preserve"> established, there is a well-grounded apprehension of  irreparable harm to the applicant if the interim relief is not granted and ultimately succeeds  in establishing his right,</w:t>
      </w:r>
    </w:p>
    <w:p w:rsidR="00F42389" w:rsidRDefault="00F42389" w:rsidP="00B12BD2">
      <w:pPr>
        <w:spacing w:after="0" w:line="240" w:lineRule="auto"/>
        <w:ind w:left="1440" w:hanging="720"/>
        <w:jc w:val="both"/>
        <w:rPr>
          <w:rFonts w:ascii="Times New Roman" w:hAnsi="Times New Roman" w:cs="Times New Roman"/>
        </w:rPr>
      </w:pPr>
    </w:p>
    <w:p w:rsidR="00B12BD2" w:rsidRDefault="00B12BD2" w:rsidP="00B12BD2">
      <w:pPr>
        <w:spacing w:after="0" w:line="240" w:lineRule="auto"/>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the balance of convenience favour</w:t>
      </w:r>
      <w:r w:rsidR="00CC33A6">
        <w:rPr>
          <w:rFonts w:ascii="Times New Roman" w:hAnsi="Times New Roman" w:cs="Times New Roman"/>
        </w:rPr>
        <w:t>s</w:t>
      </w:r>
      <w:r>
        <w:rPr>
          <w:rFonts w:ascii="Times New Roman" w:hAnsi="Times New Roman" w:cs="Times New Roman"/>
        </w:rPr>
        <w:t xml:space="preserve"> the granting of the interim relief </w:t>
      </w:r>
      <w:r w:rsidR="00CC33A6">
        <w:rPr>
          <w:rFonts w:ascii="Times New Roman" w:hAnsi="Times New Roman" w:cs="Times New Roman"/>
        </w:rPr>
        <w:t xml:space="preserve">- </w:t>
      </w:r>
      <w:r>
        <w:rPr>
          <w:rFonts w:ascii="Times New Roman" w:hAnsi="Times New Roman" w:cs="Times New Roman"/>
        </w:rPr>
        <w:t>and</w:t>
      </w:r>
    </w:p>
    <w:p w:rsidR="00B12BD2" w:rsidRDefault="00B12BD2" w:rsidP="00B12BD2">
      <w:pPr>
        <w:spacing w:after="0" w:line="240" w:lineRule="auto"/>
        <w:jc w:val="both"/>
        <w:rPr>
          <w:rFonts w:ascii="Times New Roman" w:hAnsi="Times New Roman" w:cs="Times New Roman"/>
        </w:rPr>
      </w:pPr>
    </w:p>
    <w:p w:rsidR="00B12BD2" w:rsidRDefault="00B12BD2" w:rsidP="00B12BD2">
      <w:pPr>
        <w:spacing w:after="0" w:line="240" w:lineRule="auto"/>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the applicant has no other satisfactory remedy”.</w:t>
      </w:r>
    </w:p>
    <w:p w:rsidR="00B12BD2" w:rsidRDefault="00B12BD2" w:rsidP="00B12BD2">
      <w:pPr>
        <w:spacing w:after="0" w:line="240" w:lineRule="auto"/>
        <w:jc w:val="both"/>
        <w:rPr>
          <w:rFonts w:ascii="Times New Roman" w:hAnsi="Times New Roman" w:cs="Times New Roman"/>
        </w:rPr>
      </w:pP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associate</w:t>
      </w:r>
      <w:r w:rsidR="00760F3E">
        <w:rPr>
          <w:rFonts w:ascii="Times New Roman" w:hAnsi="Times New Roman" w:cs="Times New Roman"/>
          <w:sz w:val="24"/>
          <w:szCs w:val="24"/>
        </w:rPr>
        <w:t>s</w:t>
      </w:r>
      <w:r>
        <w:rPr>
          <w:rFonts w:ascii="Times New Roman" w:hAnsi="Times New Roman" w:cs="Times New Roman"/>
          <w:sz w:val="24"/>
          <w:szCs w:val="24"/>
        </w:rPr>
        <w:t xml:space="preserve"> itself with the learned judge’s well-articulated remarks. It remain</w:t>
      </w:r>
      <w:r w:rsidR="00760F3E">
        <w:rPr>
          <w:rFonts w:ascii="Times New Roman" w:hAnsi="Times New Roman" w:cs="Times New Roman"/>
          <w:sz w:val="24"/>
          <w:szCs w:val="24"/>
        </w:rPr>
        <w:t>s</w:t>
      </w:r>
      <w:r>
        <w:rPr>
          <w:rFonts w:ascii="Times New Roman" w:hAnsi="Times New Roman" w:cs="Times New Roman"/>
          <w:sz w:val="24"/>
          <w:szCs w:val="24"/>
        </w:rPr>
        <w:t xml:space="preserve"> satisfied that the applicant’s application fell short of requirements (a) and (b) in addition to other matters which the court was quick to observe as well as mention in some portions of this judgment.</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Joking 7 which was registered in the first respondent’s name was properly registered. It was</w:t>
      </w:r>
      <w:r w:rsidR="001E3DA5">
        <w:rPr>
          <w:rFonts w:ascii="Times New Roman" w:hAnsi="Times New Roman" w:cs="Times New Roman"/>
          <w:sz w:val="24"/>
          <w:szCs w:val="24"/>
        </w:rPr>
        <w:t>,</w:t>
      </w:r>
      <w:r>
        <w:rPr>
          <w:rFonts w:ascii="Times New Roman" w:hAnsi="Times New Roman" w:cs="Times New Roman"/>
          <w:sz w:val="24"/>
          <w:szCs w:val="24"/>
        </w:rPr>
        <w:t xml:space="preserve"> and is</w:t>
      </w:r>
      <w:r w:rsidR="001E3DA5">
        <w:rPr>
          <w:rFonts w:ascii="Times New Roman" w:hAnsi="Times New Roman" w:cs="Times New Roman"/>
          <w:sz w:val="24"/>
          <w:szCs w:val="24"/>
        </w:rPr>
        <w:t>,</w:t>
      </w:r>
      <w:r>
        <w:rPr>
          <w:rFonts w:ascii="Times New Roman" w:hAnsi="Times New Roman" w:cs="Times New Roman"/>
          <w:sz w:val="24"/>
          <w:szCs w:val="24"/>
        </w:rPr>
        <w:t xml:space="preserve"> the first respondent’s claim. It remained</w:t>
      </w:r>
      <w:r w:rsidR="001E3DA5">
        <w:rPr>
          <w:rFonts w:ascii="Times New Roman" w:hAnsi="Times New Roman" w:cs="Times New Roman"/>
          <w:sz w:val="24"/>
          <w:szCs w:val="24"/>
        </w:rPr>
        <w:t>,</w:t>
      </w:r>
      <w:r>
        <w:rPr>
          <w:rFonts w:ascii="Times New Roman" w:hAnsi="Times New Roman" w:cs="Times New Roman"/>
          <w:sz w:val="24"/>
          <w:szCs w:val="24"/>
        </w:rPr>
        <w:t xml:space="preserve"> and remains</w:t>
      </w:r>
      <w:r w:rsidR="001E3DA5">
        <w:rPr>
          <w:rFonts w:ascii="Times New Roman" w:hAnsi="Times New Roman" w:cs="Times New Roman"/>
          <w:sz w:val="24"/>
          <w:szCs w:val="24"/>
        </w:rPr>
        <w:t>,</w:t>
      </w:r>
      <w:r>
        <w:rPr>
          <w:rFonts w:ascii="Times New Roman" w:hAnsi="Times New Roman" w:cs="Times New Roman"/>
          <w:sz w:val="24"/>
          <w:szCs w:val="24"/>
        </w:rPr>
        <w:t xml:space="preserve"> so until the applicant’s alleged application to the Minister altered or </w:t>
      </w:r>
      <w:r w:rsidR="00CC33A6">
        <w:rPr>
          <w:rFonts w:ascii="Times New Roman" w:hAnsi="Times New Roman" w:cs="Times New Roman"/>
          <w:sz w:val="24"/>
          <w:szCs w:val="24"/>
        </w:rPr>
        <w:t>changes the status of</w:t>
      </w:r>
      <w:r>
        <w:rPr>
          <w:rFonts w:ascii="Times New Roman" w:hAnsi="Times New Roman" w:cs="Times New Roman"/>
          <w:sz w:val="24"/>
          <w:szCs w:val="24"/>
        </w:rPr>
        <w:t xml:space="preserve"> the first respondent’s </w:t>
      </w:r>
      <w:r>
        <w:rPr>
          <w:rFonts w:ascii="Times New Roman" w:hAnsi="Times New Roman" w:cs="Times New Roman"/>
          <w:sz w:val="24"/>
          <w:szCs w:val="24"/>
        </w:rPr>
        <w:lastRenderedPageBreak/>
        <w:t>certificate o</w:t>
      </w:r>
      <w:r w:rsidR="00CC33A6">
        <w:rPr>
          <w:rFonts w:ascii="Times New Roman" w:hAnsi="Times New Roman" w:cs="Times New Roman"/>
          <w:sz w:val="24"/>
          <w:szCs w:val="24"/>
        </w:rPr>
        <w:t>f</w:t>
      </w:r>
      <w:r>
        <w:rPr>
          <w:rFonts w:ascii="Times New Roman" w:hAnsi="Times New Roman" w:cs="Times New Roman"/>
          <w:sz w:val="24"/>
          <w:szCs w:val="24"/>
        </w:rPr>
        <w:t xml:space="preserve"> registration. The court </w:t>
      </w:r>
      <w:r w:rsidR="00760F3E">
        <w:rPr>
          <w:rFonts w:ascii="Times New Roman" w:hAnsi="Times New Roman" w:cs="Times New Roman"/>
          <w:sz w:val="24"/>
          <w:szCs w:val="24"/>
        </w:rPr>
        <w:t>is</w:t>
      </w:r>
      <w:r>
        <w:rPr>
          <w:rFonts w:ascii="Times New Roman" w:hAnsi="Times New Roman" w:cs="Times New Roman"/>
          <w:sz w:val="24"/>
          <w:szCs w:val="24"/>
        </w:rPr>
        <w:t xml:space="preserve"> satisfied that the first respondent’s operations at, or on, or within the area for which it was registered, the two shafts included, were </w:t>
      </w:r>
      <w:r w:rsidR="00CC33A6">
        <w:rPr>
          <w:rFonts w:ascii="Times New Roman" w:hAnsi="Times New Roman" w:cs="Times New Roman"/>
          <w:sz w:val="24"/>
          <w:szCs w:val="24"/>
        </w:rPr>
        <w:t>undoubtedly</w:t>
      </w:r>
      <w:r>
        <w:rPr>
          <w:rFonts w:ascii="Times New Roman" w:hAnsi="Times New Roman" w:cs="Times New Roman"/>
          <w:sz w:val="24"/>
          <w:szCs w:val="24"/>
        </w:rPr>
        <w:t xml:space="preserve"> lawfully </w:t>
      </w:r>
      <w:r w:rsidR="00CC33A6">
        <w:rPr>
          <w:rFonts w:ascii="Times New Roman" w:hAnsi="Times New Roman" w:cs="Times New Roman"/>
          <w:sz w:val="24"/>
          <w:szCs w:val="24"/>
        </w:rPr>
        <w:t>undertaken</w:t>
      </w:r>
      <w:r>
        <w:rPr>
          <w:rFonts w:ascii="Times New Roman" w:hAnsi="Times New Roman" w:cs="Times New Roman"/>
          <w:sz w:val="24"/>
          <w:szCs w:val="24"/>
        </w:rPr>
        <w:t xml:space="preserve"> by it.</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Both parties submitted that the </w:t>
      </w:r>
      <w:r w:rsidR="00CC33A6">
        <w:rPr>
          <w:rFonts w:ascii="Times New Roman" w:hAnsi="Times New Roman" w:cs="Times New Roman"/>
          <w:sz w:val="24"/>
          <w:szCs w:val="24"/>
        </w:rPr>
        <w:t>application</w:t>
      </w:r>
      <w:r>
        <w:rPr>
          <w:rFonts w:ascii="Times New Roman" w:hAnsi="Times New Roman" w:cs="Times New Roman"/>
          <w:sz w:val="24"/>
          <w:szCs w:val="24"/>
        </w:rPr>
        <w:t xml:space="preserve"> or counter</w:t>
      </w:r>
      <w:r w:rsidR="00CC33A6">
        <w:rPr>
          <w:rFonts w:ascii="Times New Roman" w:hAnsi="Times New Roman" w:cs="Times New Roman"/>
          <w:sz w:val="24"/>
          <w:szCs w:val="24"/>
        </w:rPr>
        <w:t>-</w:t>
      </w:r>
      <w:r>
        <w:rPr>
          <w:rFonts w:ascii="Times New Roman" w:hAnsi="Times New Roman" w:cs="Times New Roman"/>
          <w:sz w:val="24"/>
          <w:szCs w:val="24"/>
        </w:rPr>
        <w:t>application was not urgent. The court observed that the application and the counter-application were filed within a space o</w:t>
      </w:r>
      <w:r w:rsidR="00CC33A6">
        <w:rPr>
          <w:rFonts w:ascii="Times New Roman" w:hAnsi="Times New Roman" w:cs="Times New Roman"/>
          <w:sz w:val="24"/>
          <w:szCs w:val="24"/>
        </w:rPr>
        <w:t>f</w:t>
      </w:r>
      <w:r>
        <w:rPr>
          <w:rFonts w:ascii="Times New Roman" w:hAnsi="Times New Roman" w:cs="Times New Roman"/>
          <w:sz w:val="24"/>
          <w:szCs w:val="24"/>
        </w:rPr>
        <w:t xml:space="preserve"> four days of each other. They were, therefore, either urgent or not urgent. The urgency or otherwise of each of them should not, in the view which the court holds o</w:t>
      </w:r>
      <w:r w:rsidR="00CC33A6">
        <w:rPr>
          <w:rFonts w:ascii="Times New Roman" w:hAnsi="Times New Roman" w:cs="Times New Roman"/>
          <w:sz w:val="24"/>
          <w:szCs w:val="24"/>
        </w:rPr>
        <w:t>f</w:t>
      </w:r>
      <w:r>
        <w:rPr>
          <w:rFonts w:ascii="Times New Roman" w:hAnsi="Times New Roman" w:cs="Times New Roman"/>
          <w:sz w:val="24"/>
          <w:szCs w:val="24"/>
        </w:rPr>
        <w:t xml:space="preserve"> the matter, be allowed to derail the due administration of justice.</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C33A6">
        <w:rPr>
          <w:rFonts w:ascii="Times New Roman" w:hAnsi="Times New Roman" w:cs="Times New Roman"/>
          <w:sz w:val="24"/>
          <w:szCs w:val="24"/>
        </w:rPr>
        <w:t xml:space="preserve">The court has considered all the circumstances of this case. The application was not only untidy but it also lacked substance. The counter-application was, on the other hand, not devoid of merit. It was, in fact, unassailable and is, therefore, upheld. </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in the result, ordered as follows:</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application be and is hereby dismissed with costs;</w:t>
      </w:r>
    </w:p>
    <w:p w:rsidR="00B12BD2" w:rsidRDefault="00B12BD2" w:rsidP="00B12B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urgent chamber counter-application be and is hereby upheld;</w:t>
      </w:r>
    </w:p>
    <w:p w:rsidR="00B12BD2" w:rsidRDefault="00B12BD2" w:rsidP="00B12BD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applicant be and is hereby ordered to pay the costs of the urgent </w:t>
      </w:r>
    </w:p>
    <w:p w:rsidR="00B12BD2" w:rsidRDefault="00B12BD2" w:rsidP="00B12BD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chamber</w:t>
      </w:r>
      <w:proofErr w:type="gramEnd"/>
      <w:r>
        <w:rPr>
          <w:rFonts w:ascii="Times New Roman" w:hAnsi="Times New Roman" w:cs="Times New Roman"/>
          <w:sz w:val="24"/>
          <w:szCs w:val="24"/>
        </w:rPr>
        <w:t xml:space="preserve"> counter-application. </w:t>
      </w:r>
    </w:p>
    <w:p w:rsidR="00505253" w:rsidRDefault="00505253" w:rsidP="00B12BD2">
      <w:pPr>
        <w:spacing w:after="0" w:line="360" w:lineRule="auto"/>
        <w:ind w:left="720" w:hanging="720"/>
        <w:jc w:val="both"/>
        <w:rPr>
          <w:rFonts w:ascii="Times New Roman" w:hAnsi="Times New Roman" w:cs="Times New Roman"/>
          <w:sz w:val="24"/>
          <w:szCs w:val="24"/>
        </w:rPr>
      </w:pPr>
    </w:p>
    <w:p w:rsidR="00505253" w:rsidRDefault="00505253" w:rsidP="00B12BD2">
      <w:pPr>
        <w:spacing w:after="0" w:line="360" w:lineRule="auto"/>
        <w:ind w:left="720" w:hanging="720"/>
        <w:jc w:val="both"/>
        <w:rPr>
          <w:rFonts w:ascii="Times New Roman" w:hAnsi="Times New Roman" w:cs="Times New Roman"/>
          <w:sz w:val="24"/>
          <w:szCs w:val="24"/>
        </w:rPr>
      </w:pPr>
    </w:p>
    <w:p w:rsidR="00467AEE" w:rsidRDefault="00467AEE" w:rsidP="00B12BD2">
      <w:pPr>
        <w:spacing w:after="0" w:line="360" w:lineRule="auto"/>
        <w:ind w:left="720" w:hanging="720"/>
        <w:jc w:val="both"/>
        <w:rPr>
          <w:rFonts w:ascii="Times New Roman" w:hAnsi="Times New Roman" w:cs="Times New Roman"/>
          <w:sz w:val="24"/>
          <w:szCs w:val="24"/>
        </w:rPr>
      </w:pPr>
    </w:p>
    <w:p w:rsidR="00467AEE" w:rsidRDefault="00467AEE" w:rsidP="00B12BD2">
      <w:pPr>
        <w:spacing w:after="0" w:line="360" w:lineRule="auto"/>
        <w:ind w:left="720" w:hanging="720"/>
        <w:jc w:val="both"/>
        <w:rPr>
          <w:rFonts w:ascii="Times New Roman" w:hAnsi="Times New Roman" w:cs="Times New Roman"/>
          <w:sz w:val="24"/>
          <w:szCs w:val="24"/>
        </w:rPr>
      </w:pPr>
    </w:p>
    <w:p w:rsidR="00467AEE" w:rsidRDefault="00467AEE" w:rsidP="00B12BD2">
      <w:pPr>
        <w:spacing w:after="0" w:line="360" w:lineRule="auto"/>
        <w:ind w:left="720" w:hanging="720"/>
        <w:jc w:val="both"/>
        <w:rPr>
          <w:rFonts w:ascii="Times New Roman" w:hAnsi="Times New Roman" w:cs="Times New Roman"/>
          <w:sz w:val="24"/>
          <w:szCs w:val="24"/>
        </w:rPr>
      </w:pPr>
    </w:p>
    <w:p w:rsidR="00467AEE" w:rsidRDefault="00467AEE" w:rsidP="00B12BD2">
      <w:pPr>
        <w:spacing w:after="0" w:line="360" w:lineRule="auto"/>
        <w:ind w:left="720" w:hanging="720"/>
        <w:jc w:val="both"/>
        <w:rPr>
          <w:rFonts w:ascii="Times New Roman" w:hAnsi="Times New Roman" w:cs="Times New Roman"/>
          <w:sz w:val="24"/>
          <w:szCs w:val="24"/>
        </w:rPr>
      </w:pPr>
    </w:p>
    <w:p w:rsidR="00505253" w:rsidRDefault="00505253" w:rsidP="00505253">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i/>
          <w:sz w:val="24"/>
          <w:szCs w:val="24"/>
        </w:rPr>
        <w:t>Kajokoto</w:t>
      </w:r>
      <w:proofErr w:type="spellEnd"/>
      <w:r>
        <w:rPr>
          <w:rFonts w:ascii="Times New Roman" w:hAnsi="Times New Roman" w:cs="Times New Roman"/>
          <w:i/>
          <w:sz w:val="24"/>
          <w:szCs w:val="24"/>
        </w:rPr>
        <w:t xml:space="preserve"> &amp; Company</w:t>
      </w:r>
      <w:r>
        <w:rPr>
          <w:rFonts w:ascii="Times New Roman" w:hAnsi="Times New Roman" w:cs="Times New Roman"/>
          <w:sz w:val="24"/>
          <w:szCs w:val="24"/>
        </w:rPr>
        <w:t>, applicant’s legal practitioners</w:t>
      </w:r>
    </w:p>
    <w:p w:rsidR="00505253" w:rsidRPr="00505253" w:rsidRDefault="00505253" w:rsidP="00505253">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i/>
          <w:sz w:val="24"/>
          <w:szCs w:val="24"/>
        </w:rPr>
        <w:t>Kwenda</w:t>
      </w:r>
      <w:proofErr w:type="spellEnd"/>
      <w:r>
        <w:rPr>
          <w:rFonts w:ascii="Times New Roman" w:hAnsi="Times New Roman" w:cs="Times New Roman"/>
          <w:i/>
          <w:sz w:val="24"/>
          <w:szCs w:val="24"/>
        </w:rPr>
        <w:t xml:space="preserve"> and Associates</w:t>
      </w:r>
      <w:r>
        <w:rPr>
          <w:rFonts w:ascii="Times New Roman" w:hAnsi="Times New Roman" w:cs="Times New Roman"/>
          <w:sz w:val="24"/>
          <w:szCs w:val="24"/>
        </w:rPr>
        <w:t>, respondents’ legal practitioners</w:t>
      </w:r>
    </w:p>
    <w:p w:rsidR="00B12BD2" w:rsidRPr="0078170B" w:rsidRDefault="00B12BD2" w:rsidP="00505253">
      <w:pPr>
        <w:spacing w:after="0" w:line="240" w:lineRule="auto"/>
        <w:jc w:val="both"/>
        <w:rPr>
          <w:rFonts w:ascii="Times New Roman" w:hAnsi="Times New Roman" w:cs="Times New Roman"/>
        </w:rPr>
      </w:pPr>
    </w:p>
    <w:p w:rsidR="008438A7" w:rsidRDefault="008438A7" w:rsidP="008438A7">
      <w:pPr>
        <w:spacing w:after="0" w:line="360" w:lineRule="auto"/>
        <w:jc w:val="both"/>
        <w:rPr>
          <w:rFonts w:ascii="Times New Roman" w:hAnsi="Times New Roman" w:cs="Times New Roman"/>
          <w:sz w:val="24"/>
          <w:szCs w:val="24"/>
        </w:rPr>
      </w:pPr>
    </w:p>
    <w:p w:rsidR="008438A7" w:rsidRDefault="008438A7" w:rsidP="00843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438A7" w:rsidRDefault="008438A7" w:rsidP="00843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734217" w:rsidRPr="00A42BFF" w:rsidRDefault="005B4575" w:rsidP="00A42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846">
        <w:rPr>
          <w:rFonts w:ascii="Times New Roman" w:hAnsi="Times New Roman" w:cs="Times New Roman"/>
          <w:sz w:val="24"/>
          <w:szCs w:val="24"/>
        </w:rPr>
        <w:t xml:space="preserve">     </w:t>
      </w:r>
    </w:p>
    <w:p w:rsidR="004629A2" w:rsidRPr="004629A2" w:rsidRDefault="004629A2" w:rsidP="004629A2">
      <w:pPr>
        <w:pStyle w:val="ListParagraph"/>
        <w:rPr>
          <w:rFonts w:ascii="Times New Roman" w:hAnsi="Times New Roman" w:cs="Times New Roman"/>
          <w:sz w:val="24"/>
          <w:szCs w:val="24"/>
        </w:rPr>
      </w:pPr>
    </w:p>
    <w:p w:rsidR="00E9060E" w:rsidRPr="004629A2" w:rsidRDefault="000B10E3" w:rsidP="004629A2">
      <w:pPr>
        <w:spacing w:after="0" w:line="240" w:lineRule="auto"/>
        <w:ind w:left="720"/>
        <w:jc w:val="both"/>
        <w:rPr>
          <w:rFonts w:ascii="Times New Roman" w:hAnsi="Times New Roman" w:cs="Times New Roman"/>
          <w:sz w:val="24"/>
          <w:szCs w:val="24"/>
        </w:rPr>
      </w:pPr>
      <w:r w:rsidRPr="004629A2">
        <w:rPr>
          <w:rFonts w:ascii="Times New Roman" w:hAnsi="Times New Roman" w:cs="Times New Roman"/>
          <w:sz w:val="24"/>
          <w:szCs w:val="24"/>
        </w:rPr>
        <w:t xml:space="preserve">  </w:t>
      </w:r>
      <w:r w:rsidR="009F1CBD" w:rsidRPr="004629A2">
        <w:rPr>
          <w:rFonts w:ascii="Times New Roman" w:hAnsi="Times New Roman" w:cs="Times New Roman"/>
          <w:sz w:val="24"/>
          <w:szCs w:val="24"/>
        </w:rPr>
        <w:t xml:space="preserve">   </w:t>
      </w:r>
    </w:p>
    <w:sectPr w:rsidR="00E9060E" w:rsidRPr="004629A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00" w:rsidRDefault="00477000" w:rsidP="00F65551">
      <w:pPr>
        <w:spacing w:after="0" w:line="240" w:lineRule="auto"/>
      </w:pPr>
      <w:r>
        <w:separator/>
      </w:r>
    </w:p>
  </w:endnote>
  <w:endnote w:type="continuationSeparator" w:id="0">
    <w:p w:rsidR="00477000" w:rsidRDefault="00477000" w:rsidP="00F6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00" w:rsidRDefault="00477000" w:rsidP="00F65551">
      <w:pPr>
        <w:spacing w:after="0" w:line="240" w:lineRule="auto"/>
      </w:pPr>
      <w:r>
        <w:separator/>
      </w:r>
    </w:p>
  </w:footnote>
  <w:footnote w:type="continuationSeparator" w:id="0">
    <w:p w:rsidR="00477000" w:rsidRDefault="00477000" w:rsidP="00F65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288184"/>
      <w:docPartObj>
        <w:docPartGallery w:val="Page Numbers (Top of Page)"/>
        <w:docPartUnique/>
      </w:docPartObj>
    </w:sdtPr>
    <w:sdtEndPr>
      <w:rPr>
        <w:noProof/>
      </w:rPr>
    </w:sdtEndPr>
    <w:sdtContent>
      <w:p w:rsidR="00F65551" w:rsidRDefault="00F65551">
        <w:pPr>
          <w:pStyle w:val="Header"/>
          <w:jc w:val="right"/>
          <w:rPr>
            <w:noProof/>
          </w:rPr>
        </w:pPr>
        <w:r>
          <w:fldChar w:fldCharType="begin"/>
        </w:r>
        <w:r>
          <w:instrText xml:space="preserve"> PAGE   \* MERGEFORMAT </w:instrText>
        </w:r>
        <w:r>
          <w:fldChar w:fldCharType="separate"/>
        </w:r>
        <w:r w:rsidR="009800CE">
          <w:rPr>
            <w:noProof/>
          </w:rPr>
          <w:t>1</w:t>
        </w:r>
        <w:r>
          <w:rPr>
            <w:noProof/>
          </w:rPr>
          <w:fldChar w:fldCharType="end"/>
        </w:r>
      </w:p>
      <w:p w:rsidR="00F65551" w:rsidRDefault="00F65551">
        <w:pPr>
          <w:pStyle w:val="Header"/>
          <w:jc w:val="right"/>
          <w:rPr>
            <w:noProof/>
          </w:rPr>
        </w:pPr>
        <w:r>
          <w:rPr>
            <w:noProof/>
          </w:rPr>
          <w:t>HH</w:t>
        </w:r>
        <w:r w:rsidR="006108BF">
          <w:rPr>
            <w:noProof/>
          </w:rPr>
          <w:t xml:space="preserve"> 346-15</w:t>
        </w:r>
      </w:p>
      <w:p w:rsidR="00467AEE" w:rsidRDefault="00467AEE">
        <w:pPr>
          <w:pStyle w:val="Header"/>
          <w:jc w:val="right"/>
          <w:rPr>
            <w:noProof/>
          </w:rPr>
        </w:pPr>
        <w:r>
          <w:rPr>
            <w:noProof/>
          </w:rPr>
          <w:t>HC 2378/15</w:t>
        </w:r>
      </w:p>
      <w:p w:rsidR="00F65551" w:rsidRDefault="00477000">
        <w:pPr>
          <w:pStyle w:val="Header"/>
          <w:jc w:val="right"/>
        </w:pPr>
      </w:p>
    </w:sdtContent>
  </w:sdt>
  <w:p w:rsidR="00F65551" w:rsidRDefault="00F65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3BB"/>
    <w:multiLevelType w:val="hybridMultilevel"/>
    <w:tmpl w:val="A1A82BB0"/>
    <w:lvl w:ilvl="0" w:tplc="A0E60F3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B7E53C7"/>
    <w:multiLevelType w:val="hybridMultilevel"/>
    <w:tmpl w:val="0DC2439E"/>
    <w:lvl w:ilvl="0" w:tplc="E5B4D8E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748A30A6"/>
    <w:multiLevelType w:val="hybridMultilevel"/>
    <w:tmpl w:val="747E87BE"/>
    <w:lvl w:ilvl="0" w:tplc="A5DA3F9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0E"/>
    <w:rsid w:val="000B10E3"/>
    <w:rsid w:val="000B5369"/>
    <w:rsid w:val="001E3DA5"/>
    <w:rsid w:val="003321B2"/>
    <w:rsid w:val="00385B8E"/>
    <w:rsid w:val="003B6EA0"/>
    <w:rsid w:val="00420FD2"/>
    <w:rsid w:val="004629A2"/>
    <w:rsid w:val="00467AEE"/>
    <w:rsid w:val="00475E72"/>
    <w:rsid w:val="00477000"/>
    <w:rsid w:val="00505253"/>
    <w:rsid w:val="00563F5C"/>
    <w:rsid w:val="005B4575"/>
    <w:rsid w:val="006108BF"/>
    <w:rsid w:val="00734217"/>
    <w:rsid w:val="00760F3E"/>
    <w:rsid w:val="007A55A4"/>
    <w:rsid w:val="0084277C"/>
    <w:rsid w:val="008438A7"/>
    <w:rsid w:val="00854A73"/>
    <w:rsid w:val="0086564A"/>
    <w:rsid w:val="00900A75"/>
    <w:rsid w:val="009800CE"/>
    <w:rsid w:val="009F1CBD"/>
    <w:rsid w:val="00A42BFF"/>
    <w:rsid w:val="00AD554C"/>
    <w:rsid w:val="00B06014"/>
    <w:rsid w:val="00B12BD2"/>
    <w:rsid w:val="00B31846"/>
    <w:rsid w:val="00B3376F"/>
    <w:rsid w:val="00BB0829"/>
    <w:rsid w:val="00BF740D"/>
    <w:rsid w:val="00CB1CCC"/>
    <w:rsid w:val="00CC33A6"/>
    <w:rsid w:val="00CC618B"/>
    <w:rsid w:val="00D62C68"/>
    <w:rsid w:val="00E45D93"/>
    <w:rsid w:val="00E9060E"/>
    <w:rsid w:val="00F42389"/>
    <w:rsid w:val="00F65551"/>
    <w:rsid w:val="00FA00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BD"/>
    <w:pPr>
      <w:ind w:left="720"/>
      <w:contextualSpacing/>
    </w:pPr>
  </w:style>
  <w:style w:type="paragraph" w:styleId="Header">
    <w:name w:val="header"/>
    <w:basedOn w:val="Normal"/>
    <w:link w:val="HeaderChar"/>
    <w:uiPriority w:val="99"/>
    <w:unhideWhenUsed/>
    <w:rsid w:val="00F65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551"/>
  </w:style>
  <w:style w:type="paragraph" w:styleId="Footer">
    <w:name w:val="footer"/>
    <w:basedOn w:val="Normal"/>
    <w:link w:val="FooterChar"/>
    <w:uiPriority w:val="99"/>
    <w:unhideWhenUsed/>
    <w:rsid w:val="00F65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551"/>
  </w:style>
  <w:style w:type="paragraph" w:styleId="BalloonText">
    <w:name w:val="Balloon Text"/>
    <w:basedOn w:val="Normal"/>
    <w:link w:val="BalloonTextChar"/>
    <w:uiPriority w:val="99"/>
    <w:semiHidden/>
    <w:unhideWhenUsed/>
    <w:rsid w:val="0090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BD"/>
    <w:pPr>
      <w:ind w:left="720"/>
      <w:contextualSpacing/>
    </w:pPr>
  </w:style>
  <w:style w:type="paragraph" w:styleId="Header">
    <w:name w:val="header"/>
    <w:basedOn w:val="Normal"/>
    <w:link w:val="HeaderChar"/>
    <w:uiPriority w:val="99"/>
    <w:unhideWhenUsed/>
    <w:rsid w:val="00F65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551"/>
  </w:style>
  <w:style w:type="paragraph" w:styleId="Footer">
    <w:name w:val="footer"/>
    <w:basedOn w:val="Normal"/>
    <w:link w:val="FooterChar"/>
    <w:uiPriority w:val="99"/>
    <w:unhideWhenUsed/>
    <w:rsid w:val="00F65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551"/>
  </w:style>
  <w:style w:type="paragraph" w:styleId="BalloonText">
    <w:name w:val="Balloon Text"/>
    <w:basedOn w:val="Normal"/>
    <w:link w:val="BalloonTextChar"/>
    <w:uiPriority w:val="99"/>
    <w:semiHidden/>
    <w:unhideWhenUsed/>
    <w:rsid w:val="0090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2015-04-02T08:07:00Z</cp:lastPrinted>
  <dcterms:created xsi:type="dcterms:W3CDTF">2015-04-07T08:33:00Z</dcterms:created>
  <dcterms:modified xsi:type="dcterms:W3CDTF">2015-04-07T08:33:00Z</dcterms:modified>
</cp:coreProperties>
</file>