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D71" w:rsidRDefault="005D4976" w:rsidP="009A5A74">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MHANGURA COPPER MINES LIMITED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D4976" w:rsidRDefault="009A5A74" w:rsidP="009A5A7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w:t>
      </w:r>
      <w:r w:rsidR="005D4976">
        <w:rPr>
          <w:rFonts w:ascii="Times New Roman" w:hAnsi="Times New Roman" w:cs="Times New Roman"/>
          <w:sz w:val="24"/>
          <w:szCs w:val="24"/>
        </w:rPr>
        <w:t>ersus</w:t>
      </w:r>
      <w:proofErr w:type="gramEnd"/>
    </w:p>
    <w:p w:rsidR="005D4976" w:rsidRDefault="005D4976" w:rsidP="009A5A74">
      <w:pPr>
        <w:spacing w:after="0" w:line="240" w:lineRule="auto"/>
        <w:rPr>
          <w:rFonts w:ascii="Times New Roman" w:hAnsi="Times New Roman" w:cs="Times New Roman"/>
          <w:sz w:val="24"/>
          <w:szCs w:val="24"/>
        </w:rPr>
      </w:pPr>
      <w:r>
        <w:rPr>
          <w:rFonts w:ascii="Times New Roman" w:hAnsi="Times New Roman" w:cs="Times New Roman"/>
          <w:sz w:val="24"/>
          <w:szCs w:val="24"/>
        </w:rPr>
        <w:t>TAYENGWA DUGMORE MUSKWE</w:t>
      </w:r>
    </w:p>
    <w:p w:rsidR="005D4976" w:rsidRDefault="005D4976" w:rsidP="009A5A74">
      <w:pPr>
        <w:spacing w:after="0" w:line="240" w:lineRule="auto"/>
        <w:rPr>
          <w:rFonts w:ascii="Times New Roman" w:hAnsi="Times New Roman" w:cs="Times New Roman"/>
          <w:sz w:val="24"/>
          <w:szCs w:val="24"/>
        </w:rPr>
      </w:pPr>
    </w:p>
    <w:p w:rsidR="009A5A74" w:rsidRDefault="009A5A74" w:rsidP="009A5A74">
      <w:pPr>
        <w:spacing w:after="0" w:line="240" w:lineRule="auto"/>
        <w:rPr>
          <w:rFonts w:ascii="Times New Roman" w:hAnsi="Times New Roman" w:cs="Times New Roman"/>
          <w:sz w:val="24"/>
          <w:szCs w:val="24"/>
        </w:rPr>
      </w:pPr>
    </w:p>
    <w:p w:rsidR="009A5A74" w:rsidRDefault="009A5A74" w:rsidP="009A5A74">
      <w:pPr>
        <w:spacing w:after="0" w:line="240" w:lineRule="auto"/>
        <w:rPr>
          <w:rFonts w:ascii="Times New Roman" w:hAnsi="Times New Roman" w:cs="Times New Roman"/>
          <w:sz w:val="24"/>
          <w:szCs w:val="24"/>
        </w:rPr>
      </w:pPr>
    </w:p>
    <w:p w:rsidR="005D4976" w:rsidRDefault="005D4976" w:rsidP="009A5A74">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5D4976" w:rsidRDefault="005D4976" w:rsidP="009A5A74">
      <w:pPr>
        <w:spacing w:after="0" w:line="240" w:lineRule="auto"/>
        <w:rPr>
          <w:rFonts w:ascii="Times New Roman" w:hAnsi="Times New Roman" w:cs="Times New Roman"/>
          <w:sz w:val="24"/>
          <w:szCs w:val="24"/>
        </w:rPr>
      </w:pPr>
      <w:r>
        <w:rPr>
          <w:rFonts w:ascii="Times New Roman" w:hAnsi="Times New Roman" w:cs="Times New Roman"/>
          <w:sz w:val="24"/>
          <w:szCs w:val="24"/>
        </w:rPr>
        <w:t>HUNGWE J</w:t>
      </w:r>
    </w:p>
    <w:p w:rsidR="005D4976" w:rsidRDefault="005D4976" w:rsidP="009A5A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HARARE, 18, 29 July 2008 &amp; </w:t>
      </w:r>
      <w:r w:rsidR="00DC5C90">
        <w:rPr>
          <w:rFonts w:ascii="Times New Roman" w:hAnsi="Times New Roman" w:cs="Times New Roman"/>
          <w:sz w:val="24"/>
          <w:szCs w:val="24"/>
        </w:rPr>
        <w:t>13</w:t>
      </w:r>
      <w:r>
        <w:rPr>
          <w:rFonts w:ascii="Times New Roman" w:hAnsi="Times New Roman" w:cs="Times New Roman"/>
          <w:sz w:val="24"/>
          <w:szCs w:val="24"/>
        </w:rPr>
        <w:t xml:space="preserve"> May 2015</w:t>
      </w:r>
    </w:p>
    <w:p w:rsidR="005D4976" w:rsidRPr="005D4976" w:rsidRDefault="005D4976" w:rsidP="00893AC1">
      <w:pPr>
        <w:spacing w:line="480" w:lineRule="auto"/>
        <w:rPr>
          <w:rFonts w:ascii="Times New Roman" w:hAnsi="Times New Roman" w:cs="Times New Roman"/>
          <w:b/>
          <w:sz w:val="24"/>
          <w:szCs w:val="24"/>
        </w:rPr>
      </w:pPr>
    </w:p>
    <w:p w:rsidR="005D4976" w:rsidRPr="005D4976" w:rsidRDefault="005D4976">
      <w:pPr>
        <w:rPr>
          <w:rFonts w:ascii="Times New Roman" w:hAnsi="Times New Roman" w:cs="Times New Roman"/>
          <w:b/>
          <w:sz w:val="24"/>
          <w:szCs w:val="24"/>
        </w:rPr>
      </w:pPr>
      <w:r w:rsidRPr="005D4976">
        <w:rPr>
          <w:rFonts w:ascii="Times New Roman" w:hAnsi="Times New Roman" w:cs="Times New Roman"/>
          <w:b/>
          <w:sz w:val="24"/>
          <w:szCs w:val="24"/>
        </w:rPr>
        <w:t>Trial Cause</w:t>
      </w:r>
    </w:p>
    <w:p w:rsidR="005D4976" w:rsidRDefault="005D4976">
      <w:pPr>
        <w:rPr>
          <w:rFonts w:ascii="Times New Roman" w:hAnsi="Times New Roman" w:cs="Times New Roman"/>
          <w:sz w:val="24"/>
          <w:szCs w:val="24"/>
        </w:rPr>
      </w:pPr>
    </w:p>
    <w:p w:rsidR="005D4976" w:rsidRDefault="005D4976" w:rsidP="009A5A74">
      <w:pPr>
        <w:spacing w:after="0" w:line="240" w:lineRule="auto"/>
        <w:rPr>
          <w:rFonts w:ascii="Times New Roman" w:hAnsi="Times New Roman" w:cs="Times New Roman"/>
          <w:sz w:val="24"/>
          <w:szCs w:val="24"/>
        </w:rPr>
      </w:pPr>
      <w:r w:rsidRPr="005D4976">
        <w:rPr>
          <w:rFonts w:ascii="Times New Roman" w:hAnsi="Times New Roman" w:cs="Times New Roman"/>
          <w:i/>
          <w:sz w:val="24"/>
          <w:szCs w:val="24"/>
        </w:rPr>
        <w:t>R Y Phillips</w:t>
      </w:r>
      <w:r>
        <w:rPr>
          <w:rFonts w:ascii="Times New Roman" w:hAnsi="Times New Roman" w:cs="Times New Roman"/>
          <w:sz w:val="24"/>
          <w:szCs w:val="24"/>
        </w:rPr>
        <w:t>, for the plaintiff</w:t>
      </w:r>
    </w:p>
    <w:p w:rsidR="005D4976" w:rsidRDefault="005D4976" w:rsidP="009A5A74">
      <w:pPr>
        <w:spacing w:after="0" w:line="240" w:lineRule="auto"/>
        <w:rPr>
          <w:rFonts w:ascii="Times New Roman" w:hAnsi="Times New Roman" w:cs="Times New Roman"/>
          <w:sz w:val="24"/>
          <w:szCs w:val="24"/>
        </w:rPr>
      </w:pPr>
      <w:r>
        <w:rPr>
          <w:rFonts w:ascii="Times New Roman" w:hAnsi="Times New Roman" w:cs="Times New Roman"/>
          <w:sz w:val="24"/>
          <w:szCs w:val="24"/>
        </w:rPr>
        <w:t>Respondent in person</w:t>
      </w:r>
    </w:p>
    <w:p w:rsidR="005D4976" w:rsidRDefault="005D4976" w:rsidP="0073563A">
      <w:pPr>
        <w:spacing w:line="360" w:lineRule="auto"/>
        <w:rPr>
          <w:rFonts w:ascii="Times New Roman" w:hAnsi="Times New Roman" w:cs="Times New Roman"/>
          <w:sz w:val="24"/>
          <w:szCs w:val="24"/>
        </w:rPr>
      </w:pPr>
    </w:p>
    <w:p w:rsidR="005D4976" w:rsidRDefault="005D4976" w:rsidP="009A5A7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HUNGWE J</w:t>
      </w:r>
      <w:r w:rsidR="00893AC1">
        <w:rPr>
          <w:rFonts w:ascii="Times New Roman" w:hAnsi="Times New Roman" w:cs="Times New Roman"/>
          <w:sz w:val="24"/>
          <w:szCs w:val="24"/>
        </w:rPr>
        <w:t>:</w:t>
      </w:r>
      <w:r>
        <w:rPr>
          <w:rFonts w:ascii="Times New Roman" w:hAnsi="Times New Roman" w:cs="Times New Roman"/>
          <w:sz w:val="24"/>
          <w:szCs w:val="24"/>
        </w:rPr>
        <w:tab/>
        <w:t xml:space="preserve">This matter was </w:t>
      </w:r>
      <w:r w:rsidR="001E0B70">
        <w:rPr>
          <w:rFonts w:ascii="Times New Roman" w:hAnsi="Times New Roman" w:cs="Times New Roman"/>
          <w:sz w:val="24"/>
          <w:szCs w:val="24"/>
        </w:rPr>
        <w:t>initiated</w:t>
      </w:r>
      <w:r>
        <w:rPr>
          <w:rFonts w:ascii="Times New Roman" w:hAnsi="Times New Roman" w:cs="Times New Roman"/>
          <w:sz w:val="24"/>
          <w:szCs w:val="24"/>
        </w:rPr>
        <w:t xml:space="preserve"> as a court application by the present plaintiff. Upon hearing argument, the court ordered that the papers filed in the court application stand as pleadings and matter proceed to discovery </w:t>
      </w:r>
      <w:r w:rsidR="001E0B70">
        <w:rPr>
          <w:rFonts w:ascii="Times New Roman" w:hAnsi="Times New Roman" w:cs="Times New Roman"/>
          <w:sz w:val="24"/>
          <w:szCs w:val="24"/>
        </w:rPr>
        <w:t>in the normal way. The papers show that at the pre-trial conference stage, four issues were identified for trial. These are:-</w:t>
      </w:r>
    </w:p>
    <w:p w:rsidR="001E0B70" w:rsidRDefault="001E0B70" w:rsidP="0073563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w:t>
      </w:r>
      <w:r w:rsidR="00D2419D">
        <w:rPr>
          <w:rFonts w:ascii="Times New Roman" w:hAnsi="Times New Roman" w:cs="Times New Roman"/>
          <w:sz w:val="24"/>
          <w:szCs w:val="24"/>
        </w:rPr>
        <w:t>or not the respondent</w:t>
      </w:r>
      <w:r>
        <w:rPr>
          <w:rFonts w:ascii="Times New Roman" w:hAnsi="Times New Roman" w:cs="Times New Roman"/>
          <w:sz w:val="24"/>
          <w:szCs w:val="24"/>
        </w:rPr>
        <w:t xml:space="preserve"> obtained possession of the Toyota Hi-lux motor vehicle registration num</w:t>
      </w:r>
      <w:r w:rsidR="00D2419D">
        <w:rPr>
          <w:rFonts w:ascii="Times New Roman" w:hAnsi="Times New Roman" w:cs="Times New Roman"/>
          <w:sz w:val="24"/>
          <w:szCs w:val="24"/>
        </w:rPr>
        <w:t>ber 424-562 E from the applicant</w:t>
      </w:r>
      <w:r>
        <w:rPr>
          <w:rFonts w:ascii="Times New Roman" w:hAnsi="Times New Roman" w:cs="Times New Roman"/>
          <w:sz w:val="24"/>
          <w:szCs w:val="24"/>
        </w:rPr>
        <w:t xml:space="preserve"> without authority or permission;</w:t>
      </w:r>
    </w:p>
    <w:p w:rsidR="001E0B70" w:rsidRDefault="001E0B70" w:rsidP="0073563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or not </w:t>
      </w:r>
      <w:r w:rsidR="00D2419D">
        <w:rPr>
          <w:rFonts w:ascii="Times New Roman" w:hAnsi="Times New Roman" w:cs="Times New Roman"/>
          <w:sz w:val="24"/>
          <w:szCs w:val="24"/>
        </w:rPr>
        <w:t>respondent</w:t>
      </w:r>
      <w:r>
        <w:rPr>
          <w:rFonts w:ascii="Times New Roman" w:hAnsi="Times New Roman" w:cs="Times New Roman"/>
          <w:sz w:val="24"/>
          <w:szCs w:val="24"/>
        </w:rPr>
        <w:t xml:space="preserve"> promised to return this motor vehicle to the </w:t>
      </w:r>
      <w:r w:rsidR="00D2419D">
        <w:rPr>
          <w:rFonts w:ascii="Times New Roman" w:hAnsi="Times New Roman" w:cs="Times New Roman"/>
          <w:sz w:val="24"/>
          <w:szCs w:val="24"/>
        </w:rPr>
        <w:t>applicant</w:t>
      </w:r>
      <w:r>
        <w:rPr>
          <w:rFonts w:ascii="Times New Roman" w:hAnsi="Times New Roman" w:cs="Times New Roman"/>
          <w:sz w:val="24"/>
          <w:szCs w:val="24"/>
        </w:rPr>
        <w:t xml:space="preserve"> by delivering it to the offices of the Zimbabwe Mining Development Corporation as alleged on behalf o</w:t>
      </w:r>
      <w:r w:rsidR="00D2419D">
        <w:rPr>
          <w:rFonts w:ascii="Times New Roman" w:hAnsi="Times New Roman" w:cs="Times New Roman"/>
          <w:sz w:val="24"/>
          <w:szCs w:val="24"/>
        </w:rPr>
        <w:t>f applicant</w:t>
      </w:r>
      <w:r>
        <w:rPr>
          <w:rFonts w:ascii="Times New Roman" w:hAnsi="Times New Roman" w:cs="Times New Roman"/>
          <w:sz w:val="24"/>
          <w:szCs w:val="24"/>
        </w:rPr>
        <w:t>;</w:t>
      </w:r>
    </w:p>
    <w:p w:rsidR="001E0B70" w:rsidRDefault="001E0B70" w:rsidP="0073563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w:t>
      </w:r>
      <w:r w:rsidR="00D2419D">
        <w:rPr>
          <w:rFonts w:ascii="Times New Roman" w:hAnsi="Times New Roman" w:cs="Times New Roman"/>
          <w:sz w:val="24"/>
          <w:szCs w:val="24"/>
        </w:rPr>
        <w:t>or not there was a sale of the Toyota Hi-lux motor vehicle and</w:t>
      </w:r>
      <w:r w:rsidR="004C4962">
        <w:rPr>
          <w:rFonts w:ascii="Times New Roman" w:hAnsi="Times New Roman" w:cs="Times New Roman"/>
          <w:sz w:val="24"/>
          <w:szCs w:val="24"/>
        </w:rPr>
        <w:t>,</w:t>
      </w:r>
      <w:r w:rsidR="00D2419D">
        <w:rPr>
          <w:rFonts w:ascii="Times New Roman" w:hAnsi="Times New Roman" w:cs="Times New Roman"/>
          <w:sz w:val="24"/>
          <w:szCs w:val="24"/>
        </w:rPr>
        <w:t xml:space="preserve"> if so</w:t>
      </w:r>
      <w:r w:rsidR="004C4962">
        <w:rPr>
          <w:rFonts w:ascii="Times New Roman" w:hAnsi="Times New Roman" w:cs="Times New Roman"/>
          <w:sz w:val="24"/>
          <w:szCs w:val="24"/>
        </w:rPr>
        <w:t>,</w:t>
      </w:r>
      <w:r w:rsidR="00D2419D">
        <w:rPr>
          <w:rFonts w:ascii="Times New Roman" w:hAnsi="Times New Roman" w:cs="Times New Roman"/>
          <w:sz w:val="24"/>
          <w:szCs w:val="24"/>
        </w:rPr>
        <w:t xml:space="preserve"> whether the sale was to the respondent</w:t>
      </w:r>
      <w:r>
        <w:rPr>
          <w:rFonts w:ascii="Times New Roman" w:hAnsi="Times New Roman" w:cs="Times New Roman"/>
          <w:sz w:val="24"/>
          <w:szCs w:val="24"/>
        </w:rPr>
        <w:t xml:space="preserve"> or</w:t>
      </w:r>
      <w:r w:rsidR="00D2419D">
        <w:rPr>
          <w:rFonts w:ascii="Times New Roman" w:hAnsi="Times New Roman" w:cs="Times New Roman"/>
          <w:sz w:val="24"/>
          <w:szCs w:val="24"/>
        </w:rPr>
        <w:t xml:space="preserve"> to a company called</w:t>
      </w:r>
      <w:r>
        <w:rPr>
          <w:rFonts w:ascii="Times New Roman" w:hAnsi="Times New Roman" w:cs="Times New Roman"/>
          <w:sz w:val="24"/>
          <w:szCs w:val="24"/>
        </w:rPr>
        <w:t xml:space="preserve"> </w:t>
      </w:r>
      <w:proofErr w:type="spellStart"/>
      <w:r>
        <w:rPr>
          <w:rFonts w:ascii="Times New Roman" w:hAnsi="Times New Roman" w:cs="Times New Roman"/>
          <w:sz w:val="24"/>
          <w:szCs w:val="24"/>
        </w:rPr>
        <w:t>Ho</w:t>
      </w:r>
      <w:r w:rsidR="00D2419D">
        <w:rPr>
          <w:rFonts w:ascii="Times New Roman" w:hAnsi="Times New Roman" w:cs="Times New Roman"/>
          <w:sz w:val="24"/>
          <w:szCs w:val="24"/>
        </w:rPr>
        <w:t>e</w:t>
      </w:r>
      <w:r>
        <w:rPr>
          <w:rFonts w:ascii="Times New Roman" w:hAnsi="Times New Roman" w:cs="Times New Roman"/>
          <w:sz w:val="24"/>
          <w:szCs w:val="24"/>
        </w:rPr>
        <w:t>r</w:t>
      </w:r>
      <w:r w:rsidR="00D2419D">
        <w:rPr>
          <w:rFonts w:ascii="Times New Roman" w:hAnsi="Times New Roman" w:cs="Times New Roman"/>
          <w:sz w:val="24"/>
          <w:szCs w:val="24"/>
        </w:rPr>
        <w:t>a</w:t>
      </w:r>
      <w:r>
        <w:rPr>
          <w:rFonts w:ascii="Times New Roman" w:hAnsi="Times New Roman" w:cs="Times New Roman"/>
          <w:sz w:val="24"/>
          <w:szCs w:val="24"/>
        </w:rPr>
        <w:t>mar</w:t>
      </w:r>
      <w:proofErr w:type="spellEnd"/>
      <w:r>
        <w:rPr>
          <w:rFonts w:ascii="Times New Roman" w:hAnsi="Times New Roman" w:cs="Times New Roman"/>
          <w:sz w:val="24"/>
          <w:szCs w:val="24"/>
        </w:rPr>
        <w:t xml:space="preserve"> Enterprises;</w:t>
      </w:r>
    </w:p>
    <w:p w:rsidR="001E0B70" w:rsidRDefault="001E0B70" w:rsidP="0073563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the aforesaid </w:t>
      </w:r>
      <w:r w:rsidR="00D2419D">
        <w:rPr>
          <w:rFonts w:ascii="Times New Roman" w:hAnsi="Times New Roman" w:cs="Times New Roman"/>
          <w:sz w:val="24"/>
          <w:szCs w:val="24"/>
        </w:rPr>
        <w:t>Toyota</w:t>
      </w:r>
      <w:r>
        <w:rPr>
          <w:rFonts w:ascii="Times New Roman" w:hAnsi="Times New Roman" w:cs="Times New Roman"/>
          <w:sz w:val="24"/>
          <w:szCs w:val="24"/>
        </w:rPr>
        <w:t xml:space="preserve"> Hi-lux motor vehicle is no longer in th</w:t>
      </w:r>
      <w:r w:rsidR="00D2419D">
        <w:rPr>
          <w:rFonts w:ascii="Times New Roman" w:hAnsi="Times New Roman" w:cs="Times New Roman"/>
          <w:sz w:val="24"/>
          <w:szCs w:val="24"/>
        </w:rPr>
        <w:t>e possession of the defendant</w:t>
      </w:r>
      <w:r>
        <w:rPr>
          <w:rFonts w:ascii="Times New Roman" w:hAnsi="Times New Roman" w:cs="Times New Roman"/>
          <w:sz w:val="24"/>
          <w:szCs w:val="24"/>
        </w:rPr>
        <w:t>;</w:t>
      </w:r>
    </w:p>
    <w:p w:rsidR="008922AE" w:rsidRPr="009A5A74" w:rsidRDefault="001E0B70" w:rsidP="0073563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value of the aforesaid Toyota Hi-lux motor vehicle at the time the defendant obtained possession</w:t>
      </w:r>
      <w:r w:rsidR="00D2419D">
        <w:rPr>
          <w:rFonts w:ascii="Times New Roman" w:hAnsi="Times New Roman" w:cs="Times New Roman"/>
          <w:sz w:val="24"/>
          <w:szCs w:val="24"/>
        </w:rPr>
        <w:t xml:space="preserve"> of it</w:t>
      </w:r>
      <w:r w:rsidR="008922AE">
        <w:rPr>
          <w:rFonts w:ascii="Times New Roman" w:hAnsi="Times New Roman" w:cs="Times New Roman"/>
          <w:sz w:val="24"/>
          <w:szCs w:val="24"/>
        </w:rPr>
        <w:t>.</w:t>
      </w:r>
    </w:p>
    <w:p w:rsidR="008922AE" w:rsidRDefault="008922AE" w:rsidP="009A5A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commencement of trial the respondent took four points </w:t>
      </w:r>
      <w:r w:rsidRPr="008922AE">
        <w:rPr>
          <w:rFonts w:ascii="Times New Roman" w:hAnsi="Times New Roman" w:cs="Times New Roman"/>
          <w:i/>
          <w:sz w:val="24"/>
          <w:szCs w:val="24"/>
        </w:rPr>
        <w:t xml:space="preserve">in </w:t>
      </w:r>
      <w:proofErr w:type="spellStart"/>
      <w:r w:rsidRPr="008922AE">
        <w:rPr>
          <w:rFonts w:ascii="Times New Roman" w:hAnsi="Times New Roman" w:cs="Times New Roman"/>
          <w:i/>
          <w:sz w:val="24"/>
          <w:szCs w:val="24"/>
        </w:rPr>
        <w:t>limine</w:t>
      </w:r>
      <w:proofErr w:type="spellEnd"/>
      <w:r w:rsidRPr="008922AE">
        <w:rPr>
          <w:rFonts w:ascii="Times New Roman" w:hAnsi="Times New Roman" w:cs="Times New Roman"/>
          <w:i/>
          <w:sz w:val="24"/>
          <w:szCs w:val="24"/>
        </w:rPr>
        <w:t>.</w:t>
      </w:r>
      <w:r w:rsidR="00BA1335">
        <w:rPr>
          <w:rFonts w:ascii="Times New Roman" w:hAnsi="Times New Roman" w:cs="Times New Roman"/>
          <w:sz w:val="24"/>
          <w:szCs w:val="24"/>
        </w:rPr>
        <w:t xml:space="preserve"> The first point was whether the </w:t>
      </w:r>
      <w:r w:rsidR="00FE3C63">
        <w:rPr>
          <w:rFonts w:ascii="Times New Roman" w:hAnsi="Times New Roman" w:cs="Times New Roman"/>
          <w:sz w:val="24"/>
          <w:szCs w:val="24"/>
        </w:rPr>
        <w:t>Chairperson</w:t>
      </w:r>
      <w:r w:rsidR="00BA1335">
        <w:rPr>
          <w:rFonts w:ascii="Times New Roman" w:hAnsi="Times New Roman" w:cs="Times New Roman"/>
          <w:sz w:val="24"/>
          <w:szCs w:val="24"/>
        </w:rPr>
        <w:t xml:space="preserve"> of the Zimbabwe Mining Development Corporation</w:t>
      </w:r>
      <w:r w:rsidR="001109AC">
        <w:rPr>
          <w:rFonts w:ascii="Times New Roman" w:hAnsi="Times New Roman" w:cs="Times New Roman"/>
          <w:sz w:val="24"/>
          <w:szCs w:val="24"/>
        </w:rPr>
        <w:t xml:space="preserve"> </w:t>
      </w:r>
      <w:r w:rsidR="001109AC">
        <w:rPr>
          <w:rFonts w:ascii="Times New Roman" w:hAnsi="Times New Roman" w:cs="Times New Roman"/>
          <w:sz w:val="24"/>
          <w:szCs w:val="24"/>
        </w:rPr>
        <w:lastRenderedPageBreak/>
        <w:t>(“ZMDC”)</w:t>
      </w:r>
      <w:r w:rsidR="00BA1335">
        <w:rPr>
          <w:rFonts w:ascii="Times New Roman" w:hAnsi="Times New Roman" w:cs="Times New Roman"/>
          <w:sz w:val="24"/>
          <w:szCs w:val="24"/>
        </w:rPr>
        <w:t xml:space="preserve"> Board of directors has the authority or jurisdiction to act on her own initiative without a board resolution to set up a commission of inquiry to look at the affairs of a separate and different entity altogether. The second point was a challenge to the authority by virtue of which the present action was </w:t>
      </w:r>
      <w:r w:rsidR="00FE3C63">
        <w:rPr>
          <w:rFonts w:ascii="Times New Roman" w:hAnsi="Times New Roman" w:cs="Times New Roman"/>
          <w:sz w:val="24"/>
          <w:szCs w:val="24"/>
        </w:rPr>
        <w:t>launched,</w:t>
      </w:r>
      <w:r w:rsidR="00BA1335">
        <w:rPr>
          <w:rFonts w:ascii="Times New Roman" w:hAnsi="Times New Roman" w:cs="Times New Roman"/>
          <w:sz w:val="24"/>
          <w:szCs w:val="24"/>
        </w:rPr>
        <w:t xml:space="preserve"> since according to the respondent, the applicant had not authorised the launching of the inquiry and therefore there was no authority for the launching of these proceedings. Thirdly, the respondent </w:t>
      </w:r>
      <w:r w:rsidR="00FE3C63">
        <w:rPr>
          <w:rFonts w:ascii="Times New Roman" w:hAnsi="Times New Roman" w:cs="Times New Roman"/>
          <w:sz w:val="24"/>
          <w:szCs w:val="24"/>
        </w:rPr>
        <w:t xml:space="preserve">queried the powers of a commission of inquiry to operate outside its terms of reference. Since the terms of reference did not empower the commission of inquiry to delve into the disposal of motor vehicles, then  if it considered that as within its terms of reference, that commission of inquiry acted </w:t>
      </w:r>
      <w:r w:rsidR="00FE3C63" w:rsidRPr="001D1A99">
        <w:rPr>
          <w:rFonts w:ascii="Times New Roman" w:hAnsi="Times New Roman" w:cs="Times New Roman"/>
          <w:i/>
          <w:sz w:val="24"/>
          <w:szCs w:val="24"/>
        </w:rPr>
        <w:t>ultra vires</w:t>
      </w:r>
      <w:r w:rsidR="00FE3C63">
        <w:rPr>
          <w:rFonts w:ascii="Times New Roman" w:hAnsi="Times New Roman" w:cs="Times New Roman"/>
          <w:sz w:val="24"/>
          <w:szCs w:val="24"/>
        </w:rPr>
        <w:t xml:space="preserve"> its terms of reference. Finally, the respondent took the point that where correspondence had been ruled “without prejudice” it cannot be relied upon in subsequent proceedings.</w:t>
      </w:r>
    </w:p>
    <w:p w:rsidR="00FE3C63" w:rsidRDefault="00FE3C63" w:rsidP="009A5A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hearing the respondent as well as Mr </w:t>
      </w:r>
      <w:r w:rsidRPr="00893AC1">
        <w:rPr>
          <w:rFonts w:ascii="Times New Roman" w:hAnsi="Times New Roman" w:cs="Times New Roman"/>
          <w:i/>
          <w:sz w:val="24"/>
          <w:szCs w:val="24"/>
        </w:rPr>
        <w:t>Phillips</w:t>
      </w:r>
      <w:r>
        <w:rPr>
          <w:rFonts w:ascii="Times New Roman" w:hAnsi="Times New Roman" w:cs="Times New Roman"/>
          <w:sz w:val="24"/>
          <w:szCs w:val="24"/>
        </w:rPr>
        <w:t>, on the preliminary points I directed that the matter proceeded to trial and my ruling on these points will be made apparent in the judgment. I wish now to set out the reasons for the order which I gave then.</w:t>
      </w:r>
    </w:p>
    <w:p w:rsidR="00FE3C63" w:rsidRDefault="00B35E0F" w:rsidP="0073563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 p</w:t>
      </w:r>
      <w:r w:rsidR="006C6762">
        <w:rPr>
          <w:rFonts w:ascii="Times New Roman" w:hAnsi="Times New Roman" w:cs="Times New Roman"/>
          <w:sz w:val="24"/>
          <w:szCs w:val="24"/>
        </w:rPr>
        <w:t>oint</w:t>
      </w:r>
      <w:r>
        <w:rPr>
          <w:rFonts w:ascii="Times New Roman" w:hAnsi="Times New Roman" w:cs="Times New Roman"/>
          <w:sz w:val="24"/>
          <w:szCs w:val="24"/>
        </w:rPr>
        <w:t xml:space="preserve"> </w:t>
      </w:r>
      <w:r w:rsidRPr="006C6762">
        <w:rPr>
          <w:rFonts w:ascii="Times New Roman" w:hAnsi="Times New Roman" w:cs="Times New Roman"/>
          <w:i/>
          <w:sz w:val="24"/>
          <w:szCs w:val="24"/>
        </w:rPr>
        <w:t xml:space="preserve">in </w:t>
      </w:r>
      <w:proofErr w:type="spellStart"/>
      <w:r w:rsidRPr="006C6762">
        <w:rPr>
          <w:rFonts w:ascii="Times New Roman" w:hAnsi="Times New Roman" w:cs="Times New Roman"/>
          <w:i/>
          <w:sz w:val="24"/>
          <w:szCs w:val="24"/>
        </w:rPr>
        <w:t>limine</w:t>
      </w:r>
      <w:proofErr w:type="spellEnd"/>
      <w:r>
        <w:rPr>
          <w:rFonts w:ascii="Times New Roman" w:hAnsi="Times New Roman" w:cs="Times New Roman"/>
          <w:sz w:val="24"/>
          <w:szCs w:val="24"/>
        </w:rPr>
        <w:t xml:space="preserve"> is motion moved by one of the parties to litigation at the very beginning of proceedings aimed at usually pulling the rug from under the feet of other party, so to speak. </w:t>
      </w:r>
      <w:r w:rsidRPr="006C6762">
        <w:rPr>
          <w:rFonts w:ascii="Times New Roman" w:hAnsi="Times New Roman" w:cs="Times New Roman"/>
          <w:i/>
          <w:sz w:val="24"/>
          <w:szCs w:val="24"/>
        </w:rPr>
        <w:t xml:space="preserve">In </w:t>
      </w:r>
      <w:proofErr w:type="spellStart"/>
      <w:r w:rsidRPr="006C6762">
        <w:rPr>
          <w:rFonts w:ascii="Times New Roman" w:hAnsi="Times New Roman" w:cs="Times New Roman"/>
          <w:i/>
          <w:sz w:val="24"/>
          <w:szCs w:val="24"/>
        </w:rPr>
        <w:t>limine</w:t>
      </w:r>
      <w:proofErr w:type="spellEnd"/>
      <w:r>
        <w:rPr>
          <w:rFonts w:ascii="Times New Roman" w:hAnsi="Times New Roman" w:cs="Times New Roman"/>
          <w:sz w:val="24"/>
          <w:szCs w:val="24"/>
        </w:rPr>
        <w:t xml:space="preserve"> motions are designed to facilitate the management of a case generally by deciding difficult evidentiary issues in advance of a trial. The normal purpose of such motions is to preclude the presentation of evidence deemed inadmissible and prejudicial by the party moving the motion. Although trial courts may exercise their inherent powers to permit non-traditional uses of motions </w:t>
      </w:r>
      <w:r w:rsidRPr="006C6762">
        <w:rPr>
          <w:rFonts w:ascii="Times New Roman" w:hAnsi="Times New Roman" w:cs="Times New Roman"/>
          <w:i/>
          <w:sz w:val="24"/>
          <w:szCs w:val="24"/>
        </w:rPr>
        <w:t xml:space="preserve">in </w:t>
      </w:r>
      <w:proofErr w:type="spellStart"/>
      <w:r w:rsidRPr="006C6762">
        <w:rPr>
          <w:rFonts w:ascii="Times New Roman" w:hAnsi="Times New Roman" w:cs="Times New Roman"/>
          <w:i/>
          <w:sz w:val="24"/>
          <w:szCs w:val="24"/>
        </w:rPr>
        <w:t>limine</w:t>
      </w:r>
      <w:proofErr w:type="spellEnd"/>
      <w:r>
        <w:rPr>
          <w:rFonts w:ascii="Times New Roman" w:hAnsi="Times New Roman" w:cs="Times New Roman"/>
          <w:sz w:val="24"/>
          <w:szCs w:val="24"/>
        </w:rPr>
        <w:t xml:space="preserve">, when used in such a fashion these become substitutes for other motions thereby circumventing procedural protections provided by trial on the merits. They risk blindsiding the other party and </w:t>
      </w:r>
      <w:r w:rsidR="005043A7">
        <w:rPr>
          <w:rFonts w:ascii="Times New Roman" w:hAnsi="Times New Roman" w:cs="Times New Roman"/>
          <w:sz w:val="24"/>
          <w:szCs w:val="24"/>
        </w:rPr>
        <w:t>in some cases they could infringe a party’s right to a trial. They are difficult applications to succeed upon as the trial judge at that stage will not yet have much context to rule on admissibility of evidence. Thus, in the words of J</w:t>
      </w:r>
      <w:r w:rsidR="006C6762">
        <w:rPr>
          <w:rFonts w:ascii="Times New Roman" w:hAnsi="Times New Roman" w:cs="Times New Roman"/>
          <w:sz w:val="24"/>
          <w:szCs w:val="24"/>
        </w:rPr>
        <w:t xml:space="preserve">USTICE </w:t>
      </w:r>
      <w:r w:rsidR="005043A7">
        <w:rPr>
          <w:rFonts w:ascii="Times New Roman" w:hAnsi="Times New Roman" w:cs="Times New Roman"/>
          <w:sz w:val="24"/>
          <w:szCs w:val="24"/>
        </w:rPr>
        <w:t>C</w:t>
      </w:r>
      <w:r w:rsidR="006C6762">
        <w:rPr>
          <w:rFonts w:ascii="Times New Roman" w:hAnsi="Times New Roman" w:cs="Times New Roman"/>
          <w:sz w:val="24"/>
          <w:szCs w:val="24"/>
        </w:rPr>
        <w:t>ONLON</w:t>
      </w:r>
      <w:r w:rsidR="005043A7">
        <w:rPr>
          <w:rFonts w:ascii="Times New Roman" w:hAnsi="Times New Roman" w:cs="Times New Roman"/>
          <w:sz w:val="24"/>
          <w:szCs w:val="24"/>
        </w:rPr>
        <w:t xml:space="preserve"> of the United Stat</w:t>
      </w:r>
      <w:r w:rsidR="006C6762">
        <w:rPr>
          <w:rFonts w:ascii="Times New Roman" w:hAnsi="Times New Roman" w:cs="Times New Roman"/>
          <w:sz w:val="24"/>
          <w:szCs w:val="24"/>
        </w:rPr>
        <w:t>es District C</w:t>
      </w:r>
      <w:r w:rsidR="005043A7">
        <w:rPr>
          <w:rFonts w:ascii="Times New Roman" w:hAnsi="Times New Roman" w:cs="Times New Roman"/>
          <w:sz w:val="24"/>
          <w:szCs w:val="24"/>
        </w:rPr>
        <w:t xml:space="preserve">ourt in </w:t>
      </w:r>
      <w:r w:rsidR="005043A7" w:rsidRPr="006C6762">
        <w:rPr>
          <w:rFonts w:ascii="Times New Roman" w:hAnsi="Times New Roman" w:cs="Times New Roman"/>
          <w:i/>
          <w:sz w:val="24"/>
          <w:szCs w:val="24"/>
        </w:rPr>
        <w:t xml:space="preserve">Hawthorne Partners </w:t>
      </w:r>
      <w:r w:rsidR="005043A7" w:rsidRPr="009A5A74">
        <w:rPr>
          <w:rFonts w:ascii="Times New Roman" w:hAnsi="Times New Roman" w:cs="Times New Roman"/>
          <w:sz w:val="24"/>
          <w:szCs w:val="24"/>
        </w:rPr>
        <w:t>v</w:t>
      </w:r>
      <w:r w:rsidR="005043A7" w:rsidRPr="006C6762">
        <w:rPr>
          <w:rFonts w:ascii="Times New Roman" w:hAnsi="Times New Roman" w:cs="Times New Roman"/>
          <w:i/>
          <w:sz w:val="24"/>
          <w:szCs w:val="24"/>
        </w:rPr>
        <w:t xml:space="preserve"> AT &amp; T Technologies </w:t>
      </w:r>
      <w:proofErr w:type="spellStart"/>
      <w:r w:rsidR="005043A7" w:rsidRPr="006C6762">
        <w:rPr>
          <w:rFonts w:ascii="Times New Roman" w:hAnsi="Times New Roman" w:cs="Times New Roman"/>
          <w:i/>
          <w:sz w:val="24"/>
          <w:szCs w:val="24"/>
        </w:rPr>
        <w:t>Inc</w:t>
      </w:r>
      <w:proofErr w:type="spellEnd"/>
      <w:r w:rsidR="005043A7" w:rsidRPr="006C6762">
        <w:rPr>
          <w:rFonts w:ascii="Times New Roman" w:hAnsi="Times New Roman" w:cs="Times New Roman"/>
          <w:i/>
          <w:sz w:val="24"/>
          <w:szCs w:val="24"/>
        </w:rPr>
        <w:t xml:space="preserve"> and ENSR Corporation,</w:t>
      </w:r>
      <w:r w:rsidR="005043A7">
        <w:rPr>
          <w:rFonts w:ascii="Times New Roman" w:hAnsi="Times New Roman" w:cs="Times New Roman"/>
          <w:sz w:val="24"/>
          <w:szCs w:val="24"/>
        </w:rPr>
        <w:t xml:space="preserve"> 831 F 831 </w:t>
      </w:r>
      <w:proofErr w:type="spellStart"/>
      <w:r w:rsidR="005043A7">
        <w:rPr>
          <w:rFonts w:ascii="Times New Roman" w:hAnsi="Times New Roman" w:cs="Times New Roman"/>
          <w:sz w:val="24"/>
          <w:szCs w:val="24"/>
        </w:rPr>
        <w:t>Supp</w:t>
      </w:r>
      <w:proofErr w:type="spellEnd"/>
      <w:r w:rsidR="005043A7">
        <w:rPr>
          <w:rFonts w:ascii="Times New Roman" w:hAnsi="Times New Roman" w:cs="Times New Roman"/>
          <w:sz w:val="24"/>
          <w:szCs w:val="24"/>
        </w:rPr>
        <w:t xml:space="preserve"> 1398 (1993);</w:t>
      </w:r>
    </w:p>
    <w:p w:rsidR="005043A7" w:rsidRPr="009A5A74" w:rsidRDefault="005043A7" w:rsidP="009A5A74">
      <w:pPr>
        <w:spacing w:after="0" w:line="240" w:lineRule="auto"/>
        <w:ind w:left="1440"/>
        <w:jc w:val="both"/>
        <w:rPr>
          <w:rFonts w:ascii="Times New Roman" w:hAnsi="Times New Roman" w:cs="Times New Roman"/>
        </w:rPr>
      </w:pPr>
      <w:r w:rsidRPr="006C6762">
        <w:rPr>
          <w:rFonts w:ascii="Times New Roman" w:hAnsi="Times New Roman" w:cs="Times New Roman"/>
        </w:rPr>
        <w:t>“</w:t>
      </w:r>
      <w:r w:rsidRPr="009A5A74">
        <w:rPr>
          <w:rFonts w:ascii="Times New Roman" w:hAnsi="Times New Roman" w:cs="Times New Roman"/>
        </w:rPr>
        <w:t xml:space="preserve">Unless evidence meets this high standard, evidentiary rulings should be deferred until trial so that questions of foundation, relevancy and potential prejudice may be resolved in proper context. Denial of a motion in </w:t>
      </w:r>
      <w:proofErr w:type="spellStart"/>
      <w:r w:rsidRPr="009A5A74">
        <w:rPr>
          <w:rFonts w:ascii="Times New Roman" w:hAnsi="Times New Roman" w:cs="Times New Roman"/>
        </w:rPr>
        <w:t>limine</w:t>
      </w:r>
      <w:proofErr w:type="spellEnd"/>
      <w:r w:rsidRPr="009A5A74">
        <w:rPr>
          <w:rFonts w:ascii="Times New Roman" w:hAnsi="Times New Roman" w:cs="Times New Roman"/>
        </w:rPr>
        <w:t xml:space="preserve"> does not necessarily mean that all evidence contemplated by the motion will be admitted at trial. Denial merely means that without the context of trail, the court is unable to determine whether the evidence in question should be excluded. The court will entertain objections on individual proffers as they arise at trial, </w:t>
      </w:r>
      <w:r w:rsidR="006C6762" w:rsidRPr="009A5A74">
        <w:rPr>
          <w:rFonts w:ascii="Times New Roman" w:hAnsi="Times New Roman" w:cs="Times New Roman"/>
        </w:rPr>
        <w:t>even though the proffer falls within the scope of a denied motion</w:t>
      </w:r>
      <w:r w:rsidR="006C6762" w:rsidRPr="009A5A74">
        <w:rPr>
          <w:rFonts w:ascii="Times New Roman" w:hAnsi="Times New Roman" w:cs="Times New Roman"/>
          <w:i/>
        </w:rPr>
        <w:t xml:space="preserve"> in </w:t>
      </w:r>
      <w:proofErr w:type="spellStart"/>
      <w:r w:rsidR="006C6762" w:rsidRPr="009A5A74">
        <w:rPr>
          <w:rFonts w:ascii="Times New Roman" w:hAnsi="Times New Roman" w:cs="Times New Roman"/>
          <w:i/>
        </w:rPr>
        <w:t>limine</w:t>
      </w:r>
      <w:proofErr w:type="spellEnd"/>
      <w:r w:rsidR="006C6762" w:rsidRPr="009A5A74">
        <w:rPr>
          <w:rFonts w:ascii="Times New Roman" w:hAnsi="Times New Roman" w:cs="Times New Roman"/>
        </w:rPr>
        <w:t>.”</w:t>
      </w:r>
    </w:p>
    <w:p w:rsidR="00062D41" w:rsidRDefault="00062D41" w:rsidP="0073563A">
      <w:pPr>
        <w:spacing w:line="360" w:lineRule="auto"/>
        <w:ind w:left="1440"/>
        <w:jc w:val="both"/>
        <w:rPr>
          <w:rFonts w:ascii="Times New Roman" w:hAnsi="Times New Roman" w:cs="Times New Roman"/>
          <w:sz w:val="24"/>
          <w:szCs w:val="24"/>
        </w:rPr>
      </w:pPr>
    </w:p>
    <w:p w:rsidR="00062D41" w:rsidRDefault="00062D41" w:rsidP="009A5A74">
      <w:pPr>
        <w:spacing w:after="0" w:line="360" w:lineRule="auto"/>
        <w:ind w:firstLine="720"/>
        <w:jc w:val="both"/>
        <w:rPr>
          <w:rFonts w:ascii="Times New Roman" w:hAnsi="Times New Roman" w:cs="Times New Roman"/>
          <w:sz w:val="24"/>
          <w:szCs w:val="24"/>
        </w:rPr>
      </w:pPr>
      <w:r w:rsidRPr="00062D41">
        <w:rPr>
          <w:rFonts w:ascii="Times New Roman" w:hAnsi="Times New Roman" w:cs="Times New Roman"/>
          <w:sz w:val="24"/>
          <w:szCs w:val="24"/>
        </w:rPr>
        <w:t xml:space="preserve">The point raised by defendant should or could have been the subject of an exception. It is purely a procedural question whether </w:t>
      </w:r>
      <w:r w:rsidR="00892DC4">
        <w:rPr>
          <w:rFonts w:ascii="Times New Roman" w:hAnsi="Times New Roman" w:cs="Times New Roman"/>
          <w:sz w:val="24"/>
          <w:szCs w:val="24"/>
        </w:rPr>
        <w:t xml:space="preserve">the determination of such points as raised </w:t>
      </w:r>
      <w:r w:rsidR="00892DC4" w:rsidRPr="00B827AE">
        <w:rPr>
          <w:rFonts w:ascii="Times New Roman" w:hAnsi="Times New Roman" w:cs="Times New Roman"/>
          <w:i/>
          <w:sz w:val="24"/>
          <w:szCs w:val="24"/>
        </w:rPr>
        <w:t xml:space="preserve">in </w:t>
      </w:r>
      <w:proofErr w:type="spellStart"/>
      <w:r w:rsidR="00892DC4" w:rsidRPr="00B827AE">
        <w:rPr>
          <w:rFonts w:ascii="Times New Roman" w:hAnsi="Times New Roman" w:cs="Times New Roman"/>
          <w:i/>
          <w:sz w:val="24"/>
          <w:szCs w:val="24"/>
        </w:rPr>
        <w:t>limine</w:t>
      </w:r>
      <w:proofErr w:type="spellEnd"/>
      <w:r w:rsidR="00892DC4">
        <w:rPr>
          <w:rFonts w:ascii="Times New Roman" w:hAnsi="Times New Roman" w:cs="Times New Roman"/>
          <w:sz w:val="24"/>
          <w:szCs w:val="24"/>
        </w:rPr>
        <w:t xml:space="preserve"> in trial</w:t>
      </w:r>
      <w:r w:rsidRPr="00062D41">
        <w:rPr>
          <w:rFonts w:ascii="Times New Roman" w:hAnsi="Times New Roman" w:cs="Times New Roman"/>
          <w:sz w:val="24"/>
          <w:szCs w:val="24"/>
        </w:rPr>
        <w:t xml:space="preserve"> proceedings should be described as an exception or the hearing of argument on a point of law or a point </w:t>
      </w:r>
      <w:r w:rsidRPr="00892DC4">
        <w:rPr>
          <w:rFonts w:ascii="Times New Roman" w:hAnsi="Times New Roman" w:cs="Times New Roman"/>
          <w:i/>
          <w:sz w:val="24"/>
          <w:szCs w:val="24"/>
        </w:rPr>
        <w:t xml:space="preserve">in </w:t>
      </w:r>
      <w:proofErr w:type="spellStart"/>
      <w:r w:rsidRPr="00892DC4">
        <w:rPr>
          <w:rFonts w:ascii="Times New Roman" w:hAnsi="Times New Roman" w:cs="Times New Roman"/>
          <w:i/>
          <w:sz w:val="24"/>
          <w:szCs w:val="24"/>
        </w:rPr>
        <w:t>limine</w:t>
      </w:r>
      <w:proofErr w:type="spellEnd"/>
      <w:r w:rsidRPr="00062D41">
        <w:rPr>
          <w:rFonts w:ascii="Times New Roman" w:hAnsi="Times New Roman" w:cs="Times New Roman"/>
          <w:sz w:val="24"/>
          <w:szCs w:val="24"/>
        </w:rPr>
        <w:t xml:space="preserve"> (see Rule 152 of the </w:t>
      </w:r>
      <w:r w:rsidR="00892DC4">
        <w:rPr>
          <w:rFonts w:ascii="Times New Roman" w:hAnsi="Times New Roman" w:cs="Times New Roman"/>
          <w:sz w:val="24"/>
          <w:szCs w:val="24"/>
        </w:rPr>
        <w:t>High Court</w:t>
      </w:r>
      <w:r w:rsidRPr="00062D41">
        <w:rPr>
          <w:rFonts w:ascii="Times New Roman" w:hAnsi="Times New Roman" w:cs="Times New Roman"/>
          <w:sz w:val="24"/>
          <w:szCs w:val="24"/>
        </w:rPr>
        <w:t xml:space="preserve"> Rules 1971). </w:t>
      </w:r>
    </w:p>
    <w:p w:rsidR="00B827AE" w:rsidRDefault="00B827AE" w:rsidP="009A5A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Trial proceeded on the basis that the supporting and answering affidavit filed in the court application stood as pleadings. Dominic </w:t>
      </w:r>
      <w:proofErr w:type="spellStart"/>
      <w:r>
        <w:rPr>
          <w:rFonts w:ascii="Times New Roman" w:hAnsi="Times New Roman" w:cs="Times New Roman"/>
          <w:sz w:val="24"/>
          <w:szCs w:val="24"/>
        </w:rPr>
        <w:t>Mubaiwa</w:t>
      </w:r>
      <w:proofErr w:type="spellEnd"/>
      <w:r>
        <w:rPr>
          <w:rFonts w:ascii="Times New Roman" w:hAnsi="Times New Roman" w:cs="Times New Roman"/>
          <w:sz w:val="24"/>
          <w:szCs w:val="24"/>
        </w:rPr>
        <w:t>, who deposed to same, adopted these as his evidence-in-chief before he was cross-examined. In these</w:t>
      </w:r>
      <w:r w:rsidR="001109AC">
        <w:rPr>
          <w:rFonts w:ascii="Times New Roman" w:hAnsi="Times New Roman" w:cs="Times New Roman"/>
          <w:sz w:val="24"/>
          <w:szCs w:val="24"/>
        </w:rPr>
        <w:t>,</w:t>
      </w:r>
      <w:r>
        <w:rPr>
          <w:rFonts w:ascii="Times New Roman" w:hAnsi="Times New Roman" w:cs="Times New Roman"/>
          <w:sz w:val="24"/>
          <w:szCs w:val="24"/>
        </w:rPr>
        <w:t xml:space="preserve"> he points out that he is the</w:t>
      </w:r>
      <w:r w:rsidR="001109AC">
        <w:rPr>
          <w:rFonts w:ascii="Times New Roman" w:hAnsi="Times New Roman" w:cs="Times New Roman"/>
          <w:sz w:val="24"/>
          <w:szCs w:val="24"/>
        </w:rPr>
        <w:t xml:space="preserve"> Group</w:t>
      </w:r>
      <w:r>
        <w:rPr>
          <w:rFonts w:ascii="Times New Roman" w:hAnsi="Times New Roman" w:cs="Times New Roman"/>
          <w:sz w:val="24"/>
          <w:szCs w:val="24"/>
        </w:rPr>
        <w:t xml:space="preserve"> Chief Executive Officer of </w:t>
      </w:r>
      <w:r w:rsidR="001109AC">
        <w:rPr>
          <w:rFonts w:ascii="Times New Roman" w:hAnsi="Times New Roman" w:cs="Times New Roman"/>
          <w:sz w:val="24"/>
          <w:szCs w:val="24"/>
        </w:rPr>
        <w:t>ZMDC.</w:t>
      </w:r>
      <w:r w:rsidR="00EE3355">
        <w:rPr>
          <w:rFonts w:ascii="Times New Roman" w:hAnsi="Times New Roman" w:cs="Times New Roman"/>
          <w:sz w:val="24"/>
          <w:szCs w:val="24"/>
        </w:rPr>
        <w:t xml:space="preserve"> </w:t>
      </w:r>
      <w:r w:rsidR="001109AC">
        <w:rPr>
          <w:rFonts w:ascii="Times New Roman" w:hAnsi="Times New Roman" w:cs="Times New Roman"/>
          <w:sz w:val="24"/>
          <w:szCs w:val="24"/>
        </w:rPr>
        <w:t>The plaintiff company is a subsidiary of ZMDC. As the Group Chief Executive Officer of the ZMDC, he is a non-executive director and member of the board at the plaintiff company. The executive director at the plaintiff is appointed by the ZMDC board as the holding company. In that capacity he is authorised to depose to the affidavits in connection with the present matter.</w:t>
      </w:r>
      <w:r w:rsidR="00EE3355">
        <w:rPr>
          <w:rFonts w:ascii="Times New Roman" w:hAnsi="Times New Roman" w:cs="Times New Roman"/>
          <w:sz w:val="24"/>
          <w:szCs w:val="24"/>
        </w:rPr>
        <w:t xml:space="preserve"> The records of the applicant show that the defendant (respondent) obtained possession of a Toyota Hi-lux motor vehicle registration number 424-562 E from the plaintiff (applicant) when he was the non-executive Chairman of the</w:t>
      </w:r>
      <w:r w:rsidR="009C3432">
        <w:rPr>
          <w:rFonts w:ascii="Times New Roman" w:hAnsi="Times New Roman" w:cs="Times New Roman"/>
          <w:sz w:val="24"/>
          <w:szCs w:val="24"/>
        </w:rPr>
        <w:t xml:space="preserve"> </w:t>
      </w:r>
      <w:r w:rsidR="00EE3355">
        <w:rPr>
          <w:rFonts w:ascii="Times New Roman" w:hAnsi="Times New Roman" w:cs="Times New Roman"/>
          <w:sz w:val="24"/>
          <w:szCs w:val="24"/>
        </w:rPr>
        <w:t xml:space="preserve">applicant without permission or authority. Sometime in December 2004, respondent had promised, orally and in writing, to return this motor vehicle by delivering it to the offices of ZMDC in Harare. By the time the court application was launched he had not done so pleading that the motor vehicle was now a non-runner and needed tyres and that he had no resources to tow it to Harare. </w:t>
      </w:r>
      <w:r w:rsidR="00893AC1">
        <w:rPr>
          <w:rFonts w:ascii="Times New Roman" w:hAnsi="Times New Roman" w:cs="Times New Roman"/>
          <w:sz w:val="24"/>
          <w:szCs w:val="24"/>
        </w:rPr>
        <w:t>The r</w:t>
      </w:r>
      <w:r w:rsidR="00EE3355">
        <w:rPr>
          <w:rFonts w:ascii="Times New Roman" w:hAnsi="Times New Roman" w:cs="Times New Roman"/>
          <w:sz w:val="24"/>
          <w:szCs w:val="24"/>
        </w:rPr>
        <w:t xml:space="preserve">espondent has no excuse for not handing over the motor vehicle. </w:t>
      </w:r>
      <w:r w:rsidR="00893AC1">
        <w:rPr>
          <w:rFonts w:ascii="Times New Roman" w:hAnsi="Times New Roman" w:cs="Times New Roman"/>
          <w:sz w:val="24"/>
          <w:szCs w:val="24"/>
        </w:rPr>
        <w:t>The a</w:t>
      </w:r>
      <w:r w:rsidR="00EE3355">
        <w:rPr>
          <w:rFonts w:ascii="Times New Roman" w:hAnsi="Times New Roman" w:cs="Times New Roman"/>
          <w:sz w:val="24"/>
          <w:szCs w:val="24"/>
        </w:rPr>
        <w:t>pplicant therefore seeks an order compelling him to restore the mot</w:t>
      </w:r>
      <w:r w:rsidR="008B0AA5">
        <w:rPr>
          <w:rFonts w:ascii="Times New Roman" w:hAnsi="Times New Roman" w:cs="Times New Roman"/>
          <w:sz w:val="24"/>
          <w:szCs w:val="24"/>
        </w:rPr>
        <w:t>or vehicle into</w:t>
      </w:r>
      <w:r w:rsidR="00EE3355">
        <w:rPr>
          <w:rFonts w:ascii="Times New Roman" w:hAnsi="Times New Roman" w:cs="Times New Roman"/>
          <w:sz w:val="24"/>
          <w:szCs w:val="24"/>
        </w:rPr>
        <w:t xml:space="preserve"> its possession.</w:t>
      </w:r>
      <w:r w:rsidR="008B0AA5">
        <w:rPr>
          <w:rFonts w:ascii="Times New Roman" w:hAnsi="Times New Roman" w:cs="Times New Roman"/>
          <w:sz w:val="24"/>
          <w:szCs w:val="24"/>
        </w:rPr>
        <w:t xml:space="preserve"> </w:t>
      </w:r>
      <w:proofErr w:type="spellStart"/>
      <w:r w:rsidR="008B0AA5">
        <w:rPr>
          <w:rFonts w:ascii="Times New Roman" w:hAnsi="Times New Roman" w:cs="Times New Roman"/>
          <w:sz w:val="24"/>
          <w:szCs w:val="24"/>
        </w:rPr>
        <w:t>Mubaiwa</w:t>
      </w:r>
      <w:proofErr w:type="spellEnd"/>
      <w:r w:rsidR="008B0AA5">
        <w:rPr>
          <w:rFonts w:ascii="Times New Roman" w:hAnsi="Times New Roman" w:cs="Times New Roman"/>
          <w:sz w:val="24"/>
          <w:szCs w:val="24"/>
        </w:rPr>
        <w:t xml:space="preserve"> particularly relied on correspondence addressed to the respondent by the applicant’s legal practitioners dated 24 December 2004 in which the following appears;</w:t>
      </w:r>
    </w:p>
    <w:p w:rsidR="008B0AA5" w:rsidRDefault="008B0AA5" w:rsidP="009A5A74">
      <w:pPr>
        <w:spacing w:after="0" w:line="240" w:lineRule="auto"/>
        <w:ind w:left="720"/>
        <w:jc w:val="both"/>
        <w:rPr>
          <w:rFonts w:ascii="Times New Roman" w:hAnsi="Times New Roman" w:cs="Times New Roman"/>
        </w:rPr>
      </w:pPr>
      <w:r w:rsidRPr="009A5A74">
        <w:rPr>
          <w:rFonts w:ascii="Times New Roman" w:hAnsi="Times New Roman" w:cs="Times New Roman"/>
        </w:rPr>
        <w:t>“</w:t>
      </w:r>
      <w:r w:rsidR="009A56EB" w:rsidRPr="009A5A74">
        <w:rPr>
          <w:rFonts w:ascii="Times New Roman" w:hAnsi="Times New Roman" w:cs="Times New Roman"/>
        </w:rPr>
        <w:t>We</w:t>
      </w:r>
      <w:r w:rsidRPr="009A5A74">
        <w:rPr>
          <w:rFonts w:ascii="Times New Roman" w:hAnsi="Times New Roman" w:cs="Times New Roman"/>
        </w:rPr>
        <w:t xml:space="preserve"> confirm having discussed the entire matter with you and indicated to you that in our view the application </w:t>
      </w:r>
      <w:proofErr w:type="gramStart"/>
      <w:r w:rsidRPr="009A5A74">
        <w:rPr>
          <w:rFonts w:ascii="Times New Roman" w:hAnsi="Times New Roman" w:cs="Times New Roman"/>
        </w:rPr>
        <w:t>is</w:t>
      </w:r>
      <w:proofErr w:type="gramEnd"/>
      <w:r w:rsidRPr="009A5A74">
        <w:rPr>
          <w:rFonts w:ascii="Times New Roman" w:hAnsi="Times New Roman" w:cs="Times New Roman"/>
        </w:rPr>
        <w:t xml:space="preserve"> without merit</w:t>
      </w:r>
      <w:r w:rsidR="009A56EB" w:rsidRPr="009A5A74">
        <w:rPr>
          <w:rFonts w:ascii="Times New Roman" w:hAnsi="Times New Roman" w:cs="Times New Roman"/>
        </w:rPr>
        <w:t xml:space="preserve"> but more importantly that any public debate of the contents of the application and the response of our clients to it particularly at the High Court would be most damaging to your reputation and is to be avoided</w:t>
      </w:r>
      <w:r w:rsidRPr="009A5A74">
        <w:rPr>
          <w:rFonts w:ascii="Times New Roman" w:hAnsi="Times New Roman" w:cs="Times New Roman"/>
        </w:rPr>
        <w:t xml:space="preserve">.  With this in mind we have discussed with </w:t>
      </w:r>
      <w:proofErr w:type="gramStart"/>
      <w:r w:rsidRPr="009A5A74">
        <w:rPr>
          <w:rFonts w:ascii="Times New Roman" w:hAnsi="Times New Roman" w:cs="Times New Roman"/>
        </w:rPr>
        <w:t>yourself</w:t>
      </w:r>
      <w:proofErr w:type="gramEnd"/>
      <w:r w:rsidRPr="009A5A74">
        <w:rPr>
          <w:rFonts w:ascii="Times New Roman" w:hAnsi="Times New Roman" w:cs="Times New Roman"/>
        </w:rPr>
        <w:t xml:space="preserve"> the settlement of this matter on the following basis:</w:t>
      </w:r>
    </w:p>
    <w:p w:rsidR="009A5A74" w:rsidRPr="009A5A74" w:rsidRDefault="009A5A74" w:rsidP="009A5A74">
      <w:pPr>
        <w:spacing w:after="0" w:line="240" w:lineRule="auto"/>
        <w:ind w:left="720"/>
        <w:jc w:val="both"/>
        <w:rPr>
          <w:rFonts w:ascii="Times New Roman" w:hAnsi="Times New Roman" w:cs="Times New Roman"/>
        </w:rPr>
      </w:pPr>
    </w:p>
    <w:p w:rsidR="006E3879" w:rsidRDefault="006E3879" w:rsidP="009A5A74">
      <w:pPr>
        <w:spacing w:line="240" w:lineRule="auto"/>
        <w:ind w:left="1418" w:hanging="698"/>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8B0AA5" w:rsidRPr="009A5A74">
        <w:rPr>
          <w:rFonts w:ascii="Times New Roman" w:hAnsi="Times New Roman" w:cs="Times New Roman"/>
        </w:rPr>
        <w:t>That you will withdraw your Court Application and if such a withdrawal occurs before our clients file any opposing papers we will advise our clients not to seek any costs from yourself</w:t>
      </w:r>
      <w:r w:rsidR="008B0AA5" w:rsidRPr="006E3879">
        <w:rPr>
          <w:rFonts w:ascii="Times New Roman" w:hAnsi="Times New Roman" w:cs="Times New Roman"/>
          <w:sz w:val="24"/>
          <w:szCs w:val="24"/>
        </w:rPr>
        <w:t>;</w:t>
      </w:r>
    </w:p>
    <w:p w:rsidR="006E3879" w:rsidRDefault="006E3879" w:rsidP="009A5A74">
      <w:pPr>
        <w:spacing w:after="0" w:line="240" w:lineRule="auto"/>
        <w:ind w:left="1418" w:hanging="698"/>
        <w:jc w:val="both"/>
        <w:rPr>
          <w:rFonts w:ascii="Times New Roman" w:hAnsi="Times New Roman" w:cs="Times New Roman"/>
        </w:rPr>
      </w:pPr>
      <w:r>
        <w:rPr>
          <w:rFonts w:ascii="Times New Roman" w:hAnsi="Times New Roman" w:cs="Times New Roman"/>
          <w:sz w:val="24"/>
          <w:szCs w:val="24"/>
        </w:rPr>
        <w:t xml:space="preserve"> 2</w:t>
      </w:r>
      <w:r w:rsidRPr="009A5A74">
        <w:rPr>
          <w:rFonts w:ascii="Times New Roman" w:hAnsi="Times New Roman" w:cs="Times New Roman"/>
        </w:rPr>
        <w:t xml:space="preserve">.     </w:t>
      </w:r>
      <w:r w:rsidR="009A5A74">
        <w:rPr>
          <w:rFonts w:ascii="Times New Roman" w:hAnsi="Times New Roman" w:cs="Times New Roman"/>
        </w:rPr>
        <w:t xml:space="preserve"> </w:t>
      </w:r>
      <w:r w:rsidR="008B0AA5" w:rsidRPr="009A5A74">
        <w:rPr>
          <w:rFonts w:ascii="Times New Roman" w:hAnsi="Times New Roman" w:cs="Times New Roman"/>
        </w:rPr>
        <w:t xml:space="preserve">That you will undertake to pay repairs for the T35 </w:t>
      </w:r>
      <w:proofErr w:type="gramStart"/>
      <w:r w:rsidR="008B0AA5" w:rsidRPr="009A5A74">
        <w:rPr>
          <w:rFonts w:ascii="Times New Roman" w:hAnsi="Times New Roman" w:cs="Times New Roman"/>
        </w:rPr>
        <w:t>truck which as you have</w:t>
      </w:r>
      <w:proofErr w:type="gramEnd"/>
      <w:r w:rsidR="008B0AA5" w:rsidRPr="009A5A74">
        <w:rPr>
          <w:rFonts w:ascii="Times New Roman" w:hAnsi="Times New Roman" w:cs="Times New Roman"/>
        </w:rPr>
        <w:t xml:space="preserve"> acc</w:t>
      </w:r>
      <w:r w:rsidRPr="009A5A74">
        <w:rPr>
          <w:rFonts w:ascii="Times New Roman" w:hAnsi="Times New Roman" w:cs="Times New Roman"/>
        </w:rPr>
        <w:t>e</w:t>
      </w:r>
      <w:r w:rsidR="008B0AA5" w:rsidRPr="009A5A74">
        <w:rPr>
          <w:rFonts w:ascii="Times New Roman" w:hAnsi="Times New Roman" w:cs="Times New Roman"/>
        </w:rPr>
        <w:t xml:space="preserve">pted was utilised by yourself at least on one occasion without the permission of </w:t>
      </w:r>
      <w:proofErr w:type="spellStart"/>
      <w:r w:rsidR="008B0AA5" w:rsidRPr="009A5A74">
        <w:rPr>
          <w:rFonts w:ascii="Times New Roman" w:hAnsi="Times New Roman" w:cs="Times New Roman"/>
        </w:rPr>
        <w:t>Mhangura</w:t>
      </w:r>
      <w:proofErr w:type="spellEnd"/>
      <w:r w:rsidR="008B0AA5" w:rsidRPr="009A5A74">
        <w:rPr>
          <w:rFonts w:ascii="Times New Roman" w:hAnsi="Times New Roman" w:cs="Times New Roman"/>
        </w:rPr>
        <w:t xml:space="preserve"> Copper Mines Limited. In this connection you have qu</w:t>
      </w:r>
      <w:r w:rsidR="009A56EB" w:rsidRPr="009A5A74">
        <w:rPr>
          <w:rFonts w:ascii="Times New Roman" w:hAnsi="Times New Roman" w:cs="Times New Roman"/>
        </w:rPr>
        <w:t xml:space="preserve">eried the estimated cost of repairs but of course the quantum will only be known once the repairs are completed. </w:t>
      </w:r>
      <w:r w:rsidR="009A56EB" w:rsidRPr="009A5A74">
        <w:rPr>
          <w:rFonts w:ascii="Times New Roman" w:hAnsi="Times New Roman" w:cs="Times New Roman"/>
        </w:rPr>
        <w:lastRenderedPageBreak/>
        <w:t>If you are unhappy with the amount then a court will have to settle any dispute arising there from.</w:t>
      </w:r>
    </w:p>
    <w:p w:rsidR="009A5A74" w:rsidRPr="009A5A74" w:rsidRDefault="009A5A74" w:rsidP="009A5A74">
      <w:pPr>
        <w:spacing w:after="0" w:line="240" w:lineRule="auto"/>
        <w:ind w:left="1418" w:hanging="698"/>
        <w:jc w:val="both"/>
        <w:rPr>
          <w:rFonts w:ascii="Times New Roman" w:hAnsi="Times New Roman" w:cs="Times New Roman"/>
        </w:rPr>
      </w:pPr>
    </w:p>
    <w:p w:rsidR="009A56EB" w:rsidRDefault="006E3879" w:rsidP="009A5A74">
      <w:pPr>
        <w:spacing w:after="0" w:line="240" w:lineRule="auto"/>
        <w:ind w:left="1418" w:hanging="698"/>
        <w:jc w:val="both"/>
        <w:rPr>
          <w:rFonts w:ascii="Times New Roman" w:hAnsi="Times New Roman" w:cs="Times New Roman"/>
        </w:rPr>
      </w:pPr>
      <w:r>
        <w:rPr>
          <w:rFonts w:ascii="Times New Roman" w:hAnsi="Times New Roman" w:cs="Times New Roman"/>
          <w:sz w:val="24"/>
          <w:szCs w:val="24"/>
        </w:rPr>
        <w:t xml:space="preserve">3.        </w:t>
      </w:r>
      <w:r w:rsidR="009A56EB" w:rsidRPr="009A5A74">
        <w:rPr>
          <w:rFonts w:ascii="Times New Roman" w:hAnsi="Times New Roman" w:cs="Times New Roman"/>
        </w:rPr>
        <w:t xml:space="preserve">That you will return the Toyota Hilux motor vehicle in the view of our client was acquired by yourself as opposed to a company in which you have an interest, irregularly and without the observance of any appropriate tender system. In this connection you have stated that you are prepared to return the motor vehicle in question but have carried out certain repairs to it and had vehicle parts affixed which you would like to remove. As indicated to you </w:t>
      </w:r>
      <w:proofErr w:type="spellStart"/>
      <w:r w:rsidR="009A56EB" w:rsidRPr="009A5A74">
        <w:rPr>
          <w:rFonts w:ascii="Times New Roman" w:hAnsi="Times New Roman" w:cs="Times New Roman"/>
        </w:rPr>
        <w:t>Mhangura</w:t>
      </w:r>
      <w:proofErr w:type="spellEnd"/>
      <w:r w:rsidR="009A56EB" w:rsidRPr="009A5A74">
        <w:rPr>
          <w:rFonts w:ascii="Times New Roman" w:hAnsi="Times New Roman" w:cs="Times New Roman"/>
        </w:rPr>
        <w:t xml:space="preserve"> Copper Mines remains the owner of this motor vehicle and it must be returned to it either in the condition in which it was when you removed it (which we believe will be almost imp</w:t>
      </w:r>
      <w:r w:rsidRPr="009A5A74">
        <w:rPr>
          <w:rFonts w:ascii="Times New Roman" w:hAnsi="Times New Roman" w:cs="Times New Roman"/>
        </w:rPr>
        <w:t>ossible) or its current condition and then be examined by an independent repairer to determine the extent to which its value has been enhanced by any repair work undertaken by you or on your behalf.”</w:t>
      </w:r>
    </w:p>
    <w:p w:rsidR="009A5A74" w:rsidRDefault="009A5A74" w:rsidP="009A5A74">
      <w:pPr>
        <w:spacing w:after="0" w:line="240" w:lineRule="auto"/>
        <w:ind w:left="1418" w:hanging="698"/>
        <w:jc w:val="both"/>
        <w:rPr>
          <w:rFonts w:ascii="Times New Roman" w:hAnsi="Times New Roman" w:cs="Times New Roman"/>
          <w:sz w:val="24"/>
          <w:szCs w:val="24"/>
        </w:rPr>
      </w:pPr>
    </w:p>
    <w:p w:rsidR="006E3879" w:rsidRDefault="006E3879" w:rsidP="0073563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Subsequent to this correspondence, applicant’s legal practitioner penned yet another communication to the respondent on 7 January 2005 in the following terms:</w:t>
      </w:r>
    </w:p>
    <w:p w:rsidR="006E3879" w:rsidRPr="00893AC1" w:rsidRDefault="006E3879" w:rsidP="00030108">
      <w:pPr>
        <w:spacing w:after="0" w:line="240" w:lineRule="auto"/>
        <w:ind w:left="720"/>
        <w:jc w:val="both"/>
        <w:rPr>
          <w:rFonts w:ascii="Times New Roman" w:hAnsi="Times New Roman" w:cs="Times New Roman"/>
        </w:rPr>
      </w:pPr>
      <w:r w:rsidRPr="00893AC1">
        <w:rPr>
          <w:rFonts w:ascii="Times New Roman" w:hAnsi="Times New Roman" w:cs="Times New Roman"/>
        </w:rPr>
        <w:t>“</w:t>
      </w:r>
      <w:r w:rsidR="00931E69" w:rsidRPr="00893AC1">
        <w:rPr>
          <w:rFonts w:ascii="Times New Roman" w:hAnsi="Times New Roman" w:cs="Times New Roman"/>
        </w:rPr>
        <w:t>W</w:t>
      </w:r>
      <w:r w:rsidRPr="00893AC1">
        <w:rPr>
          <w:rFonts w:ascii="Times New Roman" w:hAnsi="Times New Roman" w:cs="Times New Roman"/>
        </w:rPr>
        <w:t>e refer to the above matter and to our letter to you of 24</w:t>
      </w:r>
      <w:r w:rsidRPr="00893AC1">
        <w:rPr>
          <w:rFonts w:ascii="Times New Roman" w:hAnsi="Times New Roman" w:cs="Times New Roman"/>
          <w:vertAlign w:val="superscript"/>
        </w:rPr>
        <w:t>th</w:t>
      </w:r>
      <w:r w:rsidRPr="00893AC1">
        <w:rPr>
          <w:rFonts w:ascii="Times New Roman" w:hAnsi="Times New Roman" w:cs="Times New Roman"/>
        </w:rPr>
        <w:t xml:space="preserve"> December 2004 </w:t>
      </w:r>
      <w:r w:rsidR="00931E69" w:rsidRPr="00893AC1">
        <w:rPr>
          <w:rFonts w:ascii="Times New Roman" w:hAnsi="Times New Roman" w:cs="Times New Roman"/>
        </w:rPr>
        <w:t>and also to out telephone discussion this morning.</w:t>
      </w:r>
    </w:p>
    <w:p w:rsidR="00931E69" w:rsidRPr="00893AC1" w:rsidRDefault="00931E69" w:rsidP="00030108">
      <w:pPr>
        <w:spacing w:after="0" w:line="240" w:lineRule="auto"/>
        <w:ind w:left="720"/>
        <w:jc w:val="both"/>
        <w:rPr>
          <w:rFonts w:ascii="Times New Roman" w:hAnsi="Times New Roman" w:cs="Times New Roman"/>
        </w:rPr>
      </w:pPr>
      <w:r w:rsidRPr="00893AC1">
        <w:rPr>
          <w:rFonts w:ascii="Times New Roman" w:hAnsi="Times New Roman" w:cs="Times New Roman"/>
        </w:rPr>
        <w:t xml:space="preserve">We confirm that you have now agreed to deliver to the offices of the Zimbabwe Mining Development Corporation in Harare the Toyota Hilux motor vehicle registration number 424-562 E in its current condition. Delivery will be </w:t>
      </w:r>
      <w:proofErr w:type="gramStart"/>
      <w:r w:rsidRPr="00893AC1">
        <w:rPr>
          <w:rFonts w:ascii="Times New Roman" w:hAnsi="Times New Roman" w:cs="Times New Roman"/>
        </w:rPr>
        <w:t>effected</w:t>
      </w:r>
      <w:proofErr w:type="gramEnd"/>
      <w:r w:rsidRPr="00893AC1">
        <w:rPr>
          <w:rFonts w:ascii="Times New Roman" w:hAnsi="Times New Roman" w:cs="Times New Roman"/>
        </w:rPr>
        <w:t xml:space="preserve"> no later than Wednesday the 12</w:t>
      </w:r>
      <w:r w:rsidRPr="00893AC1">
        <w:rPr>
          <w:rFonts w:ascii="Times New Roman" w:hAnsi="Times New Roman" w:cs="Times New Roman"/>
          <w:vertAlign w:val="superscript"/>
        </w:rPr>
        <w:t>th</w:t>
      </w:r>
      <w:r w:rsidRPr="00893AC1">
        <w:rPr>
          <w:rFonts w:ascii="Times New Roman" w:hAnsi="Times New Roman" w:cs="Times New Roman"/>
        </w:rPr>
        <w:t xml:space="preserve"> January 2005. Our client will then have it examined by an independent third party in order to determine the issues previously discussed with you.”</w:t>
      </w:r>
    </w:p>
    <w:p w:rsidR="00030108" w:rsidRDefault="00030108" w:rsidP="00030108">
      <w:pPr>
        <w:spacing w:after="0" w:line="240" w:lineRule="auto"/>
        <w:ind w:left="720"/>
        <w:jc w:val="both"/>
        <w:rPr>
          <w:rFonts w:ascii="Times New Roman" w:hAnsi="Times New Roman" w:cs="Times New Roman"/>
          <w:sz w:val="24"/>
          <w:szCs w:val="24"/>
        </w:rPr>
      </w:pPr>
    </w:p>
    <w:p w:rsidR="00931E69" w:rsidRDefault="00AF50EE" w:rsidP="0003010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 replied to these two letters by way of a</w:t>
      </w:r>
      <w:r w:rsidR="0069115C">
        <w:rPr>
          <w:rFonts w:ascii="Times New Roman" w:hAnsi="Times New Roman" w:cs="Times New Roman"/>
          <w:sz w:val="24"/>
          <w:szCs w:val="24"/>
        </w:rPr>
        <w:t xml:space="preserve"> </w:t>
      </w:r>
      <w:r>
        <w:rPr>
          <w:rFonts w:ascii="Times New Roman" w:hAnsi="Times New Roman" w:cs="Times New Roman"/>
          <w:sz w:val="24"/>
          <w:szCs w:val="24"/>
        </w:rPr>
        <w:t>letter dated 12</w:t>
      </w:r>
      <w:r w:rsidRPr="00AF50EE">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2005. In it he raises the point that discussions held with Mr </w:t>
      </w:r>
      <w:proofErr w:type="spellStart"/>
      <w:r>
        <w:rPr>
          <w:rFonts w:ascii="Times New Roman" w:hAnsi="Times New Roman" w:cs="Times New Roman"/>
          <w:sz w:val="24"/>
          <w:szCs w:val="24"/>
        </w:rPr>
        <w:t>Mahlangu</w:t>
      </w:r>
      <w:proofErr w:type="spellEnd"/>
      <w:r>
        <w:rPr>
          <w:rFonts w:ascii="Times New Roman" w:hAnsi="Times New Roman" w:cs="Times New Roman"/>
          <w:sz w:val="24"/>
          <w:szCs w:val="24"/>
        </w:rPr>
        <w:t xml:space="preserve"> of the applicant were on a “without prejudice” basis and cannot therefore be used in legal proceedings. Secondly, he takes issue with the allegation that he had been using the Toyota Hilux for his benefit stating that he in fact has his which comparably is in a better state of repair than a 22-year old shell. He states in that letter that the only outstanding issue between him and applicant was the proof of payment for the Hilux. Since he can prove that he paid for the same therefore ownership passed to him. It no longer belongs to the applicant. He takes issue with reference to the Toyota Hilux as a runner since according to him it as a shell. He however goes on to </w:t>
      </w:r>
      <w:r w:rsidR="0069115C">
        <w:rPr>
          <w:rFonts w:ascii="Times New Roman" w:hAnsi="Times New Roman" w:cs="Times New Roman"/>
          <w:sz w:val="24"/>
          <w:szCs w:val="24"/>
        </w:rPr>
        <w:t xml:space="preserve">state that as soon as he secures tyres for this non-runner he will tow it to ZMDC office in either Harare or Alaska. </w:t>
      </w:r>
    </w:p>
    <w:p w:rsidR="0069115C" w:rsidRDefault="0069115C" w:rsidP="0003010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When the respondent deposed to his opposing affidavit three months later, he changes his position regarding whether he had the motor vehicle in question or not. He states in the opposing affidavit for the first time that the Toyota motor vehicle has never been in his possession but in the possession of the person to who it was properly sold.</w:t>
      </w:r>
      <w:r w:rsidR="00BD41AF">
        <w:rPr>
          <w:rFonts w:ascii="Times New Roman" w:hAnsi="Times New Roman" w:cs="Times New Roman"/>
          <w:sz w:val="24"/>
          <w:szCs w:val="24"/>
        </w:rPr>
        <w:t xml:space="preserve"> When he gave his evidence in court during trial he revealed for the first time that the motor vehicle was bought </w:t>
      </w:r>
      <w:r w:rsidR="00BD41AF">
        <w:rPr>
          <w:rFonts w:ascii="Times New Roman" w:hAnsi="Times New Roman" w:cs="Times New Roman"/>
          <w:sz w:val="24"/>
          <w:szCs w:val="24"/>
        </w:rPr>
        <w:lastRenderedPageBreak/>
        <w:t xml:space="preserve">by a company called </w:t>
      </w:r>
      <w:proofErr w:type="spellStart"/>
      <w:r w:rsidR="00BD41AF">
        <w:rPr>
          <w:rFonts w:ascii="Times New Roman" w:hAnsi="Times New Roman" w:cs="Times New Roman"/>
          <w:sz w:val="24"/>
          <w:szCs w:val="24"/>
        </w:rPr>
        <w:t>Hoeramar</w:t>
      </w:r>
      <w:proofErr w:type="spellEnd"/>
      <w:r w:rsidR="00BD41AF">
        <w:rPr>
          <w:rFonts w:ascii="Times New Roman" w:hAnsi="Times New Roman" w:cs="Times New Roman"/>
          <w:sz w:val="24"/>
          <w:szCs w:val="24"/>
        </w:rPr>
        <w:t xml:space="preserve"> Enterprises. He claims that he never freely agreed to return this motor vehicle. He had however been threatened with incarceration by applicant’s legal practitioner, Mr </w:t>
      </w:r>
      <w:proofErr w:type="spellStart"/>
      <w:r w:rsidR="00BD41AF">
        <w:rPr>
          <w:rFonts w:ascii="Times New Roman" w:hAnsi="Times New Roman" w:cs="Times New Roman"/>
          <w:sz w:val="24"/>
          <w:szCs w:val="24"/>
        </w:rPr>
        <w:t>Mahlangu</w:t>
      </w:r>
      <w:proofErr w:type="spellEnd"/>
      <w:r w:rsidR="00BD41AF">
        <w:rPr>
          <w:rFonts w:ascii="Times New Roman" w:hAnsi="Times New Roman" w:cs="Times New Roman"/>
          <w:sz w:val="24"/>
          <w:szCs w:val="24"/>
        </w:rPr>
        <w:t xml:space="preserve"> over this particular motor vehicle out of sheer malice. This had induced him to make undertakings regarding the vehicle. At the time of the alleged telephone conversations with Mr </w:t>
      </w:r>
      <w:proofErr w:type="spellStart"/>
      <w:r w:rsidR="00BD41AF">
        <w:rPr>
          <w:rFonts w:ascii="Times New Roman" w:hAnsi="Times New Roman" w:cs="Times New Roman"/>
          <w:sz w:val="24"/>
          <w:szCs w:val="24"/>
        </w:rPr>
        <w:t>Mahlangu</w:t>
      </w:r>
      <w:proofErr w:type="spellEnd"/>
      <w:r w:rsidR="00BD41AF">
        <w:rPr>
          <w:rFonts w:ascii="Times New Roman" w:hAnsi="Times New Roman" w:cs="Times New Roman"/>
          <w:sz w:val="24"/>
          <w:szCs w:val="24"/>
        </w:rPr>
        <w:t>, respondent’s father had been sick. Under threat of arrest and incarceration, he had proceeded to the premises of the company which held the motor vehicle and forcefully took possession of it to avoid imprisonment. He had however failed to deliver it to the applicant since it had no tyres.</w:t>
      </w:r>
      <w:r w:rsidR="0073563A">
        <w:rPr>
          <w:rFonts w:ascii="Times New Roman" w:hAnsi="Times New Roman" w:cs="Times New Roman"/>
          <w:sz w:val="24"/>
          <w:szCs w:val="24"/>
        </w:rPr>
        <w:t xml:space="preserve"> In his closing submissions respondent relied on the points he raised in </w:t>
      </w:r>
      <w:proofErr w:type="spellStart"/>
      <w:r w:rsidR="0073563A">
        <w:rPr>
          <w:rFonts w:ascii="Times New Roman" w:hAnsi="Times New Roman" w:cs="Times New Roman"/>
          <w:sz w:val="24"/>
          <w:szCs w:val="24"/>
        </w:rPr>
        <w:t>limine</w:t>
      </w:r>
      <w:proofErr w:type="spellEnd"/>
      <w:r w:rsidR="0073563A">
        <w:rPr>
          <w:rFonts w:ascii="Times New Roman" w:hAnsi="Times New Roman" w:cs="Times New Roman"/>
          <w:sz w:val="24"/>
          <w:szCs w:val="24"/>
        </w:rPr>
        <w:t xml:space="preserve">. On the facts, it is clear that the motor vehicle was registered in the name of the applicant company. Once it is accepted that the deponent to the supporting affidavit was the Group Chief Executive Officer and that he expressly stated that he was authorised to depose to the affidavit, it seems to me artificial to argue that he was not entitled to vindicate his company’s property especially where the person holding it has no title to it. There is no need to consider the issue whether there was a resolution </w:t>
      </w:r>
      <w:r w:rsidR="001D1A99">
        <w:rPr>
          <w:rFonts w:ascii="Times New Roman" w:hAnsi="Times New Roman" w:cs="Times New Roman"/>
          <w:sz w:val="24"/>
          <w:szCs w:val="24"/>
        </w:rPr>
        <w:t xml:space="preserve">specifically enjoining a commission of inquiry to probe the disposal of the motor vehicle. That vehicle was never subject of disposal. Even if it was, it was improperly taken by the respondent. As for the “without prejudice” correspondence, it is pertinent to note that applicant discovered these in its notice of discovery. In any event the correspondence did not amount to negotiation but a record of settlement to which the parties had orally agreed. </w:t>
      </w:r>
      <w:r w:rsidR="00840626">
        <w:rPr>
          <w:rFonts w:ascii="Times New Roman" w:hAnsi="Times New Roman" w:cs="Times New Roman"/>
          <w:sz w:val="24"/>
          <w:szCs w:val="24"/>
        </w:rPr>
        <w:t>The r</w:t>
      </w:r>
      <w:r w:rsidR="001D1A99">
        <w:rPr>
          <w:rFonts w:ascii="Times New Roman" w:hAnsi="Times New Roman" w:cs="Times New Roman"/>
          <w:sz w:val="24"/>
          <w:szCs w:val="24"/>
        </w:rPr>
        <w:t xml:space="preserve">espondent’s letter of 12 January 2005 was not captioned “without prejudice” and was in any event not relied upon by the applicant. I am satisfied that the reliance on the two </w:t>
      </w:r>
      <w:proofErr w:type="gramStart"/>
      <w:r w:rsidR="001D1A99">
        <w:rPr>
          <w:rFonts w:ascii="Times New Roman" w:hAnsi="Times New Roman" w:cs="Times New Roman"/>
          <w:sz w:val="24"/>
          <w:szCs w:val="24"/>
        </w:rPr>
        <w:t>letter</w:t>
      </w:r>
      <w:proofErr w:type="gramEnd"/>
      <w:r w:rsidR="001D1A99">
        <w:rPr>
          <w:rFonts w:ascii="Times New Roman" w:hAnsi="Times New Roman" w:cs="Times New Roman"/>
          <w:sz w:val="24"/>
          <w:szCs w:val="24"/>
        </w:rPr>
        <w:t xml:space="preserve"> was appropriate and relevant to the determination of the issues at stake. No prejudice was suffered by the respondent since these were discovered. He did not deem it fit to protest their use. </w:t>
      </w:r>
    </w:p>
    <w:p w:rsidR="00BD41AF" w:rsidRDefault="00BD41AF" w:rsidP="008406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claims against Mr </w:t>
      </w:r>
      <w:proofErr w:type="spellStart"/>
      <w:r>
        <w:rPr>
          <w:rFonts w:ascii="Times New Roman" w:hAnsi="Times New Roman" w:cs="Times New Roman"/>
          <w:sz w:val="24"/>
          <w:szCs w:val="24"/>
        </w:rPr>
        <w:t>Mahlangu</w:t>
      </w:r>
      <w:proofErr w:type="spellEnd"/>
      <w:r>
        <w:rPr>
          <w:rFonts w:ascii="Times New Roman" w:hAnsi="Times New Roman" w:cs="Times New Roman"/>
          <w:sz w:val="24"/>
          <w:szCs w:val="24"/>
        </w:rPr>
        <w:t xml:space="preserve"> forced </w:t>
      </w:r>
      <w:r w:rsidRPr="00CB7C15">
        <w:rPr>
          <w:rFonts w:ascii="Times New Roman" w:hAnsi="Times New Roman" w:cs="Times New Roman"/>
          <w:i/>
          <w:sz w:val="24"/>
          <w:szCs w:val="24"/>
        </w:rPr>
        <w:t>Mr Phillips</w:t>
      </w:r>
      <w:r>
        <w:rPr>
          <w:rFonts w:ascii="Times New Roman" w:hAnsi="Times New Roman" w:cs="Times New Roman"/>
          <w:sz w:val="24"/>
          <w:szCs w:val="24"/>
        </w:rPr>
        <w:t xml:space="preserve"> to call him to refute the same after the respondent had closed his case. Initially Mr </w:t>
      </w:r>
      <w:proofErr w:type="spellStart"/>
      <w:r>
        <w:rPr>
          <w:rFonts w:ascii="Times New Roman" w:hAnsi="Times New Roman" w:cs="Times New Roman"/>
          <w:sz w:val="24"/>
          <w:szCs w:val="24"/>
        </w:rPr>
        <w:t>Mahlangu</w:t>
      </w:r>
      <w:proofErr w:type="spellEnd"/>
      <w:r>
        <w:rPr>
          <w:rFonts w:ascii="Times New Roman" w:hAnsi="Times New Roman" w:cs="Times New Roman"/>
          <w:sz w:val="24"/>
          <w:szCs w:val="24"/>
        </w:rPr>
        <w:t xml:space="preserve"> remained composed as he narrated the chronology of events leading to this trial. </w:t>
      </w:r>
      <w:r w:rsidR="00CB7C15">
        <w:rPr>
          <w:rFonts w:ascii="Times New Roman" w:hAnsi="Times New Roman" w:cs="Times New Roman"/>
          <w:sz w:val="24"/>
          <w:szCs w:val="24"/>
        </w:rPr>
        <w:t xml:space="preserve">He was at pains to demonstrate how his concern for the need by the respondent to keep his integrity intact stretched his client’s patience with him. He tried everything to avoid the matter go to court. </w:t>
      </w:r>
      <w:r w:rsidR="00840626">
        <w:rPr>
          <w:rFonts w:ascii="Times New Roman" w:hAnsi="Times New Roman" w:cs="Times New Roman"/>
          <w:sz w:val="24"/>
          <w:szCs w:val="24"/>
        </w:rPr>
        <w:t>The r</w:t>
      </w:r>
      <w:r w:rsidR="00CB7C15">
        <w:rPr>
          <w:rFonts w:ascii="Times New Roman" w:hAnsi="Times New Roman" w:cs="Times New Roman"/>
          <w:sz w:val="24"/>
          <w:szCs w:val="24"/>
        </w:rPr>
        <w:t>espondent would have none of that. He would make undertakings which he ignored at will. Despite the ease with which the matter could have been resolved, the respondent kept changing his position thereby forcing applicant to seek recourse in the courts.</w:t>
      </w:r>
    </w:p>
    <w:p w:rsidR="003547EA" w:rsidRDefault="00CB7C15" w:rsidP="008406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 was a poor witness for his case. Had he heeded Mr </w:t>
      </w:r>
      <w:proofErr w:type="spellStart"/>
      <w:r>
        <w:rPr>
          <w:rFonts w:ascii="Times New Roman" w:hAnsi="Times New Roman" w:cs="Times New Roman"/>
          <w:sz w:val="24"/>
          <w:szCs w:val="24"/>
        </w:rPr>
        <w:t>Mahlangu’s</w:t>
      </w:r>
      <w:proofErr w:type="spellEnd"/>
      <w:r>
        <w:rPr>
          <w:rFonts w:ascii="Times New Roman" w:hAnsi="Times New Roman" w:cs="Times New Roman"/>
          <w:sz w:val="24"/>
          <w:szCs w:val="24"/>
        </w:rPr>
        <w:t xml:space="preserve"> advice to engage another person to appear for him, he would have saved the little of his </w:t>
      </w:r>
      <w:r>
        <w:rPr>
          <w:rFonts w:ascii="Times New Roman" w:hAnsi="Times New Roman" w:cs="Times New Roman"/>
          <w:sz w:val="24"/>
          <w:szCs w:val="24"/>
        </w:rPr>
        <w:lastRenderedPageBreak/>
        <w:t xml:space="preserve">integrity that remained. </w:t>
      </w:r>
      <w:r w:rsidR="00840626">
        <w:rPr>
          <w:rFonts w:ascii="Times New Roman" w:hAnsi="Times New Roman" w:cs="Times New Roman"/>
          <w:sz w:val="24"/>
          <w:szCs w:val="24"/>
        </w:rPr>
        <w:t>The r</w:t>
      </w:r>
      <w:r>
        <w:rPr>
          <w:rFonts w:ascii="Times New Roman" w:hAnsi="Times New Roman" w:cs="Times New Roman"/>
          <w:sz w:val="24"/>
          <w:szCs w:val="24"/>
        </w:rPr>
        <w:t xml:space="preserve">espondent is a lawyer with several years of practice behind him. He runs his own law firm and, I assume, supervises professional assistants under his charge. This was not reflected in this case. He behaved like the common and run of the mill lying litigants. Mr </w:t>
      </w:r>
      <w:r w:rsidRPr="00840626">
        <w:rPr>
          <w:rFonts w:ascii="Times New Roman" w:hAnsi="Times New Roman" w:cs="Times New Roman"/>
          <w:i/>
          <w:sz w:val="24"/>
          <w:szCs w:val="24"/>
        </w:rPr>
        <w:t>Phillips</w:t>
      </w:r>
      <w:r>
        <w:rPr>
          <w:rFonts w:ascii="Times New Roman" w:hAnsi="Times New Roman" w:cs="Times New Roman"/>
          <w:sz w:val="24"/>
          <w:szCs w:val="24"/>
        </w:rPr>
        <w:t xml:space="preserve"> had a field day during cross-examination. He could not reconcile his own versions</w:t>
      </w:r>
      <w:r w:rsidR="00F17F0A">
        <w:rPr>
          <w:rFonts w:ascii="Times New Roman" w:hAnsi="Times New Roman" w:cs="Times New Roman"/>
          <w:sz w:val="24"/>
          <w:szCs w:val="24"/>
        </w:rPr>
        <w:t xml:space="preserve"> of the events. He ended up admitting that he could be the one lying rather than Mr </w:t>
      </w:r>
      <w:proofErr w:type="spellStart"/>
      <w:r w:rsidR="00F17F0A">
        <w:rPr>
          <w:rFonts w:ascii="Times New Roman" w:hAnsi="Times New Roman" w:cs="Times New Roman"/>
          <w:sz w:val="24"/>
          <w:szCs w:val="24"/>
        </w:rPr>
        <w:t>Mahlangu</w:t>
      </w:r>
      <w:proofErr w:type="spellEnd"/>
      <w:r w:rsidR="00F17F0A">
        <w:rPr>
          <w:rFonts w:ascii="Times New Roman" w:hAnsi="Times New Roman" w:cs="Times New Roman"/>
          <w:sz w:val="24"/>
          <w:szCs w:val="24"/>
        </w:rPr>
        <w:t>.</w:t>
      </w:r>
      <w:r>
        <w:rPr>
          <w:rFonts w:ascii="Times New Roman" w:hAnsi="Times New Roman" w:cs="Times New Roman"/>
          <w:sz w:val="24"/>
          <w:szCs w:val="24"/>
        </w:rPr>
        <w:t xml:space="preserve"> </w:t>
      </w:r>
      <w:r w:rsidR="00F17F0A">
        <w:rPr>
          <w:rFonts w:ascii="Times New Roman" w:hAnsi="Times New Roman" w:cs="Times New Roman"/>
          <w:sz w:val="24"/>
          <w:szCs w:val="24"/>
        </w:rPr>
        <w:t xml:space="preserve">From the beginning the respondent did not maintain the ethical behaviour of a legal practitioner towards a fellow practitioner. Had he done so, he would have seen the need to reciprocate the good will </w:t>
      </w:r>
      <w:proofErr w:type="spellStart"/>
      <w:r w:rsidR="00F17F0A">
        <w:rPr>
          <w:rFonts w:ascii="Times New Roman" w:hAnsi="Times New Roman" w:cs="Times New Roman"/>
          <w:sz w:val="24"/>
          <w:szCs w:val="24"/>
        </w:rPr>
        <w:t>shown</w:t>
      </w:r>
      <w:proofErr w:type="spellEnd"/>
      <w:r w:rsidR="00F17F0A">
        <w:rPr>
          <w:rFonts w:ascii="Times New Roman" w:hAnsi="Times New Roman" w:cs="Times New Roman"/>
          <w:sz w:val="24"/>
          <w:szCs w:val="24"/>
        </w:rPr>
        <w:t xml:space="preserve"> him by Mr </w:t>
      </w:r>
      <w:proofErr w:type="spellStart"/>
      <w:r w:rsidR="00F17F0A">
        <w:rPr>
          <w:rFonts w:ascii="Times New Roman" w:hAnsi="Times New Roman" w:cs="Times New Roman"/>
          <w:sz w:val="24"/>
          <w:szCs w:val="24"/>
        </w:rPr>
        <w:t>Mahlangu</w:t>
      </w:r>
      <w:proofErr w:type="spellEnd"/>
      <w:r w:rsidR="00F17F0A">
        <w:rPr>
          <w:rFonts w:ascii="Times New Roman" w:hAnsi="Times New Roman" w:cs="Times New Roman"/>
          <w:sz w:val="24"/>
          <w:szCs w:val="24"/>
        </w:rPr>
        <w:t xml:space="preserve"> and avoided playing the victim of board-room battles. If, for example, this motor vehicle was a shell as he claims, why then did he take it in the first place since he had his own newer one? </w:t>
      </w:r>
      <w:proofErr w:type="gramStart"/>
      <w:r w:rsidR="00F17F0A">
        <w:rPr>
          <w:rFonts w:ascii="Times New Roman" w:hAnsi="Times New Roman" w:cs="Times New Roman"/>
          <w:sz w:val="24"/>
          <w:szCs w:val="24"/>
        </w:rPr>
        <w:t>In any event.</w:t>
      </w:r>
      <w:proofErr w:type="gramEnd"/>
      <w:r w:rsidR="00F17F0A">
        <w:rPr>
          <w:rFonts w:ascii="Times New Roman" w:hAnsi="Times New Roman" w:cs="Times New Roman"/>
          <w:sz w:val="24"/>
          <w:szCs w:val="24"/>
        </w:rPr>
        <w:t xml:space="preserve"> If his possession was lawful as he says why agree to return it to the applicant in the December 2004 conversation with applicant’s legal practitioners? </w:t>
      </w:r>
      <w:proofErr w:type="gramStart"/>
      <w:r w:rsidR="00F17F0A">
        <w:rPr>
          <w:rFonts w:ascii="Times New Roman" w:hAnsi="Times New Roman" w:cs="Times New Roman"/>
          <w:sz w:val="24"/>
          <w:szCs w:val="24"/>
        </w:rPr>
        <w:t>His different versions as to whether he had it or not point to only one conclusion which is that he had the motor vehicle unlawfully.</w:t>
      </w:r>
      <w:proofErr w:type="gramEnd"/>
      <w:r w:rsidR="00F17F0A">
        <w:rPr>
          <w:rFonts w:ascii="Times New Roman" w:hAnsi="Times New Roman" w:cs="Times New Roman"/>
          <w:sz w:val="24"/>
          <w:szCs w:val="24"/>
        </w:rPr>
        <w:t xml:space="preserve"> I am not persuaded by the claim tha</w:t>
      </w:r>
      <w:r w:rsidR="004C4962">
        <w:rPr>
          <w:rFonts w:ascii="Times New Roman" w:hAnsi="Times New Roman" w:cs="Times New Roman"/>
          <w:sz w:val="24"/>
          <w:szCs w:val="24"/>
        </w:rPr>
        <w:t>t</w:t>
      </w:r>
      <w:r w:rsidR="00F17F0A">
        <w:rPr>
          <w:rFonts w:ascii="Times New Roman" w:hAnsi="Times New Roman" w:cs="Times New Roman"/>
          <w:sz w:val="24"/>
          <w:szCs w:val="24"/>
        </w:rPr>
        <w:t xml:space="preserve"> his company had lawfully acquired it. Had this been the case then all the more reason why he should have stated his position to be so from the outset. In his own words, he had only to clear the outstanding issue of proving that he had paid for it. He failed to do this in the board-room,</w:t>
      </w:r>
      <w:r w:rsidR="004C4962">
        <w:rPr>
          <w:rFonts w:ascii="Times New Roman" w:hAnsi="Times New Roman" w:cs="Times New Roman"/>
          <w:sz w:val="24"/>
          <w:szCs w:val="24"/>
        </w:rPr>
        <w:t xml:space="preserve"> to Mr </w:t>
      </w:r>
      <w:proofErr w:type="spellStart"/>
      <w:r w:rsidR="004C4962">
        <w:rPr>
          <w:rFonts w:ascii="Times New Roman" w:hAnsi="Times New Roman" w:cs="Times New Roman"/>
          <w:sz w:val="24"/>
          <w:szCs w:val="24"/>
        </w:rPr>
        <w:t>Mahlangu</w:t>
      </w:r>
      <w:proofErr w:type="spellEnd"/>
      <w:r w:rsidR="004C4962">
        <w:rPr>
          <w:rFonts w:ascii="Times New Roman" w:hAnsi="Times New Roman" w:cs="Times New Roman"/>
          <w:sz w:val="24"/>
          <w:szCs w:val="24"/>
        </w:rPr>
        <w:t xml:space="preserve"> and the day he appeared in court. His claim that there was an admission that there had been payment cannot be believed. </w:t>
      </w:r>
      <w:proofErr w:type="spellStart"/>
      <w:r w:rsidR="004C4962">
        <w:rPr>
          <w:rFonts w:ascii="Times New Roman" w:hAnsi="Times New Roman" w:cs="Times New Roman"/>
          <w:sz w:val="24"/>
          <w:szCs w:val="24"/>
        </w:rPr>
        <w:t>Mubaiwa</w:t>
      </w:r>
      <w:proofErr w:type="spellEnd"/>
      <w:r w:rsidR="004C4962">
        <w:rPr>
          <w:rFonts w:ascii="Times New Roman" w:hAnsi="Times New Roman" w:cs="Times New Roman"/>
          <w:sz w:val="24"/>
          <w:szCs w:val="24"/>
        </w:rPr>
        <w:t xml:space="preserve"> demonstrated that the person had released the motor vehicle on the assumption that there had been payment at Head Office in Harare. There was no such payment. </w:t>
      </w:r>
      <w:r w:rsidR="00840626">
        <w:rPr>
          <w:rFonts w:ascii="Times New Roman" w:hAnsi="Times New Roman" w:cs="Times New Roman"/>
          <w:sz w:val="24"/>
          <w:szCs w:val="24"/>
        </w:rPr>
        <w:t xml:space="preserve"> The r</w:t>
      </w:r>
      <w:r w:rsidR="004C4962">
        <w:rPr>
          <w:rFonts w:ascii="Times New Roman" w:hAnsi="Times New Roman" w:cs="Times New Roman"/>
          <w:sz w:val="24"/>
          <w:szCs w:val="24"/>
        </w:rPr>
        <w:t xml:space="preserve">espondent, being a senior legal practitioner, knows how to prove issues in dispute. </w:t>
      </w:r>
    </w:p>
    <w:p w:rsidR="003547EA" w:rsidRDefault="003547EA" w:rsidP="008406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trite that in a vindicatory action, </w:t>
      </w:r>
      <w:r w:rsidRPr="003547EA">
        <w:rPr>
          <w:rFonts w:ascii="Times New Roman" w:hAnsi="Times New Roman" w:cs="Times New Roman"/>
          <w:sz w:val="24"/>
          <w:szCs w:val="24"/>
        </w:rPr>
        <w:t>the plaintiff must prove that he is the owner of a clearly defined asset and that the defendant was in possession of it at the commencement of the action. The defendant then has the onus of proving a</w:t>
      </w:r>
      <w:r>
        <w:rPr>
          <w:rFonts w:ascii="Times New Roman" w:hAnsi="Times New Roman" w:cs="Times New Roman"/>
          <w:sz w:val="24"/>
          <w:szCs w:val="24"/>
        </w:rPr>
        <w:t xml:space="preserve"> right of retention. To succeed, the plaintiff must</w:t>
      </w:r>
      <w:r w:rsidRPr="003547EA">
        <w:rPr>
          <w:rFonts w:ascii="Times New Roman" w:hAnsi="Times New Roman" w:cs="Times New Roman"/>
          <w:sz w:val="24"/>
          <w:szCs w:val="24"/>
        </w:rPr>
        <w:t xml:space="preserve"> prove that he is the owner of the property and that the defendant took possession of it but disposed of it before the action.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See </w:t>
      </w:r>
      <w:r w:rsidRPr="005F5BCC">
        <w:rPr>
          <w:rFonts w:ascii="Times New Roman" w:hAnsi="Times New Roman" w:cs="Times New Roman"/>
          <w:i/>
          <w:sz w:val="24"/>
          <w:szCs w:val="24"/>
        </w:rPr>
        <w:t xml:space="preserve">Jolly </w:t>
      </w:r>
      <w:r w:rsidRPr="00840626">
        <w:rPr>
          <w:rFonts w:ascii="Times New Roman" w:hAnsi="Times New Roman" w:cs="Times New Roman"/>
          <w:sz w:val="24"/>
          <w:szCs w:val="24"/>
        </w:rPr>
        <w:t xml:space="preserve">v </w:t>
      </w:r>
      <w:r w:rsidRPr="005F5BCC">
        <w:rPr>
          <w:rFonts w:ascii="Times New Roman" w:hAnsi="Times New Roman" w:cs="Times New Roman"/>
          <w:i/>
          <w:sz w:val="24"/>
          <w:szCs w:val="24"/>
        </w:rPr>
        <w:t>A Shannon and Anor</w:t>
      </w:r>
      <w:r>
        <w:rPr>
          <w:rFonts w:ascii="Times New Roman" w:hAnsi="Times New Roman" w:cs="Times New Roman"/>
          <w:sz w:val="24"/>
          <w:szCs w:val="24"/>
        </w:rPr>
        <w:t xml:space="preserve"> 1998 (1) ZLR 78 (HC).</w:t>
      </w:r>
      <w:proofErr w:type="gramEnd"/>
      <w:r>
        <w:rPr>
          <w:rFonts w:ascii="Times New Roman" w:hAnsi="Times New Roman" w:cs="Times New Roman"/>
          <w:sz w:val="24"/>
          <w:szCs w:val="24"/>
        </w:rPr>
        <w:t xml:space="preserve"> </w:t>
      </w:r>
      <w:r w:rsidRPr="003547EA">
        <w:rPr>
          <w:rFonts w:ascii="Times New Roman" w:hAnsi="Times New Roman" w:cs="Times New Roman"/>
          <w:sz w:val="24"/>
          <w:szCs w:val="24"/>
        </w:rPr>
        <w:t xml:space="preserve">The principle on which the </w:t>
      </w:r>
      <w:proofErr w:type="spellStart"/>
      <w:r w:rsidRPr="003547EA">
        <w:rPr>
          <w:rFonts w:ascii="Times New Roman" w:hAnsi="Times New Roman" w:cs="Times New Roman"/>
          <w:i/>
          <w:sz w:val="24"/>
          <w:szCs w:val="24"/>
        </w:rPr>
        <w:t>actio</w:t>
      </w:r>
      <w:proofErr w:type="spellEnd"/>
      <w:r w:rsidRPr="003547EA">
        <w:rPr>
          <w:rFonts w:ascii="Times New Roman" w:hAnsi="Times New Roman" w:cs="Times New Roman"/>
          <w:i/>
          <w:sz w:val="24"/>
          <w:szCs w:val="24"/>
        </w:rPr>
        <w:t xml:space="preserve"> </w:t>
      </w:r>
      <w:proofErr w:type="spellStart"/>
      <w:r w:rsidRPr="003547EA">
        <w:rPr>
          <w:rFonts w:ascii="Times New Roman" w:hAnsi="Times New Roman" w:cs="Times New Roman"/>
          <w:i/>
          <w:sz w:val="24"/>
          <w:szCs w:val="24"/>
        </w:rPr>
        <w:t>rei</w:t>
      </w:r>
      <w:proofErr w:type="spellEnd"/>
      <w:r w:rsidRPr="003547EA">
        <w:rPr>
          <w:rFonts w:ascii="Times New Roman" w:hAnsi="Times New Roman" w:cs="Times New Roman"/>
          <w:i/>
          <w:sz w:val="24"/>
          <w:szCs w:val="24"/>
        </w:rPr>
        <w:t xml:space="preserve"> </w:t>
      </w:r>
      <w:proofErr w:type="spellStart"/>
      <w:r w:rsidRPr="003547EA">
        <w:rPr>
          <w:rFonts w:ascii="Times New Roman" w:hAnsi="Times New Roman" w:cs="Times New Roman"/>
          <w:i/>
          <w:sz w:val="24"/>
          <w:szCs w:val="24"/>
        </w:rPr>
        <w:t>vindicatio</w:t>
      </w:r>
      <w:proofErr w:type="spellEnd"/>
      <w:r w:rsidRPr="003547EA">
        <w:rPr>
          <w:rFonts w:ascii="Times New Roman" w:hAnsi="Times New Roman" w:cs="Times New Roman"/>
          <w:sz w:val="24"/>
          <w:szCs w:val="24"/>
        </w:rPr>
        <w:t xml:space="preserve"> is based is that an owner cannot be deprived of his property against his will and that he is entitled to recover it from any person who retains possession of it without his consent.</w:t>
      </w:r>
      <w:r w:rsidR="005F5BCC">
        <w:rPr>
          <w:rFonts w:ascii="Times New Roman" w:hAnsi="Times New Roman" w:cs="Times New Roman"/>
          <w:sz w:val="24"/>
          <w:szCs w:val="24"/>
        </w:rPr>
        <w:t xml:space="preserve"> </w:t>
      </w:r>
      <w:r w:rsidR="005F5BCC" w:rsidRPr="005F5BCC">
        <w:rPr>
          <w:rFonts w:ascii="Times New Roman" w:hAnsi="Times New Roman" w:cs="Times New Roman"/>
          <w:sz w:val="24"/>
          <w:szCs w:val="24"/>
        </w:rPr>
        <w:t xml:space="preserve">Once ownership has been proved its continuation is presumed. The onus is on the defendant to prove a right of retention: </w:t>
      </w:r>
      <w:proofErr w:type="spellStart"/>
      <w:r w:rsidR="005F5BCC" w:rsidRPr="005F5BCC">
        <w:rPr>
          <w:rFonts w:ascii="Times New Roman" w:hAnsi="Times New Roman" w:cs="Times New Roman"/>
          <w:i/>
          <w:sz w:val="24"/>
          <w:szCs w:val="24"/>
        </w:rPr>
        <w:t>Chetty</w:t>
      </w:r>
      <w:proofErr w:type="spellEnd"/>
      <w:r w:rsidR="005F5BCC" w:rsidRPr="005F5BCC">
        <w:rPr>
          <w:rFonts w:ascii="Times New Roman" w:hAnsi="Times New Roman" w:cs="Times New Roman"/>
          <w:i/>
          <w:sz w:val="24"/>
          <w:szCs w:val="24"/>
        </w:rPr>
        <w:t xml:space="preserve"> </w:t>
      </w:r>
      <w:r w:rsidR="005F5BCC" w:rsidRPr="00840626">
        <w:rPr>
          <w:rFonts w:ascii="Times New Roman" w:hAnsi="Times New Roman" w:cs="Times New Roman"/>
          <w:sz w:val="24"/>
          <w:szCs w:val="24"/>
        </w:rPr>
        <w:t xml:space="preserve">v </w:t>
      </w:r>
      <w:proofErr w:type="spellStart"/>
      <w:r w:rsidR="005F5BCC" w:rsidRPr="005F5BCC">
        <w:rPr>
          <w:rFonts w:ascii="Times New Roman" w:hAnsi="Times New Roman" w:cs="Times New Roman"/>
          <w:i/>
          <w:sz w:val="24"/>
          <w:szCs w:val="24"/>
        </w:rPr>
        <w:t>Naidoo</w:t>
      </w:r>
      <w:proofErr w:type="spellEnd"/>
      <w:r w:rsidR="005F5BCC" w:rsidRPr="005F5BCC">
        <w:rPr>
          <w:rFonts w:ascii="Times New Roman" w:hAnsi="Times New Roman" w:cs="Times New Roman"/>
          <w:sz w:val="24"/>
          <w:szCs w:val="24"/>
        </w:rPr>
        <w:t xml:space="preserve"> 1974 (3) SA 13 (A) at 20A-C; </w:t>
      </w:r>
      <w:proofErr w:type="spellStart"/>
      <w:r w:rsidR="005F5BCC" w:rsidRPr="005F5BCC">
        <w:rPr>
          <w:rFonts w:ascii="Times New Roman" w:hAnsi="Times New Roman" w:cs="Times New Roman"/>
          <w:i/>
          <w:sz w:val="24"/>
          <w:szCs w:val="24"/>
        </w:rPr>
        <w:t>Makumborenga</w:t>
      </w:r>
      <w:proofErr w:type="spellEnd"/>
      <w:r w:rsidR="005F5BCC" w:rsidRPr="005F5BCC">
        <w:rPr>
          <w:rFonts w:ascii="Times New Roman" w:hAnsi="Times New Roman" w:cs="Times New Roman"/>
          <w:i/>
          <w:sz w:val="24"/>
          <w:szCs w:val="24"/>
        </w:rPr>
        <w:t xml:space="preserve"> </w:t>
      </w:r>
      <w:r w:rsidR="005F5BCC" w:rsidRPr="00840626">
        <w:rPr>
          <w:rFonts w:ascii="Times New Roman" w:hAnsi="Times New Roman" w:cs="Times New Roman"/>
          <w:sz w:val="24"/>
          <w:szCs w:val="24"/>
        </w:rPr>
        <w:t xml:space="preserve">v </w:t>
      </w:r>
      <w:r w:rsidR="005F5BCC" w:rsidRPr="005F5BCC">
        <w:rPr>
          <w:rFonts w:ascii="Times New Roman" w:hAnsi="Times New Roman" w:cs="Times New Roman"/>
          <w:i/>
          <w:sz w:val="24"/>
          <w:szCs w:val="24"/>
        </w:rPr>
        <w:t>Marini</w:t>
      </w:r>
      <w:r w:rsidR="005F5BCC">
        <w:rPr>
          <w:rFonts w:ascii="Times New Roman" w:hAnsi="Times New Roman" w:cs="Times New Roman"/>
          <w:sz w:val="24"/>
          <w:szCs w:val="24"/>
        </w:rPr>
        <w:t xml:space="preserve"> S-130-95</w:t>
      </w:r>
      <w:r w:rsidRPr="003547EA">
        <w:rPr>
          <w:rFonts w:ascii="Times New Roman" w:hAnsi="Times New Roman" w:cs="Times New Roman"/>
          <w:sz w:val="24"/>
          <w:szCs w:val="24"/>
        </w:rPr>
        <w:t>.</w:t>
      </w:r>
    </w:p>
    <w:p w:rsidR="0073563A" w:rsidRDefault="005F5BCC" w:rsidP="008406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present matter I am satisfied that the applicant has proved its ownership of the motor vehicle in question. On the other hand I am equally satisfied that the respondent</w:t>
      </w:r>
      <w:r w:rsidR="004C4962">
        <w:rPr>
          <w:rFonts w:ascii="Times New Roman" w:hAnsi="Times New Roman" w:cs="Times New Roman"/>
          <w:sz w:val="24"/>
          <w:szCs w:val="24"/>
        </w:rPr>
        <w:t xml:space="preserve"> failed </w:t>
      </w:r>
      <w:r w:rsidR="004C4962">
        <w:rPr>
          <w:rFonts w:ascii="Times New Roman" w:hAnsi="Times New Roman" w:cs="Times New Roman"/>
          <w:sz w:val="24"/>
          <w:szCs w:val="24"/>
        </w:rPr>
        <w:lastRenderedPageBreak/>
        <w:t xml:space="preserve">to prove his contested claim that he had paid for the motor vehicle or that another entity in which he had interest had paid. The fact therefore remains that as Chairman he had unlawfully used the position to acquire the assets of the company without following proper procedure. The paper trail on the Toyota Hilux only reflected that it was released to the respondent. It betrayed the absence of good cause for the release. His contradicting explanations did not detract from the fact that he had no right to hold on to this motor vehicle without the permission of its owner. </w:t>
      </w:r>
    </w:p>
    <w:p w:rsidR="009C3432" w:rsidRPr="0073563A" w:rsidRDefault="009C3432" w:rsidP="00840626">
      <w:pPr>
        <w:spacing w:after="0" w:line="360" w:lineRule="auto"/>
        <w:ind w:firstLine="720"/>
        <w:jc w:val="both"/>
        <w:rPr>
          <w:rFonts w:ascii="Times New Roman" w:hAnsi="Times New Roman" w:cs="Times New Roman"/>
          <w:b/>
          <w:sz w:val="24"/>
          <w:szCs w:val="24"/>
        </w:rPr>
      </w:pPr>
      <w:r w:rsidRPr="0073563A">
        <w:rPr>
          <w:rFonts w:ascii="Times New Roman" w:hAnsi="Times New Roman" w:cs="Times New Roman"/>
          <w:b/>
          <w:sz w:val="24"/>
          <w:szCs w:val="24"/>
        </w:rPr>
        <w:t xml:space="preserve">Disposition </w:t>
      </w:r>
    </w:p>
    <w:p w:rsidR="009C3432" w:rsidRDefault="009C3432" w:rsidP="008406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 obtained possession of the Toyota Hilux motor vehicle registration number 424-562 E without the applicant’s authority or permission.</w:t>
      </w:r>
    </w:p>
    <w:p w:rsidR="009C3432" w:rsidRDefault="009C3432" w:rsidP="008406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 promised both orally and in writing to return the said motor vehicle by delivering it to the offices of ZMDC either in Harare or </w:t>
      </w:r>
      <w:proofErr w:type="spellStart"/>
      <w:r>
        <w:rPr>
          <w:rFonts w:ascii="Times New Roman" w:hAnsi="Times New Roman" w:cs="Times New Roman"/>
          <w:sz w:val="24"/>
          <w:szCs w:val="24"/>
        </w:rPr>
        <w:t>Mhangura</w:t>
      </w:r>
      <w:proofErr w:type="spellEnd"/>
      <w:r>
        <w:rPr>
          <w:rFonts w:ascii="Times New Roman" w:hAnsi="Times New Roman" w:cs="Times New Roman"/>
          <w:sz w:val="24"/>
          <w:szCs w:val="24"/>
        </w:rPr>
        <w:t>.</w:t>
      </w:r>
    </w:p>
    <w:p w:rsidR="005F5BCC" w:rsidRDefault="009C3432" w:rsidP="008406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was no sale to either the respondent or </w:t>
      </w:r>
      <w:proofErr w:type="spellStart"/>
      <w:r>
        <w:rPr>
          <w:rFonts w:ascii="Times New Roman" w:hAnsi="Times New Roman" w:cs="Times New Roman"/>
          <w:sz w:val="24"/>
          <w:szCs w:val="24"/>
        </w:rPr>
        <w:t>Hoeramar</w:t>
      </w:r>
      <w:proofErr w:type="spellEnd"/>
      <w:r>
        <w:rPr>
          <w:rFonts w:ascii="Times New Roman" w:hAnsi="Times New Roman" w:cs="Times New Roman"/>
          <w:sz w:val="24"/>
          <w:szCs w:val="24"/>
        </w:rPr>
        <w:t xml:space="preserve"> enterprises. The respondent has the motor vehicle which he continues to unlawfully hold on to. </w:t>
      </w:r>
    </w:p>
    <w:p w:rsidR="00CB7C15" w:rsidRDefault="004C4962" w:rsidP="0073563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73563A">
        <w:rPr>
          <w:rFonts w:ascii="Times New Roman" w:hAnsi="Times New Roman" w:cs="Times New Roman"/>
          <w:sz w:val="24"/>
          <w:szCs w:val="24"/>
        </w:rPr>
        <w:t>applicant</w:t>
      </w:r>
      <w:r>
        <w:rPr>
          <w:rFonts w:ascii="Times New Roman" w:hAnsi="Times New Roman" w:cs="Times New Roman"/>
          <w:sz w:val="24"/>
          <w:szCs w:val="24"/>
        </w:rPr>
        <w:t xml:space="preserve"> is </w:t>
      </w:r>
      <w:r w:rsidR="0073563A">
        <w:rPr>
          <w:rFonts w:ascii="Times New Roman" w:hAnsi="Times New Roman" w:cs="Times New Roman"/>
          <w:sz w:val="24"/>
          <w:szCs w:val="24"/>
        </w:rPr>
        <w:t xml:space="preserve">therefore </w:t>
      </w:r>
      <w:r>
        <w:rPr>
          <w:rFonts w:ascii="Times New Roman" w:hAnsi="Times New Roman" w:cs="Times New Roman"/>
          <w:sz w:val="24"/>
          <w:szCs w:val="24"/>
        </w:rPr>
        <w:t>entitled to the order it seeks with costs on a higher scale.</w:t>
      </w:r>
    </w:p>
    <w:p w:rsidR="009C3432" w:rsidRDefault="009C3432" w:rsidP="009C3432">
      <w:pPr>
        <w:jc w:val="both"/>
        <w:rPr>
          <w:rFonts w:ascii="Times New Roman" w:hAnsi="Times New Roman" w:cs="Times New Roman"/>
          <w:sz w:val="24"/>
          <w:szCs w:val="24"/>
        </w:rPr>
      </w:pPr>
    </w:p>
    <w:p w:rsidR="009C3432" w:rsidRDefault="009C3432" w:rsidP="009C3432">
      <w:pPr>
        <w:jc w:val="both"/>
        <w:rPr>
          <w:rFonts w:ascii="Times New Roman" w:hAnsi="Times New Roman" w:cs="Times New Roman"/>
          <w:sz w:val="24"/>
          <w:szCs w:val="24"/>
        </w:rPr>
      </w:pPr>
    </w:p>
    <w:p w:rsidR="009C3432" w:rsidRDefault="009C3432" w:rsidP="009C3432">
      <w:pPr>
        <w:jc w:val="both"/>
        <w:rPr>
          <w:rFonts w:ascii="Times New Roman" w:hAnsi="Times New Roman" w:cs="Times New Roman"/>
          <w:sz w:val="24"/>
          <w:szCs w:val="24"/>
        </w:rPr>
      </w:pPr>
    </w:p>
    <w:p w:rsidR="009C3432" w:rsidRDefault="009C3432" w:rsidP="009C3432">
      <w:pPr>
        <w:jc w:val="both"/>
        <w:rPr>
          <w:rFonts w:ascii="Times New Roman" w:hAnsi="Times New Roman" w:cs="Times New Roman"/>
          <w:sz w:val="24"/>
          <w:szCs w:val="24"/>
        </w:rPr>
      </w:pPr>
    </w:p>
    <w:p w:rsidR="009C3432" w:rsidRDefault="009C3432" w:rsidP="00840626">
      <w:pPr>
        <w:spacing w:after="0" w:line="240" w:lineRule="auto"/>
        <w:jc w:val="both"/>
        <w:rPr>
          <w:rFonts w:ascii="Times New Roman" w:hAnsi="Times New Roman" w:cs="Times New Roman"/>
          <w:sz w:val="24"/>
          <w:szCs w:val="24"/>
        </w:rPr>
      </w:pPr>
      <w:r w:rsidRPr="009C3432">
        <w:rPr>
          <w:rFonts w:ascii="Times New Roman" w:hAnsi="Times New Roman" w:cs="Times New Roman"/>
          <w:i/>
          <w:sz w:val="24"/>
          <w:szCs w:val="24"/>
        </w:rPr>
        <w:t xml:space="preserve">Gill, </w:t>
      </w:r>
      <w:proofErr w:type="spellStart"/>
      <w:r w:rsidRPr="009C3432">
        <w:rPr>
          <w:rFonts w:ascii="Times New Roman" w:hAnsi="Times New Roman" w:cs="Times New Roman"/>
          <w:i/>
          <w:sz w:val="24"/>
          <w:szCs w:val="24"/>
        </w:rPr>
        <w:t>Godlontons</w:t>
      </w:r>
      <w:proofErr w:type="spellEnd"/>
      <w:r w:rsidRPr="009C3432">
        <w:rPr>
          <w:rFonts w:ascii="Times New Roman" w:hAnsi="Times New Roman" w:cs="Times New Roman"/>
          <w:i/>
          <w:sz w:val="24"/>
          <w:szCs w:val="24"/>
        </w:rPr>
        <w:t xml:space="preserve"> &amp; </w:t>
      </w:r>
      <w:proofErr w:type="spellStart"/>
      <w:r w:rsidRPr="009C3432">
        <w:rPr>
          <w:rFonts w:ascii="Times New Roman" w:hAnsi="Times New Roman" w:cs="Times New Roman"/>
          <w:i/>
          <w:sz w:val="24"/>
          <w:szCs w:val="24"/>
        </w:rPr>
        <w:t>Gerrans</w:t>
      </w:r>
      <w:proofErr w:type="spellEnd"/>
      <w:r>
        <w:rPr>
          <w:rFonts w:ascii="Times New Roman" w:hAnsi="Times New Roman" w:cs="Times New Roman"/>
          <w:sz w:val="24"/>
          <w:szCs w:val="24"/>
        </w:rPr>
        <w:t>, applicant’s legal practitioners</w:t>
      </w:r>
    </w:p>
    <w:p w:rsidR="009C3432" w:rsidRDefault="009C3432" w:rsidP="00840626">
      <w:pPr>
        <w:spacing w:after="0" w:line="240" w:lineRule="auto"/>
        <w:jc w:val="both"/>
        <w:rPr>
          <w:rFonts w:ascii="Times New Roman" w:hAnsi="Times New Roman" w:cs="Times New Roman"/>
          <w:sz w:val="24"/>
          <w:szCs w:val="24"/>
        </w:rPr>
      </w:pPr>
      <w:proofErr w:type="spellStart"/>
      <w:r w:rsidRPr="009C3432">
        <w:rPr>
          <w:rFonts w:ascii="Times New Roman" w:hAnsi="Times New Roman" w:cs="Times New Roman"/>
          <w:i/>
          <w:sz w:val="24"/>
          <w:szCs w:val="24"/>
        </w:rPr>
        <w:t>Muskwe</w:t>
      </w:r>
      <w:proofErr w:type="spellEnd"/>
      <w:r w:rsidRPr="009C3432">
        <w:rPr>
          <w:rFonts w:ascii="Times New Roman" w:hAnsi="Times New Roman" w:cs="Times New Roman"/>
          <w:i/>
          <w:sz w:val="24"/>
          <w:szCs w:val="24"/>
        </w:rPr>
        <w:t xml:space="preserve"> &amp; Associates</w:t>
      </w:r>
      <w:r>
        <w:rPr>
          <w:rFonts w:ascii="Times New Roman" w:hAnsi="Times New Roman" w:cs="Times New Roman"/>
          <w:sz w:val="24"/>
          <w:szCs w:val="24"/>
        </w:rPr>
        <w:t xml:space="preserve">, respondent’s legal practitioners </w:t>
      </w:r>
    </w:p>
    <w:p w:rsidR="00931E69" w:rsidRPr="008B0AA5" w:rsidRDefault="00931E69" w:rsidP="00840626">
      <w:pPr>
        <w:spacing w:after="0" w:line="240" w:lineRule="auto"/>
        <w:ind w:left="720"/>
        <w:jc w:val="both"/>
        <w:rPr>
          <w:rFonts w:ascii="Times New Roman" w:hAnsi="Times New Roman" w:cs="Times New Roman"/>
          <w:sz w:val="24"/>
          <w:szCs w:val="24"/>
        </w:rPr>
      </w:pPr>
    </w:p>
    <w:sectPr w:rsidR="00931E69" w:rsidRPr="008B0AA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786" w:rsidRDefault="00176786" w:rsidP="00893AC1">
      <w:pPr>
        <w:spacing w:after="0" w:line="240" w:lineRule="auto"/>
      </w:pPr>
      <w:r>
        <w:separator/>
      </w:r>
    </w:p>
  </w:endnote>
  <w:endnote w:type="continuationSeparator" w:id="0">
    <w:p w:rsidR="00176786" w:rsidRDefault="00176786" w:rsidP="0089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786" w:rsidRDefault="00176786" w:rsidP="00893AC1">
      <w:pPr>
        <w:spacing w:after="0" w:line="240" w:lineRule="auto"/>
      </w:pPr>
      <w:r>
        <w:separator/>
      </w:r>
    </w:p>
  </w:footnote>
  <w:footnote w:type="continuationSeparator" w:id="0">
    <w:p w:rsidR="00176786" w:rsidRDefault="00176786" w:rsidP="00893A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911677"/>
      <w:docPartObj>
        <w:docPartGallery w:val="Page Numbers (Top of Page)"/>
        <w:docPartUnique/>
      </w:docPartObj>
    </w:sdtPr>
    <w:sdtEndPr>
      <w:rPr>
        <w:noProof/>
      </w:rPr>
    </w:sdtEndPr>
    <w:sdtContent>
      <w:p w:rsidR="00893AC1" w:rsidRDefault="00893AC1">
        <w:pPr>
          <w:pStyle w:val="Header"/>
          <w:jc w:val="right"/>
          <w:rPr>
            <w:noProof/>
          </w:rPr>
        </w:pPr>
        <w:r>
          <w:fldChar w:fldCharType="begin"/>
        </w:r>
        <w:r>
          <w:instrText xml:space="preserve"> PAGE   \* MERGEFORMAT </w:instrText>
        </w:r>
        <w:r>
          <w:fldChar w:fldCharType="separate"/>
        </w:r>
        <w:r w:rsidR="00E10F43">
          <w:rPr>
            <w:noProof/>
          </w:rPr>
          <w:t>1</w:t>
        </w:r>
        <w:r>
          <w:rPr>
            <w:noProof/>
          </w:rPr>
          <w:fldChar w:fldCharType="end"/>
        </w:r>
      </w:p>
      <w:p w:rsidR="00893AC1" w:rsidRDefault="00893AC1">
        <w:pPr>
          <w:pStyle w:val="Header"/>
          <w:jc w:val="right"/>
          <w:rPr>
            <w:noProof/>
          </w:rPr>
        </w:pPr>
        <w:r>
          <w:rPr>
            <w:noProof/>
          </w:rPr>
          <w:t>HH</w:t>
        </w:r>
        <w:r w:rsidR="00B93E8A">
          <w:rPr>
            <w:noProof/>
          </w:rPr>
          <w:t xml:space="preserve"> 443-15</w:t>
        </w:r>
      </w:p>
      <w:p w:rsidR="00893AC1" w:rsidRDefault="00893AC1">
        <w:pPr>
          <w:pStyle w:val="Header"/>
          <w:jc w:val="right"/>
        </w:pPr>
        <w:r>
          <w:rPr>
            <w:noProof/>
          </w:rPr>
          <w:t>HC 1600/05</w:t>
        </w:r>
      </w:p>
    </w:sdtContent>
  </w:sdt>
  <w:p w:rsidR="00893AC1" w:rsidRDefault="00893A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D27BC"/>
    <w:multiLevelType w:val="hybridMultilevel"/>
    <w:tmpl w:val="0F1021C4"/>
    <w:lvl w:ilvl="0" w:tplc="EC02AB2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7AE31866"/>
    <w:multiLevelType w:val="hybridMultilevel"/>
    <w:tmpl w:val="054C967A"/>
    <w:lvl w:ilvl="0" w:tplc="B3F8BDF6">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976"/>
    <w:rsid w:val="00030108"/>
    <w:rsid w:val="00062D41"/>
    <w:rsid w:val="001109AC"/>
    <w:rsid w:val="00176786"/>
    <w:rsid w:val="001D1A99"/>
    <w:rsid w:val="001E0B70"/>
    <w:rsid w:val="0024572D"/>
    <w:rsid w:val="003547EA"/>
    <w:rsid w:val="003B1AF1"/>
    <w:rsid w:val="004C4962"/>
    <w:rsid w:val="005043A7"/>
    <w:rsid w:val="005452B8"/>
    <w:rsid w:val="005D4976"/>
    <w:rsid w:val="005F5BCC"/>
    <w:rsid w:val="00623D71"/>
    <w:rsid w:val="0069115C"/>
    <w:rsid w:val="006C6762"/>
    <w:rsid w:val="006E3879"/>
    <w:rsid w:val="0073563A"/>
    <w:rsid w:val="00840626"/>
    <w:rsid w:val="008922AE"/>
    <w:rsid w:val="00892DC4"/>
    <w:rsid w:val="00893AC1"/>
    <w:rsid w:val="008B0AA5"/>
    <w:rsid w:val="00931E69"/>
    <w:rsid w:val="009A56EB"/>
    <w:rsid w:val="009A5A74"/>
    <w:rsid w:val="009C3432"/>
    <w:rsid w:val="00AF50EE"/>
    <w:rsid w:val="00B35E0F"/>
    <w:rsid w:val="00B827AE"/>
    <w:rsid w:val="00B93E8A"/>
    <w:rsid w:val="00BA1335"/>
    <w:rsid w:val="00BD41AF"/>
    <w:rsid w:val="00CB7C15"/>
    <w:rsid w:val="00D2419D"/>
    <w:rsid w:val="00DC5C90"/>
    <w:rsid w:val="00E10F43"/>
    <w:rsid w:val="00E65E03"/>
    <w:rsid w:val="00E8353F"/>
    <w:rsid w:val="00EE3355"/>
    <w:rsid w:val="00F17F0A"/>
    <w:rsid w:val="00FE1F8B"/>
    <w:rsid w:val="00FE3C6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B70"/>
    <w:pPr>
      <w:ind w:left="720"/>
      <w:contextualSpacing/>
    </w:pPr>
  </w:style>
  <w:style w:type="paragraph" w:styleId="Header">
    <w:name w:val="header"/>
    <w:basedOn w:val="Normal"/>
    <w:link w:val="HeaderChar"/>
    <w:uiPriority w:val="99"/>
    <w:unhideWhenUsed/>
    <w:rsid w:val="0089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AC1"/>
  </w:style>
  <w:style w:type="paragraph" w:styleId="Footer">
    <w:name w:val="footer"/>
    <w:basedOn w:val="Normal"/>
    <w:link w:val="FooterChar"/>
    <w:uiPriority w:val="99"/>
    <w:unhideWhenUsed/>
    <w:rsid w:val="0089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AC1"/>
  </w:style>
  <w:style w:type="paragraph" w:styleId="BalloonText">
    <w:name w:val="Balloon Text"/>
    <w:basedOn w:val="Normal"/>
    <w:link w:val="BalloonTextChar"/>
    <w:uiPriority w:val="99"/>
    <w:semiHidden/>
    <w:unhideWhenUsed/>
    <w:rsid w:val="00545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2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B70"/>
    <w:pPr>
      <w:ind w:left="720"/>
      <w:contextualSpacing/>
    </w:pPr>
  </w:style>
  <w:style w:type="paragraph" w:styleId="Header">
    <w:name w:val="header"/>
    <w:basedOn w:val="Normal"/>
    <w:link w:val="HeaderChar"/>
    <w:uiPriority w:val="99"/>
    <w:unhideWhenUsed/>
    <w:rsid w:val="0089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AC1"/>
  </w:style>
  <w:style w:type="paragraph" w:styleId="Footer">
    <w:name w:val="footer"/>
    <w:basedOn w:val="Normal"/>
    <w:link w:val="FooterChar"/>
    <w:uiPriority w:val="99"/>
    <w:unhideWhenUsed/>
    <w:rsid w:val="0089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AC1"/>
  </w:style>
  <w:style w:type="paragraph" w:styleId="BalloonText">
    <w:name w:val="Balloon Text"/>
    <w:basedOn w:val="Normal"/>
    <w:link w:val="BalloonTextChar"/>
    <w:uiPriority w:val="99"/>
    <w:semiHidden/>
    <w:unhideWhenUsed/>
    <w:rsid w:val="00545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2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2647</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Hungwe</dc:creator>
  <cp:lastModifiedBy>user</cp:lastModifiedBy>
  <cp:revision>2</cp:revision>
  <cp:lastPrinted>2015-05-12T09:49:00Z</cp:lastPrinted>
  <dcterms:created xsi:type="dcterms:W3CDTF">2015-05-22T12:24:00Z</dcterms:created>
  <dcterms:modified xsi:type="dcterms:W3CDTF">2015-05-22T12:24:00Z</dcterms:modified>
</cp:coreProperties>
</file>