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44" w:rsidRDefault="00AD1044" w:rsidP="00AD104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CHENAI NYAGUSE</w:t>
      </w:r>
    </w:p>
    <w:p w:rsidR="00AD1044" w:rsidRDefault="00AD1044"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D1044" w:rsidRPr="00BA3DD5"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SUSAN PHIRI</w:t>
      </w:r>
      <w:r w:rsidRPr="00BA3DD5">
        <w:rPr>
          <w:rFonts w:ascii="Times New Roman" w:hAnsi="Times New Roman" w:cs="Times New Roman"/>
          <w:sz w:val="24"/>
          <w:szCs w:val="24"/>
        </w:rPr>
        <w:tab/>
      </w:r>
      <w:r w:rsidRPr="00BA3DD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1044" w:rsidRDefault="00AD1044"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LOVEMORE NGWARATI</w:t>
      </w:r>
    </w:p>
    <w:p w:rsidR="00AD1044" w:rsidRDefault="00AD1044"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BETHAN MABAMBE</w:t>
      </w:r>
    </w:p>
    <w:p w:rsidR="00AD1044" w:rsidRDefault="00AD1044"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EDMORE DHLAKAMA</w:t>
      </w:r>
    </w:p>
    <w:p w:rsidR="00AD1044" w:rsidRDefault="00AD1044"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D1044" w:rsidRPr="00BA3DD5"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STANFORD SITHOLE</w:t>
      </w:r>
      <w:r w:rsidRPr="00BA3DD5">
        <w:rPr>
          <w:rFonts w:ascii="Times New Roman" w:hAnsi="Times New Roman" w:cs="Times New Roman"/>
          <w:sz w:val="24"/>
          <w:szCs w:val="24"/>
        </w:rPr>
        <w:tab/>
      </w:r>
      <w:r w:rsidRPr="00BA3DD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1044" w:rsidRDefault="00AD1044"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COSMAS USHUMBA</w:t>
      </w:r>
    </w:p>
    <w:p w:rsidR="00AD1044" w:rsidRDefault="00AD1044"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 GOMO</w:t>
      </w:r>
    </w:p>
    <w:p w:rsidR="00AD1044" w:rsidRDefault="00AD1044"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D1044" w:rsidRPr="00BA3DD5"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VINCENT MAZURU</w:t>
      </w:r>
      <w:r w:rsidRPr="00BA3DD5">
        <w:rPr>
          <w:rFonts w:ascii="Times New Roman" w:hAnsi="Times New Roman" w:cs="Times New Roman"/>
          <w:sz w:val="24"/>
          <w:szCs w:val="24"/>
        </w:rPr>
        <w:tab/>
      </w:r>
      <w:r w:rsidRPr="00BA3DD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1044" w:rsidRDefault="00AD1044"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TSITSI MANGOSHO</w:t>
      </w:r>
    </w:p>
    <w:p w:rsidR="00AD1044" w:rsidRDefault="00AD1044"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JOSEPHINE DUBE</w:t>
      </w:r>
    </w:p>
    <w:p w:rsidR="00AD1044" w:rsidRDefault="00AD1044"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EDMORE DHLAKAMA</w:t>
      </w:r>
    </w:p>
    <w:p w:rsidR="00AD1044" w:rsidRDefault="00AD1044"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D1044" w:rsidRPr="00BA3DD5"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BRIGHTON MATINGU</w:t>
      </w:r>
      <w:r w:rsidRPr="00BA3DD5">
        <w:rPr>
          <w:rFonts w:ascii="Times New Roman" w:hAnsi="Times New Roman" w:cs="Times New Roman"/>
          <w:sz w:val="24"/>
          <w:szCs w:val="24"/>
        </w:rPr>
        <w:tab/>
      </w:r>
      <w:r w:rsidRPr="00BA3DD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1044" w:rsidRDefault="00AD1044"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ZIMRA TRADE UNION</w:t>
      </w:r>
    </w:p>
    <w:p w:rsidR="00AD1044" w:rsidRPr="00BA3DD5" w:rsidRDefault="00AD1044" w:rsidP="00AD1044">
      <w:pPr>
        <w:spacing w:after="0" w:line="240" w:lineRule="auto"/>
        <w:jc w:val="both"/>
        <w:rPr>
          <w:rFonts w:ascii="Times New Roman" w:hAnsi="Times New Roman" w:cs="Times New Roman"/>
          <w:sz w:val="24"/>
          <w:szCs w:val="24"/>
        </w:rPr>
      </w:pPr>
      <w:proofErr w:type="gramStart"/>
      <w:r w:rsidRPr="00BA3DD5">
        <w:rPr>
          <w:rFonts w:ascii="Times New Roman" w:hAnsi="Times New Roman" w:cs="Times New Roman"/>
          <w:sz w:val="24"/>
          <w:szCs w:val="24"/>
        </w:rPr>
        <w:t>versus</w:t>
      </w:r>
      <w:proofErr w:type="gramEnd"/>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REVENUE AUTHORITY</w:t>
      </w:r>
    </w:p>
    <w:p w:rsidR="00592CCB" w:rsidRDefault="00592CCB" w:rsidP="000637DD">
      <w:pPr>
        <w:spacing w:after="0" w:line="240" w:lineRule="auto"/>
        <w:jc w:val="both"/>
        <w:rPr>
          <w:rFonts w:ascii="Times New Roman" w:hAnsi="Times New Roman" w:cs="Times New Roman"/>
          <w:sz w:val="24"/>
          <w:szCs w:val="24"/>
        </w:rPr>
      </w:pPr>
    </w:p>
    <w:p w:rsidR="004A2FFD" w:rsidRDefault="004A2FFD" w:rsidP="000637DD">
      <w:pPr>
        <w:spacing w:after="0" w:line="240" w:lineRule="auto"/>
        <w:jc w:val="both"/>
        <w:rPr>
          <w:rFonts w:ascii="Times New Roman" w:hAnsi="Times New Roman" w:cs="Times New Roman"/>
          <w:sz w:val="24"/>
          <w:szCs w:val="24"/>
        </w:rPr>
      </w:pPr>
    </w:p>
    <w:p w:rsidR="00474B56"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AD1044">
        <w:rPr>
          <w:rFonts w:ascii="Times New Roman" w:hAnsi="Times New Roman" w:cs="Times New Roman"/>
          <w:sz w:val="24"/>
          <w:szCs w:val="24"/>
        </w:rPr>
        <w:t>7 April</w:t>
      </w:r>
      <w:r w:rsidR="00592CCB">
        <w:rPr>
          <w:rFonts w:ascii="Times New Roman" w:hAnsi="Times New Roman" w:cs="Times New Roman"/>
          <w:sz w:val="24"/>
          <w:szCs w:val="24"/>
        </w:rPr>
        <w:t xml:space="preserve"> </w:t>
      </w:r>
      <w:r w:rsidR="00031D04">
        <w:rPr>
          <w:rFonts w:ascii="Times New Roman" w:hAnsi="Times New Roman" w:cs="Times New Roman"/>
          <w:sz w:val="24"/>
          <w:szCs w:val="24"/>
        </w:rPr>
        <w:t>2</w:t>
      </w:r>
      <w:r w:rsidR="00C049DD">
        <w:rPr>
          <w:rFonts w:ascii="Times New Roman" w:hAnsi="Times New Roman" w:cs="Times New Roman"/>
          <w:sz w:val="24"/>
          <w:szCs w:val="24"/>
        </w:rPr>
        <w:t>01</w:t>
      </w:r>
      <w:r w:rsidR="00AD1044">
        <w:rPr>
          <w:rFonts w:ascii="Times New Roman" w:hAnsi="Times New Roman" w:cs="Times New Roman"/>
          <w:sz w:val="24"/>
          <w:szCs w:val="24"/>
        </w:rPr>
        <w:t>5</w:t>
      </w:r>
      <w:r w:rsidR="00D16228">
        <w:rPr>
          <w:rFonts w:ascii="Times New Roman" w:hAnsi="Times New Roman" w:cs="Times New Roman"/>
          <w:sz w:val="24"/>
          <w:szCs w:val="24"/>
        </w:rPr>
        <w:t xml:space="preserve"> </w:t>
      </w:r>
      <w:r w:rsidR="005F634F">
        <w:rPr>
          <w:rFonts w:ascii="Times New Roman" w:hAnsi="Times New Roman" w:cs="Times New Roman"/>
          <w:sz w:val="24"/>
          <w:szCs w:val="24"/>
        </w:rPr>
        <w:t>&amp;</w:t>
      </w:r>
      <w:r w:rsidR="00D16228">
        <w:rPr>
          <w:rFonts w:ascii="Times New Roman" w:hAnsi="Times New Roman" w:cs="Times New Roman"/>
          <w:sz w:val="24"/>
          <w:szCs w:val="24"/>
        </w:rPr>
        <w:t xml:space="preserve"> </w:t>
      </w:r>
      <w:r w:rsidR="00AD1044">
        <w:rPr>
          <w:rFonts w:ascii="Times New Roman" w:hAnsi="Times New Roman" w:cs="Times New Roman"/>
          <w:sz w:val="24"/>
          <w:szCs w:val="24"/>
        </w:rPr>
        <w:t>15 May 2015</w:t>
      </w:r>
    </w:p>
    <w:p w:rsidR="004A2FFD" w:rsidRDefault="004A2FFD" w:rsidP="004A2FFD">
      <w:pPr>
        <w:spacing w:after="0" w:line="240" w:lineRule="auto"/>
        <w:jc w:val="both"/>
        <w:rPr>
          <w:rFonts w:ascii="Times New Roman" w:hAnsi="Times New Roman" w:cs="Times New Roman"/>
          <w:sz w:val="24"/>
          <w:szCs w:val="24"/>
        </w:rPr>
      </w:pPr>
    </w:p>
    <w:p w:rsidR="00A64467" w:rsidRDefault="00A64467" w:rsidP="004A2FFD">
      <w:pPr>
        <w:spacing w:after="0" w:line="240" w:lineRule="auto"/>
        <w:jc w:val="both"/>
        <w:rPr>
          <w:rFonts w:ascii="Times New Roman" w:hAnsi="Times New Roman" w:cs="Times New Roman"/>
          <w:sz w:val="24"/>
          <w:szCs w:val="24"/>
        </w:rPr>
      </w:pPr>
    </w:p>
    <w:p w:rsidR="00FF0E99" w:rsidRPr="00326756" w:rsidRDefault="00D672F8" w:rsidP="000637DD">
      <w:pPr>
        <w:spacing w:after="0"/>
        <w:jc w:val="both"/>
        <w:rPr>
          <w:rFonts w:ascii="Times New Roman" w:hAnsi="Times New Roman" w:cs="Times New Roman"/>
          <w:b/>
          <w:sz w:val="24"/>
          <w:szCs w:val="24"/>
        </w:rPr>
      </w:pPr>
      <w:r>
        <w:rPr>
          <w:rFonts w:ascii="Times New Roman" w:hAnsi="Times New Roman" w:cs="Times New Roman"/>
          <w:b/>
          <w:sz w:val="24"/>
          <w:szCs w:val="24"/>
        </w:rPr>
        <w:t>Opposed application</w:t>
      </w:r>
    </w:p>
    <w:p w:rsidR="00D6284F" w:rsidRDefault="00D6284F" w:rsidP="00045B53">
      <w:pPr>
        <w:spacing w:after="0" w:line="360" w:lineRule="auto"/>
        <w:jc w:val="both"/>
        <w:rPr>
          <w:rFonts w:ascii="Times New Roman" w:hAnsi="Times New Roman" w:cs="Times New Roman"/>
          <w:sz w:val="24"/>
          <w:szCs w:val="24"/>
        </w:rPr>
      </w:pPr>
    </w:p>
    <w:p w:rsidR="00A62638" w:rsidRDefault="00D6284F" w:rsidP="004A2FFD">
      <w:pPr>
        <w:spacing w:after="0" w:line="240" w:lineRule="auto"/>
        <w:jc w:val="both"/>
        <w:rPr>
          <w:rFonts w:ascii="Times New Roman" w:hAnsi="Times New Roman" w:cs="Times New Roman"/>
          <w:sz w:val="24"/>
          <w:szCs w:val="24"/>
        </w:rPr>
      </w:pPr>
      <w:r w:rsidRPr="00020AC7">
        <w:rPr>
          <w:rFonts w:ascii="Times New Roman" w:hAnsi="Times New Roman" w:cs="Times New Roman"/>
          <w:sz w:val="24"/>
          <w:szCs w:val="24"/>
        </w:rPr>
        <w:t xml:space="preserve"> </w:t>
      </w:r>
      <w:r w:rsidR="00AD1044" w:rsidRPr="00020AC7">
        <w:rPr>
          <w:rFonts w:ascii="Times New Roman" w:hAnsi="Times New Roman" w:cs="Times New Roman"/>
          <w:sz w:val="24"/>
          <w:szCs w:val="24"/>
        </w:rPr>
        <w:t>Adv.</w:t>
      </w:r>
      <w:r w:rsidR="00AD1044">
        <w:rPr>
          <w:rFonts w:ascii="Times New Roman" w:hAnsi="Times New Roman" w:cs="Times New Roman"/>
          <w:i/>
          <w:sz w:val="24"/>
          <w:szCs w:val="24"/>
        </w:rPr>
        <w:t xml:space="preserve"> R</w:t>
      </w:r>
      <w:r>
        <w:rPr>
          <w:rFonts w:ascii="Times New Roman" w:hAnsi="Times New Roman" w:cs="Times New Roman"/>
          <w:i/>
          <w:sz w:val="24"/>
          <w:szCs w:val="24"/>
        </w:rPr>
        <w:t xml:space="preserve">. </w:t>
      </w:r>
      <w:proofErr w:type="spellStart"/>
      <w:r w:rsidR="00AD1044">
        <w:rPr>
          <w:rFonts w:ascii="Times New Roman" w:hAnsi="Times New Roman" w:cs="Times New Roman"/>
          <w:i/>
          <w:sz w:val="24"/>
          <w:szCs w:val="24"/>
        </w:rPr>
        <w:t>Chingwena</w:t>
      </w:r>
      <w:proofErr w:type="spellEnd"/>
      <w:r w:rsidR="00AB0D7A">
        <w:rPr>
          <w:rFonts w:ascii="Times New Roman" w:hAnsi="Times New Roman" w:cs="Times New Roman"/>
          <w:i/>
          <w:sz w:val="24"/>
          <w:szCs w:val="24"/>
        </w:rPr>
        <w:t>,</w:t>
      </w:r>
      <w:r w:rsidR="00AD1044">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AD1044">
        <w:rPr>
          <w:rFonts w:ascii="Times New Roman" w:hAnsi="Times New Roman" w:cs="Times New Roman"/>
          <w:sz w:val="24"/>
          <w:szCs w:val="24"/>
        </w:rPr>
        <w:t xml:space="preserve">the </w:t>
      </w:r>
      <w:r w:rsidR="00FE71E3">
        <w:rPr>
          <w:rFonts w:ascii="Times New Roman" w:hAnsi="Times New Roman" w:cs="Times New Roman"/>
          <w:sz w:val="24"/>
          <w:szCs w:val="24"/>
        </w:rPr>
        <w:t>applicant</w:t>
      </w:r>
      <w:r w:rsidR="00AD1044">
        <w:rPr>
          <w:rFonts w:ascii="Times New Roman" w:hAnsi="Times New Roman" w:cs="Times New Roman"/>
          <w:sz w:val="24"/>
          <w:szCs w:val="24"/>
        </w:rPr>
        <w:t>s</w:t>
      </w:r>
    </w:p>
    <w:p w:rsidR="00BE14D8" w:rsidRPr="00D73832" w:rsidRDefault="00AD1044" w:rsidP="004A2FFD">
      <w:pPr>
        <w:spacing w:after="0" w:line="240" w:lineRule="auto"/>
        <w:jc w:val="both"/>
        <w:rPr>
          <w:rFonts w:ascii="Times New Roman" w:hAnsi="Times New Roman" w:cs="Times New Roman"/>
          <w:sz w:val="24"/>
          <w:szCs w:val="24"/>
        </w:rPr>
      </w:pPr>
      <w:r w:rsidRPr="00020AC7">
        <w:rPr>
          <w:rFonts w:ascii="Times New Roman" w:hAnsi="Times New Roman" w:cs="Times New Roman"/>
          <w:sz w:val="24"/>
          <w:szCs w:val="24"/>
        </w:rPr>
        <w:t>Adv.</w:t>
      </w:r>
      <w:r>
        <w:rPr>
          <w:rFonts w:ascii="Times New Roman" w:hAnsi="Times New Roman" w:cs="Times New Roman"/>
          <w:i/>
          <w:sz w:val="24"/>
          <w:szCs w:val="24"/>
        </w:rPr>
        <w:t xml:space="preserve"> </w:t>
      </w:r>
      <w:r w:rsidR="00CF32F3" w:rsidRPr="00CF32F3">
        <w:rPr>
          <w:rFonts w:ascii="Times New Roman" w:hAnsi="Times New Roman" w:cs="Times New Roman"/>
          <w:i/>
          <w:sz w:val="24"/>
          <w:szCs w:val="24"/>
        </w:rPr>
        <w:t xml:space="preserve">T. </w:t>
      </w:r>
      <w:proofErr w:type="spellStart"/>
      <w:r w:rsidR="00CF32F3" w:rsidRPr="00CF32F3">
        <w:rPr>
          <w:rFonts w:ascii="Times New Roman" w:hAnsi="Times New Roman" w:cs="Times New Roman"/>
          <w:i/>
          <w:sz w:val="24"/>
          <w:szCs w:val="24"/>
        </w:rPr>
        <w:t>Magwaliba</w:t>
      </w:r>
      <w:proofErr w:type="spellEnd"/>
      <w:r w:rsidR="00F251CD">
        <w:rPr>
          <w:rFonts w:ascii="Times New Roman" w:hAnsi="Times New Roman" w:cs="Times New Roman"/>
          <w:i/>
          <w:sz w:val="24"/>
          <w:szCs w:val="24"/>
        </w:rPr>
        <w:t>,</w:t>
      </w:r>
      <w:r>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3E7820">
        <w:rPr>
          <w:rFonts w:ascii="Times New Roman" w:hAnsi="Times New Roman" w:cs="Times New Roman"/>
          <w:sz w:val="24"/>
          <w:szCs w:val="24"/>
        </w:rPr>
        <w:t xml:space="preserve">the </w:t>
      </w:r>
      <w:r w:rsidR="00FE71E3">
        <w:rPr>
          <w:rFonts w:ascii="Times New Roman" w:hAnsi="Times New Roman" w:cs="Times New Roman"/>
          <w:sz w:val="24"/>
          <w:szCs w:val="24"/>
        </w:rPr>
        <w:t>respondent</w:t>
      </w:r>
    </w:p>
    <w:p w:rsidR="00F378B0" w:rsidRDefault="00F378B0" w:rsidP="00045B53">
      <w:pPr>
        <w:spacing w:after="0" w:line="360" w:lineRule="auto"/>
        <w:ind w:firstLine="720"/>
        <w:jc w:val="both"/>
        <w:rPr>
          <w:rFonts w:ascii="Times New Roman" w:hAnsi="Times New Roman" w:cs="Times New Roman"/>
          <w:b/>
          <w:sz w:val="24"/>
          <w:szCs w:val="24"/>
        </w:rPr>
      </w:pPr>
    </w:p>
    <w:p w:rsidR="0076468D" w:rsidRDefault="00BE14D8" w:rsidP="00D6284F">
      <w:pPr>
        <w:spacing w:after="0" w:line="360" w:lineRule="auto"/>
        <w:ind w:firstLine="720"/>
        <w:jc w:val="both"/>
        <w:rPr>
          <w:rFonts w:ascii="Times New Roman" w:hAnsi="Times New Roman" w:cs="Times New Roman"/>
          <w:sz w:val="24"/>
          <w:szCs w:val="24"/>
        </w:rPr>
      </w:pPr>
      <w:r w:rsidRPr="00AB013A">
        <w:rPr>
          <w:rFonts w:ascii="Times New Roman" w:hAnsi="Times New Roman" w:cs="Times New Roman"/>
          <w:sz w:val="24"/>
          <w:szCs w:val="24"/>
        </w:rPr>
        <w:t>MAFUSIRE J:</w:t>
      </w:r>
      <w:r w:rsidR="00AD1044">
        <w:rPr>
          <w:rFonts w:ascii="Times New Roman" w:hAnsi="Times New Roman" w:cs="Times New Roman"/>
          <w:b/>
          <w:sz w:val="24"/>
          <w:szCs w:val="24"/>
        </w:rPr>
        <w:t xml:space="preserve"> </w:t>
      </w:r>
      <w:r w:rsidR="0076468D">
        <w:rPr>
          <w:rFonts w:ascii="Times New Roman" w:hAnsi="Times New Roman" w:cs="Times New Roman"/>
          <w:sz w:val="24"/>
          <w:szCs w:val="24"/>
        </w:rPr>
        <w:t>A</w:t>
      </w:r>
      <w:r w:rsidR="00AD1044">
        <w:rPr>
          <w:rFonts w:ascii="Times New Roman" w:hAnsi="Times New Roman" w:cs="Times New Roman"/>
          <w:sz w:val="24"/>
          <w:szCs w:val="24"/>
        </w:rPr>
        <w:t xml:space="preserve">pplicants </w:t>
      </w:r>
      <w:r w:rsidR="0076468D">
        <w:rPr>
          <w:rFonts w:ascii="Times New Roman" w:hAnsi="Times New Roman" w:cs="Times New Roman"/>
          <w:sz w:val="24"/>
          <w:szCs w:val="24"/>
        </w:rPr>
        <w:t xml:space="preserve">one to twelve </w:t>
      </w:r>
      <w:r w:rsidR="00AD1044">
        <w:rPr>
          <w:rFonts w:ascii="Times New Roman" w:hAnsi="Times New Roman" w:cs="Times New Roman"/>
          <w:sz w:val="24"/>
          <w:szCs w:val="24"/>
        </w:rPr>
        <w:t>were employees of the respondent. The thirteenth was a trade union. The twelve were members and office bearers</w:t>
      </w:r>
      <w:r w:rsidR="0076468D">
        <w:rPr>
          <w:rFonts w:ascii="Times New Roman" w:hAnsi="Times New Roman" w:cs="Times New Roman"/>
          <w:sz w:val="24"/>
          <w:szCs w:val="24"/>
        </w:rPr>
        <w:t xml:space="preserve"> of the trade union</w:t>
      </w:r>
      <w:r w:rsidR="00AD1044">
        <w:rPr>
          <w:rFonts w:ascii="Times New Roman" w:hAnsi="Times New Roman" w:cs="Times New Roman"/>
          <w:sz w:val="24"/>
          <w:szCs w:val="24"/>
        </w:rPr>
        <w:t>.</w:t>
      </w:r>
    </w:p>
    <w:p w:rsidR="005D16A8" w:rsidRDefault="00AD1044"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had two arbitration award</w:t>
      </w:r>
      <w:r w:rsidR="005D16A8">
        <w:rPr>
          <w:rFonts w:ascii="Times New Roman" w:hAnsi="Times New Roman" w:cs="Times New Roman"/>
          <w:sz w:val="24"/>
          <w:szCs w:val="24"/>
        </w:rPr>
        <w:t>s</w:t>
      </w:r>
      <w:r>
        <w:rPr>
          <w:rFonts w:ascii="Times New Roman" w:hAnsi="Times New Roman" w:cs="Times New Roman"/>
          <w:sz w:val="24"/>
          <w:szCs w:val="24"/>
        </w:rPr>
        <w:t xml:space="preserve"> in their favour.</w:t>
      </w:r>
      <w:r w:rsidR="005D16A8">
        <w:rPr>
          <w:rFonts w:ascii="Times New Roman" w:hAnsi="Times New Roman" w:cs="Times New Roman"/>
          <w:sz w:val="24"/>
          <w:szCs w:val="24"/>
        </w:rPr>
        <w:t xml:space="preserve"> In the first</w:t>
      </w:r>
      <w:r w:rsidR="00922CBF">
        <w:rPr>
          <w:rFonts w:ascii="Times New Roman" w:hAnsi="Times New Roman" w:cs="Times New Roman"/>
          <w:sz w:val="24"/>
          <w:szCs w:val="24"/>
        </w:rPr>
        <w:t>,</w:t>
      </w:r>
      <w:r w:rsidR="005D16A8">
        <w:rPr>
          <w:rFonts w:ascii="Times New Roman" w:hAnsi="Times New Roman" w:cs="Times New Roman"/>
          <w:sz w:val="24"/>
          <w:szCs w:val="24"/>
        </w:rPr>
        <w:t xml:space="preserve"> the arbitrator had stopped the respondent from proceeding with disciplinary proceedings against the </w:t>
      </w:r>
      <w:r w:rsidR="0076468D">
        <w:rPr>
          <w:rFonts w:ascii="Times New Roman" w:hAnsi="Times New Roman" w:cs="Times New Roman"/>
          <w:sz w:val="24"/>
          <w:szCs w:val="24"/>
        </w:rPr>
        <w:t xml:space="preserve">twelve </w:t>
      </w:r>
      <w:r w:rsidR="005D16A8">
        <w:rPr>
          <w:rFonts w:ascii="Times New Roman" w:hAnsi="Times New Roman" w:cs="Times New Roman"/>
          <w:sz w:val="24"/>
          <w:szCs w:val="24"/>
        </w:rPr>
        <w:lastRenderedPageBreak/>
        <w:t>applicants on the basis that the</w:t>
      </w:r>
      <w:r w:rsidR="00922CBF">
        <w:rPr>
          <w:rFonts w:ascii="Times New Roman" w:hAnsi="Times New Roman" w:cs="Times New Roman"/>
          <w:sz w:val="24"/>
          <w:szCs w:val="24"/>
        </w:rPr>
        <w:t xml:space="preserve"> charges</w:t>
      </w:r>
      <w:r w:rsidR="005D16A8">
        <w:rPr>
          <w:rFonts w:ascii="Times New Roman" w:hAnsi="Times New Roman" w:cs="Times New Roman"/>
          <w:sz w:val="24"/>
          <w:szCs w:val="24"/>
        </w:rPr>
        <w:t xml:space="preserve"> were illegal and calculated to victimize the</w:t>
      </w:r>
      <w:r w:rsidR="0076468D">
        <w:rPr>
          <w:rFonts w:ascii="Times New Roman" w:hAnsi="Times New Roman" w:cs="Times New Roman"/>
          <w:sz w:val="24"/>
          <w:szCs w:val="24"/>
        </w:rPr>
        <w:t>m</w:t>
      </w:r>
      <w:r w:rsidR="005D16A8">
        <w:rPr>
          <w:rFonts w:ascii="Times New Roman" w:hAnsi="Times New Roman" w:cs="Times New Roman"/>
          <w:sz w:val="24"/>
          <w:szCs w:val="24"/>
        </w:rPr>
        <w:t xml:space="preserve">. The arbitrator further ruled that the respondent was committing an unfair labour practice. </w:t>
      </w:r>
    </w:p>
    <w:p w:rsidR="005D16A8" w:rsidRDefault="005D16A8"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arbitration award quantified the first. The twelve applicants had been suspended without pay and benefits. The second arbitration </w:t>
      </w:r>
      <w:r w:rsidR="003E7820">
        <w:rPr>
          <w:rFonts w:ascii="Times New Roman" w:hAnsi="Times New Roman" w:cs="Times New Roman"/>
          <w:sz w:val="24"/>
          <w:szCs w:val="24"/>
        </w:rPr>
        <w:t xml:space="preserve">award </w:t>
      </w:r>
      <w:r>
        <w:rPr>
          <w:rFonts w:ascii="Times New Roman" w:hAnsi="Times New Roman" w:cs="Times New Roman"/>
          <w:sz w:val="24"/>
          <w:szCs w:val="24"/>
        </w:rPr>
        <w:t xml:space="preserve">quantified the amounts due by the respondent to the </w:t>
      </w:r>
      <w:r w:rsidR="0076468D">
        <w:rPr>
          <w:rFonts w:ascii="Times New Roman" w:hAnsi="Times New Roman" w:cs="Times New Roman"/>
          <w:sz w:val="24"/>
          <w:szCs w:val="24"/>
        </w:rPr>
        <w:t>twelve</w:t>
      </w:r>
      <w:r>
        <w:rPr>
          <w:rFonts w:ascii="Times New Roman" w:hAnsi="Times New Roman" w:cs="Times New Roman"/>
          <w:sz w:val="24"/>
          <w:szCs w:val="24"/>
        </w:rPr>
        <w:t xml:space="preserve"> in the sum of US$414 362-52. </w:t>
      </w:r>
    </w:p>
    <w:p w:rsidR="00150D6F" w:rsidRDefault="005D16A8" w:rsidP="00150D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before me was </w:t>
      </w:r>
      <w:r w:rsidR="003E7820">
        <w:rPr>
          <w:rFonts w:ascii="Times New Roman" w:hAnsi="Times New Roman" w:cs="Times New Roman"/>
          <w:sz w:val="24"/>
          <w:szCs w:val="24"/>
        </w:rPr>
        <w:t xml:space="preserve">for the </w:t>
      </w:r>
      <w:r>
        <w:rPr>
          <w:rFonts w:ascii="Times New Roman" w:hAnsi="Times New Roman" w:cs="Times New Roman"/>
          <w:sz w:val="24"/>
          <w:szCs w:val="24"/>
        </w:rPr>
        <w:t>regist</w:t>
      </w:r>
      <w:r w:rsidR="003E7820">
        <w:rPr>
          <w:rFonts w:ascii="Times New Roman" w:hAnsi="Times New Roman" w:cs="Times New Roman"/>
          <w:sz w:val="24"/>
          <w:szCs w:val="24"/>
        </w:rPr>
        <w:t xml:space="preserve">ration of </w:t>
      </w:r>
      <w:r>
        <w:rPr>
          <w:rFonts w:ascii="Times New Roman" w:hAnsi="Times New Roman" w:cs="Times New Roman"/>
          <w:sz w:val="24"/>
          <w:szCs w:val="24"/>
        </w:rPr>
        <w:t>th</w:t>
      </w:r>
      <w:r w:rsidR="003E7820">
        <w:rPr>
          <w:rFonts w:ascii="Times New Roman" w:hAnsi="Times New Roman" w:cs="Times New Roman"/>
          <w:sz w:val="24"/>
          <w:szCs w:val="24"/>
        </w:rPr>
        <w:t>os</w:t>
      </w:r>
      <w:r>
        <w:rPr>
          <w:rFonts w:ascii="Times New Roman" w:hAnsi="Times New Roman" w:cs="Times New Roman"/>
          <w:sz w:val="24"/>
          <w:szCs w:val="24"/>
        </w:rPr>
        <w:t xml:space="preserve">e two awards as </w:t>
      </w:r>
      <w:r w:rsidR="003E7820">
        <w:rPr>
          <w:rFonts w:ascii="Times New Roman" w:hAnsi="Times New Roman" w:cs="Times New Roman"/>
          <w:sz w:val="24"/>
          <w:szCs w:val="24"/>
        </w:rPr>
        <w:t xml:space="preserve">an </w:t>
      </w:r>
      <w:r>
        <w:rPr>
          <w:rFonts w:ascii="Times New Roman" w:hAnsi="Times New Roman" w:cs="Times New Roman"/>
          <w:sz w:val="24"/>
          <w:szCs w:val="24"/>
        </w:rPr>
        <w:t xml:space="preserve">order of this court </w:t>
      </w:r>
      <w:r w:rsidR="00150D6F">
        <w:rPr>
          <w:rFonts w:ascii="Times New Roman" w:hAnsi="Times New Roman" w:cs="Times New Roman"/>
          <w:sz w:val="24"/>
          <w:szCs w:val="24"/>
        </w:rPr>
        <w:t xml:space="preserve">for enforcement purposes </w:t>
      </w:r>
      <w:r>
        <w:rPr>
          <w:rFonts w:ascii="Times New Roman" w:hAnsi="Times New Roman" w:cs="Times New Roman"/>
          <w:sz w:val="24"/>
          <w:szCs w:val="24"/>
        </w:rPr>
        <w:t xml:space="preserve">in terms of </w:t>
      </w:r>
      <w:r w:rsidR="00150D6F">
        <w:rPr>
          <w:rFonts w:ascii="Times New Roman" w:hAnsi="Times New Roman" w:cs="Times New Roman"/>
          <w:sz w:val="24"/>
          <w:szCs w:val="24"/>
        </w:rPr>
        <w:t>s 98(14) of the Labour Act [</w:t>
      </w:r>
      <w:r w:rsidR="00150D6F" w:rsidRPr="00150D6F">
        <w:rPr>
          <w:rFonts w:ascii="Times New Roman" w:hAnsi="Times New Roman" w:cs="Times New Roman"/>
          <w:i/>
          <w:sz w:val="24"/>
          <w:szCs w:val="24"/>
        </w:rPr>
        <w:t>Cap 28:01</w:t>
      </w:r>
      <w:r w:rsidR="00150D6F">
        <w:rPr>
          <w:rFonts w:ascii="Times New Roman" w:hAnsi="Times New Roman" w:cs="Times New Roman"/>
          <w:sz w:val="24"/>
          <w:szCs w:val="24"/>
        </w:rPr>
        <w:t>]. It reads:</w:t>
      </w:r>
    </w:p>
    <w:p w:rsidR="00150D6F" w:rsidRDefault="00150D6F" w:rsidP="00150D6F">
      <w:pPr>
        <w:spacing w:after="0" w:line="240" w:lineRule="auto"/>
        <w:ind w:left="1440" w:hanging="720"/>
        <w:jc w:val="both"/>
        <w:rPr>
          <w:rFonts w:ascii="Times New Roman" w:hAnsi="Times New Roman" w:cs="Times New Roman"/>
          <w:sz w:val="24"/>
          <w:szCs w:val="24"/>
        </w:rPr>
      </w:pPr>
    </w:p>
    <w:p w:rsidR="00150D6F" w:rsidRDefault="00150D6F" w:rsidP="00150D6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150D6F">
        <w:rPr>
          <w:rFonts w:ascii="Times New Roman" w:hAnsi="Times New Roman" w:cs="Times New Roman"/>
        </w:rPr>
        <w:t xml:space="preserve">(14) </w:t>
      </w:r>
      <w:r w:rsidRPr="00150D6F">
        <w:rPr>
          <w:rFonts w:ascii="Times New Roman" w:hAnsi="Times New Roman" w:cs="Times New Roman"/>
        </w:rPr>
        <w:tab/>
        <w:t>Any party to whom an arbitral award relates may submit for registration the copy of it furnished to him in terms of subs (13) to the court of any magistrate which would have jurisdiction to make an order corresponding to the award had the matter been determined by it, or, if the arbitral award exceeds the jurisdiction of any magistrates court, the High Court</w:t>
      </w:r>
      <w:r>
        <w:rPr>
          <w:rFonts w:ascii="Times New Roman" w:hAnsi="Times New Roman" w:cs="Times New Roman"/>
          <w:sz w:val="24"/>
          <w:szCs w:val="24"/>
        </w:rPr>
        <w:t>.”</w:t>
      </w:r>
    </w:p>
    <w:p w:rsidR="00150D6F" w:rsidRDefault="00150D6F" w:rsidP="00150D6F">
      <w:pPr>
        <w:spacing w:after="0" w:line="240" w:lineRule="auto"/>
        <w:ind w:left="1440" w:hanging="720"/>
        <w:jc w:val="both"/>
        <w:rPr>
          <w:rFonts w:ascii="Times New Roman" w:hAnsi="Times New Roman" w:cs="Times New Roman"/>
          <w:sz w:val="24"/>
          <w:szCs w:val="24"/>
        </w:rPr>
      </w:pPr>
    </w:p>
    <w:p w:rsidR="005E16D4" w:rsidRDefault="00150D6F"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papers filed by its legal practitioners of record, the respondent strenuously opposed the application on a number of grounds. The first was a </w:t>
      </w:r>
      <w:r w:rsidRPr="003E7820">
        <w:rPr>
          <w:rFonts w:ascii="Times New Roman" w:hAnsi="Times New Roman" w:cs="Times New Roman"/>
          <w:i/>
          <w:sz w:val="24"/>
          <w:szCs w:val="24"/>
        </w:rPr>
        <w:t xml:space="preserve">point in </w:t>
      </w:r>
      <w:proofErr w:type="spellStart"/>
      <w:r w:rsidRPr="003E7820">
        <w:rPr>
          <w:rFonts w:ascii="Times New Roman" w:hAnsi="Times New Roman" w:cs="Times New Roman"/>
          <w:i/>
          <w:sz w:val="24"/>
          <w:szCs w:val="24"/>
        </w:rPr>
        <w:t>limine</w:t>
      </w:r>
      <w:proofErr w:type="spellEnd"/>
      <w:r>
        <w:rPr>
          <w:rFonts w:ascii="Times New Roman" w:hAnsi="Times New Roman" w:cs="Times New Roman"/>
          <w:sz w:val="24"/>
          <w:szCs w:val="24"/>
        </w:rPr>
        <w:t>. It was alleged that other than the first</w:t>
      </w:r>
      <w:r w:rsidR="003E782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76468D">
        <w:rPr>
          <w:rFonts w:ascii="Times New Roman" w:hAnsi="Times New Roman" w:cs="Times New Roman"/>
          <w:sz w:val="24"/>
          <w:szCs w:val="24"/>
        </w:rPr>
        <w:t>Chenai</w:t>
      </w:r>
      <w:proofErr w:type="spellEnd"/>
      <w:r w:rsidR="0076468D">
        <w:rPr>
          <w:rFonts w:ascii="Times New Roman" w:hAnsi="Times New Roman" w:cs="Times New Roman"/>
          <w:sz w:val="24"/>
          <w:szCs w:val="24"/>
        </w:rPr>
        <w:t xml:space="preserve"> </w:t>
      </w:r>
      <w:proofErr w:type="spellStart"/>
      <w:r w:rsidR="0076468D">
        <w:rPr>
          <w:rFonts w:ascii="Times New Roman" w:hAnsi="Times New Roman" w:cs="Times New Roman"/>
          <w:sz w:val="24"/>
          <w:szCs w:val="24"/>
        </w:rPr>
        <w:t>Nyaguse</w:t>
      </w:r>
      <w:proofErr w:type="spellEnd"/>
      <w:r w:rsidR="0076468D">
        <w:rPr>
          <w:rFonts w:ascii="Times New Roman" w:hAnsi="Times New Roman" w:cs="Times New Roman"/>
          <w:sz w:val="24"/>
          <w:szCs w:val="24"/>
        </w:rPr>
        <w:t xml:space="preserve">, </w:t>
      </w:r>
      <w:r>
        <w:rPr>
          <w:rFonts w:ascii="Times New Roman" w:hAnsi="Times New Roman" w:cs="Times New Roman"/>
          <w:sz w:val="24"/>
          <w:szCs w:val="24"/>
        </w:rPr>
        <w:t>none of the</w:t>
      </w:r>
      <w:r w:rsidR="003E7820">
        <w:rPr>
          <w:rFonts w:ascii="Times New Roman" w:hAnsi="Times New Roman" w:cs="Times New Roman"/>
          <w:sz w:val="24"/>
          <w:szCs w:val="24"/>
        </w:rPr>
        <w:t xml:space="preserve"> </w:t>
      </w:r>
      <w:r w:rsidR="001C3B7A">
        <w:rPr>
          <w:rFonts w:ascii="Times New Roman" w:hAnsi="Times New Roman" w:cs="Times New Roman"/>
          <w:sz w:val="24"/>
          <w:szCs w:val="24"/>
        </w:rPr>
        <w:t xml:space="preserve">other </w:t>
      </w:r>
      <w:r w:rsidR="003E7820">
        <w:rPr>
          <w:rFonts w:ascii="Times New Roman" w:hAnsi="Times New Roman" w:cs="Times New Roman"/>
          <w:sz w:val="24"/>
          <w:szCs w:val="24"/>
        </w:rPr>
        <w:t>applicants</w:t>
      </w:r>
      <w:r>
        <w:rPr>
          <w:rFonts w:ascii="Times New Roman" w:hAnsi="Times New Roman" w:cs="Times New Roman"/>
          <w:sz w:val="24"/>
          <w:szCs w:val="24"/>
        </w:rPr>
        <w:t xml:space="preserve"> w</w:t>
      </w:r>
      <w:r w:rsidR="003E7820">
        <w:rPr>
          <w:rFonts w:ascii="Times New Roman" w:hAnsi="Times New Roman" w:cs="Times New Roman"/>
          <w:sz w:val="24"/>
          <w:szCs w:val="24"/>
        </w:rPr>
        <w:t>as</w:t>
      </w:r>
      <w:r>
        <w:rPr>
          <w:rFonts w:ascii="Times New Roman" w:hAnsi="Times New Roman" w:cs="Times New Roman"/>
          <w:sz w:val="24"/>
          <w:szCs w:val="24"/>
        </w:rPr>
        <w:t xml:space="preserve"> properly before the court. This objection was predicated on the </w:t>
      </w:r>
      <w:r w:rsidR="0076468D">
        <w:rPr>
          <w:rFonts w:ascii="Times New Roman" w:hAnsi="Times New Roman" w:cs="Times New Roman"/>
          <w:sz w:val="24"/>
          <w:szCs w:val="24"/>
        </w:rPr>
        <w:t>fact</w:t>
      </w:r>
      <w:r>
        <w:rPr>
          <w:rFonts w:ascii="Times New Roman" w:hAnsi="Times New Roman" w:cs="Times New Roman"/>
          <w:sz w:val="24"/>
          <w:szCs w:val="24"/>
        </w:rPr>
        <w:t xml:space="preserve"> that the founding affidavit which explained the nature and purpose of the application</w:t>
      </w:r>
      <w:r w:rsidR="003E7820">
        <w:rPr>
          <w:rFonts w:ascii="Times New Roman" w:hAnsi="Times New Roman" w:cs="Times New Roman"/>
          <w:sz w:val="24"/>
          <w:szCs w:val="24"/>
        </w:rPr>
        <w:t>,</w:t>
      </w:r>
      <w:r>
        <w:rPr>
          <w:rFonts w:ascii="Times New Roman" w:hAnsi="Times New Roman" w:cs="Times New Roman"/>
          <w:sz w:val="24"/>
          <w:szCs w:val="24"/>
        </w:rPr>
        <w:t xml:space="preserve"> as well as the background to it</w:t>
      </w:r>
      <w:r w:rsidR="003E7820">
        <w:rPr>
          <w:rFonts w:ascii="Times New Roman" w:hAnsi="Times New Roman" w:cs="Times New Roman"/>
          <w:sz w:val="24"/>
          <w:szCs w:val="24"/>
        </w:rPr>
        <w:t>,</w:t>
      </w:r>
      <w:r>
        <w:rPr>
          <w:rFonts w:ascii="Times New Roman" w:hAnsi="Times New Roman" w:cs="Times New Roman"/>
          <w:sz w:val="24"/>
          <w:szCs w:val="24"/>
        </w:rPr>
        <w:t xml:space="preserve"> had been deposed to by the first applicant. The rest of the applicant</w:t>
      </w:r>
      <w:r w:rsidR="005E16D4">
        <w:rPr>
          <w:rFonts w:ascii="Times New Roman" w:hAnsi="Times New Roman" w:cs="Times New Roman"/>
          <w:sz w:val="24"/>
          <w:szCs w:val="24"/>
        </w:rPr>
        <w:t>s</w:t>
      </w:r>
      <w:r>
        <w:rPr>
          <w:rFonts w:ascii="Times New Roman" w:hAnsi="Times New Roman" w:cs="Times New Roman"/>
          <w:sz w:val="24"/>
          <w:szCs w:val="24"/>
        </w:rPr>
        <w:t xml:space="preserve">, except for the thirteenth, had </w:t>
      </w:r>
      <w:r w:rsidR="00727B57">
        <w:rPr>
          <w:rFonts w:ascii="Times New Roman" w:hAnsi="Times New Roman" w:cs="Times New Roman"/>
          <w:sz w:val="24"/>
          <w:szCs w:val="24"/>
        </w:rPr>
        <w:t>then simply filed</w:t>
      </w:r>
      <w:r w:rsidR="005E16D4">
        <w:rPr>
          <w:rFonts w:ascii="Times New Roman" w:hAnsi="Times New Roman" w:cs="Times New Roman"/>
          <w:sz w:val="24"/>
          <w:szCs w:val="24"/>
        </w:rPr>
        <w:t xml:space="preserve"> standard word affidavit</w:t>
      </w:r>
      <w:r w:rsidR="00727B57">
        <w:rPr>
          <w:rFonts w:ascii="Times New Roman" w:hAnsi="Times New Roman" w:cs="Times New Roman"/>
          <w:sz w:val="24"/>
          <w:szCs w:val="24"/>
        </w:rPr>
        <w:t>s</w:t>
      </w:r>
      <w:r w:rsidR="005E16D4">
        <w:rPr>
          <w:rFonts w:ascii="Times New Roman" w:hAnsi="Times New Roman" w:cs="Times New Roman"/>
          <w:sz w:val="24"/>
          <w:szCs w:val="24"/>
        </w:rPr>
        <w:t xml:space="preserve"> explaining who they were and incorporating the contents of the first applicant’s affidavit. </w:t>
      </w:r>
      <w:r w:rsidR="003E7820">
        <w:rPr>
          <w:rFonts w:ascii="Times New Roman" w:hAnsi="Times New Roman" w:cs="Times New Roman"/>
          <w:sz w:val="24"/>
          <w:szCs w:val="24"/>
        </w:rPr>
        <w:t xml:space="preserve">The standard paragraph </w:t>
      </w:r>
      <w:r w:rsidR="0076468D">
        <w:rPr>
          <w:rFonts w:ascii="Times New Roman" w:hAnsi="Times New Roman" w:cs="Times New Roman"/>
          <w:sz w:val="24"/>
          <w:szCs w:val="24"/>
        </w:rPr>
        <w:t>in</w:t>
      </w:r>
      <w:r w:rsidR="005E16D4">
        <w:rPr>
          <w:rFonts w:ascii="Times New Roman" w:hAnsi="Times New Roman" w:cs="Times New Roman"/>
          <w:sz w:val="24"/>
          <w:szCs w:val="24"/>
        </w:rPr>
        <w:t xml:space="preserve"> those affidavits read as follows:</w:t>
      </w:r>
    </w:p>
    <w:p w:rsidR="005E16D4" w:rsidRDefault="005E16D4" w:rsidP="00D6284F">
      <w:pPr>
        <w:spacing w:after="0" w:line="360" w:lineRule="auto"/>
        <w:ind w:firstLine="720"/>
        <w:jc w:val="both"/>
        <w:rPr>
          <w:rFonts w:ascii="Times New Roman" w:hAnsi="Times New Roman" w:cs="Times New Roman"/>
          <w:sz w:val="24"/>
          <w:szCs w:val="24"/>
        </w:rPr>
      </w:pPr>
    </w:p>
    <w:p w:rsidR="005E16D4" w:rsidRDefault="005E16D4" w:rsidP="00A95D1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A95D1C">
        <w:rPr>
          <w:rFonts w:ascii="Times New Roman" w:hAnsi="Times New Roman" w:cs="Times New Roman"/>
        </w:rPr>
        <w:t>2.</w:t>
      </w:r>
      <w:r w:rsidRPr="00A95D1C">
        <w:rPr>
          <w:rFonts w:ascii="Times New Roman" w:hAnsi="Times New Roman" w:cs="Times New Roman"/>
        </w:rPr>
        <w:tab/>
        <w:t xml:space="preserve">I have read and understood the founding affidavit by </w:t>
      </w:r>
      <w:proofErr w:type="gramStart"/>
      <w:r w:rsidRPr="00A95D1C">
        <w:rPr>
          <w:rFonts w:ascii="Times New Roman" w:hAnsi="Times New Roman" w:cs="Times New Roman"/>
          <w:b/>
        </w:rPr>
        <w:t xml:space="preserve">CHENAI </w:t>
      </w:r>
      <w:r w:rsidR="00AB013A">
        <w:rPr>
          <w:rFonts w:ascii="Times New Roman" w:hAnsi="Times New Roman" w:cs="Times New Roman"/>
          <w:b/>
        </w:rPr>
        <w:t xml:space="preserve"> </w:t>
      </w:r>
      <w:r w:rsidRPr="00A95D1C">
        <w:rPr>
          <w:rFonts w:ascii="Times New Roman" w:hAnsi="Times New Roman" w:cs="Times New Roman"/>
          <w:b/>
        </w:rPr>
        <w:t>NYAGUSE</w:t>
      </w:r>
      <w:proofErr w:type="gramEnd"/>
      <w:r w:rsidRPr="00A95D1C">
        <w:rPr>
          <w:rFonts w:ascii="Times New Roman" w:hAnsi="Times New Roman" w:cs="Times New Roman"/>
        </w:rPr>
        <w:t xml:space="preserve"> and wish to incorporate the entire contents thereof as specifically deposed to by myself</w:t>
      </w:r>
      <w:r>
        <w:rPr>
          <w:rFonts w:ascii="Times New Roman" w:hAnsi="Times New Roman" w:cs="Times New Roman"/>
          <w:sz w:val="24"/>
          <w:szCs w:val="24"/>
        </w:rPr>
        <w:t>.”</w:t>
      </w:r>
    </w:p>
    <w:p w:rsidR="005E16D4" w:rsidRDefault="005E16D4" w:rsidP="00D6284F">
      <w:pPr>
        <w:spacing w:after="0" w:line="360" w:lineRule="auto"/>
        <w:ind w:firstLine="720"/>
        <w:jc w:val="both"/>
        <w:rPr>
          <w:rFonts w:ascii="Times New Roman" w:hAnsi="Times New Roman" w:cs="Times New Roman"/>
          <w:sz w:val="24"/>
          <w:szCs w:val="24"/>
        </w:rPr>
      </w:pPr>
    </w:p>
    <w:p w:rsidR="005E16D4" w:rsidRDefault="005E16D4"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that</w:t>
      </w:r>
      <w:r w:rsidR="00727B57">
        <w:rPr>
          <w:rFonts w:ascii="Times New Roman" w:hAnsi="Times New Roman" w:cs="Times New Roman"/>
          <w:sz w:val="24"/>
          <w:szCs w:val="24"/>
        </w:rPr>
        <w:t>,</w:t>
      </w:r>
      <w:r>
        <w:rPr>
          <w:rFonts w:ascii="Times New Roman" w:hAnsi="Times New Roman" w:cs="Times New Roman"/>
          <w:sz w:val="24"/>
          <w:szCs w:val="24"/>
        </w:rPr>
        <w:t xml:space="preserve"> the respondent</w:t>
      </w:r>
      <w:r w:rsidR="003E7820">
        <w:rPr>
          <w:rFonts w:ascii="Times New Roman" w:hAnsi="Times New Roman" w:cs="Times New Roman"/>
          <w:sz w:val="24"/>
          <w:szCs w:val="24"/>
        </w:rPr>
        <w:t>’s</w:t>
      </w:r>
      <w:r>
        <w:rPr>
          <w:rFonts w:ascii="Times New Roman" w:hAnsi="Times New Roman" w:cs="Times New Roman"/>
          <w:sz w:val="24"/>
          <w:szCs w:val="24"/>
        </w:rPr>
        <w:t xml:space="preserve"> deponent stated in the opposing affidavit as follows:</w:t>
      </w:r>
    </w:p>
    <w:p w:rsidR="005E16D4" w:rsidRDefault="005E16D4"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50D6F">
        <w:rPr>
          <w:rFonts w:ascii="Times New Roman" w:hAnsi="Times New Roman" w:cs="Times New Roman"/>
          <w:sz w:val="24"/>
          <w:szCs w:val="24"/>
        </w:rPr>
        <w:t xml:space="preserve"> </w:t>
      </w:r>
      <w:r w:rsidR="00D6284F">
        <w:rPr>
          <w:rFonts w:ascii="Times New Roman" w:hAnsi="Times New Roman" w:cs="Times New Roman"/>
          <w:sz w:val="24"/>
          <w:szCs w:val="24"/>
        </w:rPr>
        <w:t xml:space="preserve"> </w:t>
      </w:r>
    </w:p>
    <w:p w:rsidR="005E16D4" w:rsidRPr="00A95D1C" w:rsidRDefault="005E16D4" w:rsidP="00A95D1C">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A95D1C">
        <w:rPr>
          <w:rFonts w:ascii="Times New Roman" w:hAnsi="Times New Roman" w:cs="Times New Roman"/>
          <w:b/>
          <w:u w:val="single"/>
        </w:rPr>
        <w:t xml:space="preserve">In </w:t>
      </w:r>
      <w:proofErr w:type="spellStart"/>
      <w:r w:rsidRPr="00A95D1C">
        <w:rPr>
          <w:rFonts w:ascii="Times New Roman" w:hAnsi="Times New Roman" w:cs="Times New Roman"/>
          <w:b/>
          <w:u w:val="single"/>
        </w:rPr>
        <w:t>limine</w:t>
      </w:r>
      <w:proofErr w:type="spellEnd"/>
    </w:p>
    <w:p w:rsidR="00A95D1C" w:rsidRDefault="005E16D4" w:rsidP="00A95D1C">
      <w:pPr>
        <w:pStyle w:val="ListParagraph"/>
        <w:numPr>
          <w:ilvl w:val="0"/>
          <w:numId w:val="22"/>
        </w:numPr>
        <w:spacing w:after="0" w:line="240" w:lineRule="auto"/>
        <w:jc w:val="both"/>
        <w:rPr>
          <w:rFonts w:ascii="Times New Roman" w:hAnsi="Times New Roman" w:cs="Times New Roman"/>
          <w:sz w:val="24"/>
          <w:szCs w:val="24"/>
        </w:rPr>
      </w:pPr>
      <w:r w:rsidRPr="00A95D1C">
        <w:rPr>
          <w:rFonts w:ascii="Times New Roman" w:hAnsi="Times New Roman" w:cs="Times New Roman"/>
        </w:rPr>
        <w:t>There are no Founding Affidavits by the 2</w:t>
      </w:r>
      <w:r w:rsidRPr="00A95D1C">
        <w:rPr>
          <w:rFonts w:ascii="Times New Roman" w:hAnsi="Times New Roman" w:cs="Times New Roman"/>
          <w:vertAlign w:val="superscript"/>
        </w:rPr>
        <w:t>nd</w:t>
      </w:r>
      <w:r w:rsidRPr="00A95D1C">
        <w:rPr>
          <w:rFonts w:ascii="Times New Roman" w:hAnsi="Times New Roman" w:cs="Times New Roman"/>
        </w:rPr>
        <w:t xml:space="preserve"> to 13</w:t>
      </w:r>
      <w:r w:rsidRPr="00A95D1C">
        <w:rPr>
          <w:rFonts w:ascii="Times New Roman" w:hAnsi="Times New Roman" w:cs="Times New Roman"/>
          <w:vertAlign w:val="superscript"/>
        </w:rPr>
        <w:t>th</w:t>
      </w:r>
      <w:r w:rsidRPr="00A95D1C">
        <w:rPr>
          <w:rFonts w:ascii="Times New Roman" w:hAnsi="Times New Roman" w:cs="Times New Roman"/>
        </w:rPr>
        <w:t xml:space="preserve"> Applicant in this Application. This is so because there are no Affidavits by the 2</w:t>
      </w:r>
      <w:r w:rsidRPr="00A95D1C">
        <w:rPr>
          <w:rFonts w:ascii="Times New Roman" w:hAnsi="Times New Roman" w:cs="Times New Roman"/>
          <w:vertAlign w:val="superscript"/>
        </w:rPr>
        <w:t>nd</w:t>
      </w:r>
      <w:r w:rsidRPr="00A95D1C">
        <w:rPr>
          <w:rFonts w:ascii="Times New Roman" w:hAnsi="Times New Roman" w:cs="Times New Roman"/>
        </w:rPr>
        <w:t xml:space="preserve"> to 13</w:t>
      </w:r>
      <w:r w:rsidRPr="00A95D1C">
        <w:rPr>
          <w:rFonts w:ascii="Times New Roman" w:hAnsi="Times New Roman" w:cs="Times New Roman"/>
          <w:vertAlign w:val="superscript"/>
        </w:rPr>
        <w:t>th</w:t>
      </w:r>
      <w:r w:rsidRPr="00A95D1C">
        <w:rPr>
          <w:rFonts w:ascii="Times New Roman" w:hAnsi="Times New Roman" w:cs="Times New Roman"/>
        </w:rPr>
        <w:t xml:space="preserve"> Applicant authorizing </w:t>
      </w:r>
      <w:proofErr w:type="spellStart"/>
      <w:r w:rsidRPr="00A95D1C">
        <w:rPr>
          <w:rFonts w:ascii="Times New Roman" w:hAnsi="Times New Roman" w:cs="Times New Roman"/>
        </w:rPr>
        <w:t>Chenai</w:t>
      </w:r>
      <w:proofErr w:type="spellEnd"/>
      <w:r w:rsidRPr="00A95D1C">
        <w:rPr>
          <w:rFonts w:ascii="Times New Roman" w:hAnsi="Times New Roman" w:cs="Times New Roman"/>
        </w:rPr>
        <w:t xml:space="preserve"> </w:t>
      </w:r>
      <w:proofErr w:type="spellStart"/>
      <w:r w:rsidRPr="00A95D1C">
        <w:rPr>
          <w:rFonts w:ascii="Times New Roman" w:hAnsi="Times New Roman" w:cs="Times New Roman"/>
        </w:rPr>
        <w:t>Nyaguse</w:t>
      </w:r>
      <w:proofErr w:type="spellEnd"/>
      <w:r w:rsidRPr="00A95D1C">
        <w:rPr>
          <w:rFonts w:ascii="Times New Roman" w:hAnsi="Times New Roman" w:cs="Times New Roman"/>
        </w:rPr>
        <w:t xml:space="preserve"> to depose to the Founding Affidavit on their behalf as she alleges in </w:t>
      </w:r>
      <w:r w:rsidR="00A95D1C" w:rsidRPr="00A95D1C">
        <w:rPr>
          <w:rFonts w:ascii="Times New Roman" w:hAnsi="Times New Roman" w:cs="Times New Roman"/>
        </w:rPr>
        <w:t>paragraph 1.1 of her Founding Affidavit. The Supporting Affidavit (sic) by 2</w:t>
      </w:r>
      <w:r w:rsidR="00A95D1C" w:rsidRPr="00A95D1C">
        <w:rPr>
          <w:rFonts w:ascii="Times New Roman" w:hAnsi="Times New Roman" w:cs="Times New Roman"/>
          <w:vertAlign w:val="superscript"/>
        </w:rPr>
        <w:t>nd</w:t>
      </w:r>
      <w:r w:rsidR="00A95D1C" w:rsidRPr="00A95D1C">
        <w:rPr>
          <w:rFonts w:ascii="Times New Roman" w:hAnsi="Times New Roman" w:cs="Times New Roman"/>
        </w:rPr>
        <w:t xml:space="preserve"> to 13</w:t>
      </w:r>
      <w:r w:rsidR="00A95D1C" w:rsidRPr="00A95D1C">
        <w:rPr>
          <w:rFonts w:ascii="Times New Roman" w:hAnsi="Times New Roman" w:cs="Times New Roman"/>
          <w:vertAlign w:val="superscript"/>
        </w:rPr>
        <w:t>th</w:t>
      </w:r>
      <w:r w:rsidR="00A95D1C" w:rsidRPr="00A95D1C">
        <w:rPr>
          <w:rFonts w:ascii="Times New Roman" w:hAnsi="Times New Roman" w:cs="Times New Roman"/>
        </w:rPr>
        <w:t xml:space="preserve"> Applicant (sic) does not authorize </w:t>
      </w:r>
      <w:proofErr w:type="spellStart"/>
      <w:r w:rsidR="00A95D1C" w:rsidRPr="00A95D1C">
        <w:rPr>
          <w:rFonts w:ascii="Times New Roman" w:hAnsi="Times New Roman" w:cs="Times New Roman"/>
        </w:rPr>
        <w:t>Chenai</w:t>
      </w:r>
      <w:proofErr w:type="spellEnd"/>
      <w:r w:rsidR="00A95D1C" w:rsidRPr="00A95D1C">
        <w:rPr>
          <w:rFonts w:ascii="Times New Roman" w:hAnsi="Times New Roman" w:cs="Times New Roman"/>
        </w:rPr>
        <w:t xml:space="preserve"> </w:t>
      </w:r>
      <w:proofErr w:type="spellStart"/>
      <w:r w:rsidR="00A95D1C" w:rsidRPr="00A95D1C">
        <w:rPr>
          <w:rFonts w:ascii="Times New Roman" w:hAnsi="Times New Roman" w:cs="Times New Roman"/>
        </w:rPr>
        <w:t>Nyaguse</w:t>
      </w:r>
      <w:proofErr w:type="spellEnd"/>
      <w:r w:rsidR="00A95D1C" w:rsidRPr="00A95D1C">
        <w:rPr>
          <w:rFonts w:ascii="Times New Roman" w:hAnsi="Times New Roman" w:cs="Times New Roman"/>
        </w:rPr>
        <w:t xml:space="preserve"> to depose to the Founding Affidavit on behalf of them. This means that there is only one applicant in this matter who is before the court. For this reason the Application is defective and must be dismissed</w:t>
      </w:r>
      <w:r w:rsidR="00A95D1C">
        <w:rPr>
          <w:rFonts w:ascii="Times New Roman" w:hAnsi="Times New Roman" w:cs="Times New Roman"/>
          <w:sz w:val="24"/>
          <w:szCs w:val="24"/>
        </w:rPr>
        <w:t>.</w:t>
      </w:r>
    </w:p>
    <w:p w:rsidR="00A95D1C" w:rsidRDefault="00A95D1C" w:rsidP="00A95D1C">
      <w:pPr>
        <w:pStyle w:val="ListParagraph"/>
        <w:spacing w:after="0" w:line="360" w:lineRule="auto"/>
        <w:ind w:left="1080"/>
        <w:jc w:val="both"/>
        <w:rPr>
          <w:rFonts w:ascii="Times New Roman" w:hAnsi="Times New Roman" w:cs="Times New Roman"/>
          <w:sz w:val="24"/>
          <w:szCs w:val="24"/>
        </w:rPr>
      </w:pPr>
    </w:p>
    <w:p w:rsidR="00A95D1C" w:rsidRDefault="00A95D1C"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 the merits</w:t>
      </w:r>
      <w:r w:rsidR="0076468D">
        <w:rPr>
          <w:rFonts w:ascii="Times New Roman" w:hAnsi="Times New Roman" w:cs="Times New Roman"/>
          <w:sz w:val="24"/>
          <w:szCs w:val="24"/>
        </w:rPr>
        <w:t>,</w:t>
      </w:r>
      <w:r>
        <w:rPr>
          <w:rFonts w:ascii="Times New Roman" w:hAnsi="Times New Roman" w:cs="Times New Roman"/>
          <w:sz w:val="24"/>
          <w:szCs w:val="24"/>
        </w:rPr>
        <w:t xml:space="preserve"> the respondent opposed the </w:t>
      </w:r>
      <w:r w:rsidR="00893C9B">
        <w:rPr>
          <w:rFonts w:ascii="Times New Roman" w:hAnsi="Times New Roman" w:cs="Times New Roman"/>
          <w:sz w:val="24"/>
          <w:szCs w:val="24"/>
        </w:rPr>
        <w:t>application</w:t>
      </w:r>
      <w:r>
        <w:rPr>
          <w:rFonts w:ascii="Times New Roman" w:hAnsi="Times New Roman" w:cs="Times New Roman"/>
          <w:sz w:val="24"/>
          <w:szCs w:val="24"/>
        </w:rPr>
        <w:t xml:space="preserve"> on the basis that it had appealed against the</w:t>
      </w:r>
      <w:r w:rsidR="001D2934">
        <w:rPr>
          <w:rFonts w:ascii="Times New Roman" w:hAnsi="Times New Roman" w:cs="Times New Roman"/>
          <w:sz w:val="24"/>
          <w:szCs w:val="24"/>
        </w:rPr>
        <w:t xml:space="preserve"> arbitral awards</w:t>
      </w:r>
      <w:r w:rsidR="003E7820">
        <w:rPr>
          <w:rFonts w:ascii="Times New Roman" w:hAnsi="Times New Roman" w:cs="Times New Roman"/>
          <w:sz w:val="24"/>
          <w:szCs w:val="24"/>
        </w:rPr>
        <w:t>;</w:t>
      </w:r>
      <w:r>
        <w:rPr>
          <w:rFonts w:ascii="Times New Roman" w:hAnsi="Times New Roman" w:cs="Times New Roman"/>
          <w:sz w:val="24"/>
          <w:szCs w:val="24"/>
        </w:rPr>
        <w:t xml:space="preserve"> that as a result </w:t>
      </w:r>
      <w:r w:rsidR="00C412E8">
        <w:rPr>
          <w:rFonts w:ascii="Times New Roman" w:hAnsi="Times New Roman" w:cs="Times New Roman"/>
          <w:sz w:val="24"/>
          <w:szCs w:val="24"/>
        </w:rPr>
        <w:t xml:space="preserve">of that appeal </w:t>
      </w:r>
      <w:r>
        <w:rPr>
          <w:rFonts w:ascii="Times New Roman" w:hAnsi="Times New Roman" w:cs="Times New Roman"/>
          <w:sz w:val="24"/>
          <w:szCs w:val="24"/>
        </w:rPr>
        <w:t>the awards had automatically been suspended pending the determination of the appeal</w:t>
      </w:r>
      <w:r w:rsidR="00C412E8">
        <w:rPr>
          <w:rFonts w:ascii="Times New Roman" w:hAnsi="Times New Roman" w:cs="Times New Roman"/>
          <w:sz w:val="24"/>
          <w:szCs w:val="24"/>
        </w:rPr>
        <w:t>,</w:t>
      </w:r>
      <w:r>
        <w:rPr>
          <w:rFonts w:ascii="Times New Roman" w:hAnsi="Times New Roman" w:cs="Times New Roman"/>
          <w:sz w:val="24"/>
          <w:szCs w:val="24"/>
        </w:rPr>
        <w:t xml:space="preserve"> and that </w:t>
      </w:r>
      <w:r w:rsidR="00C412E8">
        <w:rPr>
          <w:rFonts w:ascii="Times New Roman" w:hAnsi="Times New Roman" w:cs="Times New Roman"/>
          <w:sz w:val="24"/>
          <w:szCs w:val="24"/>
        </w:rPr>
        <w:t xml:space="preserve">therefore </w:t>
      </w:r>
      <w:r w:rsidR="001D2934">
        <w:rPr>
          <w:rFonts w:ascii="Times New Roman" w:hAnsi="Times New Roman" w:cs="Times New Roman"/>
          <w:sz w:val="24"/>
          <w:szCs w:val="24"/>
        </w:rPr>
        <w:t>it was improper to seek</w:t>
      </w:r>
      <w:r>
        <w:rPr>
          <w:rFonts w:ascii="Times New Roman" w:hAnsi="Times New Roman" w:cs="Times New Roman"/>
          <w:sz w:val="24"/>
          <w:szCs w:val="24"/>
        </w:rPr>
        <w:t xml:space="preserve"> registration for enforcement purposes when the operation </w:t>
      </w:r>
      <w:r w:rsidR="00FB0A2B">
        <w:rPr>
          <w:rFonts w:ascii="Times New Roman" w:hAnsi="Times New Roman" w:cs="Times New Roman"/>
          <w:sz w:val="24"/>
          <w:szCs w:val="24"/>
        </w:rPr>
        <w:t xml:space="preserve">of the awards </w:t>
      </w:r>
      <w:r>
        <w:rPr>
          <w:rFonts w:ascii="Times New Roman" w:hAnsi="Times New Roman" w:cs="Times New Roman"/>
          <w:sz w:val="24"/>
          <w:szCs w:val="24"/>
        </w:rPr>
        <w:t>had automatically been suspended.</w:t>
      </w:r>
    </w:p>
    <w:p w:rsidR="003E7820" w:rsidRDefault="00C412E8"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developed its argument on the merits by saying that whilst in terms </w:t>
      </w:r>
      <w:r w:rsidR="0052698F">
        <w:rPr>
          <w:rFonts w:ascii="Times New Roman" w:hAnsi="Times New Roman" w:cs="Times New Roman"/>
          <w:sz w:val="24"/>
          <w:szCs w:val="24"/>
        </w:rPr>
        <w:t xml:space="preserve">of </w:t>
      </w:r>
      <w:r>
        <w:rPr>
          <w:rFonts w:ascii="Times New Roman" w:hAnsi="Times New Roman" w:cs="Times New Roman"/>
          <w:sz w:val="24"/>
          <w:szCs w:val="24"/>
        </w:rPr>
        <w:t xml:space="preserve">s 92E </w:t>
      </w:r>
      <w:r w:rsidR="00FD025B">
        <w:rPr>
          <w:rFonts w:ascii="Times New Roman" w:hAnsi="Times New Roman" w:cs="Times New Roman"/>
          <w:sz w:val="24"/>
          <w:szCs w:val="24"/>
        </w:rPr>
        <w:t xml:space="preserve">of the Labour Act an appeal does not suspend the determination or decision appealed against, its appeal was not in terms of s 92E, but in terms of s 98(10). </w:t>
      </w:r>
    </w:p>
    <w:p w:rsidR="00BD4BFE" w:rsidRDefault="00FD025B"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98(10) of the Labour Act is</w:t>
      </w:r>
      <w:r w:rsidR="0076468D">
        <w:rPr>
          <w:rFonts w:ascii="Times New Roman" w:hAnsi="Times New Roman" w:cs="Times New Roman"/>
          <w:sz w:val="24"/>
          <w:szCs w:val="24"/>
        </w:rPr>
        <w:t>,</w:t>
      </w:r>
      <w:r>
        <w:rPr>
          <w:rFonts w:ascii="Times New Roman" w:hAnsi="Times New Roman" w:cs="Times New Roman"/>
          <w:sz w:val="24"/>
          <w:szCs w:val="24"/>
        </w:rPr>
        <w:t xml:space="preserve"> of course</w:t>
      </w:r>
      <w:r w:rsidR="0076468D">
        <w:rPr>
          <w:rFonts w:ascii="Times New Roman" w:hAnsi="Times New Roman" w:cs="Times New Roman"/>
          <w:sz w:val="24"/>
          <w:szCs w:val="24"/>
        </w:rPr>
        <w:t>,</w:t>
      </w:r>
      <w:r>
        <w:rPr>
          <w:rFonts w:ascii="Times New Roman" w:hAnsi="Times New Roman" w:cs="Times New Roman"/>
          <w:sz w:val="24"/>
          <w:szCs w:val="24"/>
        </w:rPr>
        <w:t xml:space="preserve"> the one that provides for an appeal to the Labour Court on a question of law from any decision of an arbitrator.</w:t>
      </w:r>
      <w:r w:rsidR="0052698F">
        <w:rPr>
          <w:rFonts w:ascii="Times New Roman" w:hAnsi="Times New Roman" w:cs="Times New Roman"/>
          <w:sz w:val="24"/>
          <w:szCs w:val="24"/>
        </w:rPr>
        <w:t xml:space="preserve"> The respondent relied strongly on the cases of </w:t>
      </w:r>
      <w:r w:rsidR="0052698F" w:rsidRPr="00BD4BFE">
        <w:rPr>
          <w:rFonts w:ascii="Times New Roman" w:hAnsi="Times New Roman" w:cs="Times New Roman"/>
          <w:i/>
          <w:sz w:val="24"/>
          <w:szCs w:val="24"/>
        </w:rPr>
        <w:t>Sagit</w:t>
      </w:r>
      <w:r w:rsidR="00727B57">
        <w:rPr>
          <w:rFonts w:ascii="Times New Roman" w:hAnsi="Times New Roman" w:cs="Times New Roman"/>
          <w:i/>
          <w:sz w:val="24"/>
          <w:szCs w:val="24"/>
        </w:rPr>
        <w:t>t</w:t>
      </w:r>
      <w:r w:rsidR="0052698F" w:rsidRPr="00BD4BFE">
        <w:rPr>
          <w:rFonts w:ascii="Times New Roman" w:hAnsi="Times New Roman" w:cs="Times New Roman"/>
          <w:i/>
          <w:sz w:val="24"/>
          <w:szCs w:val="24"/>
        </w:rPr>
        <w:t>arian (Private) Limited t/</w:t>
      </w:r>
      <w:proofErr w:type="gramStart"/>
      <w:r w:rsidR="0052698F" w:rsidRPr="00BD4BFE">
        <w:rPr>
          <w:rFonts w:ascii="Times New Roman" w:hAnsi="Times New Roman" w:cs="Times New Roman"/>
          <w:i/>
          <w:sz w:val="24"/>
          <w:szCs w:val="24"/>
        </w:rPr>
        <w:t>a</w:t>
      </w:r>
      <w:proofErr w:type="gramEnd"/>
      <w:r w:rsidR="0052698F" w:rsidRPr="00BD4BFE">
        <w:rPr>
          <w:rFonts w:ascii="Times New Roman" w:hAnsi="Times New Roman" w:cs="Times New Roman"/>
          <w:i/>
          <w:sz w:val="24"/>
          <w:szCs w:val="24"/>
        </w:rPr>
        <w:t xml:space="preserve"> ABC Auctions </w:t>
      </w:r>
      <w:r w:rsidR="0052698F" w:rsidRPr="00AB013A">
        <w:rPr>
          <w:rFonts w:ascii="Times New Roman" w:hAnsi="Times New Roman" w:cs="Times New Roman"/>
          <w:sz w:val="24"/>
          <w:szCs w:val="24"/>
        </w:rPr>
        <w:t>v</w:t>
      </w:r>
      <w:r w:rsidR="0052698F" w:rsidRPr="00BD4BFE">
        <w:rPr>
          <w:rFonts w:ascii="Times New Roman" w:hAnsi="Times New Roman" w:cs="Times New Roman"/>
          <w:i/>
          <w:sz w:val="24"/>
          <w:szCs w:val="24"/>
        </w:rPr>
        <w:t xml:space="preserve"> The Workers Committee of Sagit</w:t>
      </w:r>
      <w:r w:rsidR="00727B57">
        <w:rPr>
          <w:rFonts w:ascii="Times New Roman" w:hAnsi="Times New Roman" w:cs="Times New Roman"/>
          <w:i/>
          <w:sz w:val="24"/>
          <w:szCs w:val="24"/>
        </w:rPr>
        <w:t>t</w:t>
      </w:r>
      <w:r w:rsidR="0052698F" w:rsidRPr="00BD4BFE">
        <w:rPr>
          <w:rFonts w:ascii="Times New Roman" w:hAnsi="Times New Roman" w:cs="Times New Roman"/>
          <w:i/>
          <w:sz w:val="24"/>
          <w:szCs w:val="24"/>
        </w:rPr>
        <w:t>arian (Private) Limited</w:t>
      </w:r>
      <w:r w:rsidR="0052698F">
        <w:rPr>
          <w:rStyle w:val="FootnoteReference"/>
          <w:rFonts w:ascii="Times New Roman" w:hAnsi="Times New Roman" w:cs="Times New Roman"/>
          <w:sz w:val="24"/>
          <w:szCs w:val="24"/>
        </w:rPr>
        <w:footnoteReference w:id="1"/>
      </w:r>
      <w:r w:rsidR="0052698F">
        <w:rPr>
          <w:rFonts w:ascii="Times New Roman" w:hAnsi="Times New Roman" w:cs="Times New Roman"/>
          <w:sz w:val="24"/>
          <w:szCs w:val="24"/>
        </w:rPr>
        <w:t xml:space="preserve">; </w:t>
      </w:r>
      <w:proofErr w:type="spellStart"/>
      <w:r w:rsidR="0052698F" w:rsidRPr="00BD4BFE">
        <w:rPr>
          <w:rFonts w:ascii="Times New Roman" w:hAnsi="Times New Roman" w:cs="Times New Roman"/>
          <w:i/>
          <w:sz w:val="24"/>
          <w:szCs w:val="24"/>
        </w:rPr>
        <w:t>Netone</w:t>
      </w:r>
      <w:proofErr w:type="spellEnd"/>
      <w:r w:rsidR="0052698F" w:rsidRPr="00BD4BFE">
        <w:rPr>
          <w:rFonts w:ascii="Times New Roman" w:hAnsi="Times New Roman" w:cs="Times New Roman"/>
          <w:i/>
          <w:sz w:val="24"/>
          <w:szCs w:val="24"/>
        </w:rPr>
        <w:t xml:space="preserve"> Cellular (Private) Limited </w:t>
      </w:r>
      <w:r w:rsidR="0052698F" w:rsidRPr="00AB013A">
        <w:rPr>
          <w:rFonts w:ascii="Times New Roman" w:hAnsi="Times New Roman" w:cs="Times New Roman"/>
          <w:sz w:val="24"/>
          <w:szCs w:val="24"/>
        </w:rPr>
        <w:t>v</w:t>
      </w:r>
      <w:r w:rsidR="0052698F" w:rsidRPr="00BD4BFE">
        <w:rPr>
          <w:rFonts w:ascii="Times New Roman" w:hAnsi="Times New Roman" w:cs="Times New Roman"/>
          <w:i/>
          <w:sz w:val="24"/>
          <w:szCs w:val="24"/>
        </w:rPr>
        <w:t xml:space="preserve"> </w:t>
      </w:r>
      <w:proofErr w:type="spellStart"/>
      <w:r w:rsidR="0052698F" w:rsidRPr="00BD4BFE">
        <w:rPr>
          <w:rFonts w:ascii="Times New Roman" w:hAnsi="Times New Roman" w:cs="Times New Roman"/>
          <w:i/>
          <w:sz w:val="24"/>
          <w:szCs w:val="24"/>
        </w:rPr>
        <w:t>Netone</w:t>
      </w:r>
      <w:proofErr w:type="spellEnd"/>
      <w:r w:rsidR="0052698F" w:rsidRPr="00BD4BFE">
        <w:rPr>
          <w:rFonts w:ascii="Times New Roman" w:hAnsi="Times New Roman" w:cs="Times New Roman"/>
          <w:i/>
          <w:sz w:val="24"/>
          <w:szCs w:val="24"/>
        </w:rPr>
        <w:t xml:space="preserve"> Employees and </w:t>
      </w:r>
      <w:proofErr w:type="spellStart"/>
      <w:r w:rsidR="0052698F" w:rsidRPr="00BD4BFE">
        <w:rPr>
          <w:rFonts w:ascii="Times New Roman" w:hAnsi="Times New Roman" w:cs="Times New Roman"/>
          <w:i/>
          <w:sz w:val="24"/>
          <w:szCs w:val="24"/>
        </w:rPr>
        <w:t>Anor</w:t>
      </w:r>
      <w:proofErr w:type="spellEnd"/>
      <w:r w:rsidR="0052698F">
        <w:rPr>
          <w:rStyle w:val="FootnoteReference"/>
          <w:rFonts w:ascii="Times New Roman" w:hAnsi="Times New Roman" w:cs="Times New Roman"/>
          <w:sz w:val="24"/>
          <w:szCs w:val="24"/>
        </w:rPr>
        <w:footnoteReference w:id="2"/>
      </w:r>
      <w:r w:rsidR="0052698F">
        <w:rPr>
          <w:rFonts w:ascii="Times New Roman" w:hAnsi="Times New Roman" w:cs="Times New Roman"/>
          <w:sz w:val="24"/>
          <w:szCs w:val="24"/>
        </w:rPr>
        <w:t xml:space="preserve"> and </w:t>
      </w:r>
      <w:proofErr w:type="spellStart"/>
      <w:r w:rsidR="0052698F" w:rsidRPr="00BD4BFE">
        <w:rPr>
          <w:rFonts w:ascii="Times New Roman" w:hAnsi="Times New Roman" w:cs="Times New Roman"/>
          <w:i/>
          <w:sz w:val="24"/>
          <w:szCs w:val="24"/>
        </w:rPr>
        <w:t>Sibanga</w:t>
      </w:r>
      <w:r w:rsidR="0076468D">
        <w:rPr>
          <w:rFonts w:ascii="Times New Roman" w:hAnsi="Times New Roman" w:cs="Times New Roman"/>
          <w:i/>
          <w:sz w:val="24"/>
          <w:szCs w:val="24"/>
        </w:rPr>
        <w:t>lizwe</w:t>
      </w:r>
      <w:proofErr w:type="spellEnd"/>
      <w:r w:rsidR="00BD4BFE">
        <w:rPr>
          <w:rFonts w:ascii="Times New Roman" w:hAnsi="Times New Roman" w:cs="Times New Roman"/>
          <w:sz w:val="24"/>
          <w:szCs w:val="24"/>
        </w:rPr>
        <w:t xml:space="preserve"> </w:t>
      </w:r>
      <w:proofErr w:type="spellStart"/>
      <w:r w:rsidR="00BD4BFE" w:rsidRPr="00BD4BFE">
        <w:rPr>
          <w:rFonts w:ascii="Times New Roman" w:hAnsi="Times New Roman" w:cs="Times New Roman"/>
          <w:i/>
          <w:sz w:val="24"/>
          <w:szCs w:val="24"/>
        </w:rPr>
        <w:t>Dhlodhlo</w:t>
      </w:r>
      <w:proofErr w:type="spellEnd"/>
      <w:r w:rsidR="00BD4BFE" w:rsidRPr="00BD4BFE">
        <w:rPr>
          <w:rFonts w:ascii="Times New Roman" w:hAnsi="Times New Roman" w:cs="Times New Roman"/>
          <w:i/>
          <w:sz w:val="24"/>
          <w:szCs w:val="24"/>
        </w:rPr>
        <w:t xml:space="preserve"> </w:t>
      </w:r>
      <w:r w:rsidR="00BD4BFE" w:rsidRPr="00AB013A">
        <w:rPr>
          <w:rFonts w:ascii="Times New Roman" w:hAnsi="Times New Roman" w:cs="Times New Roman"/>
          <w:sz w:val="24"/>
          <w:szCs w:val="24"/>
        </w:rPr>
        <w:t>v</w:t>
      </w:r>
      <w:r w:rsidR="00BD4BFE" w:rsidRPr="00BD4BFE">
        <w:rPr>
          <w:rFonts w:ascii="Times New Roman" w:hAnsi="Times New Roman" w:cs="Times New Roman"/>
          <w:i/>
          <w:sz w:val="24"/>
          <w:szCs w:val="24"/>
        </w:rPr>
        <w:t xml:space="preserve"> The Deputy Sheriff of </w:t>
      </w:r>
      <w:proofErr w:type="spellStart"/>
      <w:r w:rsidR="00BD4BFE" w:rsidRPr="00BD4BFE">
        <w:rPr>
          <w:rFonts w:ascii="Times New Roman" w:hAnsi="Times New Roman" w:cs="Times New Roman"/>
          <w:i/>
          <w:sz w:val="24"/>
          <w:szCs w:val="24"/>
        </w:rPr>
        <w:t>Marondera</w:t>
      </w:r>
      <w:proofErr w:type="spellEnd"/>
      <w:r w:rsidR="00BD4BFE" w:rsidRPr="00BD4BFE">
        <w:rPr>
          <w:rFonts w:ascii="Times New Roman" w:hAnsi="Times New Roman" w:cs="Times New Roman"/>
          <w:i/>
          <w:sz w:val="24"/>
          <w:szCs w:val="24"/>
        </w:rPr>
        <w:t xml:space="preserve"> &amp;</w:t>
      </w:r>
      <w:proofErr w:type="spellStart"/>
      <w:r w:rsidR="00BD4BFE" w:rsidRPr="00BD4BFE">
        <w:rPr>
          <w:rFonts w:ascii="Times New Roman" w:hAnsi="Times New Roman" w:cs="Times New Roman"/>
          <w:i/>
          <w:sz w:val="24"/>
          <w:szCs w:val="24"/>
        </w:rPr>
        <w:t>Ors</w:t>
      </w:r>
      <w:proofErr w:type="spellEnd"/>
      <w:r w:rsidR="00BD4BFE">
        <w:rPr>
          <w:rStyle w:val="FootnoteReference"/>
          <w:rFonts w:ascii="Times New Roman" w:hAnsi="Times New Roman" w:cs="Times New Roman"/>
          <w:sz w:val="24"/>
          <w:szCs w:val="24"/>
        </w:rPr>
        <w:footnoteReference w:id="3"/>
      </w:r>
      <w:r w:rsidR="00BD4BFE">
        <w:rPr>
          <w:rFonts w:ascii="Times New Roman" w:hAnsi="Times New Roman" w:cs="Times New Roman"/>
          <w:sz w:val="24"/>
          <w:szCs w:val="24"/>
        </w:rPr>
        <w:t>. These cases held that an appeal against the decision by, or determination of</w:t>
      </w:r>
      <w:r w:rsidR="003E7820">
        <w:rPr>
          <w:rFonts w:ascii="Times New Roman" w:hAnsi="Times New Roman" w:cs="Times New Roman"/>
          <w:sz w:val="24"/>
          <w:szCs w:val="24"/>
        </w:rPr>
        <w:t>,</w:t>
      </w:r>
      <w:r w:rsidR="00BD4BFE">
        <w:rPr>
          <w:rFonts w:ascii="Times New Roman" w:hAnsi="Times New Roman" w:cs="Times New Roman"/>
          <w:sz w:val="24"/>
          <w:szCs w:val="24"/>
        </w:rPr>
        <w:t xml:space="preserve"> the arbitrator automatically suspend</w:t>
      </w:r>
      <w:r w:rsidR="00FB0A2B">
        <w:rPr>
          <w:rFonts w:ascii="Times New Roman" w:hAnsi="Times New Roman" w:cs="Times New Roman"/>
          <w:sz w:val="24"/>
          <w:szCs w:val="24"/>
        </w:rPr>
        <w:t>s</w:t>
      </w:r>
      <w:r w:rsidR="00BD4BFE">
        <w:rPr>
          <w:rFonts w:ascii="Times New Roman" w:hAnsi="Times New Roman" w:cs="Times New Roman"/>
          <w:sz w:val="24"/>
          <w:szCs w:val="24"/>
        </w:rPr>
        <w:t xml:space="preserve"> that decision or determination in accordance with the common law rule of practice. </w:t>
      </w:r>
    </w:p>
    <w:p w:rsidR="00994DC8" w:rsidRDefault="00994DC8"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argued that the respondent’s appeal before the Labour Court had very strong prospects of success on the merits. The opposing papers went into some detail to prove the point.</w:t>
      </w:r>
    </w:p>
    <w:p w:rsidR="00B32A23" w:rsidRDefault="00D22B67"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Another ground of opposition</w:t>
      </w:r>
      <w:r w:rsidR="00727B57">
        <w:rPr>
          <w:rFonts w:ascii="Times New Roman" w:hAnsi="Times New Roman" w:cs="Times New Roman"/>
          <w:sz w:val="24"/>
          <w:szCs w:val="24"/>
        </w:rPr>
        <w:t>,</w:t>
      </w:r>
      <w:r>
        <w:rPr>
          <w:rFonts w:ascii="Times New Roman" w:hAnsi="Times New Roman" w:cs="Times New Roman"/>
          <w:sz w:val="24"/>
          <w:szCs w:val="24"/>
        </w:rPr>
        <w:t xml:space="preserve"> </w:t>
      </w:r>
      <w:r w:rsidR="0076468D">
        <w:rPr>
          <w:rFonts w:ascii="Times New Roman" w:hAnsi="Times New Roman" w:cs="Times New Roman"/>
          <w:sz w:val="24"/>
          <w:szCs w:val="24"/>
        </w:rPr>
        <w:t>but</w:t>
      </w:r>
      <w:r>
        <w:rPr>
          <w:rFonts w:ascii="Times New Roman" w:hAnsi="Times New Roman" w:cs="Times New Roman"/>
          <w:sz w:val="24"/>
          <w:szCs w:val="24"/>
        </w:rPr>
        <w:t xml:space="preserve"> which was only raised in the respondent’s heads of argument</w:t>
      </w:r>
      <w:r w:rsidR="0076468D">
        <w:rPr>
          <w:rFonts w:ascii="Times New Roman" w:hAnsi="Times New Roman" w:cs="Times New Roman"/>
          <w:sz w:val="24"/>
          <w:szCs w:val="24"/>
        </w:rPr>
        <w:t>,</w:t>
      </w:r>
      <w:r>
        <w:rPr>
          <w:rFonts w:ascii="Times New Roman" w:hAnsi="Times New Roman" w:cs="Times New Roman"/>
          <w:sz w:val="24"/>
          <w:szCs w:val="24"/>
        </w:rPr>
        <w:t xml:space="preserve"> was that the application was a procedural nullity in that it had been made through the chamber book as opposed to </w:t>
      </w:r>
      <w:r w:rsidR="003E7820">
        <w:rPr>
          <w:rFonts w:ascii="Times New Roman" w:hAnsi="Times New Roman" w:cs="Times New Roman"/>
          <w:sz w:val="24"/>
          <w:szCs w:val="24"/>
        </w:rPr>
        <w:t>a</w:t>
      </w:r>
      <w:r w:rsidR="0076468D">
        <w:rPr>
          <w:rFonts w:ascii="Times New Roman" w:hAnsi="Times New Roman" w:cs="Times New Roman"/>
          <w:sz w:val="24"/>
          <w:szCs w:val="24"/>
        </w:rPr>
        <w:t xml:space="preserve">n open </w:t>
      </w:r>
      <w:r>
        <w:rPr>
          <w:rFonts w:ascii="Times New Roman" w:hAnsi="Times New Roman" w:cs="Times New Roman"/>
          <w:sz w:val="24"/>
          <w:szCs w:val="24"/>
        </w:rPr>
        <w:t xml:space="preserve">court. This was said to be </w:t>
      </w:r>
      <w:r w:rsidR="006D2114">
        <w:rPr>
          <w:rFonts w:ascii="Times New Roman" w:hAnsi="Times New Roman" w:cs="Times New Roman"/>
          <w:sz w:val="24"/>
          <w:szCs w:val="24"/>
        </w:rPr>
        <w:t>a</w:t>
      </w:r>
      <w:r>
        <w:rPr>
          <w:rFonts w:ascii="Times New Roman" w:hAnsi="Times New Roman" w:cs="Times New Roman"/>
          <w:sz w:val="24"/>
          <w:szCs w:val="24"/>
        </w:rPr>
        <w:t xml:space="preserve"> contravention of s 98(14)</w:t>
      </w:r>
      <w:r w:rsidR="003E7820">
        <w:rPr>
          <w:rFonts w:ascii="Times New Roman" w:hAnsi="Times New Roman" w:cs="Times New Roman"/>
          <w:sz w:val="24"/>
          <w:szCs w:val="24"/>
        </w:rPr>
        <w:t xml:space="preserve"> of the Labour Act</w:t>
      </w:r>
      <w:r>
        <w:rPr>
          <w:rFonts w:ascii="Times New Roman" w:hAnsi="Times New Roman" w:cs="Times New Roman"/>
          <w:sz w:val="24"/>
          <w:szCs w:val="24"/>
        </w:rPr>
        <w:t>. The argument was that the reference to “…</w:t>
      </w:r>
      <w:r w:rsidRPr="003E7820">
        <w:rPr>
          <w:rFonts w:ascii="Times New Roman" w:hAnsi="Times New Roman" w:cs="Times New Roman"/>
          <w:b/>
          <w:i/>
          <w:sz w:val="24"/>
          <w:szCs w:val="24"/>
        </w:rPr>
        <w:t>High Court</w:t>
      </w:r>
      <w:r>
        <w:rPr>
          <w:rFonts w:ascii="Times New Roman" w:hAnsi="Times New Roman" w:cs="Times New Roman"/>
          <w:sz w:val="24"/>
          <w:szCs w:val="24"/>
        </w:rPr>
        <w:t xml:space="preserve">” in that section was a reference to a judge sitting in open court and not in chambers. </w:t>
      </w:r>
      <w:r w:rsidR="00B32A23">
        <w:rPr>
          <w:rFonts w:ascii="Times New Roman" w:hAnsi="Times New Roman" w:cs="Times New Roman"/>
          <w:sz w:val="24"/>
          <w:szCs w:val="24"/>
        </w:rPr>
        <w:t xml:space="preserve">For </w:t>
      </w:r>
      <w:r w:rsidR="003E7820">
        <w:rPr>
          <w:rFonts w:ascii="Times New Roman" w:hAnsi="Times New Roman" w:cs="Times New Roman"/>
          <w:sz w:val="24"/>
          <w:szCs w:val="24"/>
        </w:rPr>
        <w:t>support</w:t>
      </w:r>
      <w:r w:rsidR="00727B57">
        <w:rPr>
          <w:rFonts w:ascii="Times New Roman" w:hAnsi="Times New Roman" w:cs="Times New Roman"/>
          <w:sz w:val="24"/>
          <w:szCs w:val="24"/>
        </w:rPr>
        <w:t>,</w:t>
      </w:r>
      <w:r w:rsidR="003E7820">
        <w:rPr>
          <w:rFonts w:ascii="Times New Roman" w:hAnsi="Times New Roman" w:cs="Times New Roman"/>
          <w:sz w:val="24"/>
          <w:szCs w:val="24"/>
        </w:rPr>
        <w:t xml:space="preserve"> </w:t>
      </w:r>
      <w:r w:rsidR="00B32A23">
        <w:rPr>
          <w:rFonts w:ascii="Times New Roman" w:hAnsi="Times New Roman" w:cs="Times New Roman"/>
          <w:sz w:val="24"/>
          <w:szCs w:val="24"/>
        </w:rPr>
        <w:t>r</w:t>
      </w:r>
      <w:r>
        <w:rPr>
          <w:rFonts w:ascii="Times New Roman" w:hAnsi="Times New Roman" w:cs="Times New Roman"/>
          <w:sz w:val="24"/>
          <w:szCs w:val="24"/>
        </w:rPr>
        <w:t>e</w:t>
      </w:r>
      <w:r w:rsidR="00B32A23">
        <w:rPr>
          <w:rFonts w:ascii="Times New Roman" w:hAnsi="Times New Roman" w:cs="Times New Roman"/>
          <w:sz w:val="24"/>
          <w:szCs w:val="24"/>
        </w:rPr>
        <w:t>fe</w:t>
      </w:r>
      <w:r>
        <w:rPr>
          <w:rFonts w:ascii="Times New Roman" w:hAnsi="Times New Roman" w:cs="Times New Roman"/>
          <w:sz w:val="24"/>
          <w:szCs w:val="24"/>
        </w:rPr>
        <w:t xml:space="preserve">rence was made to the </w:t>
      </w:r>
      <w:r w:rsidR="00B32A23">
        <w:rPr>
          <w:rFonts w:ascii="Times New Roman" w:hAnsi="Times New Roman" w:cs="Times New Roman"/>
          <w:sz w:val="24"/>
          <w:szCs w:val="24"/>
        </w:rPr>
        <w:t>case of</w:t>
      </w:r>
      <w:r>
        <w:rPr>
          <w:rFonts w:ascii="Times New Roman" w:hAnsi="Times New Roman" w:cs="Times New Roman"/>
          <w:sz w:val="24"/>
          <w:szCs w:val="24"/>
        </w:rPr>
        <w:t xml:space="preserve"> </w:t>
      </w:r>
      <w:r w:rsidRPr="00B32A23">
        <w:rPr>
          <w:rFonts w:ascii="Times New Roman" w:hAnsi="Times New Roman" w:cs="Times New Roman"/>
          <w:i/>
          <w:sz w:val="24"/>
          <w:szCs w:val="24"/>
        </w:rPr>
        <w:t xml:space="preserve">Nicolle v Minister of </w:t>
      </w:r>
      <w:r w:rsidR="006940C6">
        <w:rPr>
          <w:rFonts w:ascii="Times New Roman" w:hAnsi="Times New Roman" w:cs="Times New Roman"/>
          <w:i/>
          <w:sz w:val="24"/>
          <w:szCs w:val="24"/>
        </w:rPr>
        <w:t>L</w:t>
      </w:r>
      <w:r w:rsidRPr="00B32A23">
        <w:rPr>
          <w:rFonts w:ascii="Times New Roman" w:hAnsi="Times New Roman" w:cs="Times New Roman"/>
          <w:i/>
          <w:sz w:val="24"/>
          <w:szCs w:val="24"/>
        </w:rPr>
        <w:t xml:space="preserve">ands &amp; </w:t>
      </w:r>
      <w:proofErr w:type="spellStart"/>
      <w:r w:rsidRPr="00B32A23">
        <w:rPr>
          <w:rFonts w:ascii="Times New Roman" w:hAnsi="Times New Roman" w:cs="Times New Roman"/>
          <w:i/>
          <w:sz w:val="24"/>
          <w:szCs w:val="24"/>
        </w:rPr>
        <w:t>Anor</w:t>
      </w:r>
      <w:proofErr w:type="spellEnd"/>
      <w:r>
        <w:rPr>
          <w:rStyle w:val="FootnoteReference"/>
          <w:rFonts w:ascii="Times New Roman" w:hAnsi="Times New Roman" w:cs="Times New Roman"/>
          <w:sz w:val="24"/>
          <w:szCs w:val="24"/>
        </w:rPr>
        <w:footnoteReference w:id="4"/>
      </w:r>
      <w:r w:rsidR="00155238">
        <w:rPr>
          <w:rFonts w:ascii="Times New Roman" w:hAnsi="Times New Roman" w:cs="Times New Roman"/>
          <w:sz w:val="24"/>
          <w:szCs w:val="24"/>
        </w:rPr>
        <w:t xml:space="preserve">, particularly the </w:t>
      </w:r>
      <w:proofErr w:type="gramStart"/>
      <w:r w:rsidR="00155238">
        <w:rPr>
          <w:rFonts w:ascii="Times New Roman" w:hAnsi="Times New Roman" w:cs="Times New Roman"/>
          <w:sz w:val="24"/>
          <w:szCs w:val="24"/>
        </w:rPr>
        <w:t xml:space="preserve">passage </w:t>
      </w:r>
      <w:r w:rsidR="00943052">
        <w:rPr>
          <w:rFonts w:ascii="Times New Roman" w:hAnsi="Times New Roman" w:cs="Times New Roman"/>
          <w:sz w:val="24"/>
          <w:szCs w:val="24"/>
        </w:rPr>
        <w:t xml:space="preserve"> at</w:t>
      </w:r>
      <w:proofErr w:type="gramEnd"/>
      <w:r w:rsidR="00943052">
        <w:rPr>
          <w:rFonts w:ascii="Times New Roman" w:hAnsi="Times New Roman" w:cs="Times New Roman"/>
          <w:sz w:val="24"/>
          <w:szCs w:val="24"/>
        </w:rPr>
        <w:t xml:space="preserve"> </w:t>
      </w:r>
      <w:proofErr w:type="spellStart"/>
      <w:r w:rsidR="00943052">
        <w:rPr>
          <w:rFonts w:ascii="Times New Roman" w:hAnsi="Times New Roman" w:cs="Times New Roman"/>
          <w:sz w:val="24"/>
          <w:szCs w:val="24"/>
        </w:rPr>
        <w:t>pp</w:t>
      </w:r>
      <w:proofErr w:type="spellEnd"/>
      <w:r w:rsidR="00943052">
        <w:rPr>
          <w:rFonts w:ascii="Times New Roman" w:hAnsi="Times New Roman" w:cs="Times New Roman"/>
          <w:sz w:val="24"/>
          <w:szCs w:val="24"/>
        </w:rPr>
        <w:t xml:space="preserve"> 281F – H to 282 A. T</w:t>
      </w:r>
      <w:r w:rsidR="00155238">
        <w:rPr>
          <w:rFonts w:ascii="Times New Roman" w:hAnsi="Times New Roman" w:cs="Times New Roman"/>
          <w:sz w:val="24"/>
          <w:szCs w:val="24"/>
        </w:rPr>
        <w:t>here GARWE JP (as he then was)</w:t>
      </w:r>
      <w:r w:rsidR="00B32A23">
        <w:rPr>
          <w:rFonts w:ascii="Times New Roman" w:hAnsi="Times New Roman" w:cs="Times New Roman"/>
          <w:sz w:val="24"/>
          <w:szCs w:val="24"/>
        </w:rPr>
        <w:t xml:space="preserve"> </w:t>
      </w:r>
      <w:r w:rsidR="007F2769">
        <w:rPr>
          <w:rFonts w:ascii="Times New Roman" w:hAnsi="Times New Roman" w:cs="Times New Roman"/>
          <w:sz w:val="24"/>
          <w:szCs w:val="24"/>
        </w:rPr>
        <w:t xml:space="preserve">adverted to the provisions of </w:t>
      </w:r>
      <w:r w:rsidR="00B32A23">
        <w:rPr>
          <w:rFonts w:ascii="Times New Roman" w:hAnsi="Times New Roman" w:cs="Times New Roman"/>
          <w:sz w:val="24"/>
          <w:szCs w:val="24"/>
        </w:rPr>
        <w:t xml:space="preserve">r 18 of the Rules of this court </w:t>
      </w:r>
      <w:r w:rsidR="007F2769">
        <w:rPr>
          <w:rFonts w:ascii="Times New Roman" w:hAnsi="Times New Roman" w:cs="Times New Roman"/>
          <w:sz w:val="24"/>
          <w:szCs w:val="24"/>
        </w:rPr>
        <w:t xml:space="preserve">that </w:t>
      </w:r>
      <w:r w:rsidR="00B32A23">
        <w:rPr>
          <w:rFonts w:ascii="Times New Roman" w:hAnsi="Times New Roman" w:cs="Times New Roman"/>
          <w:sz w:val="24"/>
          <w:szCs w:val="24"/>
        </w:rPr>
        <w:t>provide that no civil process may be sued out against the President or any Judge</w:t>
      </w:r>
      <w:r w:rsidR="00994DC8">
        <w:rPr>
          <w:rFonts w:ascii="Times New Roman" w:hAnsi="Times New Roman" w:cs="Times New Roman"/>
          <w:sz w:val="24"/>
          <w:szCs w:val="24"/>
        </w:rPr>
        <w:t xml:space="preserve"> of this court without</w:t>
      </w:r>
      <w:r w:rsidR="00B32A23">
        <w:rPr>
          <w:rFonts w:ascii="Times New Roman" w:hAnsi="Times New Roman" w:cs="Times New Roman"/>
          <w:sz w:val="24"/>
          <w:szCs w:val="24"/>
        </w:rPr>
        <w:t xml:space="preserve"> leave being granted </w:t>
      </w:r>
      <w:r w:rsidR="00994DC8">
        <w:rPr>
          <w:rFonts w:ascii="Times New Roman" w:hAnsi="Times New Roman" w:cs="Times New Roman"/>
          <w:sz w:val="24"/>
          <w:szCs w:val="24"/>
        </w:rPr>
        <w:t>up</w:t>
      </w:r>
      <w:r w:rsidR="00B32A23">
        <w:rPr>
          <w:rFonts w:ascii="Times New Roman" w:hAnsi="Times New Roman" w:cs="Times New Roman"/>
          <w:sz w:val="24"/>
          <w:szCs w:val="24"/>
        </w:rPr>
        <w:t xml:space="preserve">on </w:t>
      </w:r>
      <w:r w:rsidR="00994DC8">
        <w:rPr>
          <w:rFonts w:ascii="Times New Roman" w:hAnsi="Times New Roman" w:cs="Times New Roman"/>
          <w:sz w:val="24"/>
          <w:szCs w:val="24"/>
        </w:rPr>
        <w:t xml:space="preserve">a </w:t>
      </w:r>
      <w:r w:rsidR="00B32A23">
        <w:rPr>
          <w:rFonts w:ascii="Times New Roman" w:hAnsi="Times New Roman" w:cs="Times New Roman"/>
          <w:sz w:val="24"/>
          <w:szCs w:val="24"/>
        </w:rPr>
        <w:t xml:space="preserve">court application being made for the purpose, </w:t>
      </w:r>
      <w:r w:rsidR="00F324AC">
        <w:rPr>
          <w:rFonts w:ascii="Times New Roman" w:hAnsi="Times New Roman" w:cs="Times New Roman"/>
          <w:sz w:val="24"/>
          <w:szCs w:val="24"/>
        </w:rPr>
        <w:t xml:space="preserve">and said that </w:t>
      </w:r>
      <w:r w:rsidR="00B32A23">
        <w:rPr>
          <w:rFonts w:ascii="Times New Roman" w:hAnsi="Times New Roman" w:cs="Times New Roman"/>
          <w:sz w:val="24"/>
          <w:szCs w:val="24"/>
        </w:rPr>
        <w:t>to seek such leave through a chamber application w</w:t>
      </w:r>
      <w:r w:rsidR="00F324AC">
        <w:rPr>
          <w:rFonts w:ascii="Times New Roman" w:hAnsi="Times New Roman" w:cs="Times New Roman"/>
          <w:sz w:val="24"/>
          <w:szCs w:val="24"/>
        </w:rPr>
        <w:t>ould be</w:t>
      </w:r>
      <w:r w:rsidR="00B32A23">
        <w:rPr>
          <w:rFonts w:ascii="Times New Roman" w:hAnsi="Times New Roman" w:cs="Times New Roman"/>
          <w:sz w:val="24"/>
          <w:szCs w:val="24"/>
        </w:rPr>
        <w:t xml:space="preserve"> contrary to th</w:t>
      </w:r>
      <w:r w:rsidR="00F324AC">
        <w:rPr>
          <w:rFonts w:ascii="Times New Roman" w:hAnsi="Times New Roman" w:cs="Times New Roman"/>
          <w:sz w:val="24"/>
          <w:szCs w:val="24"/>
        </w:rPr>
        <w:t>e provisions of that rule</w:t>
      </w:r>
      <w:r w:rsidR="00B32A23">
        <w:rPr>
          <w:rFonts w:ascii="Times New Roman" w:hAnsi="Times New Roman" w:cs="Times New Roman"/>
          <w:sz w:val="24"/>
          <w:szCs w:val="24"/>
        </w:rPr>
        <w:t>.</w:t>
      </w:r>
      <w:r w:rsidR="00293D70">
        <w:rPr>
          <w:rFonts w:ascii="Times New Roman" w:hAnsi="Times New Roman" w:cs="Times New Roman"/>
          <w:sz w:val="24"/>
          <w:szCs w:val="24"/>
        </w:rPr>
        <w:t xml:space="preserve"> None</w:t>
      </w:r>
      <w:r w:rsidR="00F324AC">
        <w:rPr>
          <w:rFonts w:ascii="Times New Roman" w:hAnsi="Times New Roman" w:cs="Times New Roman"/>
          <w:sz w:val="24"/>
          <w:szCs w:val="24"/>
        </w:rPr>
        <w:t>theless t</w:t>
      </w:r>
      <w:r w:rsidR="0040293F">
        <w:rPr>
          <w:rFonts w:ascii="Times New Roman" w:hAnsi="Times New Roman" w:cs="Times New Roman"/>
          <w:sz w:val="24"/>
          <w:szCs w:val="24"/>
        </w:rPr>
        <w:t>he learned JP</w:t>
      </w:r>
      <w:r w:rsidR="00293D70">
        <w:rPr>
          <w:rFonts w:ascii="Times New Roman" w:hAnsi="Times New Roman" w:cs="Times New Roman"/>
          <w:sz w:val="24"/>
          <w:szCs w:val="24"/>
        </w:rPr>
        <w:t xml:space="preserve"> went </w:t>
      </w:r>
      <w:r w:rsidR="00293D70">
        <w:rPr>
          <w:rFonts w:ascii="Times New Roman" w:hAnsi="Times New Roman" w:cs="Times New Roman"/>
          <w:sz w:val="24"/>
          <w:szCs w:val="24"/>
        </w:rPr>
        <w:lastRenderedPageBreak/>
        <w:t>on to</w:t>
      </w:r>
      <w:r w:rsidR="0040293F">
        <w:rPr>
          <w:rFonts w:ascii="Times New Roman" w:hAnsi="Times New Roman" w:cs="Times New Roman"/>
          <w:sz w:val="24"/>
          <w:szCs w:val="24"/>
        </w:rPr>
        <w:t xml:space="preserve"> exercise his discretion in terms of r 4C and condoned the failure to follow the correct procedure.</w:t>
      </w:r>
      <w:r w:rsidR="00F324AC">
        <w:rPr>
          <w:rFonts w:ascii="Times New Roman" w:hAnsi="Times New Roman" w:cs="Times New Roman"/>
          <w:sz w:val="24"/>
          <w:szCs w:val="24"/>
        </w:rPr>
        <w:t xml:space="preserve"> </w:t>
      </w:r>
    </w:p>
    <w:p w:rsidR="00610255" w:rsidRDefault="00B32A23"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also cited r 226(2) </w:t>
      </w:r>
      <w:r w:rsidR="006940C6">
        <w:rPr>
          <w:rFonts w:ascii="Times New Roman" w:hAnsi="Times New Roman" w:cs="Times New Roman"/>
          <w:sz w:val="24"/>
          <w:szCs w:val="24"/>
        </w:rPr>
        <w:t xml:space="preserve">extensively. </w:t>
      </w:r>
      <w:r w:rsidR="003C5153">
        <w:rPr>
          <w:rFonts w:ascii="Times New Roman" w:hAnsi="Times New Roman" w:cs="Times New Roman"/>
          <w:sz w:val="24"/>
          <w:szCs w:val="24"/>
        </w:rPr>
        <w:t>The rule</w:t>
      </w:r>
      <w:r w:rsidR="006940C6">
        <w:rPr>
          <w:rFonts w:ascii="Times New Roman" w:hAnsi="Times New Roman" w:cs="Times New Roman"/>
          <w:sz w:val="24"/>
          <w:szCs w:val="24"/>
        </w:rPr>
        <w:t xml:space="preserve"> </w:t>
      </w:r>
      <w:r w:rsidR="00994DC8">
        <w:rPr>
          <w:rFonts w:ascii="Times New Roman" w:hAnsi="Times New Roman" w:cs="Times New Roman"/>
          <w:sz w:val="24"/>
          <w:szCs w:val="24"/>
        </w:rPr>
        <w:t>deal</w:t>
      </w:r>
      <w:r w:rsidR="00727B57">
        <w:rPr>
          <w:rFonts w:ascii="Times New Roman" w:hAnsi="Times New Roman" w:cs="Times New Roman"/>
          <w:sz w:val="24"/>
          <w:szCs w:val="24"/>
        </w:rPr>
        <w:t>s</w:t>
      </w:r>
      <w:r w:rsidR="00610255">
        <w:rPr>
          <w:rFonts w:ascii="Times New Roman" w:hAnsi="Times New Roman" w:cs="Times New Roman"/>
          <w:sz w:val="24"/>
          <w:szCs w:val="24"/>
        </w:rPr>
        <w:t xml:space="preserve"> with situations whe</w:t>
      </w:r>
      <w:r w:rsidR="003C5153">
        <w:rPr>
          <w:rFonts w:ascii="Times New Roman" w:hAnsi="Times New Roman" w:cs="Times New Roman"/>
          <w:sz w:val="24"/>
          <w:szCs w:val="24"/>
        </w:rPr>
        <w:t>n</w:t>
      </w:r>
      <w:r w:rsidR="000174A6">
        <w:rPr>
          <w:rFonts w:ascii="Times New Roman" w:hAnsi="Times New Roman" w:cs="Times New Roman"/>
          <w:sz w:val="24"/>
          <w:szCs w:val="24"/>
        </w:rPr>
        <w:t xml:space="preserve"> </w:t>
      </w:r>
      <w:r w:rsidR="00610255">
        <w:rPr>
          <w:rFonts w:ascii="Times New Roman" w:hAnsi="Times New Roman" w:cs="Times New Roman"/>
          <w:sz w:val="24"/>
          <w:szCs w:val="24"/>
        </w:rPr>
        <w:t xml:space="preserve">proceedings may be brought by way of a chamber application. </w:t>
      </w:r>
    </w:p>
    <w:p w:rsidR="00610255" w:rsidRDefault="00610255" w:rsidP="008653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 respondent </w:t>
      </w:r>
      <w:r w:rsidR="006940C6">
        <w:rPr>
          <w:rFonts w:ascii="Times New Roman" w:hAnsi="Times New Roman" w:cs="Times New Roman"/>
          <w:sz w:val="24"/>
          <w:szCs w:val="24"/>
        </w:rPr>
        <w:t>referred to</w:t>
      </w:r>
      <w:r>
        <w:rPr>
          <w:rFonts w:ascii="Times New Roman" w:hAnsi="Times New Roman" w:cs="Times New Roman"/>
          <w:sz w:val="24"/>
          <w:szCs w:val="24"/>
        </w:rPr>
        <w:t xml:space="preserve"> the English cases of </w:t>
      </w:r>
      <w:r w:rsidRPr="006A7A1A">
        <w:rPr>
          <w:rFonts w:ascii="Times New Roman" w:hAnsi="Times New Roman" w:cs="Times New Roman"/>
          <w:i/>
          <w:sz w:val="24"/>
          <w:szCs w:val="24"/>
        </w:rPr>
        <w:t>Re Bathe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and </w:t>
      </w:r>
      <w:r w:rsidRPr="006A7A1A">
        <w:rPr>
          <w:rFonts w:ascii="Times New Roman" w:hAnsi="Times New Roman" w:cs="Times New Roman"/>
          <w:i/>
          <w:sz w:val="24"/>
          <w:szCs w:val="24"/>
        </w:rPr>
        <w:t xml:space="preserve">Friend v </w:t>
      </w:r>
      <w:proofErr w:type="spellStart"/>
      <w:r w:rsidRPr="006A7A1A">
        <w:rPr>
          <w:rFonts w:ascii="Times New Roman" w:hAnsi="Times New Roman" w:cs="Times New Roman"/>
          <w:i/>
          <w:sz w:val="24"/>
          <w:szCs w:val="24"/>
        </w:rPr>
        <w:t>Wallman</w:t>
      </w:r>
      <w:proofErr w:type="spellEnd"/>
      <w:r>
        <w:rPr>
          <w:rStyle w:val="FootnoteReference"/>
          <w:rFonts w:ascii="Times New Roman" w:hAnsi="Times New Roman" w:cs="Times New Roman"/>
          <w:sz w:val="24"/>
          <w:szCs w:val="24"/>
        </w:rPr>
        <w:footnoteReference w:id="6"/>
      </w:r>
      <w:r w:rsidR="006940C6">
        <w:rPr>
          <w:rFonts w:ascii="Times New Roman" w:hAnsi="Times New Roman" w:cs="Times New Roman"/>
          <w:sz w:val="24"/>
          <w:szCs w:val="24"/>
        </w:rPr>
        <w:t xml:space="preserve">. The following passage in the latter case was </w:t>
      </w:r>
      <w:r>
        <w:rPr>
          <w:rFonts w:ascii="Times New Roman" w:hAnsi="Times New Roman" w:cs="Times New Roman"/>
          <w:sz w:val="24"/>
          <w:szCs w:val="24"/>
        </w:rPr>
        <w:t xml:space="preserve">quoted </w:t>
      </w:r>
      <w:r w:rsidR="006940C6">
        <w:rPr>
          <w:rFonts w:ascii="Times New Roman" w:hAnsi="Times New Roman" w:cs="Times New Roman"/>
          <w:sz w:val="24"/>
          <w:szCs w:val="24"/>
        </w:rPr>
        <w:t>for support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rsidR="006A7A1A" w:rsidRDefault="00610255" w:rsidP="006A7A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6A7A1A">
        <w:rPr>
          <w:rFonts w:ascii="Times New Roman" w:hAnsi="Times New Roman" w:cs="Times New Roman"/>
        </w:rPr>
        <w:t>In recent years the expression ‘the Court or Judge’ has been frequently used as</w:t>
      </w:r>
      <w:r w:rsidR="006518FA">
        <w:rPr>
          <w:rFonts w:ascii="Times New Roman" w:hAnsi="Times New Roman" w:cs="Times New Roman"/>
        </w:rPr>
        <w:t xml:space="preserve"> (</w:t>
      </w:r>
      <w:r w:rsidR="006518FA" w:rsidRPr="006518FA">
        <w:rPr>
          <w:rFonts w:ascii="Times New Roman" w:hAnsi="Times New Roman" w:cs="Times New Roman"/>
          <w:b/>
        </w:rPr>
        <w:t>sic</w:t>
      </w:r>
      <w:r w:rsidR="006518FA">
        <w:rPr>
          <w:rFonts w:ascii="Times New Roman" w:hAnsi="Times New Roman" w:cs="Times New Roman"/>
        </w:rPr>
        <w:t>)</w:t>
      </w:r>
      <w:r w:rsidRPr="006A7A1A">
        <w:rPr>
          <w:rFonts w:ascii="Times New Roman" w:hAnsi="Times New Roman" w:cs="Times New Roman"/>
        </w:rPr>
        <w:t xml:space="preserve"> in this expression</w:t>
      </w:r>
      <w:r w:rsidR="006A7A1A" w:rsidRPr="006A7A1A">
        <w:rPr>
          <w:rFonts w:ascii="Times New Roman" w:hAnsi="Times New Roman" w:cs="Times New Roman"/>
        </w:rPr>
        <w:t xml:space="preserve"> the Court means a Judge or Judges in o</w:t>
      </w:r>
      <w:r w:rsidR="00994DC8">
        <w:rPr>
          <w:rFonts w:ascii="Times New Roman" w:hAnsi="Times New Roman" w:cs="Times New Roman"/>
        </w:rPr>
        <w:t>p</w:t>
      </w:r>
      <w:r w:rsidR="006A7A1A" w:rsidRPr="006A7A1A">
        <w:rPr>
          <w:rFonts w:ascii="Times New Roman" w:hAnsi="Times New Roman" w:cs="Times New Roman"/>
        </w:rPr>
        <w:t>en court and ‘a judge’ means a Judge sitting in Chambers.</w:t>
      </w:r>
      <w:r w:rsidR="006A7A1A">
        <w:rPr>
          <w:rFonts w:ascii="Times New Roman" w:hAnsi="Times New Roman" w:cs="Times New Roman"/>
          <w:sz w:val="24"/>
          <w:szCs w:val="24"/>
        </w:rPr>
        <w:t>”</w:t>
      </w:r>
    </w:p>
    <w:p w:rsidR="006A7A1A" w:rsidRDefault="006A7A1A" w:rsidP="00D6284F">
      <w:pPr>
        <w:spacing w:after="0" w:line="360" w:lineRule="auto"/>
        <w:ind w:firstLine="720"/>
        <w:jc w:val="both"/>
        <w:rPr>
          <w:rFonts w:ascii="Times New Roman" w:hAnsi="Times New Roman" w:cs="Times New Roman"/>
          <w:sz w:val="24"/>
          <w:szCs w:val="24"/>
        </w:rPr>
      </w:pPr>
    </w:p>
    <w:p w:rsidR="006940C6" w:rsidRDefault="00994DC8" w:rsidP="001534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Except for the point </w:t>
      </w:r>
      <w:r w:rsidRPr="00994DC8">
        <w:rPr>
          <w:rFonts w:ascii="Times New Roman" w:hAnsi="Times New Roman" w:cs="Times New Roman"/>
          <w:i/>
          <w:sz w:val="24"/>
          <w:szCs w:val="24"/>
        </w:rPr>
        <w:t xml:space="preserve">in </w:t>
      </w:r>
      <w:proofErr w:type="spellStart"/>
      <w:r w:rsidRPr="00994DC8">
        <w:rPr>
          <w:rFonts w:ascii="Times New Roman" w:hAnsi="Times New Roman" w:cs="Times New Roman"/>
          <w:i/>
          <w:sz w:val="24"/>
          <w:szCs w:val="24"/>
        </w:rPr>
        <w:t>limine</w:t>
      </w:r>
      <w:proofErr w:type="spellEnd"/>
      <w:r>
        <w:rPr>
          <w:rFonts w:ascii="Times New Roman" w:hAnsi="Times New Roman" w:cs="Times New Roman"/>
          <w:sz w:val="24"/>
          <w:szCs w:val="24"/>
        </w:rPr>
        <w:t xml:space="preserve">, I had </w:t>
      </w:r>
      <w:r w:rsidR="0015341C">
        <w:rPr>
          <w:rFonts w:ascii="Times New Roman" w:hAnsi="Times New Roman" w:cs="Times New Roman"/>
          <w:sz w:val="24"/>
          <w:szCs w:val="24"/>
        </w:rPr>
        <w:t xml:space="preserve">previously </w:t>
      </w:r>
      <w:r>
        <w:rPr>
          <w:rFonts w:ascii="Times New Roman" w:hAnsi="Times New Roman" w:cs="Times New Roman"/>
          <w:sz w:val="24"/>
          <w:szCs w:val="24"/>
        </w:rPr>
        <w:t>dealt with</w:t>
      </w:r>
      <w:r w:rsidR="006940C6">
        <w:rPr>
          <w:rFonts w:ascii="Times New Roman" w:hAnsi="Times New Roman" w:cs="Times New Roman"/>
          <w:sz w:val="24"/>
          <w:szCs w:val="24"/>
        </w:rPr>
        <w:t>,</w:t>
      </w:r>
      <w:r>
        <w:rPr>
          <w:rFonts w:ascii="Times New Roman" w:hAnsi="Times New Roman" w:cs="Times New Roman"/>
          <w:sz w:val="24"/>
          <w:szCs w:val="24"/>
        </w:rPr>
        <w:t xml:space="preserve"> and dismissed virtually all the arguments raised by the respondent in </w:t>
      </w:r>
      <w:r w:rsidR="0015341C">
        <w:rPr>
          <w:rFonts w:ascii="Times New Roman" w:hAnsi="Times New Roman" w:cs="Times New Roman"/>
          <w:sz w:val="24"/>
          <w:szCs w:val="24"/>
        </w:rPr>
        <w:t>this case</w:t>
      </w:r>
      <w:r>
        <w:rPr>
          <w:rFonts w:ascii="Times New Roman" w:hAnsi="Times New Roman" w:cs="Times New Roman"/>
          <w:sz w:val="24"/>
          <w:szCs w:val="24"/>
        </w:rPr>
        <w:t>. Th</w:t>
      </w:r>
      <w:r w:rsidR="0015341C">
        <w:rPr>
          <w:rFonts w:ascii="Times New Roman" w:hAnsi="Times New Roman" w:cs="Times New Roman"/>
          <w:sz w:val="24"/>
          <w:szCs w:val="24"/>
        </w:rPr>
        <w:t>at</w:t>
      </w:r>
      <w:r>
        <w:rPr>
          <w:rFonts w:ascii="Times New Roman" w:hAnsi="Times New Roman" w:cs="Times New Roman"/>
          <w:sz w:val="24"/>
          <w:szCs w:val="24"/>
        </w:rPr>
        <w:t xml:space="preserve"> was in the case of </w:t>
      </w:r>
      <w:proofErr w:type="spellStart"/>
      <w:r w:rsidR="0015341C" w:rsidRPr="0015341C">
        <w:rPr>
          <w:rFonts w:ascii="Times New Roman" w:hAnsi="Times New Roman" w:cs="Times New Roman"/>
          <w:i/>
          <w:sz w:val="24"/>
          <w:szCs w:val="24"/>
        </w:rPr>
        <w:t>Senele</w:t>
      </w:r>
      <w:proofErr w:type="spellEnd"/>
      <w:r w:rsidR="0015341C" w:rsidRPr="0015341C">
        <w:rPr>
          <w:rFonts w:ascii="Times New Roman" w:hAnsi="Times New Roman" w:cs="Times New Roman"/>
          <w:i/>
          <w:sz w:val="24"/>
          <w:szCs w:val="24"/>
        </w:rPr>
        <w:t xml:space="preserve"> </w:t>
      </w:r>
      <w:proofErr w:type="spellStart"/>
      <w:r w:rsidR="0015341C" w:rsidRPr="0015341C">
        <w:rPr>
          <w:rFonts w:ascii="Times New Roman" w:hAnsi="Times New Roman" w:cs="Times New Roman"/>
          <w:i/>
          <w:sz w:val="24"/>
          <w:szCs w:val="24"/>
        </w:rPr>
        <w:t>Dhlomo</w:t>
      </w:r>
      <w:proofErr w:type="spellEnd"/>
      <w:r w:rsidR="0015341C" w:rsidRPr="0015341C">
        <w:rPr>
          <w:rFonts w:ascii="Times New Roman" w:hAnsi="Times New Roman" w:cs="Times New Roman"/>
          <w:i/>
          <w:sz w:val="24"/>
          <w:szCs w:val="24"/>
        </w:rPr>
        <w:t xml:space="preserve"> </w:t>
      </w:r>
      <w:proofErr w:type="spellStart"/>
      <w:r w:rsidR="0015341C" w:rsidRPr="0015341C">
        <w:rPr>
          <w:rFonts w:ascii="Times New Roman" w:hAnsi="Times New Roman" w:cs="Times New Roman"/>
          <w:i/>
          <w:sz w:val="24"/>
          <w:szCs w:val="24"/>
        </w:rPr>
        <w:t>Bhala</w:t>
      </w:r>
      <w:proofErr w:type="spellEnd"/>
      <w:r w:rsidR="0015341C" w:rsidRPr="0015341C">
        <w:rPr>
          <w:rFonts w:ascii="Times New Roman" w:hAnsi="Times New Roman" w:cs="Times New Roman"/>
          <w:i/>
          <w:sz w:val="24"/>
          <w:szCs w:val="24"/>
        </w:rPr>
        <w:t xml:space="preserve"> </w:t>
      </w:r>
      <w:r w:rsidR="0015341C" w:rsidRPr="008653E6">
        <w:rPr>
          <w:rFonts w:ascii="Times New Roman" w:hAnsi="Times New Roman" w:cs="Times New Roman"/>
          <w:sz w:val="24"/>
          <w:szCs w:val="24"/>
        </w:rPr>
        <w:t>v</w:t>
      </w:r>
      <w:r w:rsidR="0015341C" w:rsidRPr="0015341C">
        <w:rPr>
          <w:rFonts w:ascii="Times New Roman" w:hAnsi="Times New Roman" w:cs="Times New Roman"/>
          <w:i/>
          <w:sz w:val="24"/>
          <w:szCs w:val="24"/>
        </w:rPr>
        <w:t xml:space="preserve"> </w:t>
      </w:r>
      <w:proofErr w:type="spellStart"/>
      <w:r w:rsidR="0015341C" w:rsidRPr="0015341C">
        <w:rPr>
          <w:rFonts w:ascii="Times New Roman" w:hAnsi="Times New Roman" w:cs="Times New Roman"/>
          <w:i/>
          <w:sz w:val="24"/>
          <w:szCs w:val="24"/>
        </w:rPr>
        <w:t>Lowveld</w:t>
      </w:r>
      <w:proofErr w:type="spellEnd"/>
      <w:r w:rsidR="0015341C" w:rsidRPr="0015341C">
        <w:rPr>
          <w:rFonts w:ascii="Times New Roman" w:hAnsi="Times New Roman" w:cs="Times New Roman"/>
          <w:i/>
          <w:sz w:val="24"/>
          <w:szCs w:val="24"/>
        </w:rPr>
        <w:t xml:space="preserve"> Rhino Trust</w:t>
      </w:r>
      <w:r w:rsidR="0015341C">
        <w:rPr>
          <w:rStyle w:val="FootnoteReference"/>
          <w:rFonts w:ascii="Times New Roman" w:hAnsi="Times New Roman" w:cs="Times New Roman"/>
          <w:sz w:val="24"/>
          <w:szCs w:val="24"/>
        </w:rPr>
        <w:footnoteReference w:id="8"/>
      </w:r>
      <w:r w:rsidR="0015341C">
        <w:rPr>
          <w:rFonts w:ascii="Times New Roman" w:hAnsi="Times New Roman" w:cs="Times New Roman"/>
          <w:sz w:val="24"/>
          <w:szCs w:val="24"/>
        </w:rPr>
        <w:t xml:space="preserve">. </w:t>
      </w:r>
    </w:p>
    <w:p w:rsidR="00586BE6" w:rsidRDefault="00994DC8" w:rsidP="001534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hearing</w:t>
      </w:r>
      <w:r w:rsidR="0015341C">
        <w:rPr>
          <w:rFonts w:ascii="Times New Roman" w:hAnsi="Times New Roman" w:cs="Times New Roman"/>
          <w:sz w:val="24"/>
          <w:szCs w:val="24"/>
        </w:rPr>
        <w:t xml:space="preserve"> of this case </w:t>
      </w:r>
      <w:r>
        <w:rPr>
          <w:rFonts w:ascii="Times New Roman" w:hAnsi="Times New Roman" w:cs="Times New Roman"/>
          <w:sz w:val="24"/>
          <w:szCs w:val="24"/>
        </w:rPr>
        <w:t xml:space="preserve">the respondent was represented by </w:t>
      </w:r>
      <w:r w:rsidR="0015341C">
        <w:rPr>
          <w:rFonts w:ascii="Times New Roman" w:hAnsi="Times New Roman" w:cs="Times New Roman"/>
          <w:sz w:val="24"/>
          <w:szCs w:val="24"/>
        </w:rPr>
        <w:t xml:space="preserve">the same </w:t>
      </w:r>
      <w:r>
        <w:rPr>
          <w:rFonts w:ascii="Times New Roman" w:hAnsi="Times New Roman" w:cs="Times New Roman"/>
          <w:sz w:val="24"/>
          <w:szCs w:val="24"/>
        </w:rPr>
        <w:t>Counsel</w:t>
      </w:r>
      <w:r w:rsidR="0015341C">
        <w:rPr>
          <w:rFonts w:ascii="Times New Roman" w:hAnsi="Times New Roman" w:cs="Times New Roman"/>
          <w:sz w:val="24"/>
          <w:szCs w:val="24"/>
        </w:rPr>
        <w:t xml:space="preserve">, Mr </w:t>
      </w:r>
      <w:proofErr w:type="spellStart"/>
      <w:r w:rsidR="0015341C" w:rsidRPr="0015341C">
        <w:rPr>
          <w:rFonts w:ascii="Times New Roman" w:hAnsi="Times New Roman" w:cs="Times New Roman"/>
          <w:i/>
          <w:sz w:val="24"/>
          <w:szCs w:val="24"/>
        </w:rPr>
        <w:t>Magwaliba</w:t>
      </w:r>
      <w:proofErr w:type="spellEnd"/>
      <w:r w:rsidR="0015341C">
        <w:rPr>
          <w:rFonts w:ascii="Times New Roman" w:hAnsi="Times New Roman" w:cs="Times New Roman"/>
          <w:sz w:val="24"/>
          <w:szCs w:val="24"/>
        </w:rPr>
        <w:t xml:space="preserve">, who had appeared for the respondent in the </w:t>
      </w:r>
      <w:proofErr w:type="spellStart"/>
      <w:r w:rsidR="0015341C" w:rsidRPr="0015341C">
        <w:rPr>
          <w:rFonts w:ascii="Times New Roman" w:hAnsi="Times New Roman" w:cs="Times New Roman"/>
          <w:i/>
          <w:sz w:val="24"/>
          <w:szCs w:val="24"/>
        </w:rPr>
        <w:t>Bhala</w:t>
      </w:r>
      <w:proofErr w:type="spellEnd"/>
      <w:r w:rsidR="0015341C">
        <w:rPr>
          <w:rFonts w:ascii="Times New Roman" w:hAnsi="Times New Roman" w:cs="Times New Roman"/>
          <w:sz w:val="24"/>
          <w:szCs w:val="24"/>
        </w:rPr>
        <w:t xml:space="preserve"> case</w:t>
      </w:r>
      <w:r w:rsidR="00E67E9A">
        <w:rPr>
          <w:rFonts w:ascii="Times New Roman" w:hAnsi="Times New Roman" w:cs="Times New Roman"/>
          <w:sz w:val="24"/>
          <w:szCs w:val="24"/>
        </w:rPr>
        <w:t xml:space="preserve">. (Coincidentally, the firm of legal practitioners representing the applicants herein was </w:t>
      </w:r>
      <w:r w:rsidR="003C5153">
        <w:rPr>
          <w:rFonts w:ascii="Times New Roman" w:hAnsi="Times New Roman" w:cs="Times New Roman"/>
          <w:sz w:val="24"/>
          <w:szCs w:val="24"/>
        </w:rPr>
        <w:t xml:space="preserve">also </w:t>
      </w:r>
      <w:r w:rsidR="00E67E9A">
        <w:rPr>
          <w:rFonts w:ascii="Times New Roman" w:hAnsi="Times New Roman" w:cs="Times New Roman"/>
          <w:sz w:val="24"/>
          <w:szCs w:val="24"/>
        </w:rPr>
        <w:t xml:space="preserve">the same </w:t>
      </w:r>
      <w:r w:rsidR="003C5153">
        <w:rPr>
          <w:rFonts w:ascii="Times New Roman" w:hAnsi="Times New Roman" w:cs="Times New Roman"/>
          <w:sz w:val="24"/>
          <w:szCs w:val="24"/>
        </w:rPr>
        <w:t xml:space="preserve">firm </w:t>
      </w:r>
      <w:r w:rsidR="00E67E9A">
        <w:rPr>
          <w:rFonts w:ascii="Times New Roman" w:hAnsi="Times New Roman" w:cs="Times New Roman"/>
          <w:sz w:val="24"/>
          <w:szCs w:val="24"/>
        </w:rPr>
        <w:t xml:space="preserve">that </w:t>
      </w:r>
      <w:r w:rsidR="003C5153">
        <w:rPr>
          <w:rFonts w:ascii="Times New Roman" w:hAnsi="Times New Roman" w:cs="Times New Roman"/>
          <w:sz w:val="24"/>
          <w:szCs w:val="24"/>
        </w:rPr>
        <w:t xml:space="preserve">had </w:t>
      </w:r>
      <w:r w:rsidR="00E67E9A">
        <w:rPr>
          <w:rFonts w:ascii="Times New Roman" w:hAnsi="Times New Roman" w:cs="Times New Roman"/>
          <w:sz w:val="24"/>
          <w:szCs w:val="24"/>
        </w:rPr>
        <w:t>represented the applicant in t</w:t>
      </w:r>
      <w:r w:rsidR="00E67E9A" w:rsidRPr="00E67E9A">
        <w:rPr>
          <w:rFonts w:ascii="Times New Roman" w:hAnsi="Times New Roman" w:cs="Times New Roman"/>
          <w:i/>
          <w:sz w:val="24"/>
          <w:szCs w:val="24"/>
        </w:rPr>
        <w:t xml:space="preserve">he </w:t>
      </w:r>
      <w:proofErr w:type="spellStart"/>
      <w:r w:rsidR="00E67E9A" w:rsidRPr="00E67E9A">
        <w:rPr>
          <w:rFonts w:ascii="Times New Roman" w:hAnsi="Times New Roman" w:cs="Times New Roman"/>
          <w:i/>
          <w:sz w:val="24"/>
          <w:szCs w:val="24"/>
        </w:rPr>
        <w:t>Bhala</w:t>
      </w:r>
      <w:proofErr w:type="spellEnd"/>
      <w:r w:rsidR="00E67E9A">
        <w:rPr>
          <w:rFonts w:ascii="Times New Roman" w:hAnsi="Times New Roman" w:cs="Times New Roman"/>
          <w:sz w:val="24"/>
          <w:szCs w:val="24"/>
        </w:rPr>
        <w:t xml:space="preserve"> case.)</w:t>
      </w:r>
      <w:r>
        <w:rPr>
          <w:rFonts w:ascii="Times New Roman" w:hAnsi="Times New Roman" w:cs="Times New Roman"/>
          <w:sz w:val="24"/>
          <w:szCs w:val="24"/>
        </w:rPr>
        <w:t xml:space="preserve"> All the </w:t>
      </w:r>
      <w:r w:rsidR="00E67E9A">
        <w:rPr>
          <w:rFonts w:ascii="Times New Roman" w:hAnsi="Times New Roman" w:cs="Times New Roman"/>
          <w:sz w:val="24"/>
          <w:szCs w:val="24"/>
        </w:rPr>
        <w:t xml:space="preserve">opposing </w:t>
      </w:r>
      <w:r>
        <w:rPr>
          <w:rFonts w:ascii="Times New Roman" w:hAnsi="Times New Roman" w:cs="Times New Roman"/>
          <w:sz w:val="24"/>
          <w:szCs w:val="24"/>
        </w:rPr>
        <w:t xml:space="preserve">papers </w:t>
      </w:r>
      <w:r w:rsidR="00E67E9A">
        <w:rPr>
          <w:rFonts w:ascii="Times New Roman" w:hAnsi="Times New Roman" w:cs="Times New Roman"/>
          <w:sz w:val="24"/>
          <w:szCs w:val="24"/>
        </w:rPr>
        <w:t xml:space="preserve">for the respondent </w:t>
      </w:r>
      <w:r w:rsidR="0015341C">
        <w:rPr>
          <w:rFonts w:ascii="Times New Roman" w:hAnsi="Times New Roman" w:cs="Times New Roman"/>
          <w:sz w:val="24"/>
          <w:szCs w:val="24"/>
        </w:rPr>
        <w:t xml:space="preserve">in this case, as in the </w:t>
      </w:r>
      <w:proofErr w:type="spellStart"/>
      <w:r w:rsidR="0015341C" w:rsidRPr="0015341C">
        <w:rPr>
          <w:rFonts w:ascii="Times New Roman" w:hAnsi="Times New Roman" w:cs="Times New Roman"/>
          <w:i/>
          <w:sz w:val="24"/>
          <w:szCs w:val="24"/>
        </w:rPr>
        <w:t>Bhala</w:t>
      </w:r>
      <w:proofErr w:type="spellEnd"/>
      <w:r w:rsidR="0015341C">
        <w:rPr>
          <w:rFonts w:ascii="Times New Roman" w:hAnsi="Times New Roman" w:cs="Times New Roman"/>
          <w:sz w:val="24"/>
          <w:szCs w:val="24"/>
        </w:rPr>
        <w:t xml:space="preserve"> case, </w:t>
      </w:r>
      <w:r>
        <w:rPr>
          <w:rFonts w:ascii="Times New Roman" w:hAnsi="Times New Roman" w:cs="Times New Roman"/>
          <w:sz w:val="24"/>
          <w:szCs w:val="24"/>
        </w:rPr>
        <w:t xml:space="preserve">had been prepared and filed by </w:t>
      </w:r>
      <w:r w:rsidR="0015341C">
        <w:rPr>
          <w:rFonts w:ascii="Times New Roman" w:hAnsi="Times New Roman" w:cs="Times New Roman"/>
          <w:sz w:val="24"/>
          <w:szCs w:val="24"/>
        </w:rPr>
        <w:t>Counsel’s</w:t>
      </w:r>
      <w:r>
        <w:rPr>
          <w:rFonts w:ascii="Times New Roman" w:hAnsi="Times New Roman" w:cs="Times New Roman"/>
          <w:sz w:val="24"/>
          <w:szCs w:val="24"/>
        </w:rPr>
        <w:t xml:space="preserve"> instructing practitioners. </w:t>
      </w:r>
      <w:r w:rsidR="0015341C">
        <w:rPr>
          <w:rFonts w:ascii="Times New Roman" w:hAnsi="Times New Roman" w:cs="Times New Roman"/>
          <w:sz w:val="24"/>
          <w:szCs w:val="24"/>
        </w:rPr>
        <w:t xml:space="preserve">Mr </w:t>
      </w:r>
      <w:proofErr w:type="spellStart"/>
      <w:r w:rsidR="0015341C" w:rsidRPr="003830DD">
        <w:rPr>
          <w:rFonts w:ascii="Times New Roman" w:hAnsi="Times New Roman" w:cs="Times New Roman"/>
          <w:i/>
          <w:sz w:val="24"/>
          <w:szCs w:val="24"/>
        </w:rPr>
        <w:t>Magwaliba</w:t>
      </w:r>
      <w:proofErr w:type="spellEnd"/>
      <w:r w:rsidR="0015341C">
        <w:rPr>
          <w:rFonts w:ascii="Times New Roman" w:hAnsi="Times New Roman" w:cs="Times New Roman"/>
          <w:sz w:val="24"/>
          <w:szCs w:val="24"/>
        </w:rPr>
        <w:t xml:space="preserve"> conceded that there was nothing new in the respondent’s arguments </w:t>
      </w:r>
      <w:r w:rsidR="006940C6">
        <w:rPr>
          <w:rFonts w:ascii="Times New Roman" w:hAnsi="Times New Roman" w:cs="Times New Roman"/>
          <w:sz w:val="24"/>
          <w:szCs w:val="24"/>
        </w:rPr>
        <w:t xml:space="preserve">that had not been dealt with in the </w:t>
      </w:r>
      <w:proofErr w:type="spellStart"/>
      <w:r w:rsidR="006940C6" w:rsidRPr="006940C6">
        <w:rPr>
          <w:rFonts w:ascii="Times New Roman" w:hAnsi="Times New Roman" w:cs="Times New Roman"/>
          <w:i/>
          <w:sz w:val="24"/>
          <w:szCs w:val="24"/>
        </w:rPr>
        <w:t>Bhala</w:t>
      </w:r>
      <w:proofErr w:type="spellEnd"/>
      <w:r w:rsidR="006940C6">
        <w:rPr>
          <w:rFonts w:ascii="Times New Roman" w:hAnsi="Times New Roman" w:cs="Times New Roman"/>
          <w:sz w:val="24"/>
          <w:szCs w:val="24"/>
        </w:rPr>
        <w:t xml:space="preserve"> case. He submitted</w:t>
      </w:r>
      <w:r w:rsidR="00586BE6">
        <w:rPr>
          <w:rFonts w:ascii="Times New Roman" w:hAnsi="Times New Roman" w:cs="Times New Roman"/>
          <w:sz w:val="24"/>
          <w:szCs w:val="24"/>
        </w:rPr>
        <w:t xml:space="preserve"> </w:t>
      </w:r>
      <w:r w:rsidR="0015341C">
        <w:rPr>
          <w:rFonts w:ascii="Times New Roman" w:hAnsi="Times New Roman" w:cs="Times New Roman"/>
          <w:sz w:val="24"/>
          <w:szCs w:val="24"/>
        </w:rPr>
        <w:t xml:space="preserve">he had nothing useful to </w:t>
      </w:r>
      <w:r w:rsidR="006940C6">
        <w:rPr>
          <w:rFonts w:ascii="Times New Roman" w:hAnsi="Times New Roman" w:cs="Times New Roman"/>
          <w:sz w:val="24"/>
          <w:szCs w:val="24"/>
        </w:rPr>
        <w:t>say</w:t>
      </w:r>
      <w:r w:rsidR="0015341C">
        <w:rPr>
          <w:rFonts w:ascii="Times New Roman" w:hAnsi="Times New Roman" w:cs="Times New Roman"/>
          <w:sz w:val="24"/>
          <w:szCs w:val="24"/>
        </w:rPr>
        <w:t>.</w:t>
      </w:r>
      <w:r w:rsidR="00586BE6">
        <w:rPr>
          <w:rFonts w:ascii="Times New Roman" w:hAnsi="Times New Roman" w:cs="Times New Roman"/>
          <w:sz w:val="24"/>
          <w:szCs w:val="24"/>
        </w:rPr>
        <w:t xml:space="preserve"> He only objected to certain </w:t>
      </w:r>
      <w:r w:rsidR="006940C6">
        <w:rPr>
          <w:rFonts w:ascii="Times New Roman" w:hAnsi="Times New Roman" w:cs="Times New Roman"/>
          <w:sz w:val="24"/>
          <w:szCs w:val="24"/>
        </w:rPr>
        <w:t xml:space="preserve">patent errors in the applicants’ </w:t>
      </w:r>
      <w:r w:rsidR="00586BE6">
        <w:rPr>
          <w:rFonts w:ascii="Times New Roman" w:hAnsi="Times New Roman" w:cs="Times New Roman"/>
          <w:sz w:val="24"/>
          <w:szCs w:val="24"/>
        </w:rPr>
        <w:t xml:space="preserve">draft order. </w:t>
      </w:r>
    </w:p>
    <w:p w:rsidR="006940C6" w:rsidRDefault="0015341C" w:rsidP="001534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586BE6">
        <w:rPr>
          <w:rFonts w:ascii="Times New Roman" w:hAnsi="Times New Roman" w:cs="Times New Roman"/>
          <w:i/>
          <w:sz w:val="24"/>
          <w:szCs w:val="24"/>
        </w:rPr>
        <w:t>Magwaliba’s</w:t>
      </w:r>
      <w:proofErr w:type="spellEnd"/>
      <w:r>
        <w:rPr>
          <w:rFonts w:ascii="Times New Roman" w:hAnsi="Times New Roman" w:cs="Times New Roman"/>
          <w:sz w:val="24"/>
          <w:szCs w:val="24"/>
        </w:rPr>
        <w:t xml:space="preserve"> </w:t>
      </w:r>
      <w:r w:rsidR="006940C6">
        <w:rPr>
          <w:rFonts w:ascii="Times New Roman" w:hAnsi="Times New Roman" w:cs="Times New Roman"/>
          <w:sz w:val="24"/>
          <w:szCs w:val="24"/>
        </w:rPr>
        <w:t xml:space="preserve">approach </w:t>
      </w:r>
      <w:r>
        <w:rPr>
          <w:rFonts w:ascii="Times New Roman" w:hAnsi="Times New Roman" w:cs="Times New Roman"/>
          <w:sz w:val="24"/>
          <w:szCs w:val="24"/>
        </w:rPr>
        <w:t xml:space="preserve">was </w:t>
      </w:r>
      <w:r w:rsidR="006940C6">
        <w:rPr>
          <w:rFonts w:ascii="Times New Roman" w:hAnsi="Times New Roman" w:cs="Times New Roman"/>
          <w:sz w:val="24"/>
          <w:szCs w:val="24"/>
        </w:rPr>
        <w:t xml:space="preserve">most reasonable and professional. </w:t>
      </w:r>
      <w:r>
        <w:rPr>
          <w:rFonts w:ascii="Times New Roman" w:hAnsi="Times New Roman" w:cs="Times New Roman"/>
          <w:sz w:val="24"/>
          <w:szCs w:val="24"/>
        </w:rPr>
        <w:t xml:space="preserve">The court felt indebted </w:t>
      </w:r>
      <w:r w:rsidR="00586BE6">
        <w:rPr>
          <w:rFonts w:ascii="Times New Roman" w:hAnsi="Times New Roman" w:cs="Times New Roman"/>
          <w:sz w:val="24"/>
          <w:szCs w:val="24"/>
        </w:rPr>
        <w:t xml:space="preserve">to him because he did not waste time. </w:t>
      </w:r>
    </w:p>
    <w:p w:rsidR="003830DD" w:rsidRDefault="00586BE6" w:rsidP="001534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opposition was manifestly</w:t>
      </w:r>
      <w:r w:rsidR="003830DD">
        <w:rPr>
          <w:rFonts w:ascii="Times New Roman" w:hAnsi="Times New Roman" w:cs="Times New Roman"/>
          <w:sz w:val="24"/>
          <w:szCs w:val="24"/>
        </w:rPr>
        <w:t xml:space="preserve"> spurious, both on the </w:t>
      </w:r>
      <w:r w:rsidR="003830DD" w:rsidRPr="003830DD">
        <w:rPr>
          <w:rFonts w:ascii="Times New Roman" w:hAnsi="Times New Roman" w:cs="Times New Roman"/>
          <w:i/>
          <w:sz w:val="24"/>
          <w:szCs w:val="24"/>
        </w:rPr>
        <w:t xml:space="preserve">point in </w:t>
      </w:r>
      <w:proofErr w:type="spellStart"/>
      <w:r w:rsidR="003830DD" w:rsidRPr="003830DD">
        <w:rPr>
          <w:rFonts w:ascii="Times New Roman" w:hAnsi="Times New Roman" w:cs="Times New Roman"/>
          <w:i/>
          <w:sz w:val="24"/>
          <w:szCs w:val="24"/>
        </w:rPr>
        <w:t>limine</w:t>
      </w:r>
      <w:proofErr w:type="spellEnd"/>
      <w:r w:rsidR="003830DD">
        <w:rPr>
          <w:rFonts w:ascii="Times New Roman" w:hAnsi="Times New Roman" w:cs="Times New Roman"/>
          <w:sz w:val="24"/>
          <w:szCs w:val="24"/>
        </w:rPr>
        <w:t xml:space="preserve"> and the substantive grounds.  As </w:t>
      </w:r>
      <w:r>
        <w:rPr>
          <w:rFonts w:ascii="Times New Roman" w:hAnsi="Times New Roman" w:cs="Times New Roman"/>
          <w:sz w:val="24"/>
          <w:szCs w:val="24"/>
        </w:rPr>
        <w:t xml:space="preserve">I </w:t>
      </w:r>
      <w:r w:rsidR="003830DD">
        <w:rPr>
          <w:rFonts w:ascii="Times New Roman" w:hAnsi="Times New Roman" w:cs="Times New Roman"/>
          <w:sz w:val="24"/>
          <w:szCs w:val="24"/>
        </w:rPr>
        <w:t xml:space="preserve">granted the order sought, I </w:t>
      </w:r>
      <w:r>
        <w:rPr>
          <w:rFonts w:ascii="Times New Roman" w:hAnsi="Times New Roman" w:cs="Times New Roman"/>
          <w:sz w:val="24"/>
          <w:szCs w:val="24"/>
        </w:rPr>
        <w:t xml:space="preserve">aired my strong displeasure on the conduct of </w:t>
      </w:r>
      <w:r w:rsidR="006940C6">
        <w:rPr>
          <w:rFonts w:ascii="Times New Roman" w:hAnsi="Times New Roman" w:cs="Times New Roman"/>
          <w:sz w:val="24"/>
          <w:szCs w:val="24"/>
        </w:rPr>
        <w:t>its</w:t>
      </w:r>
      <w:r>
        <w:rPr>
          <w:rFonts w:ascii="Times New Roman" w:hAnsi="Times New Roman" w:cs="Times New Roman"/>
          <w:sz w:val="24"/>
          <w:szCs w:val="24"/>
        </w:rPr>
        <w:t xml:space="preserve"> legal practitioner of record. Among other things, </w:t>
      </w:r>
      <w:r w:rsidR="003830DD">
        <w:rPr>
          <w:rFonts w:ascii="Times New Roman" w:hAnsi="Times New Roman" w:cs="Times New Roman"/>
          <w:sz w:val="24"/>
          <w:szCs w:val="24"/>
        </w:rPr>
        <w:t xml:space="preserve">he </w:t>
      </w:r>
      <w:r>
        <w:rPr>
          <w:rFonts w:ascii="Times New Roman" w:hAnsi="Times New Roman" w:cs="Times New Roman"/>
          <w:sz w:val="24"/>
          <w:szCs w:val="24"/>
        </w:rPr>
        <w:t xml:space="preserve">only cited </w:t>
      </w:r>
      <w:r w:rsidR="003830DD">
        <w:rPr>
          <w:rFonts w:ascii="Times New Roman" w:hAnsi="Times New Roman" w:cs="Times New Roman"/>
          <w:sz w:val="24"/>
          <w:szCs w:val="24"/>
        </w:rPr>
        <w:t>those</w:t>
      </w:r>
      <w:r>
        <w:rPr>
          <w:rFonts w:ascii="Times New Roman" w:hAnsi="Times New Roman" w:cs="Times New Roman"/>
          <w:sz w:val="24"/>
          <w:szCs w:val="24"/>
        </w:rPr>
        <w:t xml:space="preserve"> cases </w:t>
      </w:r>
      <w:r w:rsidR="003830DD">
        <w:rPr>
          <w:rFonts w:ascii="Times New Roman" w:hAnsi="Times New Roman" w:cs="Times New Roman"/>
          <w:sz w:val="24"/>
          <w:szCs w:val="24"/>
        </w:rPr>
        <w:t>that</w:t>
      </w:r>
      <w:r>
        <w:rPr>
          <w:rFonts w:ascii="Times New Roman" w:hAnsi="Times New Roman" w:cs="Times New Roman"/>
          <w:sz w:val="24"/>
          <w:szCs w:val="24"/>
        </w:rPr>
        <w:t xml:space="preserve"> seemingly </w:t>
      </w:r>
      <w:r w:rsidR="003830DD">
        <w:rPr>
          <w:rFonts w:ascii="Times New Roman" w:hAnsi="Times New Roman" w:cs="Times New Roman"/>
          <w:sz w:val="24"/>
          <w:szCs w:val="24"/>
        </w:rPr>
        <w:t xml:space="preserve">were </w:t>
      </w:r>
      <w:r>
        <w:rPr>
          <w:rFonts w:ascii="Times New Roman" w:hAnsi="Times New Roman" w:cs="Times New Roman"/>
          <w:sz w:val="24"/>
          <w:szCs w:val="24"/>
        </w:rPr>
        <w:t xml:space="preserve">in support of his position. He completely ignored </w:t>
      </w:r>
      <w:r w:rsidR="003830DD">
        <w:rPr>
          <w:rFonts w:ascii="Times New Roman" w:hAnsi="Times New Roman" w:cs="Times New Roman"/>
          <w:sz w:val="24"/>
          <w:szCs w:val="24"/>
        </w:rPr>
        <w:t>all the others that were against hi</w:t>
      </w:r>
      <w:r w:rsidR="000174A6">
        <w:rPr>
          <w:rFonts w:ascii="Times New Roman" w:hAnsi="Times New Roman" w:cs="Times New Roman"/>
          <w:sz w:val="24"/>
          <w:szCs w:val="24"/>
        </w:rPr>
        <w:t>m</w:t>
      </w:r>
      <w:r w:rsidR="003830DD">
        <w:rPr>
          <w:rFonts w:ascii="Times New Roman" w:hAnsi="Times New Roman" w:cs="Times New Roman"/>
          <w:sz w:val="24"/>
          <w:szCs w:val="24"/>
        </w:rPr>
        <w:t xml:space="preserve">. The </w:t>
      </w:r>
      <w:proofErr w:type="spellStart"/>
      <w:r w:rsidR="003830DD" w:rsidRPr="003830DD">
        <w:rPr>
          <w:rFonts w:ascii="Times New Roman" w:hAnsi="Times New Roman" w:cs="Times New Roman"/>
          <w:i/>
          <w:sz w:val="24"/>
          <w:szCs w:val="24"/>
        </w:rPr>
        <w:t>Bhala</w:t>
      </w:r>
      <w:proofErr w:type="spellEnd"/>
      <w:r w:rsidR="003830DD">
        <w:rPr>
          <w:rFonts w:ascii="Times New Roman" w:hAnsi="Times New Roman" w:cs="Times New Roman"/>
          <w:sz w:val="24"/>
          <w:szCs w:val="24"/>
        </w:rPr>
        <w:t xml:space="preserve"> case was just one of several. No attempt was made to distinguish</w:t>
      </w:r>
      <w:r w:rsidR="006940C6">
        <w:rPr>
          <w:rFonts w:ascii="Times New Roman" w:hAnsi="Times New Roman" w:cs="Times New Roman"/>
          <w:sz w:val="24"/>
          <w:szCs w:val="24"/>
        </w:rPr>
        <w:t xml:space="preserve"> such cases. The passage in </w:t>
      </w:r>
      <w:r w:rsidR="006940C6" w:rsidRPr="006940C6">
        <w:rPr>
          <w:rFonts w:ascii="Times New Roman" w:hAnsi="Times New Roman" w:cs="Times New Roman"/>
          <w:i/>
          <w:sz w:val="24"/>
          <w:szCs w:val="24"/>
        </w:rPr>
        <w:t>Frien</w:t>
      </w:r>
      <w:r w:rsidR="006940C6">
        <w:rPr>
          <w:rFonts w:ascii="Times New Roman" w:hAnsi="Times New Roman" w:cs="Times New Roman"/>
          <w:i/>
          <w:sz w:val="24"/>
          <w:szCs w:val="24"/>
        </w:rPr>
        <w:t xml:space="preserve">d </w:t>
      </w:r>
      <w:r w:rsidR="006940C6" w:rsidRPr="008653E6">
        <w:rPr>
          <w:rFonts w:ascii="Times New Roman" w:hAnsi="Times New Roman" w:cs="Times New Roman"/>
          <w:sz w:val="24"/>
          <w:szCs w:val="24"/>
        </w:rPr>
        <w:t>v</w:t>
      </w:r>
      <w:r w:rsidR="006940C6">
        <w:rPr>
          <w:rFonts w:ascii="Times New Roman" w:hAnsi="Times New Roman" w:cs="Times New Roman"/>
          <w:i/>
          <w:sz w:val="24"/>
          <w:szCs w:val="24"/>
        </w:rPr>
        <w:t xml:space="preserve"> </w:t>
      </w:r>
      <w:proofErr w:type="spellStart"/>
      <w:r w:rsidR="006940C6">
        <w:rPr>
          <w:rFonts w:ascii="Times New Roman" w:hAnsi="Times New Roman" w:cs="Times New Roman"/>
          <w:i/>
          <w:sz w:val="24"/>
          <w:szCs w:val="24"/>
        </w:rPr>
        <w:t>Wallman</w:t>
      </w:r>
      <w:proofErr w:type="spellEnd"/>
      <w:r w:rsidR="006940C6">
        <w:rPr>
          <w:rFonts w:ascii="Times New Roman" w:hAnsi="Times New Roman" w:cs="Times New Roman"/>
          <w:sz w:val="24"/>
          <w:szCs w:val="24"/>
        </w:rPr>
        <w:t xml:space="preserve"> was quoted out of context. </w:t>
      </w:r>
    </w:p>
    <w:p w:rsidR="00B924A5" w:rsidRDefault="003830DD" w:rsidP="001534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point </w:t>
      </w:r>
      <w:r w:rsidRPr="00BB0F07">
        <w:rPr>
          <w:rFonts w:ascii="Times New Roman" w:hAnsi="Times New Roman" w:cs="Times New Roman"/>
          <w:i/>
          <w:sz w:val="24"/>
          <w:szCs w:val="24"/>
        </w:rPr>
        <w:t xml:space="preserve">in </w:t>
      </w:r>
      <w:proofErr w:type="spellStart"/>
      <w:r w:rsidRPr="00BB0F07">
        <w:rPr>
          <w:rFonts w:ascii="Times New Roman" w:hAnsi="Times New Roman" w:cs="Times New Roman"/>
          <w:i/>
          <w:sz w:val="24"/>
          <w:szCs w:val="24"/>
        </w:rPr>
        <w:t>limine</w:t>
      </w:r>
      <w:proofErr w:type="spellEnd"/>
      <w:r>
        <w:rPr>
          <w:rFonts w:ascii="Times New Roman" w:hAnsi="Times New Roman" w:cs="Times New Roman"/>
          <w:sz w:val="24"/>
          <w:szCs w:val="24"/>
        </w:rPr>
        <w:t xml:space="preserve"> </w:t>
      </w:r>
      <w:r w:rsidR="000174A6">
        <w:rPr>
          <w:rFonts w:ascii="Times New Roman" w:hAnsi="Times New Roman" w:cs="Times New Roman"/>
          <w:sz w:val="24"/>
          <w:szCs w:val="24"/>
        </w:rPr>
        <w:t>had no merit</w:t>
      </w:r>
      <w:r>
        <w:rPr>
          <w:rFonts w:ascii="Times New Roman" w:hAnsi="Times New Roman" w:cs="Times New Roman"/>
          <w:sz w:val="24"/>
          <w:szCs w:val="24"/>
        </w:rPr>
        <w:t xml:space="preserve">. Except for the </w:t>
      </w:r>
      <w:r w:rsidR="00B924A5">
        <w:rPr>
          <w:rFonts w:ascii="Times New Roman" w:hAnsi="Times New Roman" w:cs="Times New Roman"/>
          <w:sz w:val="24"/>
          <w:szCs w:val="24"/>
        </w:rPr>
        <w:t>trade union</w:t>
      </w:r>
      <w:r w:rsidR="00C73631">
        <w:rPr>
          <w:rFonts w:ascii="Times New Roman" w:hAnsi="Times New Roman" w:cs="Times New Roman"/>
          <w:sz w:val="24"/>
          <w:szCs w:val="24"/>
        </w:rPr>
        <w:t xml:space="preserve"> </w:t>
      </w:r>
      <w:r w:rsidR="00B924A5">
        <w:rPr>
          <w:rFonts w:ascii="Times New Roman" w:hAnsi="Times New Roman" w:cs="Times New Roman"/>
          <w:sz w:val="24"/>
          <w:szCs w:val="24"/>
        </w:rPr>
        <w:t>in respect of which no</w:t>
      </w:r>
      <w:r w:rsidR="00C73631">
        <w:rPr>
          <w:rFonts w:ascii="Times New Roman" w:hAnsi="Times New Roman" w:cs="Times New Roman"/>
          <w:sz w:val="24"/>
          <w:szCs w:val="24"/>
        </w:rPr>
        <w:t xml:space="preserve"> founding papers were filed</w:t>
      </w:r>
      <w:r w:rsidR="00B924A5">
        <w:rPr>
          <w:rFonts w:ascii="Times New Roman" w:hAnsi="Times New Roman" w:cs="Times New Roman"/>
          <w:sz w:val="24"/>
          <w:szCs w:val="24"/>
        </w:rPr>
        <w:t>, all the other</w:t>
      </w:r>
      <w:r w:rsidR="00C73631">
        <w:rPr>
          <w:rFonts w:ascii="Times New Roman" w:hAnsi="Times New Roman" w:cs="Times New Roman"/>
          <w:sz w:val="24"/>
          <w:szCs w:val="24"/>
        </w:rPr>
        <w:t xml:space="preserve"> applicant</w:t>
      </w:r>
      <w:r w:rsidR="00B924A5">
        <w:rPr>
          <w:rFonts w:ascii="Times New Roman" w:hAnsi="Times New Roman" w:cs="Times New Roman"/>
          <w:sz w:val="24"/>
          <w:szCs w:val="24"/>
        </w:rPr>
        <w:t>s were properly before</w:t>
      </w:r>
      <w:r w:rsidR="00C73631">
        <w:rPr>
          <w:rFonts w:ascii="Times New Roman" w:hAnsi="Times New Roman" w:cs="Times New Roman"/>
          <w:sz w:val="24"/>
          <w:szCs w:val="24"/>
        </w:rPr>
        <w:t xml:space="preserve"> the court</w:t>
      </w:r>
      <w:r w:rsidR="00B924A5">
        <w:rPr>
          <w:rFonts w:ascii="Times New Roman" w:hAnsi="Times New Roman" w:cs="Times New Roman"/>
          <w:sz w:val="24"/>
          <w:szCs w:val="24"/>
        </w:rPr>
        <w:t xml:space="preserve">. </w:t>
      </w:r>
      <w:r w:rsidR="00B924A5">
        <w:rPr>
          <w:rFonts w:ascii="Times New Roman" w:hAnsi="Times New Roman" w:cs="Times New Roman"/>
          <w:sz w:val="24"/>
          <w:szCs w:val="24"/>
        </w:rPr>
        <w:lastRenderedPageBreak/>
        <w:t>By virtue of the standard word paragraph appearing in all their supporting affidavits</w:t>
      </w:r>
      <w:r w:rsidR="00C73631">
        <w:rPr>
          <w:rFonts w:ascii="Times New Roman" w:hAnsi="Times New Roman" w:cs="Times New Roman"/>
          <w:sz w:val="24"/>
          <w:szCs w:val="24"/>
        </w:rPr>
        <w:t xml:space="preserve">, they </w:t>
      </w:r>
      <w:r w:rsidR="00B924A5">
        <w:rPr>
          <w:rFonts w:ascii="Times New Roman" w:hAnsi="Times New Roman" w:cs="Times New Roman"/>
          <w:sz w:val="24"/>
          <w:szCs w:val="24"/>
        </w:rPr>
        <w:t xml:space="preserve">incorporated the averments in the first applicants’ affidavit as their own. </w:t>
      </w:r>
      <w:r w:rsidR="00C73631">
        <w:rPr>
          <w:rFonts w:ascii="Times New Roman" w:hAnsi="Times New Roman" w:cs="Times New Roman"/>
          <w:sz w:val="24"/>
          <w:szCs w:val="24"/>
        </w:rPr>
        <w:t>So t</w:t>
      </w:r>
      <w:r w:rsidR="00B924A5">
        <w:rPr>
          <w:rFonts w:ascii="Times New Roman" w:hAnsi="Times New Roman" w:cs="Times New Roman"/>
          <w:sz w:val="24"/>
          <w:szCs w:val="24"/>
        </w:rPr>
        <w:t>hey were before the court in their own right.</w:t>
      </w:r>
    </w:p>
    <w:p w:rsidR="00B924A5" w:rsidRDefault="00586BE6" w:rsidP="001534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5341C">
        <w:rPr>
          <w:rFonts w:ascii="Times New Roman" w:hAnsi="Times New Roman" w:cs="Times New Roman"/>
          <w:sz w:val="24"/>
          <w:szCs w:val="24"/>
        </w:rPr>
        <w:t xml:space="preserve">  </w:t>
      </w:r>
      <w:r w:rsidR="00C73631">
        <w:rPr>
          <w:rFonts w:ascii="Times New Roman" w:hAnsi="Times New Roman" w:cs="Times New Roman"/>
          <w:sz w:val="24"/>
          <w:szCs w:val="24"/>
        </w:rPr>
        <w:t>On the merits, a</w:t>
      </w:r>
      <w:r w:rsidR="00B924A5">
        <w:rPr>
          <w:rFonts w:ascii="Times New Roman" w:hAnsi="Times New Roman" w:cs="Times New Roman"/>
          <w:sz w:val="24"/>
          <w:szCs w:val="24"/>
        </w:rPr>
        <w:t xml:space="preserve">ll Mr </w:t>
      </w:r>
      <w:proofErr w:type="spellStart"/>
      <w:r w:rsidR="00B924A5" w:rsidRPr="003830DD">
        <w:rPr>
          <w:rFonts w:ascii="Times New Roman" w:hAnsi="Times New Roman" w:cs="Times New Roman"/>
          <w:i/>
          <w:sz w:val="24"/>
          <w:szCs w:val="24"/>
        </w:rPr>
        <w:t>Chingwena</w:t>
      </w:r>
      <w:proofErr w:type="spellEnd"/>
      <w:r w:rsidR="00B924A5">
        <w:rPr>
          <w:rFonts w:ascii="Times New Roman" w:hAnsi="Times New Roman" w:cs="Times New Roman"/>
          <w:sz w:val="24"/>
          <w:szCs w:val="24"/>
        </w:rPr>
        <w:t xml:space="preserve">, for the applicants, </w:t>
      </w:r>
      <w:r w:rsidR="000D2078">
        <w:rPr>
          <w:rFonts w:ascii="Times New Roman" w:hAnsi="Times New Roman" w:cs="Times New Roman"/>
          <w:sz w:val="24"/>
          <w:szCs w:val="24"/>
        </w:rPr>
        <w:t xml:space="preserve">ever </w:t>
      </w:r>
      <w:r w:rsidR="00B924A5">
        <w:rPr>
          <w:rFonts w:ascii="Times New Roman" w:hAnsi="Times New Roman" w:cs="Times New Roman"/>
          <w:sz w:val="24"/>
          <w:szCs w:val="24"/>
        </w:rPr>
        <w:t xml:space="preserve">had to do was </w:t>
      </w:r>
      <w:r w:rsidR="00C73631">
        <w:rPr>
          <w:rFonts w:ascii="Times New Roman" w:hAnsi="Times New Roman" w:cs="Times New Roman"/>
          <w:sz w:val="24"/>
          <w:szCs w:val="24"/>
        </w:rPr>
        <w:t>simply</w:t>
      </w:r>
      <w:r w:rsidR="00B924A5">
        <w:rPr>
          <w:rFonts w:ascii="Times New Roman" w:hAnsi="Times New Roman" w:cs="Times New Roman"/>
          <w:sz w:val="24"/>
          <w:szCs w:val="24"/>
        </w:rPr>
        <w:t xml:space="preserve"> to stand up, hand up a copy of my judgment in the </w:t>
      </w:r>
      <w:proofErr w:type="spellStart"/>
      <w:r w:rsidR="00B924A5" w:rsidRPr="003830DD">
        <w:rPr>
          <w:rFonts w:ascii="Times New Roman" w:hAnsi="Times New Roman" w:cs="Times New Roman"/>
          <w:i/>
          <w:sz w:val="24"/>
          <w:szCs w:val="24"/>
        </w:rPr>
        <w:t>Bhala</w:t>
      </w:r>
      <w:proofErr w:type="spellEnd"/>
      <w:r w:rsidR="00B924A5">
        <w:rPr>
          <w:rFonts w:ascii="Times New Roman" w:hAnsi="Times New Roman" w:cs="Times New Roman"/>
          <w:sz w:val="24"/>
          <w:szCs w:val="24"/>
        </w:rPr>
        <w:t xml:space="preserve"> case, and sit down. That was understandable. The argument that an appeal against the decision of the arbitrator automatically suspends that decision because such an appeal is one made in terms of s 98(10) of the Labour Act as opposed to s 92E is a </w:t>
      </w:r>
      <w:r w:rsidR="00C73631">
        <w:rPr>
          <w:rFonts w:ascii="Times New Roman" w:hAnsi="Times New Roman" w:cs="Times New Roman"/>
          <w:sz w:val="24"/>
          <w:szCs w:val="24"/>
        </w:rPr>
        <w:t>stale</w:t>
      </w:r>
      <w:r w:rsidR="00B924A5">
        <w:rPr>
          <w:rFonts w:ascii="Times New Roman" w:hAnsi="Times New Roman" w:cs="Times New Roman"/>
          <w:sz w:val="24"/>
          <w:szCs w:val="24"/>
        </w:rPr>
        <w:t xml:space="preserve"> one. Here is how I </w:t>
      </w:r>
      <w:r w:rsidR="00C73631">
        <w:rPr>
          <w:rFonts w:ascii="Times New Roman" w:hAnsi="Times New Roman" w:cs="Times New Roman"/>
          <w:sz w:val="24"/>
          <w:szCs w:val="24"/>
        </w:rPr>
        <w:t xml:space="preserve">had </w:t>
      </w:r>
      <w:r w:rsidR="00B924A5">
        <w:rPr>
          <w:rFonts w:ascii="Times New Roman" w:hAnsi="Times New Roman" w:cs="Times New Roman"/>
          <w:sz w:val="24"/>
          <w:szCs w:val="24"/>
        </w:rPr>
        <w:t xml:space="preserve">dealt with it in the </w:t>
      </w:r>
      <w:proofErr w:type="spellStart"/>
      <w:r w:rsidR="00B924A5" w:rsidRPr="001F61B3">
        <w:rPr>
          <w:rFonts w:ascii="Times New Roman" w:hAnsi="Times New Roman" w:cs="Times New Roman"/>
          <w:i/>
          <w:sz w:val="24"/>
          <w:szCs w:val="24"/>
        </w:rPr>
        <w:t>Bhala</w:t>
      </w:r>
      <w:proofErr w:type="spellEnd"/>
      <w:r w:rsidR="00B924A5">
        <w:rPr>
          <w:rFonts w:ascii="Times New Roman" w:hAnsi="Times New Roman" w:cs="Times New Roman"/>
          <w:sz w:val="24"/>
          <w:szCs w:val="24"/>
        </w:rPr>
        <w:t xml:space="preserve"> case</w:t>
      </w:r>
      <w:r w:rsidR="00DF4C33">
        <w:rPr>
          <w:rStyle w:val="FootnoteReference"/>
          <w:rFonts w:ascii="Times New Roman" w:hAnsi="Times New Roman" w:cs="Times New Roman"/>
          <w:sz w:val="24"/>
          <w:szCs w:val="24"/>
        </w:rPr>
        <w:footnoteReference w:id="9"/>
      </w:r>
      <w:r w:rsidR="00B924A5">
        <w:rPr>
          <w:rFonts w:ascii="Times New Roman" w:hAnsi="Times New Roman" w:cs="Times New Roman"/>
          <w:sz w:val="24"/>
          <w:szCs w:val="24"/>
        </w:rPr>
        <w:t>:</w:t>
      </w:r>
    </w:p>
    <w:p w:rsidR="00DF4C33" w:rsidRDefault="00DF4C33" w:rsidP="0015341C">
      <w:pPr>
        <w:spacing w:after="0" w:line="360" w:lineRule="auto"/>
        <w:ind w:firstLine="720"/>
        <w:jc w:val="both"/>
        <w:rPr>
          <w:rFonts w:ascii="Times New Roman" w:hAnsi="Times New Roman" w:cs="Times New Roman"/>
          <w:sz w:val="24"/>
          <w:szCs w:val="24"/>
        </w:rPr>
      </w:pPr>
    </w:p>
    <w:p w:rsidR="00DF4C33" w:rsidRPr="00DF4C33" w:rsidRDefault="00B924A5" w:rsidP="000D2078">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0D2078">
        <w:rPr>
          <w:rFonts w:ascii="Times New Roman" w:hAnsi="Times New Roman" w:cs="Times New Roman"/>
        </w:rPr>
        <w:t>[A]</w:t>
      </w:r>
      <w:r w:rsidR="00DF4C33" w:rsidRPr="00DF4C33">
        <w:rPr>
          <w:rFonts w:ascii="Times New Roman" w:hAnsi="Times New Roman" w:cs="Times New Roman"/>
        </w:rPr>
        <w:t>n appeal to the Labour Court from a decision of an arbitrator is an appeal “</w:t>
      </w:r>
      <w:r w:rsidR="00DF4C33" w:rsidRPr="00DF4C33">
        <w:rPr>
          <w:rFonts w:ascii="Times New Roman" w:hAnsi="Times New Roman" w:cs="Times New Roman"/>
          <w:b/>
        </w:rPr>
        <w:t>… in terms of this Act…</w:t>
      </w:r>
      <w:r w:rsidR="00DF4C33" w:rsidRPr="00DF4C33">
        <w:rPr>
          <w:rFonts w:ascii="Times New Roman" w:hAnsi="Times New Roman" w:cs="Times New Roman"/>
        </w:rPr>
        <w:t xml:space="preserve">” within the meaning of </w:t>
      </w:r>
      <w:proofErr w:type="spellStart"/>
      <w:r w:rsidR="00DF4C33" w:rsidRPr="00DF4C33">
        <w:rPr>
          <w:rFonts w:ascii="Times New Roman" w:hAnsi="Times New Roman" w:cs="Times New Roman"/>
        </w:rPr>
        <w:t>ss</w:t>
      </w:r>
      <w:proofErr w:type="spellEnd"/>
      <w:r w:rsidR="00DF4C33" w:rsidRPr="00DF4C33">
        <w:rPr>
          <w:rFonts w:ascii="Times New Roman" w:hAnsi="Times New Roman" w:cs="Times New Roman"/>
        </w:rPr>
        <w:t xml:space="preserve"> (1) of s 92E of the Act. Such an appeal “</w:t>
      </w:r>
      <w:r w:rsidR="00DF4C33">
        <w:rPr>
          <w:rFonts w:ascii="Times New Roman" w:hAnsi="Times New Roman" w:cs="Times New Roman"/>
          <w:b/>
        </w:rPr>
        <w:t>…</w:t>
      </w:r>
      <w:r w:rsidR="00DF4C33" w:rsidRPr="00DF4C33">
        <w:rPr>
          <w:rFonts w:ascii="Times New Roman" w:hAnsi="Times New Roman" w:cs="Times New Roman"/>
          <w:b/>
        </w:rPr>
        <w:t>shall not have the effect of suspending the determination or decision appealed against</w:t>
      </w:r>
      <w:r w:rsidR="00DF4C33" w:rsidRPr="00DF4C33">
        <w:rPr>
          <w:rFonts w:ascii="Times New Roman" w:hAnsi="Times New Roman" w:cs="Times New Roman"/>
        </w:rPr>
        <w:t>” within the meaning of subs (2) of s 92E.</w:t>
      </w:r>
    </w:p>
    <w:p w:rsidR="00DF4C33" w:rsidRPr="00DF4C33" w:rsidRDefault="00DF4C33" w:rsidP="00DF4C33">
      <w:pPr>
        <w:spacing w:after="0" w:line="240" w:lineRule="auto"/>
        <w:jc w:val="both"/>
        <w:rPr>
          <w:rFonts w:ascii="Times New Roman" w:hAnsi="Times New Roman" w:cs="Times New Roman"/>
        </w:rPr>
      </w:pPr>
    </w:p>
    <w:p w:rsidR="00DF4C33" w:rsidRDefault="00DF4C33" w:rsidP="00DF4C33">
      <w:pPr>
        <w:spacing w:after="0" w:line="240" w:lineRule="auto"/>
        <w:ind w:firstLine="720"/>
        <w:jc w:val="both"/>
        <w:rPr>
          <w:rStyle w:val="FootnoteReference"/>
          <w:rFonts w:ascii="Times New Roman" w:hAnsi="Times New Roman" w:cs="Times New Roman"/>
        </w:rPr>
      </w:pPr>
      <w:r>
        <w:rPr>
          <w:rFonts w:ascii="Times New Roman" w:hAnsi="Times New Roman" w:cs="Times New Roman"/>
        </w:rPr>
        <w:t>‘………………………………………………………………’</w:t>
      </w:r>
    </w:p>
    <w:p w:rsidR="00DF4C33" w:rsidRPr="00DF4C33" w:rsidRDefault="00DF4C33" w:rsidP="00DF4C33">
      <w:pPr>
        <w:spacing w:after="0" w:line="240" w:lineRule="auto"/>
        <w:ind w:firstLine="720"/>
        <w:jc w:val="both"/>
        <w:rPr>
          <w:rFonts w:ascii="Times New Roman" w:hAnsi="Times New Roman" w:cs="Times New Roman"/>
        </w:rPr>
      </w:pPr>
    </w:p>
    <w:p w:rsidR="00DF4C33" w:rsidRPr="00DF4C33" w:rsidRDefault="00DF4C33" w:rsidP="00DF4C33">
      <w:pPr>
        <w:spacing w:after="0" w:line="240" w:lineRule="auto"/>
        <w:ind w:left="720"/>
        <w:jc w:val="both"/>
        <w:rPr>
          <w:rFonts w:ascii="Times New Roman" w:hAnsi="Times New Roman" w:cs="Times New Roman"/>
        </w:rPr>
      </w:pPr>
      <w:r w:rsidRPr="00DF4C33">
        <w:rPr>
          <w:rFonts w:ascii="Times New Roman" w:hAnsi="Times New Roman" w:cs="Times New Roman"/>
        </w:rPr>
        <w:t xml:space="preserve">In the light of such clear provisions of the Act and such a clear pronouncement by this court, in this matter what possibly could have been the respondent’s argument on the point? </w:t>
      </w:r>
    </w:p>
    <w:p w:rsidR="00DF4C33" w:rsidRDefault="00DF4C33" w:rsidP="00DF4C33">
      <w:pPr>
        <w:spacing w:after="0" w:line="240" w:lineRule="auto"/>
        <w:ind w:firstLine="720"/>
        <w:jc w:val="both"/>
        <w:rPr>
          <w:rFonts w:ascii="Times New Roman" w:hAnsi="Times New Roman" w:cs="Times New Roman"/>
        </w:rPr>
      </w:pPr>
    </w:p>
    <w:p w:rsidR="00DF4C33" w:rsidRPr="00DF4C33" w:rsidRDefault="00DF4C33" w:rsidP="00DF4C33">
      <w:pPr>
        <w:spacing w:after="0" w:line="240" w:lineRule="auto"/>
        <w:ind w:left="720"/>
        <w:jc w:val="both"/>
        <w:rPr>
          <w:rFonts w:ascii="Times New Roman" w:hAnsi="Times New Roman" w:cs="Times New Roman"/>
        </w:rPr>
      </w:pPr>
      <w:r w:rsidRPr="00DF4C33">
        <w:rPr>
          <w:rFonts w:ascii="Times New Roman" w:hAnsi="Times New Roman" w:cs="Times New Roman"/>
        </w:rPr>
        <w:t>Respondent’s argument on the point has been to read one thing in the heading to s 92E of the Act, particularly the word “</w:t>
      </w:r>
      <w:r w:rsidRPr="00DF4C33">
        <w:rPr>
          <w:rFonts w:ascii="Times New Roman" w:hAnsi="Times New Roman" w:cs="Times New Roman"/>
          <w:b/>
          <w:i/>
          <w:u w:val="single"/>
        </w:rPr>
        <w:t>generally</w:t>
      </w:r>
      <w:r w:rsidRPr="00DF4C33">
        <w:rPr>
          <w:rFonts w:ascii="Times New Roman" w:hAnsi="Times New Roman" w:cs="Times New Roman"/>
        </w:rPr>
        <w:t>”, and another in the substantive provisions of that section.</w:t>
      </w:r>
    </w:p>
    <w:p w:rsidR="00DF4C33" w:rsidRDefault="00DF4C33" w:rsidP="00DF4C33">
      <w:pPr>
        <w:spacing w:after="0" w:line="240" w:lineRule="auto"/>
        <w:ind w:firstLine="720"/>
        <w:jc w:val="both"/>
        <w:rPr>
          <w:rFonts w:ascii="Times New Roman" w:hAnsi="Times New Roman" w:cs="Times New Roman"/>
        </w:rPr>
      </w:pPr>
    </w:p>
    <w:p w:rsidR="00DF4C33" w:rsidRPr="00DF4C33" w:rsidRDefault="00DF4C33" w:rsidP="00DF4C33">
      <w:pPr>
        <w:spacing w:after="0" w:line="240" w:lineRule="auto"/>
        <w:ind w:left="720"/>
        <w:jc w:val="both"/>
        <w:rPr>
          <w:rFonts w:ascii="Times New Roman" w:hAnsi="Times New Roman" w:cs="Times New Roman"/>
        </w:rPr>
      </w:pPr>
      <w:r w:rsidRPr="00DF4C33">
        <w:rPr>
          <w:rFonts w:ascii="Times New Roman" w:hAnsi="Times New Roman" w:cs="Times New Roman"/>
        </w:rPr>
        <w:t xml:space="preserve">Mr </w:t>
      </w:r>
      <w:proofErr w:type="spellStart"/>
      <w:r w:rsidRPr="00DF4C33">
        <w:rPr>
          <w:rFonts w:ascii="Times New Roman" w:hAnsi="Times New Roman" w:cs="Times New Roman"/>
          <w:i/>
        </w:rPr>
        <w:t>Magwaliba</w:t>
      </w:r>
      <w:proofErr w:type="spellEnd"/>
      <w:r w:rsidRPr="00DF4C33">
        <w:rPr>
          <w:rFonts w:ascii="Times New Roman" w:hAnsi="Times New Roman" w:cs="Times New Roman"/>
        </w:rPr>
        <w:t>, for the respondent, first noted that the heading to s 92E of the Act is “</w:t>
      </w:r>
      <w:r w:rsidRPr="00DF4C33">
        <w:rPr>
          <w:rFonts w:ascii="Times New Roman" w:hAnsi="Times New Roman" w:cs="Times New Roman"/>
          <w:b/>
        </w:rPr>
        <w:t xml:space="preserve">Appeals to the Labour Court </w:t>
      </w:r>
      <w:r w:rsidRPr="00DF4C33">
        <w:rPr>
          <w:rFonts w:ascii="Times New Roman" w:hAnsi="Times New Roman" w:cs="Times New Roman"/>
          <w:b/>
          <w:i/>
          <w:u w:val="single"/>
        </w:rPr>
        <w:t>generally</w:t>
      </w:r>
      <w:r w:rsidRPr="00DF4C33">
        <w:rPr>
          <w:rFonts w:ascii="Times New Roman" w:hAnsi="Times New Roman" w:cs="Times New Roman"/>
        </w:rPr>
        <w:t xml:space="preserve">” and then argued strenuously that the section was concerned with </w:t>
      </w:r>
      <w:r w:rsidRPr="00DF4C33">
        <w:rPr>
          <w:rFonts w:ascii="Times New Roman" w:hAnsi="Times New Roman" w:cs="Times New Roman"/>
          <w:b/>
          <w:u w:val="single"/>
        </w:rPr>
        <w:t>general</w:t>
      </w:r>
      <w:r w:rsidRPr="00DF4C33">
        <w:rPr>
          <w:rFonts w:ascii="Times New Roman" w:hAnsi="Times New Roman" w:cs="Times New Roman"/>
        </w:rPr>
        <w:t xml:space="preserve"> appeals to the Labour Court and that therefore there also ought to be </w:t>
      </w:r>
      <w:r w:rsidRPr="00DF4C33">
        <w:rPr>
          <w:rFonts w:ascii="Times New Roman" w:hAnsi="Times New Roman" w:cs="Times New Roman"/>
          <w:i/>
          <w:u w:val="single"/>
        </w:rPr>
        <w:t>special</w:t>
      </w:r>
      <w:r w:rsidRPr="00DF4C33">
        <w:rPr>
          <w:rFonts w:ascii="Times New Roman" w:hAnsi="Times New Roman" w:cs="Times New Roman"/>
        </w:rPr>
        <w:t xml:space="preserve"> appeals to that court. He submitted that an appeal from the decision of an arbitrator to the Labour Court as provided for in s 98(10) of the Act is not such a </w:t>
      </w:r>
      <w:r w:rsidRPr="00DF4C33">
        <w:rPr>
          <w:rFonts w:ascii="Times New Roman" w:hAnsi="Times New Roman" w:cs="Times New Roman"/>
          <w:u w:val="single"/>
        </w:rPr>
        <w:t>general</w:t>
      </w:r>
      <w:r w:rsidRPr="00DF4C33">
        <w:rPr>
          <w:rFonts w:ascii="Times New Roman" w:hAnsi="Times New Roman" w:cs="Times New Roman"/>
        </w:rPr>
        <w:t xml:space="preserve"> appeal as is contemplated by s 92E of the Act, but that it is one of the </w:t>
      </w:r>
      <w:r w:rsidRPr="00DF4C33">
        <w:rPr>
          <w:rFonts w:ascii="Times New Roman" w:hAnsi="Times New Roman" w:cs="Times New Roman"/>
          <w:u w:val="single"/>
        </w:rPr>
        <w:t xml:space="preserve">special </w:t>
      </w:r>
      <w:r w:rsidRPr="00DF4C33">
        <w:rPr>
          <w:rFonts w:ascii="Times New Roman" w:hAnsi="Times New Roman" w:cs="Times New Roman"/>
        </w:rPr>
        <w:t xml:space="preserve">appeals. On that basis, he contended that such an appeal is not one covered by </w:t>
      </w:r>
      <w:proofErr w:type="spellStart"/>
      <w:r w:rsidRPr="00DF4C33">
        <w:rPr>
          <w:rFonts w:ascii="Times New Roman" w:hAnsi="Times New Roman" w:cs="Times New Roman"/>
        </w:rPr>
        <w:t>ss</w:t>
      </w:r>
      <w:proofErr w:type="spellEnd"/>
      <w:r w:rsidRPr="00DF4C33">
        <w:rPr>
          <w:rFonts w:ascii="Times New Roman" w:hAnsi="Times New Roman" w:cs="Times New Roman"/>
        </w:rPr>
        <w:t xml:space="preserve"> (2) of s 92E of the Act and that it has the effect of suspending the decision appealed against in terms of the common law rule.</w:t>
      </w:r>
    </w:p>
    <w:p w:rsidR="001F61B3" w:rsidRDefault="001F61B3" w:rsidP="00DF4C33">
      <w:pPr>
        <w:spacing w:after="0" w:line="240" w:lineRule="auto"/>
        <w:ind w:firstLine="720"/>
        <w:jc w:val="both"/>
        <w:rPr>
          <w:rFonts w:ascii="Times New Roman" w:hAnsi="Times New Roman" w:cs="Times New Roman"/>
        </w:rPr>
      </w:pPr>
    </w:p>
    <w:p w:rsidR="00DF4C33" w:rsidRPr="00DF4C33" w:rsidRDefault="001F61B3" w:rsidP="00DF4C33">
      <w:pPr>
        <w:spacing w:after="0" w:line="240" w:lineRule="auto"/>
        <w:ind w:firstLine="720"/>
        <w:jc w:val="both"/>
        <w:rPr>
          <w:rFonts w:ascii="Times New Roman" w:hAnsi="Times New Roman" w:cs="Times New Roman"/>
        </w:rPr>
      </w:pPr>
      <w:r>
        <w:rPr>
          <w:rFonts w:ascii="Times New Roman" w:hAnsi="Times New Roman" w:cs="Times New Roman"/>
        </w:rPr>
        <w:t>…………………………………………………………..</w:t>
      </w:r>
    </w:p>
    <w:p w:rsidR="001F61B3" w:rsidRDefault="001F61B3" w:rsidP="00DF4C33">
      <w:pPr>
        <w:spacing w:after="0" w:line="240" w:lineRule="auto"/>
        <w:ind w:firstLine="720"/>
        <w:jc w:val="both"/>
        <w:rPr>
          <w:rFonts w:ascii="Times New Roman" w:hAnsi="Times New Roman" w:cs="Times New Roman"/>
        </w:rPr>
      </w:pPr>
    </w:p>
    <w:p w:rsidR="00DF4C33" w:rsidRDefault="00DF4C33" w:rsidP="001F61B3">
      <w:pPr>
        <w:spacing w:after="0" w:line="240" w:lineRule="auto"/>
        <w:ind w:left="720"/>
        <w:jc w:val="both"/>
        <w:rPr>
          <w:rFonts w:ascii="Times New Roman" w:hAnsi="Times New Roman" w:cs="Times New Roman"/>
          <w:sz w:val="24"/>
          <w:szCs w:val="24"/>
        </w:rPr>
      </w:pPr>
      <w:r w:rsidRPr="00DF4C33">
        <w:rPr>
          <w:rFonts w:ascii="Times New Roman" w:hAnsi="Times New Roman" w:cs="Times New Roman"/>
        </w:rPr>
        <w:t>I reject the respondent’s fanciful attempt at splitting hairs and the word play on “</w:t>
      </w:r>
      <w:r w:rsidRPr="00DF4C33">
        <w:rPr>
          <w:rFonts w:ascii="Times New Roman" w:hAnsi="Times New Roman" w:cs="Times New Roman"/>
          <w:b/>
          <w:i/>
          <w:u w:val="single"/>
        </w:rPr>
        <w:t>generally</w:t>
      </w:r>
      <w:r w:rsidRPr="00DF4C33">
        <w:rPr>
          <w:rFonts w:ascii="Times New Roman" w:hAnsi="Times New Roman" w:cs="Times New Roman"/>
        </w:rPr>
        <w:t xml:space="preserve">”. The legislature in s 92E of the Labour Act could not have put the position any plainer. If it was intended to categorise an appeal from the  decision of the arbitrator as </w:t>
      </w:r>
      <w:r w:rsidRPr="00DF4C33">
        <w:rPr>
          <w:rFonts w:ascii="Times New Roman" w:hAnsi="Times New Roman" w:cs="Times New Roman"/>
          <w:i/>
          <w:u w:val="single"/>
        </w:rPr>
        <w:t>special</w:t>
      </w:r>
      <w:r w:rsidRPr="00DF4C33">
        <w:rPr>
          <w:rFonts w:ascii="Times New Roman" w:hAnsi="Times New Roman" w:cs="Times New Roman"/>
        </w:rPr>
        <w:t xml:space="preserve"> and therefore as one different from the general appeals referred to in s 92E whose effect would be not to suspend the decisions appealed against, then it would have been the simplest of things for the legislature to have said so. In my view,</w:t>
      </w:r>
      <w:r w:rsidR="00BB0F07">
        <w:rPr>
          <w:rFonts w:ascii="Times New Roman" w:hAnsi="Times New Roman" w:cs="Times New Roman"/>
        </w:rPr>
        <w:t xml:space="preserve"> </w:t>
      </w:r>
      <w:r w:rsidRPr="00DF4C33">
        <w:rPr>
          <w:rFonts w:ascii="Times New Roman" w:hAnsi="Times New Roman" w:cs="Times New Roman"/>
        </w:rPr>
        <w:t>the provisions of sections 92E and 98 are so plain as to require no such tortuous constructions as urged by the respondent. Appeals from the decisions of an arbitrator are made in terms of s 98(10) of the Labour Act. Such appeals are appeals “</w:t>
      </w:r>
      <w:r w:rsidRPr="00DF4C33">
        <w:rPr>
          <w:rFonts w:ascii="Times New Roman" w:hAnsi="Times New Roman" w:cs="Times New Roman"/>
          <w:b/>
        </w:rPr>
        <w:t>… in terms of this Act…</w:t>
      </w:r>
      <w:r w:rsidRPr="00DF4C33">
        <w:rPr>
          <w:rFonts w:ascii="Times New Roman" w:hAnsi="Times New Roman" w:cs="Times New Roman"/>
        </w:rPr>
        <w:t xml:space="preserve">” within the meaning of s 92E. Such appeals do not </w:t>
      </w:r>
      <w:r w:rsidRPr="00DF4C33">
        <w:rPr>
          <w:rFonts w:ascii="Times New Roman" w:hAnsi="Times New Roman" w:cs="Times New Roman"/>
        </w:rPr>
        <w:lastRenderedPageBreak/>
        <w:t xml:space="preserve">have the effect of suspending the determinations or decisions appealed against. I respectfully associate myself with the judgment of PATEL J in the </w:t>
      </w:r>
      <w:r w:rsidRPr="00DF4C33">
        <w:rPr>
          <w:rFonts w:ascii="Times New Roman" w:hAnsi="Times New Roman" w:cs="Times New Roman"/>
          <w:i/>
        </w:rPr>
        <w:t xml:space="preserve">Gaylord </w:t>
      </w:r>
      <w:proofErr w:type="spellStart"/>
      <w:r w:rsidRPr="00DF4C33">
        <w:rPr>
          <w:rFonts w:ascii="Times New Roman" w:hAnsi="Times New Roman" w:cs="Times New Roman"/>
          <w:i/>
        </w:rPr>
        <w:t>Baudi’s</w:t>
      </w:r>
      <w:proofErr w:type="spellEnd"/>
      <w:r w:rsidRPr="00DF4C33">
        <w:rPr>
          <w:rFonts w:ascii="Times New Roman" w:hAnsi="Times New Roman" w:cs="Times New Roman"/>
        </w:rPr>
        <w:t xml:space="preserve"> case above</w:t>
      </w:r>
      <w:r>
        <w:rPr>
          <w:rFonts w:ascii="Times New Roman" w:hAnsi="Times New Roman" w:cs="Times New Roman"/>
          <w:sz w:val="24"/>
          <w:szCs w:val="24"/>
        </w:rPr>
        <w:t>”.</w:t>
      </w:r>
    </w:p>
    <w:p w:rsidR="00DF4C33" w:rsidRDefault="00DF4C33" w:rsidP="0015341C">
      <w:pPr>
        <w:spacing w:after="0" w:line="360" w:lineRule="auto"/>
        <w:ind w:firstLine="720"/>
        <w:jc w:val="both"/>
        <w:rPr>
          <w:rFonts w:ascii="Times New Roman" w:hAnsi="Times New Roman" w:cs="Times New Roman"/>
          <w:sz w:val="24"/>
          <w:szCs w:val="24"/>
        </w:rPr>
      </w:pPr>
    </w:p>
    <w:p w:rsidR="00BB0F07" w:rsidRDefault="00BB0F07" w:rsidP="008653E6">
      <w:pPr>
        <w:spacing w:after="0" w:line="360" w:lineRule="auto"/>
        <w:ind w:firstLine="720"/>
        <w:jc w:val="both"/>
        <w:rPr>
          <w:rFonts w:ascii="Times New Roman" w:hAnsi="Times New Roman" w:cs="Times New Roman"/>
          <w:sz w:val="24"/>
          <w:szCs w:val="24"/>
        </w:rPr>
      </w:pPr>
      <w:r w:rsidRPr="00E35265">
        <w:rPr>
          <w:rFonts w:ascii="Times New Roman" w:hAnsi="Times New Roman" w:cs="Times New Roman"/>
          <w:i/>
          <w:sz w:val="24"/>
          <w:szCs w:val="24"/>
        </w:rPr>
        <w:t xml:space="preserve">In </w:t>
      </w:r>
      <w:proofErr w:type="spellStart"/>
      <w:r w:rsidRPr="00E35265">
        <w:rPr>
          <w:rFonts w:ascii="Times New Roman" w:hAnsi="Times New Roman" w:cs="Times New Roman"/>
          <w:i/>
          <w:sz w:val="24"/>
          <w:szCs w:val="24"/>
        </w:rPr>
        <w:t>casu</w:t>
      </w:r>
      <w:proofErr w:type="spellEnd"/>
      <w:r>
        <w:rPr>
          <w:rFonts w:ascii="Times New Roman" w:hAnsi="Times New Roman" w:cs="Times New Roman"/>
          <w:sz w:val="24"/>
          <w:szCs w:val="24"/>
        </w:rPr>
        <w:t xml:space="preserve">, one of the respondent’s arguments was that this court is bound by the decisions of the Supreme Court such as </w:t>
      </w:r>
      <w:r w:rsidRPr="00E439CD">
        <w:rPr>
          <w:rFonts w:ascii="Times New Roman" w:hAnsi="Times New Roman" w:cs="Times New Roman"/>
          <w:i/>
          <w:sz w:val="24"/>
          <w:szCs w:val="24"/>
        </w:rPr>
        <w:t xml:space="preserve">Net One Cellular (Pvt) Ltd </w:t>
      </w:r>
      <w:r w:rsidRPr="004A2FFD">
        <w:rPr>
          <w:rFonts w:ascii="Times New Roman" w:hAnsi="Times New Roman" w:cs="Times New Roman"/>
          <w:sz w:val="24"/>
          <w:szCs w:val="24"/>
        </w:rPr>
        <w:t xml:space="preserve">v </w:t>
      </w:r>
      <w:r w:rsidRPr="00E439CD">
        <w:rPr>
          <w:rFonts w:ascii="Times New Roman" w:hAnsi="Times New Roman" w:cs="Times New Roman"/>
          <w:i/>
          <w:sz w:val="24"/>
          <w:szCs w:val="24"/>
        </w:rPr>
        <w:t xml:space="preserve">Net One Employees &amp; </w:t>
      </w:r>
      <w:proofErr w:type="spellStart"/>
      <w:r w:rsidRPr="00E439CD">
        <w:rPr>
          <w:rFonts w:ascii="Times New Roman" w:hAnsi="Times New Roman" w:cs="Times New Roman"/>
          <w:i/>
          <w:sz w:val="24"/>
          <w:szCs w:val="24"/>
        </w:rPr>
        <w:t>Anor</w:t>
      </w:r>
      <w:proofErr w:type="spellEnd"/>
      <w:r w:rsidRPr="00D20218">
        <w:rPr>
          <w:rStyle w:val="FootnoteReference"/>
          <w:rFonts w:ascii="Times New Roman" w:hAnsi="Times New Roman" w:cs="Times New Roman"/>
          <w:sz w:val="24"/>
          <w:szCs w:val="24"/>
        </w:rPr>
        <w:footnoteReference w:id="10"/>
      </w:r>
      <w:r>
        <w:rPr>
          <w:rFonts w:ascii="Times New Roman" w:hAnsi="Times New Roman" w:cs="Times New Roman"/>
          <w:sz w:val="24"/>
          <w:szCs w:val="24"/>
        </w:rPr>
        <w:t>. But in the</w:t>
      </w:r>
      <w:r w:rsidRPr="00E35265">
        <w:rPr>
          <w:rFonts w:ascii="Times New Roman" w:hAnsi="Times New Roman" w:cs="Times New Roman"/>
          <w:i/>
          <w:sz w:val="24"/>
          <w:szCs w:val="24"/>
        </w:rPr>
        <w:t xml:space="preserve"> </w:t>
      </w:r>
      <w:proofErr w:type="spellStart"/>
      <w:r w:rsidR="001334C5">
        <w:rPr>
          <w:rFonts w:ascii="Times New Roman" w:hAnsi="Times New Roman" w:cs="Times New Roman"/>
          <w:i/>
          <w:sz w:val="24"/>
          <w:szCs w:val="24"/>
        </w:rPr>
        <w:t>Bhala</w:t>
      </w:r>
      <w:proofErr w:type="spellEnd"/>
      <w:r>
        <w:rPr>
          <w:rFonts w:ascii="Times New Roman" w:hAnsi="Times New Roman" w:cs="Times New Roman"/>
          <w:sz w:val="24"/>
          <w:szCs w:val="24"/>
        </w:rPr>
        <w:t xml:space="preserve"> case I pointed out that, among other things, such decisions were not applicable because they were concerned with the provisions of the Labour Act </w:t>
      </w:r>
      <w:r w:rsidRPr="002C0523">
        <w:rPr>
          <w:rFonts w:ascii="Times New Roman" w:hAnsi="Times New Roman" w:cs="Times New Roman"/>
          <w:b/>
          <w:i/>
          <w:sz w:val="24"/>
          <w:szCs w:val="24"/>
          <w:u w:val="single"/>
        </w:rPr>
        <w:t>before</w:t>
      </w:r>
      <w:r>
        <w:rPr>
          <w:rFonts w:ascii="Times New Roman" w:hAnsi="Times New Roman" w:cs="Times New Roman"/>
          <w:sz w:val="24"/>
          <w:szCs w:val="24"/>
        </w:rPr>
        <w:t xml:space="preserve"> an amendment to it in 2007. I also dealt with the other cases that the respondent cited in support of its position</w:t>
      </w:r>
      <w:r w:rsidRPr="002C0523">
        <w:rPr>
          <w:rFonts w:ascii="Times New Roman" w:hAnsi="Times New Roman" w:cs="Times New Roman"/>
          <w:sz w:val="24"/>
          <w:szCs w:val="24"/>
        </w:rPr>
        <w:t>, particularly the judgment</w:t>
      </w:r>
      <w:r w:rsidR="002C0523" w:rsidRPr="002C0523">
        <w:rPr>
          <w:rFonts w:ascii="Times New Roman" w:hAnsi="Times New Roman" w:cs="Times New Roman"/>
          <w:sz w:val="24"/>
          <w:szCs w:val="24"/>
        </w:rPr>
        <w:t>s by</w:t>
      </w:r>
      <w:r w:rsidRPr="002C0523">
        <w:rPr>
          <w:rFonts w:ascii="Times New Roman" w:hAnsi="Times New Roman" w:cs="Times New Roman"/>
          <w:sz w:val="24"/>
          <w:szCs w:val="24"/>
        </w:rPr>
        <w:t xml:space="preserve"> </w:t>
      </w:r>
      <w:r w:rsidR="002C0523">
        <w:rPr>
          <w:rFonts w:ascii="Times New Roman" w:hAnsi="Times New Roman" w:cs="Times New Roman"/>
          <w:sz w:val="24"/>
          <w:szCs w:val="24"/>
        </w:rPr>
        <w:t xml:space="preserve">BHUNU J, in </w:t>
      </w:r>
      <w:proofErr w:type="spellStart"/>
      <w:r w:rsidR="002C0523" w:rsidRPr="002C0523">
        <w:rPr>
          <w:rFonts w:ascii="Times New Roman" w:hAnsi="Times New Roman" w:cs="Times New Roman"/>
          <w:i/>
          <w:sz w:val="24"/>
          <w:szCs w:val="24"/>
        </w:rPr>
        <w:t>Mvududu</w:t>
      </w:r>
      <w:proofErr w:type="spellEnd"/>
      <w:r w:rsidR="002C0523" w:rsidRPr="002C0523">
        <w:rPr>
          <w:rFonts w:ascii="Times New Roman" w:hAnsi="Times New Roman" w:cs="Times New Roman"/>
          <w:i/>
          <w:sz w:val="24"/>
          <w:szCs w:val="24"/>
        </w:rPr>
        <w:t xml:space="preserve"> </w:t>
      </w:r>
      <w:r w:rsidR="002C0523" w:rsidRPr="002C0523">
        <w:rPr>
          <w:rFonts w:ascii="Times New Roman" w:hAnsi="Times New Roman" w:cs="Times New Roman"/>
          <w:sz w:val="24"/>
          <w:szCs w:val="24"/>
        </w:rPr>
        <w:t xml:space="preserve">v </w:t>
      </w:r>
      <w:r w:rsidR="002C0523" w:rsidRPr="002C0523">
        <w:rPr>
          <w:rFonts w:ascii="Times New Roman" w:hAnsi="Times New Roman" w:cs="Times New Roman"/>
          <w:i/>
          <w:sz w:val="24"/>
          <w:szCs w:val="24"/>
        </w:rPr>
        <w:t>Agricultural and Development Authority (ARDA</w:t>
      </w:r>
      <w:r w:rsidR="002C0523">
        <w:rPr>
          <w:rFonts w:ascii="Times New Roman" w:hAnsi="Times New Roman" w:cs="Times New Roman"/>
          <w:i/>
          <w:sz w:val="24"/>
          <w:szCs w:val="24"/>
        </w:rPr>
        <w:t>)</w:t>
      </w:r>
      <w:r w:rsidR="002C0523" w:rsidRPr="002C0523">
        <w:rPr>
          <w:rStyle w:val="FootnoteReference"/>
          <w:rFonts w:ascii="Times New Roman" w:hAnsi="Times New Roman" w:cs="Times New Roman"/>
          <w:sz w:val="24"/>
          <w:szCs w:val="24"/>
        </w:rPr>
        <w:footnoteReference w:id="11"/>
      </w:r>
      <w:r w:rsidR="002C0523" w:rsidRPr="002C0523">
        <w:rPr>
          <w:rFonts w:ascii="Times New Roman" w:hAnsi="Times New Roman" w:cs="Times New Roman"/>
          <w:sz w:val="24"/>
          <w:szCs w:val="24"/>
        </w:rPr>
        <w:t xml:space="preserve">, </w:t>
      </w:r>
      <w:r w:rsidR="002C0523">
        <w:rPr>
          <w:rFonts w:ascii="Times New Roman" w:hAnsi="Times New Roman" w:cs="Times New Roman"/>
          <w:sz w:val="24"/>
          <w:szCs w:val="24"/>
        </w:rPr>
        <w:t xml:space="preserve">and </w:t>
      </w:r>
      <w:r w:rsidRPr="002C0523">
        <w:rPr>
          <w:rFonts w:ascii="Times New Roman" w:hAnsi="Times New Roman" w:cs="Times New Roman"/>
          <w:sz w:val="24"/>
          <w:szCs w:val="24"/>
        </w:rPr>
        <w:t>GOWORA J</w:t>
      </w:r>
      <w:r w:rsidR="002C0523">
        <w:rPr>
          <w:rFonts w:ascii="Times New Roman" w:hAnsi="Times New Roman" w:cs="Times New Roman"/>
          <w:sz w:val="24"/>
          <w:szCs w:val="24"/>
        </w:rPr>
        <w:t xml:space="preserve"> (</w:t>
      </w:r>
      <w:r w:rsidRPr="002C0523">
        <w:rPr>
          <w:rFonts w:ascii="Times New Roman" w:hAnsi="Times New Roman" w:cs="Times New Roman"/>
          <w:sz w:val="24"/>
          <w:szCs w:val="24"/>
        </w:rPr>
        <w:t>as she then w</w:t>
      </w:r>
      <w:r>
        <w:rPr>
          <w:rFonts w:ascii="Times New Roman" w:hAnsi="Times New Roman" w:cs="Times New Roman"/>
          <w:sz w:val="24"/>
          <w:szCs w:val="24"/>
        </w:rPr>
        <w:t>as</w:t>
      </w:r>
      <w:r w:rsidR="002C0523">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BB0F07">
        <w:rPr>
          <w:rFonts w:ascii="Times New Roman" w:hAnsi="Times New Roman" w:cs="Times New Roman"/>
          <w:i/>
          <w:sz w:val="24"/>
          <w:szCs w:val="24"/>
        </w:rPr>
        <w:t>Dhlodhlo</w:t>
      </w:r>
      <w:proofErr w:type="spellEnd"/>
      <w:r w:rsidRPr="00BB0F07">
        <w:rPr>
          <w:rFonts w:ascii="Times New Roman" w:hAnsi="Times New Roman" w:cs="Times New Roman"/>
          <w:i/>
          <w:sz w:val="24"/>
          <w:szCs w:val="24"/>
        </w:rPr>
        <w:t xml:space="preserve"> </w:t>
      </w:r>
      <w:r w:rsidRPr="008653E6">
        <w:rPr>
          <w:rFonts w:ascii="Times New Roman" w:hAnsi="Times New Roman" w:cs="Times New Roman"/>
          <w:sz w:val="24"/>
          <w:szCs w:val="24"/>
        </w:rPr>
        <w:t>v</w:t>
      </w:r>
      <w:r w:rsidRPr="00BB0F07">
        <w:rPr>
          <w:rFonts w:ascii="Times New Roman" w:hAnsi="Times New Roman" w:cs="Times New Roman"/>
          <w:i/>
          <w:sz w:val="24"/>
          <w:szCs w:val="24"/>
        </w:rPr>
        <w:t xml:space="preserve"> Deputy Sheriff of </w:t>
      </w:r>
      <w:proofErr w:type="spellStart"/>
      <w:r w:rsidRPr="00BB0F07">
        <w:rPr>
          <w:rFonts w:ascii="Times New Roman" w:hAnsi="Times New Roman" w:cs="Times New Roman"/>
          <w:i/>
          <w:sz w:val="24"/>
          <w:szCs w:val="24"/>
        </w:rPr>
        <w:t>Marondera</w:t>
      </w:r>
      <w:proofErr w:type="spellEnd"/>
      <w:r w:rsidRPr="00BB0F07">
        <w:rPr>
          <w:rFonts w:ascii="Times New Roman" w:hAnsi="Times New Roman" w:cs="Times New Roman"/>
          <w:i/>
          <w:sz w:val="24"/>
          <w:szCs w:val="24"/>
        </w:rPr>
        <w:t xml:space="preserve"> and Others</w:t>
      </w:r>
      <w:r w:rsidRPr="002C0523">
        <w:rPr>
          <w:rStyle w:val="FootnoteReference"/>
          <w:rFonts w:ascii="Times New Roman" w:hAnsi="Times New Roman" w:cs="Times New Roman"/>
          <w:sz w:val="24"/>
          <w:szCs w:val="24"/>
        </w:rPr>
        <w:footnoteReference w:id="12"/>
      </w:r>
      <w:r>
        <w:rPr>
          <w:rFonts w:ascii="Times New Roman" w:hAnsi="Times New Roman" w:cs="Times New Roman"/>
          <w:sz w:val="24"/>
          <w:szCs w:val="24"/>
        </w:rPr>
        <w:t>. I said</w:t>
      </w:r>
      <w:r>
        <w:rPr>
          <w:rStyle w:val="FootnoteReference"/>
          <w:rFonts w:ascii="Times New Roman" w:hAnsi="Times New Roman" w:cs="Times New Roman"/>
          <w:sz w:val="24"/>
          <w:szCs w:val="24"/>
        </w:rPr>
        <w:footnoteReference w:id="13"/>
      </w:r>
      <w:r w:rsidR="002C0523">
        <w:rPr>
          <w:rFonts w:ascii="Times New Roman" w:hAnsi="Times New Roman" w:cs="Times New Roman"/>
          <w:sz w:val="24"/>
          <w:szCs w:val="24"/>
        </w:rPr>
        <w:t>:</w:t>
      </w:r>
      <w:r>
        <w:rPr>
          <w:rFonts w:ascii="Times New Roman" w:hAnsi="Times New Roman" w:cs="Times New Roman"/>
          <w:sz w:val="24"/>
          <w:szCs w:val="24"/>
        </w:rPr>
        <w:t xml:space="preserve">   </w:t>
      </w:r>
    </w:p>
    <w:p w:rsidR="00BB0F07" w:rsidRPr="00BB0F07" w:rsidRDefault="00BB0F07" w:rsidP="00BB0F07">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BB0F07">
        <w:rPr>
          <w:rFonts w:ascii="Times New Roman" w:hAnsi="Times New Roman" w:cs="Times New Roman"/>
        </w:rPr>
        <w:t xml:space="preserve">In the Respondent’s Heads of Argument, drafted by counsel’s instructing legal practitioners, it was contended that judgments of this court to the effect that the decision of an arbitrator is not suspended by an appeal to the Labour Court as provided for by s 92E were wrongly decided as they purportedly went against the decision of the Supreme Court in the case of </w:t>
      </w:r>
      <w:r w:rsidRPr="00BB0F07">
        <w:rPr>
          <w:rFonts w:ascii="Times New Roman" w:hAnsi="Times New Roman" w:cs="Times New Roman"/>
          <w:i/>
        </w:rPr>
        <w:t xml:space="preserve">Net One Cellular (Pvt) Ltd </w:t>
      </w:r>
      <w:r w:rsidRPr="00BB0F07">
        <w:rPr>
          <w:rFonts w:ascii="Times New Roman" w:hAnsi="Times New Roman" w:cs="Times New Roman"/>
        </w:rPr>
        <w:t xml:space="preserve">v </w:t>
      </w:r>
      <w:r w:rsidRPr="00BB0F07">
        <w:rPr>
          <w:rFonts w:ascii="Times New Roman" w:hAnsi="Times New Roman" w:cs="Times New Roman"/>
          <w:i/>
        </w:rPr>
        <w:t xml:space="preserve">Net One Employees &amp; </w:t>
      </w:r>
      <w:proofErr w:type="spellStart"/>
      <w:r w:rsidRPr="00BB0F07">
        <w:rPr>
          <w:rFonts w:ascii="Times New Roman" w:hAnsi="Times New Roman" w:cs="Times New Roman"/>
          <w:i/>
        </w:rPr>
        <w:t>Anor</w:t>
      </w:r>
      <w:proofErr w:type="spellEnd"/>
      <w:r w:rsidRPr="00BB0F07">
        <w:rPr>
          <w:rFonts w:ascii="Times New Roman" w:hAnsi="Times New Roman" w:cs="Times New Roman"/>
        </w:rPr>
        <w:t xml:space="preserve"> 2005 (1) ZLR 275. </w:t>
      </w:r>
    </w:p>
    <w:p w:rsidR="00BB0F07" w:rsidRPr="00BB0F07" w:rsidRDefault="00BB0F07" w:rsidP="00BB0F07">
      <w:pPr>
        <w:spacing w:after="0" w:line="240" w:lineRule="auto"/>
        <w:ind w:firstLine="720"/>
        <w:jc w:val="both"/>
        <w:rPr>
          <w:rFonts w:ascii="Times New Roman" w:hAnsi="Times New Roman" w:cs="Times New Roman"/>
        </w:rPr>
      </w:pPr>
    </w:p>
    <w:p w:rsidR="00BB0F07" w:rsidRPr="00BB0F07" w:rsidRDefault="00BB0F07" w:rsidP="00BB0F07">
      <w:pPr>
        <w:spacing w:after="0" w:line="240" w:lineRule="auto"/>
        <w:ind w:left="720"/>
        <w:jc w:val="both"/>
        <w:rPr>
          <w:rFonts w:ascii="Times New Roman" w:hAnsi="Times New Roman" w:cs="Times New Roman"/>
        </w:rPr>
      </w:pPr>
      <w:r w:rsidRPr="00BB0F07">
        <w:rPr>
          <w:rFonts w:ascii="Times New Roman" w:hAnsi="Times New Roman" w:cs="Times New Roman"/>
        </w:rPr>
        <w:t xml:space="preserve">Decisions of this court which held that decisions of an arbitrator are not suspended by appeals to the Labour Court include the aforesaid cases of </w:t>
      </w:r>
      <w:r w:rsidRPr="00BB0F07">
        <w:rPr>
          <w:rFonts w:ascii="Times New Roman" w:hAnsi="Times New Roman" w:cs="Times New Roman"/>
          <w:i/>
        </w:rPr>
        <w:t xml:space="preserve">Gaylord </w:t>
      </w:r>
      <w:proofErr w:type="spellStart"/>
      <w:r w:rsidRPr="00BB0F07">
        <w:rPr>
          <w:rFonts w:ascii="Times New Roman" w:hAnsi="Times New Roman" w:cs="Times New Roman"/>
          <w:i/>
        </w:rPr>
        <w:t>Baudi</w:t>
      </w:r>
      <w:proofErr w:type="spellEnd"/>
      <w:r w:rsidRPr="00BB0F07">
        <w:rPr>
          <w:rFonts w:ascii="Times New Roman" w:hAnsi="Times New Roman" w:cs="Times New Roman"/>
        </w:rPr>
        <w:t xml:space="preserve"> and </w:t>
      </w:r>
      <w:r w:rsidRPr="00BB0F07">
        <w:rPr>
          <w:rFonts w:ascii="Times New Roman" w:hAnsi="Times New Roman" w:cs="Times New Roman"/>
          <w:i/>
        </w:rPr>
        <w:t xml:space="preserve">Elvis </w:t>
      </w:r>
      <w:proofErr w:type="spellStart"/>
      <w:r w:rsidRPr="00BB0F07">
        <w:rPr>
          <w:rFonts w:ascii="Times New Roman" w:hAnsi="Times New Roman" w:cs="Times New Roman"/>
          <w:i/>
        </w:rPr>
        <w:t>Ndlovu</w:t>
      </w:r>
      <w:proofErr w:type="spellEnd"/>
      <w:r w:rsidRPr="00BB0F07">
        <w:rPr>
          <w:rFonts w:ascii="Times New Roman" w:hAnsi="Times New Roman" w:cs="Times New Roman"/>
        </w:rPr>
        <w:t xml:space="preserve">. Other cases include </w:t>
      </w:r>
      <w:r w:rsidRPr="00BB0F07">
        <w:rPr>
          <w:rFonts w:ascii="Times New Roman" w:hAnsi="Times New Roman" w:cs="Times New Roman"/>
          <w:i/>
        </w:rPr>
        <w:t xml:space="preserve">DHL International Ltd v Clive </w:t>
      </w:r>
      <w:proofErr w:type="spellStart"/>
      <w:r w:rsidRPr="00BB0F07">
        <w:rPr>
          <w:rFonts w:ascii="Times New Roman" w:hAnsi="Times New Roman" w:cs="Times New Roman"/>
          <w:i/>
        </w:rPr>
        <w:t>Madzikanda</w:t>
      </w:r>
      <w:proofErr w:type="spellEnd"/>
      <w:r w:rsidRPr="00BB0F07">
        <w:rPr>
          <w:rFonts w:ascii="Times New Roman" w:hAnsi="Times New Roman" w:cs="Times New Roman"/>
        </w:rPr>
        <w:t xml:space="preserve"> HH51-10, a judgment of MAKARAU JP, as she then was; and </w:t>
      </w:r>
      <w:r w:rsidRPr="00BB0F07">
        <w:rPr>
          <w:rFonts w:ascii="Times New Roman" w:hAnsi="Times New Roman" w:cs="Times New Roman"/>
          <w:i/>
        </w:rPr>
        <w:t xml:space="preserve">Benson </w:t>
      </w:r>
      <w:proofErr w:type="spellStart"/>
      <w:r w:rsidRPr="00BB0F07">
        <w:rPr>
          <w:rFonts w:ascii="Times New Roman" w:hAnsi="Times New Roman" w:cs="Times New Roman"/>
          <w:i/>
        </w:rPr>
        <w:t>Samudzimu</w:t>
      </w:r>
      <w:proofErr w:type="spellEnd"/>
      <w:r w:rsidRPr="00BB0F07">
        <w:rPr>
          <w:rFonts w:ascii="Times New Roman" w:hAnsi="Times New Roman" w:cs="Times New Roman"/>
          <w:i/>
        </w:rPr>
        <w:t xml:space="preserve"> v </w:t>
      </w:r>
      <w:proofErr w:type="spellStart"/>
      <w:r w:rsidRPr="00BB0F07">
        <w:rPr>
          <w:rFonts w:ascii="Times New Roman" w:hAnsi="Times New Roman" w:cs="Times New Roman"/>
          <w:i/>
        </w:rPr>
        <w:t>Dairibord</w:t>
      </w:r>
      <w:proofErr w:type="spellEnd"/>
      <w:r w:rsidRPr="00BB0F07">
        <w:rPr>
          <w:rFonts w:ascii="Times New Roman" w:hAnsi="Times New Roman" w:cs="Times New Roman"/>
          <w:i/>
        </w:rPr>
        <w:t xml:space="preserve"> Holdings Ltd</w:t>
      </w:r>
      <w:r w:rsidRPr="00BB0F07">
        <w:rPr>
          <w:rFonts w:ascii="Times New Roman" w:hAnsi="Times New Roman" w:cs="Times New Roman"/>
        </w:rPr>
        <w:t xml:space="preserve"> HH 204/10, a judgment of CHIWESHE JP. </w:t>
      </w:r>
    </w:p>
    <w:p w:rsidR="00BB0F07" w:rsidRPr="00BB0F07" w:rsidRDefault="00BB0F07" w:rsidP="00BB0F07">
      <w:pPr>
        <w:pStyle w:val="western"/>
        <w:spacing w:before="0" w:beforeAutospacing="0" w:after="0" w:afterAutospacing="0"/>
        <w:ind w:firstLine="720"/>
        <w:jc w:val="both"/>
        <w:rPr>
          <w:sz w:val="22"/>
          <w:szCs w:val="22"/>
        </w:rPr>
      </w:pPr>
    </w:p>
    <w:p w:rsidR="00BB0F07" w:rsidRPr="00BB0F07" w:rsidRDefault="00BB0F07" w:rsidP="00BB0F07">
      <w:pPr>
        <w:pStyle w:val="western"/>
        <w:spacing w:before="0" w:beforeAutospacing="0" w:after="0" w:afterAutospacing="0"/>
        <w:ind w:firstLine="720"/>
        <w:jc w:val="both"/>
        <w:rPr>
          <w:sz w:val="22"/>
          <w:szCs w:val="22"/>
        </w:rPr>
      </w:pPr>
      <w:r w:rsidRPr="00BB0F07">
        <w:rPr>
          <w:sz w:val="22"/>
          <w:szCs w:val="22"/>
        </w:rPr>
        <w:t>…………………………………………………………………….</w:t>
      </w:r>
    </w:p>
    <w:p w:rsidR="00BB0F07" w:rsidRPr="00BB0F07" w:rsidRDefault="00BB0F07" w:rsidP="00BB0F07">
      <w:pPr>
        <w:pStyle w:val="western"/>
        <w:spacing w:before="0" w:beforeAutospacing="0" w:after="0" w:afterAutospacing="0"/>
        <w:ind w:firstLine="720"/>
        <w:jc w:val="both"/>
        <w:rPr>
          <w:sz w:val="22"/>
          <w:szCs w:val="22"/>
        </w:rPr>
      </w:pPr>
    </w:p>
    <w:p w:rsidR="00BB0F07" w:rsidRPr="00BB0F07" w:rsidRDefault="00BB0F07" w:rsidP="00BB0F07">
      <w:pPr>
        <w:pStyle w:val="western"/>
        <w:spacing w:before="0" w:beforeAutospacing="0" w:after="0" w:afterAutospacing="0"/>
        <w:ind w:left="720"/>
        <w:jc w:val="both"/>
        <w:rPr>
          <w:sz w:val="22"/>
          <w:szCs w:val="22"/>
        </w:rPr>
      </w:pPr>
      <w:r w:rsidRPr="00BB0F07">
        <w:rPr>
          <w:sz w:val="22"/>
          <w:szCs w:val="22"/>
        </w:rPr>
        <w:t xml:space="preserve">The Supreme Court case of </w:t>
      </w:r>
      <w:r w:rsidRPr="00BB0F07">
        <w:rPr>
          <w:i/>
          <w:sz w:val="22"/>
          <w:szCs w:val="22"/>
        </w:rPr>
        <w:t>Net One Cellular (</w:t>
      </w:r>
      <w:proofErr w:type="spellStart"/>
      <w:r w:rsidRPr="00BB0F07">
        <w:rPr>
          <w:i/>
          <w:sz w:val="22"/>
          <w:szCs w:val="22"/>
        </w:rPr>
        <w:t>Pvt</w:t>
      </w:r>
      <w:proofErr w:type="spellEnd"/>
      <w:r w:rsidRPr="00BB0F07">
        <w:rPr>
          <w:i/>
          <w:sz w:val="22"/>
          <w:szCs w:val="22"/>
        </w:rPr>
        <w:t xml:space="preserve">) Ltd </w:t>
      </w:r>
      <w:r w:rsidRPr="00BB0F07">
        <w:rPr>
          <w:sz w:val="22"/>
          <w:szCs w:val="22"/>
        </w:rPr>
        <w:t xml:space="preserve">above was a 2005 decision. It considered equivalent provisions of the </w:t>
      </w:r>
      <w:proofErr w:type="spellStart"/>
      <w:r w:rsidRPr="00BB0F07">
        <w:rPr>
          <w:sz w:val="22"/>
          <w:szCs w:val="22"/>
        </w:rPr>
        <w:t>Labour</w:t>
      </w:r>
      <w:proofErr w:type="spellEnd"/>
      <w:r w:rsidRPr="00BB0F07">
        <w:rPr>
          <w:sz w:val="22"/>
          <w:szCs w:val="22"/>
        </w:rPr>
        <w:t xml:space="preserve"> Act in relation to appeals from decisions of the arbitrator to the </w:t>
      </w:r>
      <w:proofErr w:type="spellStart"/>
      <w:r w:rsidRPr="00BB0F07">
        <w:rPr>
          <w:sz w:val="22"/>
          <w:szCs w:val="22"/>
        </w:rPr>
        <w:t>Labour</w:t>
      </w:r>
      <w:proofErr w:type="spellEnd"/>
      <w:r w:rsidRPr="00BB0F07">
        <w:rPr>
          <w:sz w:val="22"/>
          <w:szCs w:val="22"/>
        </w:rPr>
        <w:t xml:space="preserve"> Court </w:t>
      </w:r>
      <w:r w:rsidRPr="00BB0F07">
        <w:rPr>
          <w:sz w:val="22"/>
          <w:szCs w:val="22"/>
          <w:u w:val="single"/>
        </w:rPr>
        <w:t>before</w:t>
      </w:r>
      <w:r w:rsidRPr="00BB0F07">
        <w:rPr>
          <w:sz w:val="22"/>
          <w:szCs w:val="22"/>
        </w:rPr>
        <w:t xml:space="preserve"> the amendment to the </w:t>
      </w:r>
      <w:proofErr w:type="spellStart"/>
      <w:r w:rsidRPr="00BB0F07">
        <w:rPr>
          <w:sz w:val="22"/>
          <w:szCs w:val="22"/>
        </w:rPr>
        <w:t>Labour</w:t>
      </w:r>
      <w:proofErr w:type="spellEnd"/>
      <w:r w:rsidRPr="00BB0F07">
        <w:rPr>
          <w:sz w:val="22"/>
          <w:szCs w:val="22"/>
        </w:rPr>
        <w:t xml:space="preserve"> Act in 2007 by Act 17 of 2007. Before it was repealed s 97 in the old Act read as follows:</w:t>
      </w:r>
    </w:p>
    <w:p w:rsidR="00BB0F07" w:rsidRPr="00BB0F07" w:rsidRDefault="00BB0F07" w:rsidP="00BB0F07">
      <w:pPr>
        <w:pStyle w:val="western"/>
        <w:spacing w:before="0" w:beforeAutospacing="0" w:after="0" w:afterAutospacing="0"/>
        <w:ind w:firstLine="720"/>
        <w:jc w:val="both"/>
        <w:rPr>
          <w:sz w:val="22"/>
          <w:szCs w:val="22"/>
        </w:rPr>
      </w:pPr>
    </w:p>
    <w:p w:rsidR="00BB0F07" w:rsidRPr="00BB0F07" w:rsidRDefault="00BB0F07" w:rsidP="00BB0F07">
      <w:pPr>
        <w:pStyle w:val="western"/>
        <w:spacing w:before="0" w:beforeAutospacing="0" w:after="0" w:afterAutospacing="0"/>
        <w:ind w:firstLine="720"/>
        <w:jc w:val="both"/>
        <w:rPr>
          <w:sz w:val="22"/>
          <w:szCs w:val="22"/>
        </w:rPr>
      </w:pPr>
      <w:r w:rsidRPr="00BB0F07">
        <w:rPr>
          <w:sz w:val="22"/>
          <w:szCs w:val="22"/>
        </w:rPr>
        <w:t>‘</w:t>
      </w:r>
      <w:r w:rsidRPr="00BB0F07">
        <w:rPr>
          <w:b/>
          <w:sz w:val="22"/>
          <w:szCs w:val="22"/>
        </w:rPr>
        <w:t xml:space="preserve">97 Appeals to </w:t>
      </w:r>
      <w:proofErr w:type="spellStart"/>
      <w:r w:rsidRPr="00BB0F07">
        <w:rPr>
          <w:b/>
          <w:sz w:val="22"/>
          <w:szCs w:val="22"/>
        </w:rPr>
        <w:t>Labour</w:t>
      </w:r>
      <w:proofErr w:type="spellEnd"/>
      <w:r w:rsidRPr="00BB0F07">
        <w:rPr>
          <w:b/>
          <w:sz w:val="22"/>
          <w:szCs w:val="22"/>
        </w:rPr>
        <w:t xml:space="preserve"> Court</w:t>
      </w:r>
    </w:p>
    <w:p w:rsidR="00BB0F07" w:rsidRPr="00BB0F07" w:rsidRDefault="00BB0F07" w:rsidP="00BB0F07">
      <w:pPr>
        <w:pStyle w:val="western"/>
        <w:spacing w:before="0" w:beforeAutospacing="0" w:after="0" w:afterAutospacing="0"/>
        <w:ind w:firstLine="720"/>
        <w:jc w:val="both"/>
        <w:rPr>
          <w:sz w:val="22"/>
          <w:szCs w:val="22"/>
        </w:rPr>
      </w:pPr>
    </w:p>
    <w:p w:rsidR="00BB0F07" w:rsidRPr="00BB0F07" w:rsidRDefault="00BB0F07" w:rsidP="00BB0F07">
      <w:pPr>
        <w:pStyle w:val="western"/>
        <w:spacing w:before="0" w:beforeAutospacing="0" w:after="0" w:afterAutospacing="0"/>
        <w:ind w:firstLine="720"/>
        <w:jc w:val="both"/>
        <w:rPr>
          <w:sz w:val="22"/>
          <w:szCs w:val="22"/>
        </w:rPr>
      </w:pPr>
      <w:r w:rsidRPr="00BB0F07">
        <w:rPr>
          <w:sz w:val="22"/>
          <w:szCs w:val="22"/>
        </w:rPr>
        <w:t>(1)</w:t>
      </w:r>
      <w:r w:rsidRPr="00BB0F07">
        <w:rPr>
          <w:sz w:val="22"/>
          <w:szCs w:val="22"/>
        </w:rPr>
        <w:tab/>
        <w:t xml:space="preserve">Any person who is aggrieved by – </w:t>
      </w:r>
    </w:p>
    <w:p w:rsidR="00BB0F07" w:rsidRPr="00BB0F07" w:rsidRDefault="00BB0F07" w:rsidP="00BB0F07">
      <w:pPr>
        <w:pStyle w:val="western"/>
        <w:spacing w:before="0" w:beforeAutospacing="0" w:after="0" w:afterAutospacing="0"/>
        <w:ind w:left="2160" w:hanging="720"/>
        <w:jc w:val="both"/>
        <w:rPr>
          <w:sz w:val="22"/>
          <w:szCs w:val="22"/>
        </w:rPr>
      </w:pPr>
    </w:p>
    <w:p w:rsidR="00BB0F07" w:rsidRPr="00BB0F07" w:rsidRDefault="00BB0F07" w:rsidP="00BB0F07">
      <w:pPr>
        <w:pStyle w:val="western"/>
        <w:numPr>
          <w:ilvl w:val="0"/>
          <w:numId w:val="23"/>
        </w:numPr>
        <w:spacing w:before="0" w:beforeAutospacing="0" w:after="0" w:afterAutospacing="0"/>
        <w:jc w:val="both"/>
        <w:rPr>
          <w:sz w:val="22"/>
          <w:szCs w:val="22"/>
        </w:rPr>
      </w:pPr>
      <w:r w:rsidRPr="00BB0F07">
        <w:rPr>
          <w:sz w:val="22"/>
          <w:szCs w:val="22"/>
        </w:rPr>
        <w:t xml:space="preserve">any determination or direction of the Minister in terms of section </w:t>
      </w:r>
      <w:r w:rsidRPr="00BB0F07">
        <w:rPr>
          <w:i/>
          <w:sz w:val="22"/>
          <w:szCs w:val="22"/>
        </w:rPr>
        <w:t>twenty five, forty, forty-one, seventy-nine</w:t>
      </w:r>
      <w:r w:rsidRPr="00BB0F07">
        <w:rPr>
          <w:sz w:val="22"/>
          <w:szCs w:val="22"/>
        </w:rPr>
        <w:t xml:space="preserve"> or </w:t>
      </w:r>
      <w:r w:rsidRPr="00BB0F07">
        <w:rPr>
          <w:i/>
          <w:sz w:val="22"/>
          <w:szCs w:val="22"/>
        </w:rPr>
        <w:t>eighty-two</w:t>
      </w:r>
      <w:r w:rsidRPr="00BB0F07">
        <w:rPr>
          <w:sz w:val="22"/>
          <w:szCs w:val="22"/>
        </w:rPr>
        <w:t xml:space="preserve">, or in terms of any regulations made pursuant to section </w:t>
      </w:r>
      <w:r w:rsidRPr="00BB0F07">
        <w:rPr>
          <w:i/>
          <w:sz w:val="22"/>
          <w:szCs w:val="22"/>
        </w:rPr>
        <w:t>seventeen</w:t>
      </w:r>
      <w:r w:rsidRPr="00BB0F07">
        <w:rPr>
          <w:sz w:val="22"/>
          <w:szCs w:val="22"/>
        </w:rPr>
        <w:t>;</w:t>
      </w:r>
    </w:p>
    <w:p w:rsidR="00BB0F07" w:rsidRPr="00BB0F07" w:rsidRDefault="00BB0F07" w:rsidP="00BB0F07">
      <w:pPr>
        <w:pStyle w:val="western"/>
        <w:spacing w:before="0" w:beforeAutospacing="0" w:after="0" w:afterAutospacing="0"/>
        <w:ind w:left="1800"/>
        <w:jc w:val="both"/>
        <w:rPr>
          <w:sz w:val="22"/>
          <w:szCs w:val="22"/>
        </w:rPr>
      </w:pPr>
      <w:r w:rsidRPr="00BB0F07">
        <w:rPr>
          <w:sz w:val="22"/>
          <w:szCs w:val="22"/>
        </w:rPr>
        <w:t xml:space="preserve">      </w:t>
      </w:r>
    </w:p>
    <w:p w:rsidR="00BB0F07" w:rsidRPr="00BB0F07" w:rsidRDefault="00BB0F07" w:rsidP="00BB0F07">
      <w:pPr>
        <w:pStyle w:val="western"/>
        <w:numPr>
          <w:ilvl w:val="0"/>
          <w:numId w:val="15"/>
        </w:numPr>
        <w:spacing w:before="0" w:beforeAutospacing="0" w:after="0" w:afterAutospacing="0"/>
        <w:jc w:val="both"/>
        <w:rPr>
          <w:sz w:val="22"/>
          <w:szCs w:val="22"/>
        </w:rPr>
      </w:pPr>
      <w:r w:rsidRPr="00BB0F07">
        <w:rPr>
          <w:sz w:val="22"/>
          <w:szCs w:val="22"/>
        </w:rPr>
        <w:t xml:space="preserve">a determination made under an employment code in terms of section  </w:t>
      </w:r>
    </w:p>
    <w:p w:rsidR="00BB0F07" w:rsidRPr="00BB0F07" w:rsidRDefault="00BB0F07" w:rsidP="00BB0F07">
      <w:pPr>
        <w:pStyle w:val="western"/>
        <w:spacing w:before="0" w:beforeAutospacing="0" w:after="0" w:afterAutospacing="0"/>
        <w:ind w:left="1800"/>
        <w:jc w:val="both"/>
        <w:rPr>
          <w:sz w:val="22"/>
          <w:szCs w:val="22"/>
        </w:rPr>
      </w:pPr>
      <w:r w:rsidRPr="00BB0F07">
        <w:rPr>
          <w:sz w:val="22"/>
          <w:szCs w:val="22"/>
        </w:rPr>
        <w:t xml:space="preserve">     </w:t>
      </w:r>
      <w:proofErr w:type="gramStart"/>
      <w:r w:rsidRPr="00BB0F07">
        <w:rPr>
          <w:i/>
          <w:sz w:val="22"/>
          <w:szCs w:val="22"/>
        </w:rPr>
        <w:t>one</w:t>
      </w:r>
      <w:proofErr w:type="gramEnd"/>
      <w:r w:rsidRPr="00BB0F07">
        <w:rPr>
          <w:i/>
          <w:sz w:val="22"/>
          <w:szCs w:val="22"/>
        </w:rPr>
        <w:t xml:space="preserve"> hundred and one</w:t>
      </w:r>
      <w:r w:rsidRPr="00BB0F07">
        <w:rPr>
          <w:sz w:val="22"/>
          <w:szCs w:val="22"/>
        </w:rPr>
        <w:t>; or</w:t>
      </w:r>
    </w:p>
    <w:p w:rsidR="00BB0F07" w:rsidRPr="00BB0F07" w:rsidRDefault="00BB0F07" w:rsidP="00BB0F07">
      <w:pPr>
        <w:pStyle w:val="western"/>
        <w:spacing w:before="0" w:beforeAutospacing="0" w:after="0" w:afterAutospacing="0"/>
        <w:ind w:left="1800"/>
        <w:jc w:val="both"/>
        <w:rPr>
          <w:sz w:val="22"/>
          <w:szCs w:val="22"/>
        </w:rPr>
      </w:pPr>
    </w:p>
    <w:p w:rsidR="00BB0F07" w:rsidRPr="00BB0F07" w:rsidRDefault="00BB0F07" w:rsidP="00BB0F07">
      <w:pPr>
        <w:pStyle w:val="western"/>
        <w:numPr>
          <w:ilvl w:val="0"/>
          <w:numId w:val="15"/>
        </w:numPr>
        <w:spacing w:before="0" w:beforeAutospacing="0" w:after="0" w:afterAutospacing="0"/>
        <w:jc w:val="both"/>
        <w:rPr>
          <w:sz w:val="22"/>
          <w:szCs w:val="22"/>
        </w:rPr>
      </w:pPr>
      <w:r w:rsidRPr="00BB0F07">
        <w:rPr>
          <w:sz w:val="22"/>
          <w:szCs w:val="22"/>
        </w:rPr>
        <w:t xml:space="preserve">the conduct of an investigation of a dispute or unfair </w:t>
      </w:r>
      <w:proofErr w:type="spellStart"/>
      <w:r w:rsidRPr="00BB0F07">
        <w:rPr>
          <w:sz w:val="22"/>
          <w:szCs w:val="22"/>
        </w:rPr>
        <w:t>labour</w:t>
      </w:r>
      <w:proofErr w:type="spellEnd"/>
      <w:r w:rsidRPr="00BB0F07">
        <w:rPr>
          <w:sz w:val="22"/>
          <w:szCs w:val="22"/>
        </w:rPr>
        <w:t xml:space="preserve"> practice by a   </w:t>
      </w:r>
    </w:p>
    <w:p w:rsidR="00BB0F07" w:rsidRPr="00BB0F07" w:rsidRDefault="00BB0F07" w:rsidP="00BB0F07">
      <w:pPr>
        <w:pStyle w:val="western"/>
        <w:spacing w:before="0" w:beforeAutospacing="0" w:after="0" w:afterAutospacing="0"/>
        <w:ind w:left="1440"/>
        <w:jc w:val="both"/>
        <w:rPr>
          <w:sz w:val="22"/>
          <w:szCs w:val="22"/>
        </w:rPr>
      </w:pPr>
      <w:r w:rsidRPr="00BB0F07">
        <w:rPr>
          <w:sz w:val="22"/>
          <w:szCs w:val="22"/>
        </w:rPr>
        <w:lastRenderedPageBreak/>
        <w:t xml:space="preserve">        </w:t>
      </w:r>
      <w:proofErr w:type="spellStart"/>
      <w:proofErr w:type="gramStart"/>
      <w:r w:rsidRPr="00BB0F07">
        <w:rPr>
          <w:sz w:val="22"/>
          <w:szCs w:val="22"/>
        </w:rPr>
        <w:t>labour</w:t>
      </w:r>
      <w:proofErr w:type="spellEnd"/>
      <w:proofErr w:type="gramEnd"/>
      <w:r w:rsidRPr="00BB0F07">
        <w:rPr>
          <w:sz w:val="22"/>
          <w:szCs w:val="22"/>
        </w:rPr>
        <w:t xml:space="preserve"> officer; or</w:t>
      </w:r>
    </w:p>
    <w:p w:rsidR="00BB0F07" w:rsidRPr="00BB0F07" w:rsidRDefault="00BB0F07" w:rsidP="00BB0F07">
      <w:pPr>
        <w:pStyle w:val="western"/>
        <w:spacing w:before="0" w:beforeAutospacing="0" w:after="0" w:afterAutospacing="0"/>
        <w:ind w:left="1800"/>
        <w:jc w:val="both"/>
        <w:rPr>
          <w:sz w:val="22"/>
          <w:szCs w:val="22"/>
        </w:rPr>
      </w:pPr>
    </w:p>
    <w:p w:rsidR="00BB0F07" w:rsidRPr="00BB0F07" w:rsidRDefault="00BB0F07" w:rsidP="00BB0F07">
      <w:pPr>
        <w:pStyle w:val="western"/>
        <w:numPr>
          <w:ilvl w:val="0"/>
          <w:numId w:val="15"/>
        </w:numPr>
        <w:spacing w:before="0" w:beforeAutospacing="0" w:after="0" w:afterAutospacing="0"/>
        <w:jc w:val="both"/>
        <w:rPr>
          <w:sz w:val="22"/>
          <w:szCs w:val="22"/>
        </w:rPr>
      </w:pPr>
      <w:r w:rsidRPr="00BB0F07">
        <w:rPr>
          <w:sz w:val="22"/>
          <w:szCs w:val="22"/>
        </w:rPr>
        <w:t xml:space="preserve">the conduct of any proceedings in terms of an employment code; </w:t>
      </w:r>
    </w:p>
    <w:p w:rsidR="00BB0F07" w:rsidRPr="00BB0F07" w:rsidRDefault="00BB0F07" w:rsidP="00BB0F07">
      <w:pPr>
        <w:pStyle w:val="western"/>
        <w:spacing w:before="0" w:beforeAutospacing="0" w:after="0" w:afterAutospacing="0"/>
        <w:ind w:left="1800" w:firstLine="90"/>
        <w:jc w:val="both"/>
        <w:rPr>
          <w:sz w:val="22"/>
          <w:szCs w:val="22"/>
        </w:rPr>
      </w:pPr>
      <w:proofErr w:type="gramStart"/>
      <w:r w:rsidRPr="00BB0F07">
        <w:rPr>
          <w:sz w:val="22"/>
          <w:szCs w:val="22"/>
        </w:rPr>
        <w:t>may</w:t>
      </w:r>
      <w:proofErr w:type="gramEnd"/>
      <w:r w:rsidRPr="00BB0F07">
        <w:rPr>
          <w:sz w:val="22"/>
          <w:szCs w:val="22"/>
        </w:rPr>
        <w:t xml:space="preserve">, within such time and in such manner as may be prescribed, appeal against such determination or conduct to the </w:t>
      </w:r>
      <w:proofErr w:type="spellStart"/>
      <w:r w:rsidRPr="00BB0F07">
        <w:rPr>
          <w:sz w:val="22"/>
          <w:szCs w:val="22"/>
        </w:rPr>
        <w:t>Labour</w:t>
      </w:r>
      <w:proofErr w:type="spellEnd"/>
      <w:r w:rsidRPr="00BB0F07">
        <w:rPr>
          <w:sz w:val="22"/>
          <w:szCs w:val="22"/>
        </w:rPr>
        <w:t xml:space="preserve"> Court.</w:t>
      </w:r>
    </w:p>
    <w:p w:rsidR="00BB0F07" w:rsidRPr="00BB0F07" w:rsidRDefault="00BB0F07" w:rsidP="00BB0F07">
      <w:pPr>
        <w:pStyle w:val="western"/>
        <w:spacing w:before="0" w:beforeAutospacing="0" w:after="0" w:afterAutospacing="0"/>
        <w:ind w:left="720"/>
        <w:jc w:val="both"/>
        <w:rPr>
          <w:sz w:val="22"/>
          <w:szCs w:val="22"/>
        </w:rPr>
      </w:pPr>
    </w:p>
    <w:p w:rsidR="00BB0F07" w:rsidRPr="00BB0F07" w:rsidRDefault="00BB0F07" w:rsidP="00BB0F07">
      <w:pPr>
        <w:pStyle w:val="western"/>
        <w:numPr>
          <w:ilvl w:val="0"/>
          <w:numId w:val="20"/>
        </w:numPr>
        <w:spacing w:before="0" w:beforeAutospacing="0" w:after="0" w:afterAutospacing="0"/>
        <w:jc w:val="both"/>
        <w:rPr>
          <w:sz w:val="22"/>
          <w:szCs w:val="22"/>
        </w:rPr>
      </w:pPr>
      <w:r w:rsidRPr="00BB0F07">
        <w:rPr>
          <w:sz w:val="22"/>
          <w:szCs w:val="22"/>
        </w:rPr>
        <w:t xml:space="preserve">An appeal in terms of subsection (1) may – </w:t>
      </w:r>
    </w:p>
    <w:p w:rsidR="00BB0F07" w:rsidRPr="00BB0F07" w:rsidRDefault="00BB0F07" w:rsidP="00BB0F07">
      <w:pPr>
        <w:pStyle w:val="western"/>
        <w:numPr>
          <w:ilvl w:val="0"/>
          <w:numId w:val="14"/>
        </w:numPr>
        <w:spacing w:before="0" w:beforeAutospacing="0" w:after="0" w:afterAutospacing="0"/>
        <w:jc w:val="both"/>
        <w:rPr>
          <w:sz w:val="22"/>
          <w:szCs w:val="22"/>
        </w:rPr>
      </w:pPr>
      <w:r w:rsidRPr="00BB0F07">
        <w:rPr>
          <w:sz w:val="22"/>
          <w:szCs w:val="22"/>
        </w:rPr>
        <w:t>address the merits of the determination or decision appealed against;</w:t>
      </w:r>
    </w:p>
    <w:p w:rsidR="00BB0F07" w:rsidRPr="00BB0F07" w:rsidRDefault="00BB0F07" w:rsidP="00BB0F07">
      <w:pPr>
        <w:pStyle w:val="western"/>
        <w:spacing w:before="0" w:beforeAutospacing="0" w:after="0" w:afterAutospacing="0"/>
        <w:ind w:left="1800"/>
        <w:jc w:val="both"/>
        <w:rPr>
          <w:sz w:val="22"/>
          <w:szCs w:val="22"/>
        </w:rPr>
      </w:pPr>
    </w:p>
    <w:p w:rsidR="00BB0F07" w:rsidRPr="00BB0F07" w:rsidRDefault="00BB0F07" w:rsidP="00BB0F07">
      <w:pPr>
        <w:pStyle w:val="western"/>
        <w:numPr>
          <w:ilvl w:val="0"/>
          <w:numId w:val="14"/>
        </w:numPr>
        <w:spacing w:before="0" w:beforeAutospacing="0" w:after="0" w:afterAutospacing="0"/>
        <w:jc w:val="both"/>
        <w:rPr>
          <w:sz w:val="22"/>
          <w:szCs w:val="22"/>
        </w:rPr>
      </w:pPr>
      <w:r w:rsidRPr="00BB0F07">
        <w:rPr>
          <w:sz w:val="22"/>
          <w:szCs w:val="22"/>
        </w:rPr>
        <w:t>seek a review of the determination or decision on any ground on which the High Court may review it;</w:t>
      </w:r>
    </w:p>
    <w:p w:rsidR="00BB0F07" w:rsidRPr="00BB0F07" w:rsidRDefault="00BB0F07" w:rsidP="00BB0F07">
      <w:pPr>
        <w:pStyle w:val="western"/>
        <w:spacing w:before="0" w:beforeAutospacing="0" w:after="0" w:afterAutospacing="0"/>
        <w:ind w:left="1800"/>
        <w:jc w:val="both"/>
        <w:rPr>
          <w:sz w:val="22"/>
          <w:szCs w:val="22"/>
        </w:rPr>
      </w:pPr>
    </w:p>
    <w:p w:rsidR="00BB0F07" w:rsidRPr="00BB0F07" w:rsidRDefault="00BB0F07" w:rsidP="00BB0F07">
      <w:pPr>
        <w:pStyle w:val="western"/>
        <w:numPr>
          <w:ilvl w:val="0"/>
          <w:numId w:val="14"/>
        </w:numPr>
        <w:spacing w:before="0" w:beforeAutospacing="0" w:after="0" w:afterAutospacing="0"/>
        <w:jc w:val="both"/>
        <w:rPr>
          <w:sz w:val="22"/>
          <w:szCs w:val="22"/>
        </w:rPr>
      </w:pPr>
      <w:proofErr w:type="gramStart"/>
      <w:r w:rsidRPr="00BB0F07">
        <w:rPr>
          <w:sz w:val="22"/>
          <w:szCs w:val="22"/>
        </w:rPr>
        <w:t>address</w:t>
      </w:r>
      <w:proofErr w:type="gramEnd"/>
      <w:r w:rsidRPr="00BB0F07">
        <w:rPr>
          <w:sz w:val="22"/>
          <w:szCs w:val="22"/>
        </w:rPr>
        <w:t xml:space="preserve"> the merits of the determination appealed against and seek its review on a ground referred to in paragraph (b).</w:t>
      </w:r>
    </w:p>
    <w:p w:rsidR="00BB0F07" w:rsidRPr="00BB0F07" w:rsidRDefault="00BB0F07" w:rsidP="00BB0F07">
      <w:pPr>
        <w:pStyle w:val="western"/>
        <w:spacing w:before="0" w:beforeAutospacing="0" w:after="0" w:afterAutospacing="0"/>
        <w:ind w:left="1800"/>
        <w:jc w:val="both"/>
        <w:rPr>
          <w:sz w:val="22"/>
          <w:szCs w:val="22"/>
        </w:rPr>
      </w:pPr>
    </w:p>
    <w:p w:rsidR="00BB0F07" w:rsidRPr="00BB0F07" w:rsidRDefault="00BB0F07" w:rsidP="00BB0F07">
      <w:pPr>
        <w:pStyle w:val="western"/>
        <w:numPr>
          <w:ilvl w:val="0"/>
          <w:numId w:val="20"/>
        </w:numPr>
        <w:spacing w:before="0" w:beforeAutospacing="0" w:after="0" w:afterAutospacing="0"/>
        <w:jc w:val="both"/>
        <w:rPr>
          <w:sz w:val="22"/>
          <w:szCs w:val="22"/>
        </w:rPr>
      </w:pPr>
      <w:r w:rsidRPr="00BB0F07">
        <w:rPr>
          <w:b/>
          <w:sz w:val="22"/>
          <w:szCs w:val="22"/>
        </w:rPr>
        <w:t>An appeal in terms of subsection (1) shall not have the effect of suspending the determination or decision appealed against.</w:t>
      </w:r>
      <w:r w:rsidRPr="00BB0F07">
        <w:rPr>
          <w:sz w:val="22"/>
          <w:szCs w:val="22"/>
        </w:rPr>
        <w:t>”</w:t>
      </w:r>
    </w:p>
    <w:p w:rsidR="00BB0F07" w:rsidRPr="00BB0F07" w:rsidRDefault="00BB0F07" w:rsidP="00BB0F07">
      <w:pPr>
        <w:pStyle w:val="western"/>
        <w:spacing w:before="0" w:beforeAutospacing="0" w:after="0" w:afterAutospacing="0"/>
        <w:ind w:left="1440"/>
        <w:jc w:val="both"/>
        <w:rPr>
          <w:sz w:val="22"/>
          <w:szCs w:val="22"/>
        </w:rPr>
      </w:pPr>
    </w:p>
    <w:p w:rsidR="00BB0F07" w:rsidRPr="00BB0F07" w:rsidRDefault="00BB0F07" w:rsidP="00BB0F07">
      <w:pPr>
        <w:pStyle w:val="western"/>
        <w:numPr>
          <w:ilvl w:val="0"/>
          <w:numId w:val="20"/>
        </w:numPr>
        <w:tabs>
          <w:tab w:val="left" w:pos="1980"/>
        </w:tabs>
        <w:spacing w:before="0" w:beforeAutospacing="0" w:after="0" w:afterAutospacing="0"/>
        <w:jc w:val="both"/>
        <w:rPr>
          <w:sz w:val="22"/>
          <w:szCs w:val="22"/>
        </w:rPr>
      </w:pPr>
      <w:r w:rsidRPr="00BB0F07">
        <w:rPr>
          <w:sz w:val="22"/>
          <w:szCs w:val="22"/>
        </w:rPr>
        <w:t xml:space="preserve">Pending the determination of an appeal the </w:t>
      </w:r>
      <w:proofErr w:type="spellStart"/>
      <w:r w:rsidRPr="00BB0F07">
        <w:rPr>
          <w:sz w:val="22"/>
          <w:szCs w:val="22"/>
        </w:rPr>
        <w:t>Labour</w:t>
      </w:r>
      <w:proofErr w:type="spellEnd"/>
      <w:r w:rsidRPr="00BB0F07">
        <w:rPr>
          <w:sz w:val="22"/>
          <w:szCs w:val="22"/>
        </w:rPr>
        <w:t xml:space="preserve"> Court may make such interim determination in the matter as the justice of the case requires.’</w:t>
      </w:r>
    </w:p>
    <w:p w:rsidR="00BB0F07" w:rsidRPr="00BB0F07" w:rsidRDefault="00BB0F07" w:rsidP="00BB0F07">
      <w:pPr>
        <w:pStyle w:val="western"/>
        <w:spacing w:before="0" w:beforeAutospacing="0" w:after="0" w:afterAutospacing="0"/>
        <w:jc w:val="both"/>
        <w:rPr>
          <w:sz w:val="22"/>
          <w:szCs w:val="22"/>
        </w:rPr>
      </w:pPr>
    </w:p>
    <w:p w:rsidR="00BB0F07" w:rsidRPr="00BB0F07" w:rsidRDefault="00BB0F07" w:rsidP="00BB0F07">
      <w:pPr>
        <w:pStyle w:val="western"/>
        <w:spacing w:before="0" w:beforeAutospacing="0" w:after="0" w:afterAutospacing="0"/>
        <w:ind w:left="720"/>
        <w:jc w:val="both"/>
        <w:rPr>
          <w:sz w:val="22"/>
          <w:szCs w:val="22"/>
        </w:rPr>
      </w:pPr>
      <w:r w:rsidRPr="00BB0F07">
        <w:rPr>
          <w:sz w:val="22"/>
          <w:szCs w:val="22"/>
        </w:rPr>
        <w:t xml:space="preserve">One of the appeals in that case was from the decision of the arbitrator to the </w:t>
      </w:r>
      <w:proofErr w:type="spellStart"/>
      <w:r w:rsidRPr="00BB0F07">
        <w:rPr>
          <w:sz w:val="22"/>
          <w:szCs w:val="22"/>
        </w:rPr>
        <w:t>Labour</w:t>
      </w:r>
      <w:proofErr w:type="spellEnd"/>
      <w:r w:rsidRPr="00BB0F07">
        <w:rPr>
          <w:sz w:val="22"/>
          <w:szCs w:val="22"/>
        </w:rPr>
        <w:t xml:space="preserve"> Court. The Supreme Court noted that such an appeal was not one made in terms of </w:t>
      </w:r>
      <w:proofErr w:type="spellStart"/>
      <w:r w:rsidRPr="00BB0F07">
        <w:rPr>
          <w:sz w:val="22"/>
          <w:szCs w:val="22"/>
        </w:rPr>
        <w:t>ss</w:t>
      </w:r>
      <w:proofErr w:type="spellEnd"/>
      <w:r w:rsidRPr="00BB0F07">
        <w:rPr>
          <w:sz w:val="22"/>
          <w:szCs w:val="22"/>
        </w:rPr>
        <w:t xml:space="preserve"> (1) of s 97 of the Act. It held that an appeal from the decision of the arbitrator was not provided for in terms of that subsection. </w:t>
      </w:r>
    </w:p>
    <w:p w:rsidR="00BB0F07" w:rsidRPr="00BB0F07" w:rsidRDefault="00BB0F07" w:rsidP="00BB0F07">
      <w:pPr>
        <w:pStyle w:val="western"/>
        <w:spacing w:before="0" w:beforeAutospacing="0" w:after="0" w:afterAutospacing="0"/>
        <w:ind w:firstLine="720"/>
        <w:jc w:val="both"/>
        <w:rPr>
          <w:sz w:val="22"/>
          <w:szCs w:val="22"/>
        </w:rPr>
      </w:pPr>
    </w:p>
    <w:p w:rsidR="00BB0F07" w:rsidRPr="00BB0F07" w:rsidRDefault="00BB0F07" w:rsidP="00BB0F07">
      <w:pPr>
        <w:pStyle w:val="western"/>
        <w:spacing w:before="0" w:beforeAutospacing="0" w:after="0" w:afterAutospacing="0"/>
        <w:ind w:left="720"/>
        <w:jc w:val="both"/>
        <w:rPr>
          <w:sz w:val="22"/>
          <w:szCs w:val="22"/>
        </w:rPr>
      </w:pPr>
      <w:r w:rsidRPr="00BB0F07">
        <w:rPr>
          <w:sz w:val="22"/>
          <w:szCs w:val="22"/>
        </w:rPr>
        <w:t xml:space="preserve">The amendment to the Act in 2007 manifestly changed the position. The new wording in the </w:t>
      </w:r>
      <w:proofErr w:type="spellStart"/>
      <w:r w:rsidRPr="00BB0F07">
        <w:rPr>
          <w:sz w:val="22"/>
          <w:szCs w:val="22"/>
        </w:rPr>
        <w:t>new s</w:t>
      </w:r>
      <w:proofErr w:type="spellEnd"/>
      <w:r w:rsidRPr="00BB0F07">
        <w:rPr>
          <w:sz w:val="22"/>
          <w:szCs w:val="22"/>
        </w:rPr>
        <w:t xml:space="preserve"> 92E now covers all appeals in terms of the Act. That is a material difference.</w:t>
      </w:r>
    </w:p>
    <w:p w:rsidR="00BB0F07" w:rsidRPr="00BB0F07" w:rsidRDefault="00BB0F07" w:rsidP="00BB0F07">
      <w:pPr>
        <w:pStyle w:val="western"/>
        <w:spacing w:before="0" w:beforeAutospacing="0" w:after="0" w:afterAutospacing="0"/>
        <w:ind w:firstLine="720"/>
        <w:jc w:val="both"/>
        <w:rPr>
          <w:sz w:val="22"/>
          <w:szCs w:val="22"/>
        </w:rPr>
      </w:pPr>
    </w:p>
    <w:p w:rsidR="00BB0F07" w:rsidRPr="00BB0F07" w:rsidRDefault="00BB0F07" w:rsidP="00BB0F07">
      <w:pPr>
        <w:pStyle w:val="western"/>
        <w:spacing w:before="0" w:beforeAutospacing="0" w:after="0" w:afterAutospacing="0"/>
        <w:ind w:left="720"/>
        <w:jc w:val="both"/>
        <w:rPr>
          <w:sz w:val="22"/>
          <w:szCs w:val="22"/>
        </w:rPr>
      </w:pPr>
      <w:r w:rsidRPr="00BB0F07">
        <w:rPr>
          <w:sz w:val="22"/>
          <w:szCs w:val="22"/>
        </w:rPr>
        <w:t xml:space="preserve">At the hearing </w:t>
      </w:r>
      <w:proofErr w:type="spellStart"/>
      <w:r w:rsidRPr="00BB0F07">
        <w:rPr>
          <w:sz w:val="22"/>
          <w:szCs w:val="22"/>
        </w:rPr>
        <w:t>Mr</w:t>
      </w:r>
      <w:proofErr w:type="spellEnd"/>
      <w:r w:rsidRPr="00BB0F07">
        <w:rPr>
          <w:sz w:val="22"/>
          <w:szCs w:val="22"/>
        </w:rPr>
        <w:t xml:space="preserve"> </w:t>
      </w:r>
      <w:proofErr w:type="spellStart"/>
      <w:r w:rsidRPr="00BB0F07">
        <w:rPr>
          <w:i/>
          <w:sz w:val="22"/>
          <w:szCs w:val="22"/>
        </w:rPr>
        <w:t>Magwaliba</w:t>
      </w:r>
      <w:proofErr w:type="spellEnd"/>
      <w:r w:rsidRPr="00BB0F07">
        <w:rPr>
          <w:i/>
          <w:sz w:val="22"/>
          <w:szCs w:val="22"/>
        </w:rPr>
        <w:t xml:space="preserve"> </w:t>
      </w:r>
      <w:r w:rsidRPr="00BB0F07">
        <w:rPr>
          <w:sz w:val="22"/>
          <w:szCs w:val="22"/>
        </w:rPr>
        <w:t xml:space="preserve">neither pressed the argument based on the </w:t>
      </w:r>
      <w:r w:rsidRPr="00BB0F07">
        <w:rPr>
          <w:i/>
          <w:sz w:val="22"/>
          <w:szCs w:val="22"/>
        </w:rPr>
        <w:t>Net One Cellular</w:t>
      </w:r>
      <w:r w:rsidRPr="00BB0F07">
        <w:rPr>
          <w:sz w:val="22"/>
          <w:szCs w:val="22"/>
        </w:rPr>
        <w:t xml:space="preserve"> judgment nor relied on the cases of </w:t>
      </w:r>
      <w:proofErr w:type="spellStart"/>
      <w:r w:rsidRPr="00BB0F07">
        <w:rPr>
          <w:i/>
          <w:sz w:val="22"/>
          <w:szCs w:val="22"/>
        </w:rPr>
        <w:t>Dhlodhlo</w:t>
      </w:r>
      <w:proofErr w:type="spellEnd"/>
      <w:r w:rsidRPr="00BB0F07">
        <w:rPr>
          <w:i/>
          <w:sz w:val="22"/>
          <w:szCs w:val="22"/>
        </w:rPr>
        <w:t xml:space="preserve"> </w:t>
      </w:r>
      <w:r w:rsidRPr="008653E6">
        <w:rPr>
          <w:sz w:val="22"/>
          <w:szCs w:val="22"/>
        </w:rPr>
        <w:t>v</w:t>
      </w:r>
      <w:r w:rsidRPr="00BB0F07">
        <w:rPr>
          <w:i/>
          <w:sz w:val="22"/>
          <w:szCs w:val="22"/>
        </w:rPr>
        <w:t xml:space="preserve"> Deputy Sheriff of </w:t>
      </w:r>
      <w:proofErr w:type="spellStart"/>
      <w:r w:rsidRPr="00BB0F07">
        <w:rPr>
          <w:i/>
          <w:sz w:val="22"/>
          <w:szCs w:val="22"/>
        </w:rPr>
        <w:t>Marondera</w:t>
      </w:r>
      <w:proofErr w:type="spellEnd"/>
      <w:r w:rsidRPr="00BB0F07">
        <w:rPr>
          <w:i/>
          <w:sz w:val="22"/>
          <w:szCs w:val="22"/>
        </w:rPr>
        <w:t xml:space="preserve"> and Others</w:t>
      </w:r>
      <w:r w:rsidRPr="00BB0F07">
        <w:rPr>
          <w:sz w:val="22"/>
          <w:szCs w:val="22"/>
        </w:rPr>
        <w:t xml:space="preserve"> HH-76-11, a judgment of GOWORA J; and </w:t>
      </w:r>
      <w:proofErr w:type="spellStart"/>
      <w:r w:rsidRPr="00BB0F07">
        <w:rPr>
          <w:i/>
          <w:sz w:val="22"/>
          <w:szCs w:val="22"/>
        </w:rPr>
        <w:t>Dhlodhlo</w:t>
      </w:r>
      <w:proofErr w:type="spellEnd"/>
      <w:r w:rsidRPr="00BB0F07">
        <w:rPr>
          <w:i/>
          <w:sz w:val="22"/>
          <w:szCs w:val="22"/>
        </w:rPr>
        <w:t xml:space="preserve"> </w:t>
      </w:r>
      <w:r w:rsidRPr="008653E6">
        <w:rPr>
          <w:sz w:val="22"/>
          <w:szCs w:val="22"/>
        </w:rPr>
        <w:t>v</w:t>
      </w:r>
      <w:r w:rsidRPr="00BB0F07">
        <w:rPr>
          <w:i/>
          <w:sz w:val="22"/>
          <w:szCs w:val="22"/>
        </w:rPr>
        <w:t xml:space="preserve"> Deputy Sheriff of </w:t>
      </w:r>
      <w:proofErr w:type="spellStart"/>
      <w:r w:rsidRPr="00BB0F07">
        <w:rPr>
          <w:i/>
          <w:sz w:val="22"/>
          <w:szCs w:val="22"/>
        </w:rPr>
        <w:t>Marondera</w:t>
      </w:r>
      <w:proofErr w:type="spellEnd"/>
      <w:r w:rsidRPr="00BB0F07">
        <w:rPr>
          <w:i/>
          <w:sz w:val="22"/>
          <w:szCs w:val="22"/>
        </w:rPr>
        <w:t xml:space="preserve"> and Others</w:t>
      </w:r>
      <w:r w:rsidRPr="00BB0F07">
        <w:rPr>
          <w:sz w:val="22"/>
          <w:szCs w:val="22"/>
        </w:rPr>
        <w:t xml:space="preserve"> HH-76-11, a judgment of BHUNU J</w:t>
      </w:r>
      <w:r w:rsidR="00F45938">
        <w:rPr>
          <w:sz w:val="22"/>
          <w:szCs w:val="22"/>
        </w:rPr>
        <w:t xml:space="preserve"> (</w:t>
      </w:r>
      <w:r w:rsidR="00F45938" w:rsidRPr="00F45938">
        <w:rPr>
          <w:b/>
          <w:sz w:val="22"/>
          <w:szCs w:val="22"/>
        </w:rPr>
        <w:t>sic</w:t>
      </w:r>
      <w:r w:rsidR="00F45938">
        <w:rPr>
          <w:sz w:val="22"/>
          <w:szCs w:val="22"/>
        </w:rPr>
        <w:t>)</w:t>
      </w:r>
      <w:r w:rsidR="00F45938">
        <w:rPr>
          <w:rStyle w:val="FootnoteReference"/>
          <w:sz w:val="22"/>
          <w:szCs w:val="22"/>
        </w:rPr>
        <w:footnoteReference w:customMarkFollows="1" w:id="14"/>
        <w:t>¥</w:t>
      </w:r>
      <w:r w:rsidRPr="00BB0F07">
        <w:rPr>
          <w:sz w:val="22"/>
          <w:szCs w:val="22"/>
        </w:rPr>
        <w:t xml:space="preserve">. These latter two cases held that an appeal to the </w:t>
      </w:r>
      <w:proofErr w:type="spellStart"/>
      <w:r w:rsidRPr="00BB0F07">
        <w:rPr>
          <w:sz w:val="22"/>
          <w:szCs w:val="22"/>
        </w:rPr>
        <w:t>Labour</w:t>
      </w:r>
      <w:proofErr w:type="spellEnd"/>
      <w:r w:rsidRPr="00BB0F07">
        <w:rPr>
          <w:sz w:val="22"/>
          <w:szCs w:val="22"/>
        </w:rPr>
        <w:t xml:space="preserve"> Court against the decision of an arbitrator suspends the decision appealed against. The cases reverted to the old position under the common law. </w:t>
      </w:r>
    </w:p>
    <w:p w:rsidR="00BB0F07" w:rsidRPr="00BB0F07" w:rsidRDefault="00BB0F07" w:rsidP="00BB0F07">
      <w:pPr>
        <w:pStyle w:val="western"/>
        <w:spacing w:before="0" w:beforeAutospacing="0" w:after="0" w:afterAutospacing="0"/>
        <w:ind w:firstLine="720"/>
        <w:jc w:val="both"/>
        <w:rPr>
          <w:sz w:val="22"/>
          <w:szCs w:val="22"/>
        </w:rPr>
      </w:pPr>
      <w:r w:rsidRPr="00BB0F07">
        <w:rPr>
          <w:sz w:val="22"/>
          <w:szCs w:val="22"/>
        </w:rPr>
        <w:t>……………………………………………………………</w:t>
      </w:r>
    </w:p>
    <w:p w:rsidR="00BB0F07" w:rsidRPr="00BB0F07" w:rsidRDefault="00BB0F07" w:rsidP="00BB0F07">
      <w:pPr>
        <w:pStyle w:val="western"/>
        <w:spacing w:before="0" w:beforeAutospacing="0" w:after="0" w:afterAutospacing="0"/>
        <w:ind w:firstLine="720"/>
        <w:jc w:val="both"/>
        <w:rPr>
          <w:sz w:val="22"/>
          <w:szCs w:val="22"/>
        </w:rPr>
      </w:pPr>
    </w:p>
    <w:p w:rsidR="00BB0F07" w:rsidRPr="00BB0F07" w:rsidRDefault="00BB0F07" w:rsidP="00BB0F07">
      <w:pPr>
        <w:pStyle w:val="western"/>
        <w:spacing w:before="0" w:beforeAutospacing="0" w:after="0" w:afterAutospacing="0"/>
        <w:ind w:left="720"/>
        <w:jc w:val="both"/>
        <w:rPr>
          <w:sz w:val="22"/>
          <w:szCs w:val="22"/>
        </w:rPr>
      </w:pPr>
      <w:r w:rsidRPr="00BB0F07">
        <w:rPr>
          <w:sz w:val="22"/>
          <w:szCs w:val="22"/>
        </w:rPr>
        <w:t xml:space="preserve">[I]t seems plain that the decisions in </w:t>
      </w:r>
      <w:proofErr w:type="spellStart"/>
      <w:r w:rsidRPr="00BB0F07">
        <w:rPr>
          <w:i/>
          <w:sz w:val="22"/>
          <w:szCs w:val="22"/>
        </w:rPr>
        <w:t>Dhlodhlo</w:t>
      </w:r>
      <w:proofErr w:type="spellEnd"/>
      <w:r w:rsidRPr="00BB0F07">
        <w:rPr>
          <w:sz w:val="22"/>
          <w:szCs w:val="22"/>
        </w:rPr>
        <w:t xml:space="preserve"> and </w:t>
      </w:r>
      <w:proofErr w:type="spellStart"/>
      <w:r w:rsidRPr="00BB0F07">
        <w:rPr>
          <w:i/>
          <w:sz w:val="22"/>
          <w:szCs w:val="22"/>
        </w:rPr>
        <w:t>Mvududu</w:t>
      </w:r>
      <w:proofErr w:type="spellEnd"/>
      <w:r w:rsidRPr="00BB0F07">
        <w:rPr>
          <w:sz w:val="22"/>
          <w:szCs w:val="22"/>
        </w:rPr>
        <w:t xml:space="preserve"> were, with all due respect, incorrect on the question of the effect of an appeal to the </w:t>
      </w:r>
      <w:proofErr w:type="spellStart"/>
      <w:r w:rsidRPr="00BB0F07">
        <w:rPr>
          <w:sz w:val="22"/>
          <w:szCs w:val="22"/>
        </w:rPr>
        <w:t>Labour</w:t>
      </w:r>
      <w:proofErr w:type="spellEnd"/>
      <w:r w:rsidRPr="00BB0F07">
        <w:rPr>
          <w:sz w:val="22"/>
          <w:szCs w:val="22"/>
        </w:rPr>
        <w:t xml:space="preserve"> Court from the decision of the arbitrator </w:t>
      </w:r>
      <w:proofErr w:type="spellStart"/>
      <w:r w:rsidRPr="00BB0F07">
        <w:rPr>
          <w:i/>
          <w:sz w:val="22"/>
          <w:szCs w:val="22"/>
        </w:rPr>
        <w:t>vis</w:t>
      </w:r>
      <w:proofErr w:type="spellEnd"/>
      <w:r w:rsidRPr="00BB0F07">
        <w:rPr>
          <w:i/>
          <w:sz w:val="22"/>
          <w:szCs w:val="22"/>
        </w:rPr>
        <w:t>-a-</w:t>
      </w:r>
      <w:proofErr w:type="spellStart"/>
      <w:r w:rsidRPr="00BB0F07">
        <w:rPr>
          <w:i/>
          <w:sz w:val="22"/>
          <w:szCs w:val="22"/>
        </w:rPr>
        <w:t>vis</w:t>
      </w:r>
      <w:proofErr w:type="spellEnd"/>
      <w:r w:rsidRPr="00BB0F07">
        <w:rPr>
          <w:sz w:val="22"/>
          <w:szCs w:val="22"/>
        </w:rPr>
        <w:t xml:space="preserve"> the provisions of s 92E of the Act. I think it was incorrect to say that whereas s 92E of the </w:t>
      </w:r>
      <w:proofErr w:type="spellStart"/>
      <w:r w:rsidRPr="00BB0F07">
        <w:rPr>
          <w:sz w:val="22"/>
          <w:szCs w:val="22"/>
        </w:rPr>
        <w:t>Labour</w:t>
      </w:r>
      <w:proofErr w:type="spellEnd"/>
      <w:r w:rsidRPr="00BB0F07">
        <w:rPr>
          <w:sz w:val="22"/>
          <w:szCs w:val="22"/>
        </w:rPr>
        <w:t xml:space="preserve"> Act provides that the noting of an appeal does not suspend the decision or determination appealed against, there is no such provision in relation to an appeal against an award by an arbitrator. There is such a provision.</w:t>
      </w:r>
    </w:p>
    <w:p w:rsidR="00BB0F07" w:rsidRPr="00BB0F07" w:rsidRDefault="00BB0F07" w:rsidP="00BB0F07">
      <w:pPr>
        <w:pStyle w:val="western"/>
        <w:spacing w:before="0" w:beforeAutospacing="0" w:after="0" w:afterAutospacing="0"/>
        <w:ind w:firstLine="720"/>
        <w:jc w:val="both"/>
        <w:rPr>
          <w:sz w:val="22"/>
          <w:szCs w:val="22"/>
        </w:rPr>
      </w:pPr>
    </w:p>
    <w:p w:rsidR="00BB0F07" w:rsidRDefault="00BB0F07" w:rsidP="00BB0F07">
      <w:pPr>
        <w:pStyle w:val="western"/>
        <w:spacing w:before="0" w:beforeAutospacing="0" w:after="0" w:afterAutospacing="0"/>
        <w:ind w:left="720"/>
        <w:jc w:val="both"/>
      </w:pPr>
      <w:r w:rsidRPr="00BB0F07">
        <w:rPr>
          <w:sz w:val="22"/>
          <w:szCs w:val="22"/>
        </w:rPr>
        <w:t xml:space="preserve">Section 92E is an omnibus provision regarding all appeals made in terms of the </w:t>
      </w:r>
      <w:proofErr w:type="spellStart"/>
      <w:r w:rsidRPr="00BB0F07">
        <w:rPr>
          <w:sz w:val="22"/>
          <w:szCs w:val="22"/>
        </w:rPr>
        <w:t>Labour</w:t>
      </w:r>
      <w:proofErr w:type="spellEnd"/>
      <w:r w:rsidRPr="00BB0F07">
        <w:rPr>
          <w:sz w:val="22"/>
          <w:szCs w:val="22"/>
        </w:rPr>
        <w:t xml:space="preserve"> Act. It must necessarily cover appeals from the determinations or decisions of the arbitrator to the </w:t>
      </w:r>
      <w:proofErr w:type="spellStart"/>
      <w:r w:rsidRPr="00BB0F07">
        <w:rPr>
          <w:sz w:val="22"/>
          <w:szCs w:val="22"/>
        </w:rPr>
        <w:t>Labour</w:t>
      </w:r>
      <w:proofErr w:type="spellEnd"/>
      <w:r w:rsidRPr="00BB0F07">
        <w:rPr>
          <w:sz w:val="22"/>
          <w:szCs w:val="22"/>
        </w:rPr>
        <w:t xml:space="preserve"> Court. There is nothing in the Act to suggest that the legislature evinced a contrary intention. The case of </w:t>
      </w:r>
      <w:r w:rsidRPr="00BB0F07">
        <w:rPr>
          <w:i/>
          <w:sz w:val="22"/>
          <w:szCs w:val="22"/>
        </w:rPr>
        <w:t>Sagittarian (</w:t>
      </w:r>
      <w:proofErr w:type="spellStart"/>
      <w:r w:rsidRPr="00BB0F07">
        <w:rPr>
          <w:i/>
          <w:sz w:val="22"/>
          <w:szCs w:val="22"/>
        </w:rPr>
        <w:t>Pvt</w:t>
      </w:r>
      <w:proofErr w:type="spellEnd"/>
      <w:r w:rsidRPr="00BB0F07">
        <w:rPr>
          <w:i/>
          <w:sz w:val="22"/>
          <w:szCs w:val="22"/>
        </w:rPr>
        <w:t xml:space="preserve">) Ltd </w:t>
      </w:r>
      <w:r w:rsidRPr="00BB0F07">
        <w:rPr>
          <w:sz w:val="22"/>
          <w:szCs w:val="22"/>
        </w:rPr>
        <w:t>v</w:t>
      </w:r>
      <w:r w:rsidRPr="00BB0F07">
        <w:rPr>
          <w:i/>
          <w:sz w:val="22"/>
          <w:szCs w:val="22"/>
        </w:rPr>
        <w:t xml:space="preserve"> Workers Committee, Sagittarian (</w:t>
      </w:r>
      <w:proofErr w:type="spellStart"/>
      <w:r w:rsidRPr="00BB0F07">
        <w:rPr>
          <w:i/>
          <w:sz w:val="22"/>
          <w:szCs w:val="22"/>
        </w:rPr>
        <w:t>Pvt</w:t>
      </w:r>
      <w:proofErr w:type="spellEnd"/>
      <w:r w:rsidRPr="00BB0F07">
        <w:rPr>
          <w:i/>
          <w:sz w:val="22"/>
          <w:szCs w:val="22"/>
        </w:rPr>
        <w:t>) Ltd (supra)</w:t>
      </w:r>
      <w:r w:rsidRPr="00BB0F07">
        <w:rPr>
          <w:sz w:val="22"/>
          <w:szCs w:val="22"/>
        </w:rPr>
        <w:t xml:space="preserve"> relied upon by BHUNU J in the </w:t>
      </w:r>
      <w:proofErr w:type="spellStart"/>
      <w:r w:rsidRPr="00BB0F07">
        <w:rPr>
          <w:i/>
          <w:sz w:val="22"/>
          <w:szCs w:val="22"/>
        </w:rPr>
        <w:t>Mvududu</w:t>
      </w:r>
      <w:proofErr w:type="spellEnd"/>
      <w:r w:rsidRPr="00BB0F07">
        <w:rPr>
          <w:sz w:val="22"/>
          <w:szCs w:val="22"/>
        </w:rPr>
        <w:t xml:space="preserve"> case was concerned with the provisions of the Act </w:t>
      </w:r>
      <w:r w:rsidRPr="00BB0F07">
        <w:rPr>
          <w:sz w:val="22"/>
          <w:szCs w:val="22"/>
          <w:u w:val="single"/>
        </w:rPr>
        <w:t xml:space="preserve">before </w:t>
      </w:r>
      <w:r w:rsidRPr="00BB0F07">
        <w:rPr>
          <w:sz w:val="22"/>
          <w:szCs w:val="22"/>
        </w:rPr>
        <w:t xml:space="preserve">the amendment referred to above. Consequently, it was manifestly incorrect to </w:t>
      </w:r>
      <w:r w:rsidRPr="00BB0F07">
        <w:rPr>
          <w:sz w:val="22"/>
          <w:szCs w:val="22"/>
        </w:rPr>
        <w:lastRenderedPageBreak/>
        <w:t>determine the matter under the provisions of the common law when such a position had expressly been altered by statute</w:t>
      </w:r>
      <w:r>
        <w:t>.”</w:t>
      </w:r>
    </w:p>
    <w:p w:rsidR="00BB0F07" w:rsidRDefault="00BB0F07" w:rsidP="0015341C">
      <w:pPr>
        <w:spacing w:after="0" w:line="360" w:lineRule="auto"/>
        <w:ind w:firstLine="720"/>
        <w:jc w:val="both"/>
        <w:rPr>
          <w:rFonts w:ascii="Times New Roman" w:hAnsi="Times New Roman" w:cs="Times New Roman"/>
          <w:sz w:val="24"/>
          <w:szCs w:val="24"/>
        </w:rPr>
      </w:pPr>
    </w:p>
    <w:p w:rsidR="001C4BB5" w:rsidRDefault="001F61B3" w:rsidP="001534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also dealt, in the </w:t>
      </w:r>
      <w:proofErr w:type="spellStart"/>
      <w:r w:rsidRPr="001F61B3">
        <w:rPr>
          <w:rFonts w:ascii="Times New Roman" w:hAnsi="Times New Roman" w:cs="Times New Roman"/>
          <w:i/>
          <w:sz w:val="24"/>
          <w:szCs w:val="24"/>
        </w:rPr>
        <w:t>Bhala</w:t>
      </w:r>
      <w:proofErr w:type="spellEnd"/>
      <w:r>
        <w:rPr>
          <w:rFonts w:ascii="Times New Roman" w:hAnsi="Times New Roman" w:cs="Times New Roman"/>
          <w:sz w:val="24"/>
          <w:szCs w:val="24"/>
        </w:rPr>
        <w:t xml:space="preserve"> case, with the argument that the reference to “…</w:t>
      </w:r>
      <w:r w:rsidRPr="00BB0F07">
        <w:rPr>
          <w:rFonts w:ascii="Times New Roman" w:hAnsi="Times New Roman" w:cs="Times New Roman"/>
          <w:b/>
          <w:i/>
          <w:sz w:val="24"/>
          <w:szCs w:val="24"/>
        </w:rPr>
        <w:t>High Court</w:t>
      </w:r>
      <w:r>
        <w:rPr>
          <w:rFonts w:ascii="Times New Roman" w:hAnsi="Times New Roman" w:cs="Times New Roman"/>
          <w:sz w:val="24"/>
          <w:szCs w:val="24"/>
        </w:rPr>
        <w:t xml:space="preserve">” in s 98(14) of the Labour Court was a reference to a judge in open court as opposed to a judge sitting in chambers. </w:t>
      </w:r>
      <w:r w:rsidR="00103760">
        <w:rPr>
          <w:rFonts w:ascii="Times New Roman" w:hAnsi="Times New Roman" w:cs="Times New Roman"/>
          <w:sz w:val="24"/>
          <w:szCs w:val="24"/>
        </w:rPr>
        <w:t>S</w:t>
      </w:r>
      <w:r>
        <w:rPr>
          <w:rFonts w:ascii="Times New Roman" w:hAnsi="Times New Roman" w:cs="Times New Roman"/>
          <w:sz w:val="24"/>
          <w:szCs w:val="24"/>
        </w:rPr>
        <w:t xml:space="preserve">pecifically </w:t>
      </w:r>
      <w:r w:rsidR="00103760">
        <w:rPr>
          <w:rFonts w:ascii="Times New Roman" w:hAnsi="Times New Roman" w:cs="Times New Roman"/>
          <w:sz w:val="24"/>
          <w:szCs w:val="24"/>
        </w:rPr>
        <w:t xml:space="preserve">I showed how the reference to that passage in </w:t>
      </w:r>
      <w:r w:rsidR="00103760" w:rsidRPr="00103760">
        <w:rPr>
          <w:rFonts w:ascii="Times New Roman" w:hAnsi="Times New Roman" w:cs="Times New Roman"/>
          <w:i/>
          <w:sz w:val="24"/>
          <w:szCs w:val="24"/>
        </w:rPr>
        <w:t xml:space="preserve">Friend v </w:t>
      </w:r>
      <w:proofErr w:type="spellStart"/>
      <w:r w:rsidR="00103760" w:rsidRPr="00103760">
        <w:rPr>
          <w:rFonts w:ascii="Times New Roman" w:hAnsi="Times New Roman" w:cs="Times New Roman"/>
          <w:i/>
          <w:sz w:val="24"/>
          <w:szCs w:val="24"/>
        </w:rPr>
        <w:t>Wallman</w:t>
      </w:r>
      <w:proofErr w:type="spellEnd"/>
      <w:r w:rsidR="00103760">
        <w:rPr>
          <w:rFonts w:ascii="Times New Roman" w:hAnsi="Times New Roman" w:cs="Times New Roman"/>
          <w:sz w:val="24"/>
          <w:szCs w:val="24"/>
        </w:rPr>
        <w:t xml:space="preserve"> was selective and therefore misleading</w:t>
      </w:r>
      <w:r>
        <w:rPr>
          <w:rFonts w:ascii="Times New Roman" w:hAnsi="Times New Roman" w:cs="Times New Roman"/>
          <w:sz w:val="24"/>
          <w:szCs w:val="24"/>
        </w:rPr>
        <w:t>. I said</w:t>
      </w:r>
      <w:r>
        <w:rPr>
          <w:rStyle w:val="FootnoteReference"/>
          <w:rFonts w:ascii="Times New Roman" w:hAnsi="Times New Roman" w:cs="Times New Roman"/>
          <w:sz w:val="24"/>
          <w:szCs w:val="24"/>
        </w:rPr>
        <w:footnoteReference w:id="15"/>
      </w:r>
      <w:r w:rsidR="001C4BB5">
        <w:rPr>
          <w:rFonts w:ascii="Times New Roman" w:hAnsi="Times New Roman" w:cs="Times New Roman"/>
          <w:sz w:val="24"/>
          <w:szCs w:val="24"/>
        </w:rPr>
        <w:t>:</w:t>
      </w:r>
    </w:p>
    <w:p w:rsidR="001C4BB5" w:rsidRDefault="001C4BB5" w:rsidP="0015341C">
      <w:pPr>
        <w:spacing w:after="0" w:line="360" w:lineRule="auto"/>
        <w:ind w:firstLine="720"/>
        <w:jc w:val="both"/>
        <w:rPr>
          <w:rFonts w:ascii="Times New Roman" w:hAnsi="Times New Roman" w:cs="Times New Roman"/>
          <w:sz w:val="24"/>
          <w:szCs w:val="24"/>
        </w:rPr>
      </w:pPr>
    </w:p>
    <w:p w:rsidR="001C4BB5" w:rsidRPr="001C4BB5" w:rsidRDefault="001C4BB5" w:rsidP="001C4BB5">
      <w:pPr>
        <w:spacing w:after="0" w:line="240" w:lineRule="auto"/>
        <w:ind w:left="720"/>
        <w:jc w:val="both"/>
        <w:rPr>
          <w:rFonts w:ascii="Times New Roman" w:hAnsi="Times New Roman" w:cs="Times New Roman"/>
        </w:rPr>
      </w:pPr>
      <w:r>
        <w:rPr>
          <w:rFonts w:ascii="Times New Roman" w:hAnsi="Times New Roman" w:cs="Times New Roman"/>
        </w:rPr>
        <w:t>“</w:t>
      </w:r>
      <w:r w:rsidRPr="001C4BB5">
        <w:rPr>
          <w:rFonts w:ascii="Times New Roman" w:hAnsi="Times New Roman" w:cs="Times New Roman"/>
        </w:rPr>
        <w:t xml:space="preserve">It was contended that </w:t>
      </w:r>
      <w:r>
        <w:rPr>
          <w:rFonts w:ascii="Times New Roman" w:hAnsi="Times New Roman" w:cs="Times New Roman"/>
        </w:rPr>
        <w:t>‘</w:t>
      </w:r>
      <w:r w:rsidRPr="001C4BB5">
        <w:rPr>
          <w:rFonts w:ascii="Times New Roman" w:hAnsi="Times New Roman" w:cs="Times New Roman"/>
          <w:i/>
        </w:rPr>
        <w:t>High Court</w:t>
      </w:r>
      <w:r>
        <w:rPr>
          <w:rFonts w:ascii="Times New Roman" w:hAnsi="Times New Roman" w:cs="Times New Roman"/>
        </w:rPr>
        <w:t>’</w:t>
      </w:r>
      <w:r w:rsidRPr="001C4BB5">
        <w:rPr>
          <w:rFonts w:ascii="Times New Roman" w:hAnsi="Times New Roman" w:cs="Times New Roman"/>
        </w:rPr>
        <w:t xml:space="preserve"> in subs (14) of s 98 of the Labour Act means the open court and not a judge sitting in chambers. Respondent also made the point that article 35 of the Model Law on International Trade Law adopted by the United Nations in 1985 and which our legislature has domesticated as a schedule to the Arbitration Act, [</w:t>
      </w:r>
      <w:r w:rsidRPr="001C4BB5">
        <w:rPr>
          <w:rFonts w:ascii="Times New Roman" w:hAnsi="Times New Roman" w:cs="Times New Roman"/>
          <w:i/>
        </w:rPr>
        <w:t xml:space="preserve">Cap 7: 15] </w:t>
      </w:r>
      <w:r w:rsidRPr="001C4BB5">
        <w:rPr>
          <w:rFonts w:ascii="Times New Roman" w:hAnsi="Times New Roman" w:cs="Times New Roman"/>
        </w:rPr>
        <w:t xml:space="preserve">[hereafter referred to as the </w:t>
      </w:r>
      <w:r w:rsidRPr="001C4BB5">
        <w:rPr>
          <w:rFonts w:ascii="Times New Roman" w:hAnsi="Times New Roman" w:cs="Times New Roman"/>
          <w:b/>
        </w:rPr>
        <w:t>Arbitration Act</w:t>
      </w:r>
      <w:r w:rsidRPr="001C4BB5">
        <w:rPr>
          <w:rFonts w:ascii="Times New Roman" w:hAnsi="Times New Roman" w:cs="Times New Roman"/>
        </w:rPr>
        <w:t xml:space="preserve">] also refers to the High Court and not a judge in chambers. </w:t>
      </w:r>
    </w:p>
    <w:p w:rsidR="001C4BB5" w:rsidRDefault="001C4BB5" w:rsidP="001C4BB5">
      <w:pPr>
        <w:spacing w:after="0" w:line="240" w:lineRule="auto"/>
        <w:ind w:firstLine="720"/>
        <w:jc w:val="both"/>
        <w:rPr>
          <w:rFonts w:ascii="Times New Roman" w:hAnsi="Times New Roman" w:cs="Times New Roman"/>
        </w:rPr>
      </w:pPr>
    </w:p>
    <w:p w:rsidR="001C4BB5" w:rsidRPr="001C4BB5" w:rsidRDefault="009B5559" w:rsidP="006518FA">
      <w:pPr>
        <w:spacing w:after="0" w:line="240" w:lineRule="auto"/>
        <w:ind w:left="2160" w:hanging="720"/>
        <w:jc w:val="both"/>
        <w:rPr>
          <w:rFonts w:ascii="Times New Roman" w:hAnsi="Times New Roman" w:cs="Times New Roman"/>
        </w:rPr>
      </w:pPr>
      <w:r>
        <w:rPr>
          <w:rFonts w:ascii="Times New Roman" w:hAnsi="Times New Roman" w:cs="Times New Roman"/>
        </w:rPr>
        <w:t>……………………………………………………………………………….</w:t>
      </w:r>
    </w:p>
    <w:p w:rsidR="001C4BB5" w:rsidRPr="001C4BB5" w:rsidRDefault="001C4BB5" w:rsidP="001C4BB5">
      <w:pPr>
        <w:spacing w:after="0" w:line="240" w:lineRule="auto"/>
        <w:ind w:left="1440"/>
        <w:jc w:val="both"/>
        <w:rPr>
          <w:rFonts w:ascii="Times New Roman" w:hAnsi="Times New Roman" w:cs="Times New Roman"/>
        </w:rPr>
      </w:pPr>
    </w:p>
    <w:p w:rsidR="001C4BB5" w:rsidRPr="001C4BB5" w:rsidRDefault="001C4BB5" w:rsidP="001C4BB5">
      <w:pPr>
        <w:spacing w:after="0" w:line="240" w:lineRule="auto"/>
        <w:ind w:left="720"/>
        <w:jc w:val="both"/>
        <w:rPr>
          <w:rFonts w:ascii="Times New Roman" w:hAnsi="Times New Roman" w:cs="Times New Roman"/>
        </w:rPr>
      </w:pPr>
      <w:r w:rsidRPr="001C4BB5">
        <w:rPr>
          <w:rFonts w:ascii="Times New Roman" w:hAnsi="Times New Roman" w:cs="Times New Roman"/>
        </w:rPr>
        <w:t xml:space="preserve">Relying on the English cases of </w:t>
      </w:r>
      <w:r w:rsidRPr="001C4BB5">
        <w:rPr>
          <w:rFonts w:ascii="Times New Roman" w:hAnsi="Times New Roman" w:cs="Times New Roman"/>
          <w:i/>
        </w:rPr>
        <w:t>Re Bathe</w:t>
      </w:r>
      <w:r w:rsidRPr="001C4BB5">
        <w:rPr>
          <w:rFonts w:ascii="Times New Roman" w:hAnsi="Times New Roman" w:cs="Times New Roman"/>
        </w:rPr>
        <w:t xml:space="preserve"> (1892) 1 </w:t>
      </w:r>
      <w:proofErr w:type="spellStart"/>
      <w:r w:rsidRPr="001C4BB5">
        <w:rPr>
          <w:rFonts w:ascii="Times New Roman" w:hAnsi="Times New Roman" w:cs="Times New Roman"/>
        </w:rPr>
        <w:t>Ch</w:t>
      </w:r>
      <w:proofErr w:type="spellEnd"/>
      <w:r w:rsidRPr="001C4BB5">
        <w:rPr>
          <w:rFonts w:ascii="Times New Roman" w:hAnsi="Times New Roman" w:cs="Times New Roman"/>
        </w:rPr>
        <w:t xml:space="preserve"> 463 and </w:t>
      </w:r>
      <w:r w:rsidRPr="001C4BB5">
        <w:rPr>
          <w:rFonts w:ascii="Times New Roman" w:hAnsi="Times New Roman" w:cs="Times New Roman"/>
          <w:i/>
        </w:rPr>
        <w:t xml:space="preserve">Friend v </w:t>
      </w:r>
      <w:proofErr w:type="spellStart"/>
      <w:r w:rsidRPr="001C4BB5">
        <w:rPr>
          <w:rFonts w:ascii="Times New Roman" w:hAnsi="Times New Roman" w:cs="Times New Roman"/>
          <w:i/>
        </w:rPr>
        <w:t>Wallman</w:t>
      </w:r>
      <w:proofErr w:type="spellEnd"/>
      <w:r w:rsidRPr="001C4BB5">
        <w:rPr>
          <w:rFonts w:ascii="Times New Roman" w:hAnsi="Times New Roman" w:cs="Times New Roman"/>
        </w:rPr>
        <w:t xml:space="preserve"> [1946] KB 493 the respondent argued that a reference to </w:t>
      </w:r>
      <w:r>
        <w:rPr>
          <w:rFonts w:ascii="Times New Roman" w:hAnsi="Times New Roman" w:cs="Times New Roman"/>
        </w:rPr>
        <w:t>‘</w:t>
      </w:r>
      <w:r w:rsidRPr="001C4BB5">
        <w:rPr>
          <w:rFonts w:ascii="Times New Roman" w:hAnsi="Times New Roman" w:cs="Times New Roman"/>
        </w:rPr>
        <w:t>court</w:t>
      </w:r>
      <w:r>
        <w:rPr>
          <w:rFonts w:ascii="Times New Roman" w:hAnsi="Times New Roman" w:cs="Times New Roman"/>
        </w:rPr>
        <w:t>’</w:t>
      </w:r>
      <w:r w:rsidRPr="001C4BB5">
        <w:rPr>
          <w:rFonts w:ascii="Times New Roman" w:hAnsi="Times New Roman" w:cs="Times New Roman"/>
        </w:rPr>
        <w:t xml:space="preserve"> was a reference to a judge sitting in an open court. In its Heads of Argument the respondent quoted a section of the judgment in </w:t>
      </w:r>
      <w:r w:rsidRPr="001C4BB5">
        <w:rPr>
          <w:rFonts w:ascii="Times New Roman" w:hAnsi="Times New Roman" w:cs="Times New Roman"/>
          <w:i/>
        </w:rPr>
        <w:t>Friend’s</w:t>
      </w:r>
      <w:r w:rsidRPr="001C4BB5">
        <w:rPr>
          <w:rFonts w:ascii="Times New Roman" w:hAnsi="Times New Roman" w:cs="Times New Roman"/>
        </w:rPr>
        <w:t xml:space="preserve"> case (which was delivered by SOMERVELL LJ) at p 499 as follows:</w:t>
      </w:r>
    </w:p>
    <w:p w:rsidR="001C4BB5" w:rsidRDefault="001C4BB5" w:rsidP="001C4BB5">
      <w:pPr>
        <w:spacing w:after="0" w:line="240" w:lineRule="auto"/>
        <w:ind w:left="720"/>
        <w:jc w:val="both"/>
        <w:rPr>
          <w:rFonts w:ascii="Times New Roman" w:hAnsi="Times New Roman" w:cs="Times New Roman"/>
        </w:rPr>
      </w:pPr>
    </w:p>
    <w:p w:rsidR="001C4BB5" w:rsidRPr="001C4BB5" w:rsidRDefault="001C4BB5" w:rsidP="006518FA">
      <w:pPr>
        <w:spacing w:after="0" w:line="240" w:lineRule="auto"/>
        <w:ind w:left="1440"/>
        <w:jc w:val="both"/>
        <w:rPr>
          <w:rFonts w:ascii="Times New Roman" w:hAnsi="Times New Roman" w:cs="Times New Roman"/>
        </w:rPr>
      </w:pPr>
      <w:r>
        <w:rPr>
          <w:rFonts w:ascii="Times New Roman" w:hAnsi="Times New Roman" w:cs="Times New Roman"/>
        </w:rPr>
        <w:t>‘</w:t>
      </w:r>
      <w:r w:rsidRPr="001C4BB5">
        <w:rPr>
          <w:rFonts w:ascii="Times New Roman" w:hAnsi="Times New Roman" w:cs="Times New Roman"/>
        </w:rPr>
        <w:t>In recent years, the expression ‘the court or a judge’ has been frequently used, and in this expression, the ‘court’ means a judge or judges in open court, and ‘a judge’ means a judge sitting in chambers.</w:t>
      </w:r>
      <w:r>
        <w:rPr>
          <w:rFonts w:ascii="Times New Roman" w:hAnsi="Times New Roman" w:cs="Times New Roman"/>
        </w:rPr>
        <w:t>’</w:t>
      </w:r>
    </w:p>
    <w:p w:rsidR="001C4BB5" w:rsidRPr="001C4BB5" w:rsidRDefault="001C4BB5" w:rsidP="001C4BB5">
      <w:pPr>
        <w:spacing w:after="0" w:line="240" w:lineRule="auto"/>
        <w:ind w:firstLine="720"/>
        <w:jc w:val="both"/>
        <w:rPr>
          <w:rFonts w:ascii="Times New Roman" w:hAnsi="Times New Roman" w:cs="Times New Roman"/>
        </w:rPr>
      </w:pPr>
    </w:p>
    <w:p w:rsidR="001C4BB5" w:rsidRPr="001C4BB5" w:rsidRDefault="001C4BB5" w:rsidP="001C4BB5">
      <w:pPr>
        <w:spacing w:after="0" w:line="240" w:lineRule="auto"/>
        <w:ind w:left="720"/>
        <w:jc w:val="both"/>
        <w:rPr>
          <w:rFonts w:ascii="Times New Roman" w:hAnsi="Times New Roman" w:cs="Times New Roman"/>
        </w:rPr>
      </w:pPr>
      <w:r w:rsidRPr="001C4BB5">
        <w:rPr>
          <w:rFonts w:ascii="Times New Roman" w:hAnsi="Times New Roman" w:cs="Times New Roman"/>
        </w:rPr>
        <w:t xml:space="preserve">However, not only did the respondent quote the section of the judgment inaccurately and out of context, but also the quotation was </w:t>
      </w:r>
      <w:proofErr w:type="gramStart"/>
      <w:r w:rsidRPr="001C4BB5">
        <w:rPr>
          <w:rFonts w:ascii="Times New Roman" w:hAnsi="Times New Roman" w:cs="Times New Roman"/>
        </w:rPr>
        <w:t>so</w:t>
      </w:r>
      <w:proofErr w:type="gramEnd"/>
      <w:r w:rsidRPr="001C4BB5">
        <w:rPr>
          <w:rFonts w:ascii="Times New Roman" w:hAnsi="Times New Roman" w:cs="Times New Roman"/>
        </w:rPr>
        <w:t xml:space="preserve"> selective as to be misleading. This is so because that portion of the judgment went further as follows:</w:t>
      </w:r>
    </w:p>
    <w:p w:rsidR="001C4BB5" w:rsidRDefault="001C4BB5" w:rsidP="001C4BB5">
      <w:pPr>
        <w:spacing w:after="0" w:line="240" w:lineRule="auto"/>
        <w:ind w:left="720"/>
        <w:jc w:val="both"/>
        <w:rPr>
          <w:rFonts w:ascii="Times New Roman" w:hAnsi="Times New Roman" w:cs="Times New Roman"/>
        </w:rPr>
      </w:pPr>
    </w:p>
    <w:p w:rsidR="001C4BB5" w:rsidRPr="001C4BB5" w:rsidRDefault="001C4BB5" w:rsidP="006518FA">
      <w:pPr>
        <w:spacing w:after="0" w:line="240" w:lineRule="auto"/>
        <w:ind w:left="1440"/>
        <w:jc w:val="both"/>
        <w:rPr>
          <w:rFonts w:ascii="Times New Roman" w:hAnsi="Times New Roman" w:cs="Times New Roman"/>
        </w:rPr>
      </w:pPr>
      <w:r>
        <w:rPr>
          <w:rFonts w:ascii="Times New Roman" w:hAnsi="Times New Roman" w:cs="Times New Roman"/>
        </w:rPr>
        <w:t>‘</w:t>
      </w:r>
      <w:r w:rsidRPr="001C4BB5">
        <w:rPr>
          <w:rFonts w:ascii="Times New Roman" w:hAnsi="Times New Roman" w:cs="Times New Roman"/>
        </w:rPr>
        <w:t xml:space="preserve">We are, however, clear, both on authority and in principle, </w:t>
      </w:r>
      <w:r w:rsidRPr="001C4BB5">
        <w:rPr>
          <w:rFonts w:ascii="Times New Roman" w:hAnsi="Times New Roman" w:cs="Times New Roman"/>
          <w:b/>
          <w:i/>
          <w:u w:val="single"/>
        </w:rPr>
        <w:t>that there is no rigid rule which compels us to construe the word ‘court’ as excluding jurisdiction exercised in chambers</w:t>
      </w:r>
      <w:r w:rsidRPr="001C4BB5">
        <w:rPr>
          <w:rFonts w:ascii="Times New Roman" w:hAnsi="Times New Roman" w:cs="Times New Roman"/>
        </w:rPr>
        <w:t>. Regard must be had to the context and to the ordinary practice which the legislature must be assumed to know. In the first place interlocutory applications are normally made in chambers…</w:t>
      </w:r>
      <w:r>
        <w:rPr>
          <w:rFonts w:ascii="Times New Roman" w:hAnsi="Times New Roman" w:cs="Times New Roman"/>
        </w:rPr>
        <w:t>’</w:t>
      </w:r>
      <w:r w:rsidRPr="001C4BB5">
        <w:rPr>
          <w:rFonts w:ascii="Times New Roman" w:hAnsi="Times New Roman" w:cs="Times New Roman"/>
        </w:rPr>
        <w:t xml:space="preserve"> (</w:t>
      </w:r>
      <w:proofErr w:type="gramStart"/>
      <w:r w:rsidRPr="001C4BB5">
        <w:rPr>
          <w:rFonts w:ascii="Times New Roman" w:hAnsi="Times New Roman" w:cs="Times New Roman"/>
        </w:rPr>
        <w:t>emphasis</w:t>
      </w:r>
      <w:proofErr w:type="gramEnd"/>
      <w:r w:rsidRPr="001C4BB5">
        <w:rPr>
          <w:rFonts w:ascii="Times New Roman" w:hAnsi="Times New Roman" w:cs="Times New Roman"/>
        </w:rPr>
        <w:t xml:space="preserve"> added).</w:t>
      </w:r>
    </w:p>
    <w:p w:rsidR="001C4BB5" w:rsidRPr="001C4BB5" w:rsidRDefault="001C4BB5" w:rsidP="001C4BB5">
      <w:pPr>
        <w:spacing w:after="0" w:line="240" w:lineRule="auto"/>
        <w:ind w:left="720"/>
        <w:jc w:val="both"/>
        <w:rPr>
          <w:rFonts w:ascii="Times New Roman" w:hAnsi="Times New Roman" w:cs="Times New Roman"/>
        </w:rPr>
      </w:pPr>
    </w:p>
    <w:p w:rsidR="001C4BB5" w:rsidRPr="001C4BB5" w:rsidRDefault="001C4BB5" w:rsidP="001C4BB5">
      <w:pPr>
        <w:spacing w:after="0" w:line="240" w:lineRule="auto"/>
        <w:ind w:left="720"/>
        <w:jc w:val="both"/>
        <w:rPr>
          <w:rFonts w:ascii="Times New Roman" w:hAnsi="Times New Roman" w:cs="Times New Roman"/>
        </w:rPr>
      </w:pPr>
      <w:r w:rsidRPr="001C4BB5">
        <w:rPr>
          <w:rFonts w:ascii="Times New Roman" w:hAnsi="Times New Roman" w:cs="Times New Roman"/>
        </w:rPr>
        <w:t>Furthermore, earlier on in the judgment the court had stated as follows</w:t>
      </w:r>
      <w:r w:rsidRPr="001C4BB5">
        <w:rPr>
          <w:rStyle w:val="FootnoteReference"/>
          <w:rFonts w:ascii="Times New Roman" w:hAnsi="Times New Roman" w:cs="Times New Roman"/>
        </w:rPr>
        <w:footnoteReference w:id="16"/>
      </w:r>
      <w:r w:rsidRPr="001C4BB5">
        <w:rPr>
          <w:rFonts w:ascii="Times New Roman" w:hAnsi="Times New Roman" w:cs="Times New Roman"/>
        </w:rPr>
        <w:t>:</w:t>
      </w:r>
    </w:p>
    <w:p w:rsidR="001C4BB5" w:rsidRPr="001C4BB5" w:rsidRDefault="001C4BB5" w:rsidP="001C4BB5">
      <w:pPr>
        <w:spacing w:after="0" w:line="240" w:lineRule="auto"/>
        <w:ind w:left="720"/>
        <w:jc w:val="both"/>
        <w:rPr>
          <w:rFonts w:ascii="Times New Roman" w:hAnsi="Times New Roman" w:cs="Times New Roman"/>
        </w:rPr>
      </w:pPr>
    </w:p>
    <w:p w:rsidR="001C4BB5" w:rsidRPr="001C4BB5" w:rsidRDefault="001C4BB5" w:rsidP="006518FA">
      <w:pPr>
        <w:spacing w:after="0" w:line="240" w:lineRule="auto"/>
        <w:ind w:left="1440"/>
        <w:jc w:val="both"/>
        <w:rPr>
          <w:rFonts w:ascii="Times New Roman" w:hAnsi="Times New Roman" w:cs="Times New Roman"/>
        </w:rPr>
      </w:pPr>
      <w:r>
        <w:rPr>
          <w:rFonts w:ascii="Times New Roman" w:hAnsi="Times New Roman" w:cs="Times New Roman"/>
        </w:rPr>
        <w:t>‘</w:t>
      </w:r>
      <w:r w:rsidRPr="001C4BB5">
        <w:rPr>
          <w:rFonts w:ascii="Times New Roman" w:hAnsi="Times New Roman" w:cs="Times New Roman"/>
        </w:rPr>
        <w:t xml:space="preserve">The word ‘court’ can clearly in ordinary language bear a different meaning according to the context. </w:t>
      </w:r>
      <w:r w:rsidRPr="001C4BB5">
        <w:rPr>
          <w:rFonts w:ascii="Times New Roman" w:hAnsi="Times New Roman" w:cs="Times New Roman"/>
          <w:b/>
          <w:i/>
          <w:u w:val="single"/>
        </w:rPr>
        <w:t>Considering the matter apart from authority, it is obvious, for example, that the words ‘an application to the “court” may, in certain contexts, clearly mean an application in chambers</w:t>
      </w:r>
      <w:r w:rsidRPr="001C4BB5">
        <w:rPr>
          <w:rFonts w:ascii="Times New Roman" w:hAnsi="Times New Roman" w:cs="Times New Roman"/>
        </w:rPr>
        <w:t>. In other contexts it might as clearly mean an application to the judge at the trial or otherwise than in open court.” (</w:t>
      </w:r>
      <w:proofErr w:type="gramStart"/>
      <w:r w:rsidRPr="001C4BB5">
        <w:rPr>
          <w:rFonts w:ascii="Times New Roman" w:hAnsi="Times New Roman" w:cs="Times New Roman"/>
        </w:rPr>
        <w:t>emphasis</w:t>
      </w:r>
      <w:proofErr w:type="gramEnd"/>
      <w:r w:rsidRPr="001C4BB5">
        <w:rPr>
          <w:rFonts w:ascii="Times New Roman" w:hAnsi="Times New Roman" w:cs="Times New Roman"/>
        </w:rPr>
        <w:t xml:space="preserve"> added)</w:t>
      </w:r>
    </w:p>
    <w:p w:rsidR="001C4BB5" w:rsidRPr="001C4BB5" w:rsidRDefault="001C4BB5" w:rsidP="001C4BB5">
      <w:pPr>
        <w:spacing w:after="0" w:line="240" w:lineRule="auto"/>
        <w:ind w:left="720"/>
        <w:jc w:val="both"/>
        <w:rPr>
          <w:rFonts w:ascii="Times New Roman" w:hAnsi="Times New Roman" w:cs="Times New Roman"/>
        </w:rPr>
      </w:pPr>
    </w:p>
    <w:p w:rsidR="001C4BB5" w:rsidRDefault="00371BA8" w:rsidP="001C4BB5">
      <w:pPr>
        <w:spacing w:after="0" w:line="240" w:lineRule="auto"/>
        <w:ind w:left="720"/>
        <w:jc w:val="both"/>
        <w:rPr>
          <w:rFonts w:ascii="Times New Roman" w:hAnsi="Times New Roman" w:cs="Times New Roman"/>
        </w:rPr>
      </w:pPr>
      <w:r>
        <w:rPr>
          <w:rFonts w:ascii="Times New Roman" w:hAnsi="Times New Roman" w:cs="Times New Roman"/>
        </w:rPr>
        <w:t>……………………………………………………………………………………..</w:t>
      </w:r>
    </w:p>
    <w:p w:rsidR="001C4BB5" w:rsidRPr="001C4BB5" w:rsidRDefault="001C4BB5" w:rsidP="001C4BB5">
      <w:pPr>
        <w:spacing w:after="0" w:line="240" w:lineRule="auto"/>
        <w:ind w:left="720"/>
        <w:jc w:val="both"/>
        <w:rPr>
          <w:rFonts w:ascii="Times New Roman" w:hAnsi="Times New Roman" w:cs="Times New Roman"/>
        </w:rPr>
      </w:pPr>
    </w:p>
    <w:p w:rsidR="001C4BB5" w:rsidRPr="001C4BB5" w:rsidRDefault="001C4BB5" w:rsidP="001C4BB5">
      <w:pPr>
        <w:spacing w:after="0" w:line="240" w:lineRule="auto"/>
        <w:ind w:left="720"/>
        <w:jc w:val="both"/>
        <w:rPr>
          <w:rFonts w:ascii="Times New Roman" w:hAnsi="Times New Roman" w:cs="Times New Roman"/>
        </w:rPr>
      </w:pPr>
      <w:r w:rsidRPr="001C4BB5">
        <w:rPr>
          <w:rFonts w:ascii="Times New Roman" w:hAnsi="Times New Roman" w:cs="Times New Roman"/>
        </w:rPr>
        <w:lastRenderedPageBreak/>
        <w:t xml:space="preserve">On the premise that s 98(14) of the Labour Act and article 35 of the Arbitration Act refer to the High Court, the respondent submitted that there was no room for importing a reference to a judge sitting in chambers in an application for the registration of an arbitral award. It submitted that </w:t>
      </w:r>
      <w:r w:rsidRPr="001C4BB5">
        <w:rPr>
          <w:rFonts w:ascii="Times New Roman" w:hAnsi="Times New Roman" w:cs="Times New Roman"/>
          <w:i/>
        </w:rPr>
        <w:t xml:space="preserve">in </w:t>
      </w:r>
      <w:proofErr w:type="spellStart"/>
      <w:r w:rsidRPr="001C4BB5">
        <w:rPr>
          <w:rFonts w:ascii="Times New Roman" w:hAnsi="Times New Roman" w:cs="Times New Roman"/>
          <w:i/>
        </w:rPr>
        <w:t>casu</w:t>
      </w:r>
      <w:proofErr w:type="spellEnd"/>
      <w:r w:rsidRPr="001C4BB5">
        <w:rPr>
          <w:rFonts w:ascii="Times New Roman" w:hAnsi="Times New Roman" w:cs="Times New Roman"/>
          <w:i/>
        </w:rPr>
        <w:t xml:space="preserve"> </w:t>
      </w:r>
      <w:r w:rsidRPr="001C4BB5">
        <w:rPr>
          <w:rFonts w:ascii="Times New Roman" w:hAnsi="Times New Roman" w:cs="Times New Roman"/>
        </w:rPr>
        <w:t>the registration application having been made to a judge in chambers it meant that the applicant had adopted the wrong procedure. The respondent therefore called for the dismissal of the application on that basis.</w:t>
      </w:r>
    </w:p>
    <w:p w:rsidR="001C4BB5" w:rsidRDefault="001C4BB5" w:rsidP="001C4BB5">
      <w:pPr>
        <w:spacing w:after="0" w:line="240" w:lineRule="auto"/>
        <w:ind w:firstLine="720"/>
        <w:jc w:val="both"/>
        <w:rPr>
          <w:rFonts w:ascii="Times New Roman" w:hAnsi="Times New Roman" w:cs="Times New Roman"/>
        </w:rPr>
      </w:pPr>
    </w:p>
    <w:p w:rsidR="001C4BB5" w:rsidRDefault="001C4BB5" w:rsidP="001C4BB5">
      <w:pPr>
        <w:spacing w:after="0" w:line="240" w:lineRule="auto"/>
        <w:ind w:firstLine="720"/>
        <w:jc w:val="both"/>
        <w:rPr>
          <w:rFonts w:ascii="Times New Roman" w:hAnsi="Times New Roman" w:cs="Times New Roman"/>
        </w:rPr>
      </w:pPr>
      <w:r>
        <w:rPr>
          <w:rFonts w:ascii="Times New Roman" w:hAnsi="Times New Roman" w:cs="Times New Roman"/>
        </w:rPr>
        <w:t>……………………………………………………………..</w:t>
      </w:r>
    </w:p>
    <w:p w:rsidR="001C4BB5" w:rsidRPr="001C4BB5" w:rsidRDefault="001C4BB5" w:rsidP="001C4BB5">
      <w:pPr>
        <w:spacing w:after="0" w:line="240" w:lineRule="auto"/>
        <w:ind w:firstLine="720"/>
        <w:jc w:val="both"/>
        <w:rPr>
          <w:rFonts w:ascii="Times New Roman" w:hAnsi="Times New Roman" w:cs="Times New Roman"/>
        </w:rPr>
      </w:pPr>
    </w:p>
    <w:p w:rsidR="001C4BB5" w:rsidRPr="001C4BB5" w:rsidRDefault="001C4BB5" w:rsidP="001C4BB5">
      <w:pPr>
        <w:spacing w:after="0" w:line="240" w:lineRule="auto"/>
        <w:ind w:left="720"/>
        <w:jc w:val="both"/>
        <w:rPr>
          <w:rFonts w:ascii="Times New Roman" w:hAnsi="Times New Roman" w:cs="Times New Roman"/>
        </w:rPr>
      </w:pPr>
      <w:r w:rsidRPr="001C4BB5">
        <w:rPr>
          <w:rFonts w:ascii="Times New Roman" w:hAnsi="Times New Roman" w:cs="Times New Roman"/>
        </w:rPr>
        <w:t xml:space="preserve">However, notwithstanding that the relevant provisions of both the Labour Act and the Arbitration Act refer to the </w:t>
      </w:r>
      <w:r>
        <w:rPr>
          <w:rFonts w:ascii="Times New Roman" w:hAnsi="Times New Roman" w:cs="Times New Roman"/>
        </w:rPr>
        <w:t>‘</w:t>
      </w:r>
      <w:r w:rsidRPr="001C4BB5">
        <w:rPr>
          <w:rFonts w:ascii="Times New Roman" w:hAnsi="Times New Roman" w:cs="Times New Roman"/>
          <w:b/>
        </w:rPr>
        <w:t>High Court</w:t>
      </w:r>
      <w:r>
        <w:rPr>
          <w:rFonts w:ascii="Times New Roman" w:hAnsi="Times New Roman" w:cs="Times New Roman"/>
        </w:rPr>
        <w:t>’</w:t>
      </w:r>
      <w:r w:rsidRPr="001C4BB5">
        <w:rPr>
          <w:rFonts w:ascii="Times New Roman" w:hAnsi="Times New Roman" w:cs="Times New Roman"/>
        </w:rPr>
        <w:t xml:space="preserve"> I am not persuaded that such a reference excludes a judge in chambers. There is no justification for limiting the import of </w:t>
      </w:r>
      <w:r>
        <w:rPr>
          <w:rFonts w:ascii="Times New Roman" w:hAnsi="Times New Roman" w:cs="Times New Roman"/>
        </w:rPr>
        <w:t>‘</w:t>
      </w:r>
      <w:r w:rsidRPr="001C4BB5">
        <w:rPr>
          <w:rFonts w:ascii="Times New Roman" w:hAnsi="Times New Roman" w:cs="Times New Roman"/>
        </w:rPr>
        <w:t>High Court</w:t>
      </w:r>
      <w:r>
        <w:rPr>
          <w:rFonts w:ascii="Times New Roman" w:hAnsi="Times New Roman" w:cs="Times New Roman"/>
        </w:rPr>
        <w:t>’</w:t>
      </w:r>
      <w:r w:rsidRPr="001C4BB5">
        <w:rPr>
          <w:rFonts w:ascii="Times New Roman" w:hAnsi="Times New Roman" w:cs="Times New Roman"/>
        </w:rPr>
        <w:t xml:space="preserve"> in the two provisions above to an open court. The legislature did not make such limitation. Neither the Labour Act nor the Arbitration Act defines </w:t>
      </w:r>
      <w:r>
        <w:rPr>
          <w:rFonts w:ascii="Times New Roman" w:hAnsi="Times New Roman" w:cs="Times New Roman"/>
        </w:rPr>
        <w:t>‘</w:t>
      </w:r>
      <w:r w:rsidRPr="001C4BB5">
        <w:rPr>
          <w:rFonts w:ascii="Times New Roman" w:hAnsi="Times New Roman" w:cs="Times New Roman"/>
        </w:rPr>
        <w:t>High Court</w:t>
      </w:r>
      <w:r>
        <w:rPr>
          <w:rFonts w:ascii="Times New Roman" w:hAnsi="Times New Roman" w:cs="Times New Roman"/>
        </w:rPr>
        <w:t>’</w:t>
      </w:r>
      <w:r w:rsidRPr="001C4BB5">
        <w:rPr>
          <w:rFonts w:ascii="Times New Roman" w:hAnsi="Times New Roman" w:cs="Times New Roman"/>
        </w:rPr>
        <w:t xml:space="preserve">. However, the Interpretation Act, </w:t>
      </w:r>
      <w:r w:rsidRPr="001C4BB5">
        <w:rPr>
          <w:rFonts w:ascii="Times New Roman" w:hAnsi="Times New Roman" w:cs="Times New Roman"/>
          <w:i/>
        </w:rPr>
        <w:t>Cap 1: 01</w:t>
      </w:r>
      <w:r w:rsidRPr="001C4BB5">
        <w:rPr>
          <w:rFonts w:ascii="Times New Roman" w:hAnsi="Times New Roman" w:cs="Times New Roman"/>
        </w:rPr>
        <w:t xml:space="preserve">, does so in Section 3.Therein </w:t>
      </w:r>
      <w:r>
        <w:rPr>
          <w:rFonts w:ascii="Times New Roman" w:hAnsi="Times New Roman" w:cs="Times New Roman"/>
        </w:rPr>
        <w:t>‘</w:t>
      </w:r>
      <w:r w:rsidRPr="001C4BB5">
        <w:rPr>
          <w:rFonts w:ascii="Times New Roman" w:hAnsi="Times New Roman" w:cs="Times New Roman"/>
        </w:rPr>
        <w:t>High Court</w:t>
      </w:r>
      <w:r>
        <w:rPr>
          <w:rFonts w:ascii="Times New Roman" w:hAnsi="Times New Roman" w:cs="Times New Roman"/>
        </w:rPr>
        <w:t>’</w:t>
      </w:r>
      <w:r w:rsidRPr="001C4BB5">
        <w:rPr>
          <w:rFonts w:ascii="Times New Roman" w:hAnsi="Times New Roman" w:cs="Times New Roman"/>
        </w:rPr>
        <w:t xml:space="preserve"> is defined as:</w:t>
      </w:r>
    </w:p>
    <w:p w:rsidR="001C4BB5" w:rsidRDefault="001C4BB5" w:rsidP="001C4BB5">
      <w:pPr>
        <w:spacing w:after="0" w:line="240" w:lineRule="auto"/>
        <w:ind w:left="720"/>
        <w:jc w:val="both"/>
        <w:rPr>
          <w:rFonts w:ascii="Times New Roman" w:hAnsi="Times New Roman" w:cs="Times New Roman"/>
        </w:rPr>
      </w:pPr>
    </w:p>
    <w:p w:rsidR="001C4BB5" w:rsidRPr="001C4BB5" w:rsidRDefault="001C4BB5" w:rsidP="006518FA">
      <w:pPr>
        <w:spacing w:after="0" w:line="240" w:lineRule="auto"/>
        <w:ind w:left="720" w:firstLine="720"/>
        <w:jc w:val="both"/>
        <w:rPr>
          <w:rFonts w:ascii="Times New Roman" w:hAnsi="Times New Roman" w:cs="Times New Roman"/>
        </w:rPr>
      </w:pPr>
      <w:r>
        <w:rPr>
          <w:rFonts w:ascii="Times New Roman" w:hAnsi="Times New Roman" w:cs="Times New Roman"/>
        </w:rPr>
        <w:t>‘</w:t>
      </w:r>
      <w:r w:rsidRPr="001C4BB5">
        <w:rPr>
          <w:rFonts w:ascii="Times New Roman" w:hAnsi="Times New Roman" w:cs="Times New Roman"/>
        </w:rPr>
        <w:t xml:space="preserve">… </w:t>
      </w:r>
      <w:proofErr w:type="gramStart"/>
      <w:r w:rsidRPr="001C4BB5">
        <w:rPr>
          <w:rFonts w:ascii="Times New Roman" w:hAnsi="Times New Roman" w:cs="Times New Roman"/>
        </w:rPr>
        <w:t>the</w:t>
      </w:r>
      <w:proofErr w:type="gramEnd"/>
      <w:r w:rsidRPr="001C4BB5">
        <w:rPr>
          <w:rFonts w:ascii="Times New Roman" w:hAnsi="Times New Roman" w:cs="Times New Roman"/>
        </w:rPr>
        <w:t xml:space="preserve"> High Court of Zimbabwe referred to in subs (1) of s 81 of the Constitution.</w:t>
      </w:r>
      <w:r>
        <w:rPr>
          <w:rFonts w:ascii="Times New Roman" w:hAnsi="Times New Roman" w:cs="Times New Roman"/>
        </w:rPr>
        <w:t>’</w:t>
      </w:r>
      <w:r w:rsidRPr="001C4BB5">
        <w:rPr>
          <w:rFonts w:ascii="Times New Roman" w:hAnsi="Times New Roman" w:cs="Times New Roman"/>
        </w:rPr>
        <w:t xml:space="preserve"> </w:t>
      </w:r>
    </w:p>
    <w:p w:rsidR="001C4BB5" w:rsidRPr="001C4BB5" w:rsidRDefault="001C4BB5" w:rsidP="001C4BB5">
      <w:pPr>
        <w:spacing w:after="0" w:line="240" w:lineRule="auto"/>
        <w:ind w:firstLine="720"/>
        <w:jc w:val="both"/>
        <w:rPr>
          <w:rFonts w:ascii="Times New Roman" w:hAnsi="Times New Roman" w:cs="Times New Roman"/>
          <w:i/>
        </w:rPr>
      </w:pPr>
    </w:p>
    <w:p w:rsidR="001C4BB5" w:rsidRPr="001C4BB5" w:rsidRDefault="006518FA" w:rsidP="00831EAD">
      <w:pPr>
        <w:spacing w:after="0" w:line="240" w:lineRule="auto"/>
        <w:ind w:left="720"/>
        <w:jc w:val="both"/>
        <w:rPr>
          <w:rFonts w:ascii="Times New Roman" w:hAnsi="Times New Roman" w:cs="Times New Roman"/>
        </w:rPr>
      </w:pPr>
      <w:r>
        <w:rPr>
          <w:rFonts w:ascii="Times New Roman" w:hAnsi="Times New Roman" w:cs="Times New Roman"/>
        </w:rPr>
        <w:t>…………………………………………………………………………………….</w:t>
      </w:r>
    </w:p>
    <w:p w:rsidR="00831EAD" w:rsidRDefault="00831EAD" w:rsidP="001C4BB5">
      <w:pPr>
        <w:spacing w:after="0" w:line="240" w:lineRule="auto"/>
        <w:ind w:firstLine="720"/>
        <w:jc w:val="both"/>
        <w:rPr>
          <w:rFonts w:ascii="Times New Roman" w:hAnsi="Times New Roman" w:cs="Times New Roman"/>
        </w:rPr>
      </w:pPr>
    </w:p>
    <w:p w:rsidR="001C4BB5" w:rsidRDefault="001C4BB5" w:rsidP="00831EAD">
      <w:pPr>
        <w:spacing w:after="0" w:line="240" w:lineRule="auto"/>
        <w:ind w:left="720"/>
        <w:jc w:val="both"/>
        <w:rPr>
          <w:rFonts w:ascii="Times New Roman" w:hAnsi="Times New Roman" w:cs="Times New Roman"/>
        </w:rPr>
      </w:pPr>
      <w:r w:rsidRPr="001C4BB5">
        <w:rPr>
          <w:rFonts w:ascii="Times New Roman" w:hAnsi="Times New Roman" w:cs="Times New Roman"/>
        </w:rPr>
        <w:t xml:space="preserve">Thus, like the two Acts above the Constitution is not concerned with the </w:t>
      </w:r>
      <w:r w:rsidRPr="001C4BB5">
        <w:rPr>
          <w:rFonts w:ascii="Times New Roman" w:hAnsi="Times New Roman" w:cs="Times New Roman"/>
          <w:u w:val="single"/>
        </w:rPr>
        <w:t xml:space="preserve">form </w:t>
      </w:r>
      <w:r w:rsidRPr="001C4BB5">
        <w:rPr>
          <w:rFonts w:ascii="Times New Roman" w:hAnsi="Times New Roman" w:cs="Times New Roman"/>
        </w:rPr>
        <w:t xml:space="preserve">of proceedings in the High Court. The two Acts merely specify the </w:t>
      </w:r>
      <w:r w:rsidRPr="001C4BB5">
        <w:rPr>
          <w:rFonts w:ascii="Times New Roman" w:hAnsi="Times New Roman" w:cs="Times New Roman"/>
          <w:i/>
          <w:u w:val="single"/>
        </w:rPr>
        <w:t>forum</w:t>
      </w:r>
      <w:r w:rsidRPr="001C4BB5">
        <w:rPr>
          <w:rFonts w:ascii="Times New Roman" w:hAnsi="Times New Roman" w:cs="Times New Roman"/>
        </w:rPr>
        <w:t xml:space="preserve"> to which applications for the registration of arbitral awards should be referred. There is nothing to suggest that when the legislature referred to the High Court in s 98(14) of the Labour Act it was referring to anything other than the ordinary High Court as defined in the Constitution. There is nothing to suggest that the legislature meant to ascribe to that term the more technical meaning of </w:t>
      </w:r>
      <w:r w:rsidR="00831EAD">
        <w:rPr>
          <w:rFonts w:ascii="Times New Roman" w:hAnsi="Times New Roman" w:cs="Times New Roman"/>
        </w:rPr>
        <w:t>‘</w:t>
      </w:r>
      <w:r w:rsidRPr="001C4BB5">
        <w:rPr>
          <w:rFonts w:ascii="Times New Roman" w:hAnsi="Times New Roman" w:cs="Times New Roman"/>
        </w:rPr>
        <w:t>court</w:t>
      </w:r>
      <w:r w:rsidR="00831EAD">
        <w:rPr>
          <w:rFonts w:ascii="Times New Roman" w:hAnsi="Times New Roman" w:cs="Times New Roman"/>
        </w:rPr>
        <w:t>’</w:t>
      </w:r>
      <w:r w:rsidRPr="001C4BB5">
        <w:rPr>
          <w:rFonts w:ascii="Times New Roman" w:hAnsi="Times New Roman" w:cs="Times New Roman"/>
        </w:rPr>
        <w:t xml:space="preserve"> as spelt out in the Rules.</w:t>
      </w:r>
      <w:r w:rsidR="00831EAD">
        <w:rPr>
          <w:rFonts w:ascii="Times New Roman" w:hAnsi="Times New Roman" w:cs="Times New Roman"/>
        </w:rPr>
        <w:t>”</w:t>
      </w:r>
      <w:r w:rsidRPr="001C4BB5">
        <w:rPr>
          <w:rFonts w:ascii="Times New Roman" w:hAnsi="Times New Roman" w:cs="Times New Roman"/>
        </w:rPr>
        <w:t xml:space="preserve"> </w:t>
      </w:r>
    </w:p>
    <w:p w:rsidR="00831EAD" w:rsidRDefault="00831EAD" w:rsidP="00831EAD">
      <w:pPr>
        <w:spacing w:after="0" w:line="240" w:lineRule="auto"/>
        <w:ind w:left="720"/>
        <w:jc w:val="both"/>
        <w:rPr>
          <w:rFonts w:ascii="Times New Roman" w:hAnsi="Times New Roman" w:cs="Times New Roman"/>
        </w:rPr>
      </w:pPr>
    </w:p>
    <w:p w:rsidR="00E46E0E" w:rsidRDefault="00E4777F" w:rsidP="008653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Court applications and chamber applications are governed by Order 32 of the Rules. The one essential difference between </w:t>
      </w:r>
      <w:r w:rsidR="00CA53DF">
        <w:rPr>
          <w:rFonts w:ascii="Times New Roman" w:hAnsi="Times New Roman" w:cs="Times New Roman"/>
          <w:sz w:val="24"/>
          <w:szCs w:val="24"/>
        </w:rPr>
        <w:t>them</w:t>
      </w:r>
      <w:r>
        <w:rPr>
          <w:rFonts w:ascii="Times New Roman" w:hAnsi="Times New Roman" w:cs="Times New Roman"/>
          <w:sz w:val="24"/>
          <w:szCs w:val="24"/>
        </w:rPr>
        <w:t xml:space="preserve"> is that a court application is determined in an open court and a chamber application in the judge’s chambers. B</w:t>
      </w:r>
      <w:r w:rsidR="003B41F9">
        <w:rPr>
          <w:rFonts w:ascii="Times New Roman" w:hAnsi="Times New Roman" w:cs="Times New Roman"/>
          <w:sz w:val="24"/>
          <w:szCs w:val="24"/>
        </w:rPr>
        <w:t>ut b</w:t>
      </w:r>
      <w:r>
        <w:rPr>
          <w:rFonts w:ascii="Times New Roman" w:hAnsi="Times New Roman" w:cs="Times New Roman"/>
          <w:sz w:val="24"/>
          <w:szCs w:val="24"/>
        </w:rPr>
        <w:t xml:space="preserve">oth are made in writing and supported by affidavits. Both are determined by a judge sitting alone. In both the resultant order is </w:t>
      </w:r>
      <w:r w:rsidR="0045788B">
        <w:rPr>
          <w:rFonts w:ascii="Times New Roman" w:hAnsi="Times New Roman" w:cs="Times New Roman"/>
          <w:sz w:val="24"/>
          <w:szCs w:val="24"/>
        </w:rPr>
        <w:t xml:space="preserve">that </w:t>
      </w:r>
      <w:r>
        <w:rPr>
          <w:rFonts w:ascii="Times New Roman" w:hAnsi="Times New Roman" w:cs="Times New Roman"/>
          <w:sz w:val="24"/>
          <w:szCs w:val="24"/>
        </w:rPr>
        <w:t>of the High Court.</w:t>
      </w:r>
      <w:r w:rsidR="0045788B">
        <w:rPr>
          <w:rFonts w:ascii="Times New Roman" w:hAnsi="Times New Roman" w:cs="Times New Roman"/>
          <w:sz w:val="24"/>
          <w:szCs w:val="24"/>
        </w:rPr>
        <w:t xml:space="preserve"> </w:t>
      </w:r>
      <w:r>
        <w:rPr>
          <w:rFonts w:ascii="Times New Roman" w:hAnsi="Times New Roman" w:cs="Times New Roman"/>
          <w:sz w:val="24"/>
          <w:szCs w:val="24"/>
        </w:rPr>
        <w:t xml:space="preserve">An order from an open court and an order obtained in chambers have the same force and effect. In a court application notice to all interested parties has to be given. </w:t>
      </w:r>
      <w:r w:rsidR="00381F26">
        <w:rPr>
          <w:rFonts w:ascii="Times New Roman" w:hAnsi="Times New Roman" w:cs="Times New Roman"/>
          <w:sz w:val="24"/>
          <w:szCs w:val="24"/>
        </w:rPr>
        <w:t>It</w:t>
      </w:r>
      <w:r>
        <w:rPr>
          <w:rFonts w:ascii="Times New Roman" w:hAnsi="Times New Roman" w:cs="Times New Roman"/>
          <w:sz w:val="24"/>
          <w:szCs w:val="24"/>
        </w:rPr>
        <w:t xml:space="preserve"> is </w:t>
      </w:r>
      <w:r w:rsidR="00381F26">
        <w:rPr>
          <w:rFonts w:ascii="Times New Roman" w:hAnsi="Times New Roman" w:cs="Times New Roman"/>
          <w:sz w:val="24"/>
          <w:szCs w:val="24"/>
        </w:rPr>
        <w:t xml:space="preserve">also </w:t>
      </w:r>
      <w:r>
        <w:rPr>
          <w:rFonts w:ascii="Times New Roman" w:hAnsi="Times New Roman" w:cs="Times New Roman"/>
          <w:sz w:val="24"/>
          <w:szCs w:val="24"/>
        </w:rPr>
        <w:t xml:space="preserve">the case with some chamber applications. </w:t>
      </w:r>
      <w:r w:rsidR="008176AF">
        <w:rPr>
          <w:rFonts w:ascii="Times New Roman" w:hAnsi="Times New Roman" w:cs="Times New Roman"/>
          <w:sz w:val="24"/>
          <w:szCs w:val="24"/>
        </w:rPr>
        <w:t>Rule 22</w:t>
      </w:r>
      <w:r w:rsidR="003B41F9">
        <w:rPr>
          <w:rFonts w:ascii="Times New Roman" w:hAnsi="Times New Roman" w:cs="Times New Roman"/>
          <w:sz w:val="24"/>
          <w:szCs w:val="24"/>
        </w:rPr>
        <w:t>9</w:t>
      </w:r>
      <w:r w:rsidR="008176AF">
        <w:rPr>
          <w:rFonts w:ascii="Times New Roman" w:hAnsi="Times New Roman" w:cs="Times New Roman"/>
          <w:sz w:val="24"/>
          <w:szCs w:val="24"/>
        </w:rPr>
        <w:t xml:space="preserve">C puts the issue beyond </w:t>
      </w:r>
      <w:r w:rsidR="00381F26">
        <w:rPr>
          <w:rFonts w:ascii="Times New Roman" w:hAnsi="Times New Roman" w:cs="Times New Roman"/>
          <w:sz w:val="24"/>
          <w:szCs w:val="24"/>
        </w:rPr>
        <w:t>contest</w:t>
      </w:r>
      <w:r w:rsidR="008176AF">
        <w:rPr>
          <w:rFonts w:ascii="Times New Roman" w:hAnsi="Times New Roman" w:cs="Times New Roman"/>
          <w:sz w:val="24"/>
          <w:szCs w:val="24"/>
        </w:rPr>
        <w:t xml:space="preserve">. It provides that the fact </w:t>
      </w:r>
      <w:r w:rsidR="003B4888">
        <w:rPr>
          <w:rFonts w:ascii="Times New Roman" w:hAnsi="Times New Roman" w:cs="Times New Roman"/>
          <w:sz w:val="24"/>
          <w:szCs w:val="24"/>
        </w:rPr>
        <w:t xml:space="preserve">that </w:t>
      </w:r>
      <w:r w:rsidR="0027060C">
        <w:rPr>
          <w:rFonts w:ascii="Times New Roman" w:hAnsi="Times New Roman" w:cs="Times New Roman"/>
          <w:sz w:val="24"/>
          <w:szCs w:val="24"/>
        </w:rPr>
        <w:t xml:space="preserve">an applicant has instituted proceedings by way of a court application instead of a chamber application, </w:t>
      </w:r>
      <w:r w:rsidR="0027060C" w:rsidRPr="00AA7A9F">
        <w:rPr>
          <w:rFonts w:ascii="Times New Roman" w:hAnsi="Times New Roman" w:cs="Times New Roman"/>
          <w:i/>
          <w:sz w:val="24"/>
          <w:szCs w:val="24"/>
        </w:rPr>
        <w:t>or vice versa</w:t>
      </w:r>
      <w:r w:rsidR="0027060C">
        <w:rPr>
          <w:rFonts w:ascii="Times New Roman" w:hAnsi="Times New Roman" w:cs="Times New Roman"/>
          <w:sz w:val="24"/>
          <w:szCs w:val="24"/>
        </w:rPr>
        <w:t>,</w:t>
      </w:r>
      <w:r w:rsidR="00AA7A9F">
        <w:rPr>
          <w:rFonts w:ascii="Times New Roman" w:hAnsi="Times New Roman" w:cs="Times New Roman"/>
          <w:sz w:val="24"/>
          <w:szCs w:val="24"/>
        </w:rPr>
        <w:t xml:space="preserve"> shall not in itself be a ground f</w:t>
      </w:r>
      <w:r w:rsidR="00D741FA">
        <w:rPr>
          <w:rFonts w:ascii="Times New Roman" w:hAnsi="Times New Roman" w:cs="Times New Roman"/>
          <w:sz w:val="24"/>
          <w:szCs w:val="24"/>
        </w:rPr>
        <w:t>o</w:t>
      </w:r>
      <w:r w:rsidR="00AA7A9F">
        <w:rPr>
          <w:rFonts w:ascii="Times New Roman" w:hAnsi="Times New Roman" w:cs="Times New Roman"/>
          <w:sz w:val="24"/>
          <w:szCs w:val="24"/>
        </w:rPr>
        <w:t xml:space="preserve">r dismissing the application unless there is evidence </w:t>
      </w:r>
      <w:r w:rsidR="00D741FA">
        <w:rPr>
          <w:rFonts w:ascii="Times New Roman" w:hAnsi="Times New Roman" w:cs="Times New Roman"/>
          <w:sz w:val="24"/>
          <w:szCs w:val="24"/>
        </w:rPr>
        <w:t>that some interested party has or may suffer such pr</w:t>
      </w:r>
      <w:r w:rsidR="003B4888">
        <w:rPr>
          <w:rFonts w:ascii="Times New Roman" w:hAnsi="Times New Roman" w:cs="Times New Roman"/>
          <w:sz w:val="24"/>
          <w:szCs w:val="24"/>
        </w:rPr>
        <w:t xml:space="preserve">ejudice as may not be cured by </w:t>
      </w:r>
      <w:r w:rsidR="008B6A72">
        <w:rPr>
          <w:rFonts w:ascii="Times New Roman" w:hAnsi="Times New Roman" w:cs="Times New Roman"/>
          <w:sz w:val="24"/>
          <w:szCs w:val="24"/>
        </w:rPr>
        <w:t>appropriate directions with an appropriate order of costs.</w:t>
      </w:r>
      <w:r w:rsidR="00381F26">
        <w:rPr>
          <w:rFonts w:ascii="Times New Roman" w:hAnsi="Times New Roman" w:cs="Times New Roman"/>
          <w:sz w:val="24"/>
          <w:szCs w:val="24"/>
        </w:rPr>
        <w:t xml:space="preserve"> There was no prejudice cited in this case.</w:t>
      </w:r>
      <w:r w:rsidR="00D741FA">
        <w:rPr>
          <w:rFonts w:ascii="Times New Roman" w:hAnsi="Times New Roman" w:cs="Times New Roman"/>
          <w:sz w:val="24"/>
          <w:szCs w:val="24"/>
        </w:rPr>
        <w:t xml:space="preserve">  </w:t>
      </w:r>
      <w:r w:rsidR="00AA7A9F">
        <w:rPr>
          <w:rFonts w:ascii="Times New Roman" w:hAnsi="Times New Roman" w:cs="Times New Roman"/>
          <w:sz w:val="24"/>
          <w:szCs w:val="24"/>
        </w:rPr>
        <w:t xml:space="preserve"> </w:t>
      </w:r>
      <w:r w:rsidR="0027060C">
        <w:rPr>
          <w:rFonts w:ascii="Times New Roman" w:hAnsi="Times New Roman" w:cs="Times New Roman"/>
          <w:sz w:val="24"/>
          <w:szCs w:val="24"/>
        </w:rPr>
        <w:t xml:space="preserve"> </w:t>
      </w:r>
    </w:p>
    <w:p w:rsidR="00831EAD" w:rsidRPr="00831EAD" w:rsidRDefault="00831EAD" w:rsidP="008653E6">
      <w:pPr>
        <w:spacing w:after="0" w:line="360" w:lineRule="auto"/>
        <w:ind w:firstLine="720"/>
        <w:jc w:val="both"/>
        <w:rPr>
          <w:rFonts w:ascii="Times New Roman" w:hAnsi="Times New Roman" w:cs="Times New Roman"/>
          <w:sz w:val="24"/>
          <w:szCs w:val="24"/>
        </w:rPr>
      </w:pPr>
      <w:r w:rsidRPr="00831EAD">
        <w:rPr>
          <w:rFonts w:ascii="Times New Roman" w:hAnsi="Times New Roman" w:cs="Times New Roman"/>
          <w:sz w:val="24"/>
          <w:szCs w:val="24"/>
        </w:rPr>
        <w:lastRenderedPageBreak/>
        <w:t xml:space="preserve">In the </w:t>
      </w:r>
      <w:proofErr w:type="spellStart"/>
      <w:r w:rsidRPr="00831EAD">
        <w:rPr>
          <w:rFonts w:ascii="Times New Roman" w:hAnsi="Times New Roman" w:cs="Times New Roman"/>
          <w:i/>
          <w:sz w:val="24"/>
          <w:szCs w:val="24"/>
        </w:rPr>
        <w:t>Bhala</w:t>
      </w:r>
      <w:proofErr w:type="spellEnd"/>
      <w:r w:rsidRPr="00831EAD">
        <w:rPr>
          <w:rFonts w:ascii="Times New Roman" w:hAnsi="Times New Roman" w:cs="Times New Roman"/>
          <w:sz w:val="24"/>
          <w:szCs w:val="24"/>
        </w:rPr>
        <w:t xml:space="preserve"> case I also dealt with </w:t>
      </w:r>
      <w:r w:rsidR="003B35BE">
        <w:rPr>
          <w:rFonts w:ascii="Times New Roman" w:hAnsi="Times New Roman" w:cs="Times New Roman"/>
          <w:sz w:val="24"/>
          <w:szCs w:val="24"/>
        </w:rPr>
        <w:t xml:space="preserve">the </w:t>
      </w:r>
      <w:r w:rsidRPr="00831EAD">
        <w:rPr>
          <w:rFonts w:ascii="Times New Roman" w:hAnsi="Times New Roman" w:cs="Times New Roman"/>
          <w:sz w:val="24"/>
          <w:szCs w:val="24"/>
        </w:rPr>
        <w:t xml:space="preserve">point that in applications for the registration of arbitral awards for enforcement purposes this court is not concerned with the merits of the dispute. That </w:t>
      </w:r>
      <w:r w:rsidR="0003247A">
        <w:rPr>
          <w:rFonts w:ascii="Times New Roman" w:hAnsi="Times New Roman" w:cs="Times New Roman"/>
          <w:sz w:val="24"/>
          <w:szCs w:val="24"/>
        </w:rPr>
        <w:t xml:space="preserve">concern lies with </w:t>
      </w:r>
      <w:r w:rsidRPr="00831EAD">
        <w:rPr>
          <w:rFonts w:ascii="Times New Roman" w:hAnsi="Times New Roman" w:cs="Times New Roman"/>
          <w:sz w:val="24"/>
          <w:szCs w:val="24"/>
        </w:rPr>
        <w:t>the Labour Court. I said</w:t>
      </w:r>
      <w:r w:rsidRPr="00831EAD">
        <w:rPr>
          <w:rStyle w:val="FootnoteReference"/>
          <w:rFonts w:ascii="Times New Roman" w:hAnsi="Times New Roman" w:cs="Times New Roman"/>
          <w:sz w:val="24"/>
          <w:szCs w:val="24"/>
        </w:rPr>
        <w:footnoteReference w:id="17"/>
      </w:r>
      <w:r>
        <w:rPr>
          <w:rFonts w:ascii="Times New Roman" w:hAnsi="Times New Roman" w:cs="Times New Roman"/>
          <w:sz w:val="24"/>
          <w:szCs w:val="24"/>
        </w:rPr>
        <w:t>:</w:t>
      </w:r>
    </w:p>
    <w:p w:rsidR="00831EAD" w:rsidRDefault="00831EAD" w:rsidP="00831EAD">
      <w:pPr>
        <w:spacing w:after="0" w:line="240" w:lineRule="auto"/>
        <w:ind w:left="720"/>
        <w:jc w:val="both"/>
        <w:rPr>
          <w:rFonts w:ascii="Times New Roman" w:hAnsi="Times New Roman" w:cs="Times New Roman"/>
        </w:rPr>
      </w:pPr>
    </w:p>
    <w:p w:rsidR="001C4BB5" w:rsidRPr="001C4BB5" w:rsidRDefault="00831EAD" w:rsidP="00831EAD">
      <w:pPr>
        <w:spacing w:after="0" w:line="240" w:lineRule="auto"/>
        <w:ind w:left="720"/>
        <w:jc w:val="both"/>
        <w:rPr>
          <w:rFonts w:ascii="Times New Roman" w:hAnsi="Times New Roman" w:cs="Times New Roman"/>
        </w:rPr>
      </w:pPr>
      <w:r>
        <w:rPr>
          <w:rFonts w:ascii="Times New Roman" w:hAnsi="Times New Roman" w:cs="Times New Roman"/>
        </w:rPr>
        <w:t>“</w:t>
      </w:r>
      <w:r w:rsidR="001C4BB5" w:rsidRPr="001C4BB5">
        <w:rPr>
          <w:rFonts w:ascii="Times New Roman" w:hAnsi="Times New Roman" w:cs="Times New Roman"/>
        </w:rPr>
        <w:t xml:space="preserve">In terms of r 226(2) certain matters cannot be brought by way of chamber applications unless they fall within one or more of the exceptions specified therein. One of those exceptions is that the relief sought is procedural. An application to register an arbitral award as an order of this court for the purposes of enforcement is clearly an application seeking a procedural relief. The court is not being asked to determine the merits of the arbitration anew. MATHONSI J stated as follows in </w:t>
      </w:r>
      <w:r w:rsidR="001C4BB5" w:rsidRPr="001C4BB5">
        <w:rPr>
          <w:rFonts w:ascii="Times New Roman" w:hAnsi="Times New Roman" w:cs="Times New Roman"/>
          <w:i/>
        </w:rPr>
        <w:t xml:space="preserve">Elvis </w:t>
      </w:r>
      <w:proofErr w:type="spellStart"/>
      <w:r w:rsidR="001C4BB5" w:rsidRPr="001C4BB5">
        <w:rPr>
          <w:rFonts w:ascii="Times New Roman" w:hAnsi="Times New Roman" w:cs="Times New Roman"/>
          <w:i/>
        </w:rPr>
        <w:t>Ndlovu</w:t>
      </w:r>
      <w:proofErr w:type="spellEnd"/>
      <w:r w:rsidR="001C4BB5" w:rsidRPr="001C4BB5">
        <w:rPr>
          <w:rFonts w:ascii="Times New Roman" w:hAnsi="Times New Roman" w:cs="Times New Roman"/>
          <w:i/>
        </w:rPr>
        <w:t xml:space="preserve"> v Higher Learning Centre</w:t>
      </w:r>
      <w:r w:rsidR="001C4BB5" w:rsidRPr="001C4BB5">
        <w:rPr>
          <w:rFonts w:ascii="Times New Roman" w:hAnsi="Times New Roman" w:cs="Times New Roman"/>
        </w:rPr>
        <w:t xml:space="preserve"> HB 86/10</w:t>
      </w:r>
      <w:r w:rsidR="001C4BB5" w:rsidRPr="001C4BB5">
        <w:rPr>
          <w:rStyle w:val="FootnoteReference"/>
          <w:rFonts w:ascii="Times New Roman" w:hAnsi="Times New Roman" w:cs="Times New Roman"/>
        </w:rPr>
        <w:footnoteReference w:id="18"/>
      </w:r>
      <w:r w:rsidR="001C4BB5" w:rsidRPr="001C4BB5">
        <w:rPr>
          <w:rFonts w:ascii="Times New Roman" w:hAnsi="Times New Roman" w:cs="Times New Roman"/>
        </w:rPr>
        <w:t>:</w:t>
      </w:r>
    </w:p>
    <w:p w:rsidR="00831EAD" w:rsidRDefault="00831EAD" w:rsidP="001C4BB5">
      <w:pPr>
        <w:spacing w:after="0" w:line="240" w:lineRule="auto"/>
        <w:ind w:left="720"/>
        <w:jc w:val="both"/>
        <w:rPr>
          <w:rFonts w:ascii="Times New Roman" w:hAnsi="Times New Roman" w:cs="Times New Roman"/>
        </w:rPr>
      </w:pPr>
    </w:p>
    <w:p w:rsidR="001C4BB5" w:rsidRPr="001C4BB5" w:rsidRDefault="00831EAD" w:rsidP="0003247A">
      <w:pPr>
        <w:spacing w:after="0" w:line="240" w:lineRule="auto"/>
        <w:ind w:left="1440"/>
        <w:jc w:val="both"/>
        <w:rPr>
          <w:rFonts w:ascii="Times New Roman" w:hAnsi="Times New Roman" w:cs="Times New Roman"/>
        </w:rPr>
      </w:pPr>
      <w:r>
        <w:rPr>
          <w:rFonts w:ascii="Times New Roman" w:hAnsi="Times New Roman" w:cs="Times New Roman"/>
        </w:rPr>
        <w:t>‘</w:t>
      </w:r>
      <w:r w:rsidR="001C4BB5" w:rsidRPr="001C4BB5">
        <w:rPr>
          <w:rFonts w:ascii="Times New Roman" w:hAnsi="Times New Roman" w:cs="Times New Roman"/>
        </w:rPr>
        <w:t>The respondent cannot seek to challenge an arbitral award in opposing papers filed in an application for registration of the award. In an application of this nature, this court does not inquire into the merits or otherwise of an arbitral award. This is the province of the Labour Court upon an application or appeal being made to that court.</w:t>
      </w:r>
      <w:r>
        <w:rPr>
          <w:rFonts w:ascii="Times New Roman" w:hAnsi="Times New Roman" w:cs="Times New Roman"/>
        </w:rPr>
        <w:t>’</w:t>
      </w:r>
      <w:r w:rsidR="0003247A">
        <w:rPr>
          <w:rFonts w:ascii="Times New Roman" w:hAnsi="Times New Roman" w:cs="Times New Roman"/>
        </w:rPr>
        <w:t>”</w:t>
      </w:r>
    </w:p>
    <w:p w:rsidR="001C4BB5" w:rsidRPr="001C4BB5" w:rsidRDefault="001C4BB5" w:rsidP="001C4BB5">
      <w:pPr>
        <w:spacing w:after="0" w:line="240" w:lineRule="auto"/>
        <w:jc w:val="both"/>
        <w:rPr>
          <w:rFonts w:ascii="Times New Roman" w:hAnsi="Times New Roman" w:cs="Times New Roman"/>
        </w:rPr>
      </w:pPr>
    </w:p>
    <w:p w:rsidR="001C4BB5" w:rsidRDefault="0003247A" w:rsidP="008653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it was futile for the respondent in its papers to try and argue </w:t>
      </w:r>
      <w:r w:rsidR="00E67E9A">
        <w:rPr>
          <w:rFonts w:ascii="Times New Roman" w:hAnsi="Times New Roman" w:cs="Times New Roman"/>
          <w:sz w:val="24"/>
          <w:szCs w:val="24"/>
        </w:rPr>
        <w:t xml:space="preserve">before me </w:t>
      </w:r>
      <w:r>
        <w:rPr>
          <w:rFonts w:ascii="Times New Roman" w:hAnsi="Times New Roman" w:cs="Times New Roman"/>
          <w:sz w:val="24"/>
          <w:szCs w:val="24"/>
        </w:rPr>
        <w:t>the merits of its appeal to the Labour Court.</w:t>
      </w:r>
    </w:p>
    <w:p w:rsidR="0003247A" w:rsidRDefault="0003247A" w:rsidP="008653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Soon after Counsel</w:t>
      </w:r>
      <w:r w:rsidR="00E67E9A">
        <w:rPr>
          <w:rFonts w:ascii="Times New Roman" w:hAnsi="Times New Roman" w:cs="Times New Roman"/>
          <w:sz w:val="24"/>
          <w:szCs w:val="24"/>
        </w:rPr>
        <w:t>’s submissions</w:t>
      </w:r>
      <w:r>
        <w:rPr>
          <w:rFonts w:ascii="Times New Roman" w:hAnsi="Times New Roman" w:cs="Times New Roman"/>
          <w:sz w:val="24"/>
          <w:szCs w:val="24"/>
        </w:rPr>
        <w:t xml:space="preserve"> I granted the order sought by the applicants in terms of their draft, with appropriate amendments. The operative part of the order read as follows:</w:t>
      </w:r>
    </w:p>
    <w:p w:rsidR="0003247A" w:rsidRDefault="0003247A" w:rsidP="00D20218">
      <w:pPr>
        <w:spacing w:after="0" w:line="240" w:lineRule="auto"/>
        <w:ind w:left="720"/>
        <w:jc w:val="both"/>
        <w:rPr>
          <w:rFonts w:ascii="Times New Roman" w:hAnsi="Times New Roman" w:cs="Times New Roman"/>
          <w:sz w:val="24"/>
          <w:szCs w:val="24"/>
        </w:rPr>
      </w:pPr>
    </w:p>
    <w:p w:rsidR="004F4F95" w:rsidRPr="004F4F95" w:rsidRDefault="004F4F95" w:rsidP="004F4F95">
      <w:pPr>
        <w:spacing w:after="0" w:line="240" w:lineRule="auto"/>
        <w:jc w:val="both"/>
        <w:rPr>
          <w:rFonts w:ascii="Times New Roman" w:hAnsi="Times New Roman" w:cs="Times New Roman"/>
        </w:rPr>
      </w:pPr>
      <w:r>
        <w:rPr>
          <w:rFonts w:ascii="Times New Roman" w:hAnsi="Times New Roman" w:cs="Times New Roman"/>
          <w:sz w:val="24"/>
          <w:szCs w:val="24"/>
        </w:rPr>
        <w:t>“</w:t>
      </w:r>
      <w:r w:rsidRPr="004F4F95">
        <w:rPr>
          <w:rFonts w:ascii="Times New Roman" w:hAnsi="Times New Roman" w:cs="Times New Roman"/>
        </w:rPr>
        <w:t>WHEREUPON after reading documents filed of record and hearing Counsel,</w:t>
      </w:r>
    </w:p>
    <w:p w:rsidR="004F4F95" w:rsidRPr="004F4F95" w:rsidRDefault="004F4F95" w:rsidP="004F4F95">
      <w:pPr>
        <w:spacing w:after="0" w:line="240" w:lineRule="auto"/>
        <w:jc w:val="both"/>
        <w:rPr>
          <w:rFonts w:ascii="Times New Roman" w:hAnsi="Times New Roman" w:cs="Times New Roman"/>
        </w:rPr>
      </w:pPr>
    </w:p>
    <w:p w:rsidR="004F4F95" w:rsidRDefault="004F4F95" w:rsidP="004F4F95">
      <w:pPr>
        <w:spacing w:after="0" w:line="240" w:lineRule="auto"/>
        <w:jc w:val="both"/>
        <w:rPr>
          <w:rFonts w:ascii="Times New Roman" w:hAnsi="Times New Roman" w:cs="Times New Roman"/>
          <w:b/>
          <w:u w:val="single"/>
        </w:rPr>
      </w:pPr>
      <w:r w:rsidRPr="004F4F95">
        <w:rPr>
          <w:rFonts w:ascii="Times New Roman" w:hAnsi="Times New Roman" w:cs="Times New Roman"/>
          <w:b/>
          <w:u w:val="single"/>
        </w:rPr>
        <w:t xml:space="preserve">IT IS </w:t>
      </w:r>
      <w:r w:rsidR="004746F1">
        <w:rPr>
          <w:rFonts w:ascii="Times New Roman" w:hAnsi="Times New Roman" w:cs="Times New Roman"/>
          <w:b/>
          <w:u w:val="single"/>
        </w:rPr>
        <w:t>OR</w:t>
      </w:r>
      <w:r w:rsidRPr="004F4F95">
        <w:rPr>
          <w:rFonts w:ascii="Times New Roman" w:hAnsi="Times New Roman" w:cs="Times New Roman"/>
          <w:b/>
          <w:u w:val="single"/>
        </w:rPr>
        <w:t>DERD THAT</w:t>
      </w:r>
    </w:p>
    <w:p w:rsidR="002F4776" w:rsidRPr="004F4F95" w:rsidRDefault="002F4776" w:rsidP="004F4F95">
      <w:pPr>
        <w:spacing w:after="0" w:line="240" w:lineRule="auto"/>
        <w:jc w:val="both"/>
        <w:rPr>
          <w:rFonts w:ascii="Times New Roman" w:hAnsi="Times New Roman" w:cs="Times New Roman"/>
          <w:b/>
          <w:u w:val="single"/>
        </w:rPr>
      </w:pPr>
    </w:p>
    <w:p w:rsidR="004F4F95" w:rsidRPr="004F4F95" w:rsidRDefault="004F4F95" w:rsidP="004F4F95">
      <w:pPr>
        <w:pStyle w:val="ListParagraph"/>
        <w:numPr>
          <w:ilvl w:val="0"/>
          <w:numId w:val="24"/>
        </w:numPr>
        <w:spacing w:after="0" w:line="240" w:lineRule="auto"/>
        <w:ind w:left="720"/>
        <w:jc w:val="both"/>
        <w:rPr>
          <w:rFonts w:ascii="Times New Roman" w:hAnsi="Times New Roman" w:cs="Times New Roman"/>
        </w:rPr>
      </w:pPr>
      <w:r w:rsidRPr="004F4F95">
        <w:rPr>
          <w:rFonts w:ascii="Times New Roman" w:hAnsi="Times New Roman" w:cs="Times New Roman"/>
        </w:rPr>
        <w:t xml:space="preserve">The arbitral awards dated 4 June 2013 and 28 February 2014 by George </w:t>
      </w:r>
      <w:proofErr w:type="spellStart"/>
      <w:r w:rsidRPr="004F4F95">
        <w:rPr>
          <w:rFonts w:ascii="Times New Roman" w:hAnsi="Times New Roman" w:cs="Times New Roman"/>
        </w:rPr>
        <w:t>Nasho</w:t>
      </w:r>
      <w:proofErr w:type="spellEnd"/>
      <w:r w:rsidRPr="004F4F95">
        <w:rPr>
          <w:rFonts w:ascii="Times New Roman" w:hAnsi="Times New Roman" w:cs="Times New Roman"/>
        </w:rPr>
        <w:t xml:space="preserve"> Wilson and P. </w:t>
      </w:r>
      <w:proofErr w:type="spellStart"/>
      <w:r w:rsidRPr="004F4F95">
        <w:rPr>
          <w:rFonts w:ascii="Times New Roman" w:hAnsi="Times New Roman" w:cs="Times New Roman"/>
        </w:rPr>
        <w:t>Mutsinze</w:t>
      </w:r>
      <w:proofErr w:type="spellEnd"/>
      <w:r w:rsidRPr="004F4F95">
        <w:rPr>
          <w:rFonts w:ascii="Times New Roman" w:hAnsi="Times New Roman" w:cs="Times New Roman"/>
        </w:rPr>
        <w:t xml:space="preserve"> respectively be and are hereby registered as orders of this court.</w:t>
      </w:r>
    </w:p>
    <w:p w:rsidR="004F4F95" w:rsidRPr="004F4F95" w:rsidRDefault="004F4F95" w:rsidP="004F4F95">
      <w:pPr>
        <w:pStyle w:val="ListParagraph"/>
        <w:spacing w:after="0" w:line="240" w:lineRule="auto"/>
        <w:ind w:left="1080"/>
        <w:jc w:val="both"/>
        <w:rPr>
          <w:rFonts w:ascii="Times New Roman" w:hAnsi="Times New Roman" w:cs="Times New Roman"/>
        </w:rPr>
      </w:pPr>
    </w:p>
    <w:p w:rsidR="004F4F95" w:rsidRPr="004F4F95" w:rsidRDefault="004F4F95" w:rsidP="004F4F95">
      <w:pPr>
        <w:pStyle w:val="ListParagraph"/>
        <w:numPr>
          <w:ilvl w:val="0"/>
          <w:numId w:val="24"/>
        </w:numPr>
        <w:spacing w:after="0" w:line="240" w:lineRule="auto"/>
        <w:jc w:val="both"/>
        <w:rPr>
          <w:rFonts w:ascii="Times New Roman" w:hAnsi="Times New Roman" w:cs="Times New Roman"/>
        </w:rPr>
      </w:pPr>
      <w:r w:rsidRPr="004F4F95">
        <w:rPr>
          <w:rFonts w:ascii="Times New Roman" w:hAnsi="Times New Roman" w:cs="Times New Roman"/>
        </w:rPr>
        <w:t>In terms of those awards the respondent shall pay the applicants the sum of four hundred and fourteen thousand three hundred and sixty two dollars and fifty two (US$414 362-52).</w:t>
      </w:r>
    </w:p>
    <w:p w:rsidR="004F4F95" w:rsidRPr="004F4F95" w:rsidRDefault="004F4F95" w:rsidP="004F4F95">
      <w:pPr>
        <w:spacing w:after="0" w:line="240" w:lineRule="auto"/>
        <w:jc w:val="both"/>
        <w:rPr>
          <w:rFonts w:ascii="Times New Roman" w:hAnsi="Times New Roman" w:cs="Times New Roman"/>
        </w:rPr>
      </w:pPr>
    </w:p>
    <w:p w:rsidR="004F4F95" w:rsidRPr="004F4F95" w:rsidRDefault="004F4F95" w:rsidP="004F4F95">
      <w:pPr>
        <w:pStyle w:val="ListParagraph"/>
        <w:numPr>
          <w:ilvl w:val="0"/>
          <w:numId w:val="24"/>
        </w:numPr>
        <w:spacing w:after="0" w:line="240" w:lineRule="auto"/>
        <w:jc w:val="both"/>
        <w:rPr>
          <w:rFonts w:ascii="Times New Roman" w:hAnsi="Times New Roman" w:cs="Times New Roman"/>
        </w:rPr>
      </w:pPr>
      <w:r w:rsidRPr="004F4F95">
        <w:rPr>
          <w:rFonts w:ascii="Times New Roman" w:hAnsi="Times New Roman" w:cs="Times New Roman"/>
        </w:rPr>
        <w:t>The costs of this application shall be borne by the respondent.</w:t>
      </w:r>
    </w:p>
    <w:p w:rsidR="004F4F95" w:rsidRPr="004F4F95" w:rsidRDefault="004F4F95" w:rsidP="004F4F95">
      <w:pPr>
        <w:pStyle w:val="ListParagraph"/>
        <w:spacing w:line="240" w:lineRule="auto"/>
        <w:rPr>
          <w:rFonts w:ascii="Times New Roman" w:hAnsi="Times New Roman" w:cs="Times New Roman"/>
        </w:rPr>
      </w:pPr>
    </w:p>
    <w:p w:rsidR="004F4F95" w:rsidRPr="004F4F95" w:rsidRDefault="004F4F95" w:rsidP="004F4F95">
      <w:pPr>
        <w:pStyle w:val="ListParagraph"/>
        <w:numPr>
          <w:ilvl w:val="0"/>
          <w:numId w:val="24"/>
        </w:numPr>
        <w:spacing w:after="0" w:line="240" w:lineRule="auto"/>
        <w:jc w:val="both"/>
        <w:rPr>
          <w:rFonts w:ascii="Times New Roman" w:hAnsi="Times New Roman" w:cs="Times New Roman"/>
        </w:rPr>
      </w:pPr>
      <w:r w:rsidRPr="004F4F95">
        <w:rPr>
          <w:rFonts w:ascii="Times New Roman" w:hAnsi="Times New Roman" w:cs="Times New Roman"/>
        </w:rPr>
        <w:t>This order shall not apply to the thirteenth applicant which is not properly before the court.</w:t>
      </w:r>
    </w:p>
    <w:p w:rsidR="001C4BB5" w:rsidRDefault="001C4BB5" w:rsidP="00D6284F">
      <w:pPr>
        <w:spacing w:after="0" w:line="360" w:lineRule="auto"/>
        <w:ind w:firstLine="720"/>
        <w:jc w:val="both"/>
        <w:rPr>
          <w:rFonts w:ascii="Times New Roman" w:hAnsi="Times New Roman" w:cs="Times New Roman"/>
          <w:sz w:val="24"/>
          <w:szCs w:val="24"/>
        </w:rPr>
      </w:pPr>
    </w:p>
    <w:p w:rsidR="00BB0F07" w:rsidRDefault="00BB0F07" w:rsidP="00D20218">
      <w:pPr>
        <w:pStyle w:val="western"/>
        <w:spacing w:before="0" w:beforeAutospacing="0" w:after="0" w:afterAutospacing="0" w:line="360" w:lineRule="auto"/>
        <w:ind w:firstLine="720"/>
        <w:jc w:val="both"/>
      </w:pPr>
    </w:p>
    <w:p w:rsidR="004F4F95" w:rsidRDefault="004F4F95" w:rsidP="004F4F95">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15 May 2015</w:t>
      </w:r>
    </w:p>
    <w:p w:rsidR="004F4F95" w:rsidRDefault="004F4F95" w:rsidP="004F4F95">
      <w:pPr>
        <w:spacing w:after="0" w:line="360" w:lineRule="auto"/>
        <w:jc w:val="right"/>
        <w:rPr>
          <w:rFonts w:ascii="Times New Roman" w:hAnsi="Times New Roman" w:cs="Times New Roman"/>
          <w:i/>
          <w:sz w:val="24"/>
          <w:szCs w:val="24"/>
        </w:rPr>
      </w:pPr>
      <w:r>
        <w:rPr>
          <w:noProof/>
          <w:lang w:eastAsia="en-ZW"/>
        </w:rPr>
        <w:drawing>
          <wp:inline distT="0" distB="0" distL="0" distR="0" wp14:anchorId="08934787" wp14:editId="152BBB2C">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975981" w:rsidRPr="00A90BAC" w:rsidRDefault="00446BFA" w:rsidP="004A2FFD">
      <w:pPr>
        <w:spacing w:after="0" w:line="240" w:lineRule="auto"/>
        <w:jc w:val="both"/>
        <w:rPr>
          <w:rFonts w:ascii="Times New Roman" w:hAnsi="Times New Roman" w:cs="Times New Roman"/>
          <w:sz w:val="24"/>
          <w:szCs w:val="24"/>
        </w:rPr>
      </w:pPr>
      <w:proofErr w:type="spellStart"/>
      <w:r w:rsidRPr="00AE247B">
        <w:rPr>
          <w:rFonts w:ascii="Times New Roman" w:hAnsi="Times New Roman" w:cs="Times New Roman"/>
          <w:i/>
          <w:sz w:val="24"/>
          <w:szCs w:val="24"/>
        </w:rPr>
        <w:lastRenderedPageBreak/>
        <w:t>Matsikidze</w:t>
      </w:r>
      <w:proofErr w:type="spellEnd"/>
      <w:r w:rsidR="00A90BAC">
        <w:rPr>
          <w:rFonts w:ascii="Times New Roman" w:hAnsi="Times New Roman" w:cs="Times New Roman"/>
          <w:i/>
          <w:sz w:val="24"/>
          <w:szCs w:val="24"/>
        </w:rPr>
        <w:t xml:space="preserve"> </w:t>
      </w:r>
      <w:r w:rsidRPr="00AE247B">
        <w:rPr>
          <w:rFonts w:ascii="Times New Roman" w:hAnsi="Times New Roman" w:cs="Times New Roman"/>
          <w:i/>
          <w:sz w:val="24"/>
          <w:szCs w:val="24"/>
        </w:rPr>
        <w:t>&amp;</w:t>
      </w:r>
      <w:r w:rsidR="00A90BAC">
        <w:rPr>
          <w:rFonts w:ascii="Times New Roman" w:hAnsi="Times New Roman" w:cs="Times New Roman"/>
          <w:i/>
          <w:sz w:val="24"/>
          <w:szCs w:val="24"/>
        </w:rPr>
        <w:t xml:space="preserve"> </w:t>
      </w:r>
      <w:proofErr w:type="spellStart"/>
      <w:r w:rsidRPr="00AE247B">
        <w:rPr>
          <w:rFonts w:ascii="Times New Roman" w:hAnsi="Times New Roman" w:cs="Times New Roman"/>
          <w:i/>
          <w:sz w:val="24"/>
          <w:szCs w:val="24"/>
        </w:rPr>
        <w:t>Mucheche</w:t>
      </w:r>
      <w:proofErr w:type="spellEnd"/>
      <w:r w:rsidR="0006467E" w:rsidRPr="00AE247B">
        <w:rPr>
          <w:rFonts w:ascii="Times New Roman" w:hAnsi="Times New Roman" w:cs="Times New Roman"/>
          <w:i/>
          <w:sz w:val="24"/>
          <w:szCs w:val="24"/>
        </w:rPr>
        <w:t>,</w:t>
      </w:r>
      <w:r w:rsidR="00A90BAC">
        <w:rPr>
          <w:rFonts w:ascii="Times New Roman" w:hAnsi="Times New Roman" w:cs="Times New Roman"/>
          <w:i/>
          <w:sz w:val="24"/>
          <w:szCs w:val="24"/>
        </w:rPr>
        <w:t xml:space="preserve"> </w:t>
      </w:r>
      <w:r w:rsidR="0006467E" w:rsidRPr="00AE247B">
        <w:rPr>
          <w:rFonts w:ascii="Times New Roman" w:hAnsi="Times New Roman" w:cs="Times New Roman"/>
          <w:sz w:val="24"/>
          <w:szCs w:val="24"/>
        </w:rPr>
        <w:t>legal practitioners</w:t>
      </w:r>
      <w:r w:rsidR="00A90BAC">
        <w:rPr>
          <w:rFonts w:ascii="Times New Roman" w:hAnsi="Times New Roman" w:cs="Times New Roman"/>
          <w:sz w:val="24"/>
          <w:szCs w:val="24"/>
        </w:rPr>
        <w:t xml:space="preserve"> </w:t>
      </w:r>
      <w:r w:rsidR="00EA513C" w:rsidRPr="00AE247B">
        <w:rPr>
          <w:rFonts w:ascii="Times New Roman" w:hAnsi="Times New Roman" w:cs="Times New Roman"/>
          <w:sz w:val="24"/>
          <w:szCs w:val="24"/>
        </w:rPr>
        <w:t xml:space="preserve">for </w:t>
      </w:r>
      <w:r w:rsidR="004F4F95">
        <w:rPr>
          <w:rFonts w:ascii="Times New Roman" w:hAnsi="Times New Roman" w:cs="Times New Roman"/>
          <w:sz w:val="24"/>
          <w:szCs w:val="24"/>
        </w:rPr>
        <w:t xml:space="preserve">the </w:t>
      </w:r>
      <w:r w:rsidR="00FA3C13" w:rsidRPr="00AE247B">
        <w:rPr>
          <w:rFonts w:ascii="Times New Roman" w:hAnsi="Times New Roman" w:cs="Times New Roman"/>
          <w:sz w:val="24"/>
          <w:szCs w:val="24"/>
        </w:rPr>
        <w:t>applicant</w:t>
      </w:r>
      <w:r w:rsidR="004F4F95">
        <w:rPr>
          <w:rFonts w:ascii="Times New Roman" w:hAnsi="Times New Roman" w:cs="Times New Roman"/>
          <w:sz w:val="24"/>
          <w:szCs w:val="24"/>
        </w:rPr>
        <w:t>s</w:t>
      </w:r>
    </w:p>
    <w:p w:rsidR="00307B3D" w:rsidRPr="00AE247B" w:rsidRDefault="004F4F95" w:rsidP="004A2FF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Sinyoro</w:t>
      </w:r>
      <w:proofErr w:type="spellEnd"/>
      <w:r>
        <w:rPr>
          <w:rFonts w:ascii="Times New Roman" w:hAnsi="Times New Roman" w:cs="Times New Roman"/>
          <w:i/>
          <w:sz w:val="24"/>
          <w:szCs w:val="24"/>
        </w:rPr>
        <w:t xml:space="preserve"> &amp; Partners</w:t>
      </w:r>
      <w:r w:rsidR="00761F3F" w:rsidRPr="00AE247B">
        <w:rPr>
          <w:rFonts w:ascii="Times New Roman" w:hAnsi="Times New Roman" w:cs="Times New Roman"/>
          <w:i/>
          <w:sz w:val="24"/>
          <w:szCs w:val="24"/>
        </w:rPr>
        <w:t>,</w:t>
      </w:r>
      <w:r w:rsidR="00A90BAC">
        <w:rPr>
          <w:rFonts w:ascii="Times New Roman" w:hAnsi="Times New Roman" w:cs="Times New Roman"/>
          <w:i/>
          <w:sz w:val="24"/>
          <w:szCs w:val="24"/>
        </w:rPr>
        <w:t xml:space="preserve"> </w:t>
      </w:r>
      <w:r w:rsidR="00246AAA" w:rsidRPr="00AE247B">
        <w:rPr>
          <w:rFonts w:ascii="Times New Roman" w:hAnsi="Times New Roman" w:cs="Times New Roman"/>
          <w:sz w:val="24"/>
          <w:szCs w:val="24"/>
        </w:rPr>
        <w:t xml:space="preserve">legal practitioners </w:t>
      </w:r>
      <w:r w:rsidR="00FB468F" w:rsidRPr="00AE247B">
        <w:rPr>
          <w:rFonts w:ascii="Times New Roman" w:hAnsi="Times New Roman" w:cs="Times New Roman"/>
          <w:sz w:val="24"/>
          <w:szCs w:val="24"/>
        </w:rPr>
        <w:t xml:space="preserve">for </w:t>
      </w:r>
      <w:r w:rsidR="00FA3C13" w:rsidRPr="00AE247B">
        <w:rPr>
          <w:rFonts w:ascii="Times New Roman" w:hAnsi="Times New Roman" w:cs="Times New Roman"/>
          <w:sz w:val="24"/>
          <w:szCs w:val="24"/>
        </w:rPr>
        <w:t>respondent</w:t>
      </w:r>
    </w:p>
    <w:sectPr w:rsidR="00307B3D" w:rsidRPr="00AE247B"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EB" w:rsidRDefault="006942EB" w:rsidP="00EA00E7">
      <w:pPr>
        <w:spacing w:after="0" w:line="240" w:lineRule="auto"/>
      </w:pPr>
      <w:r>
        <w:separator/>
      </w:r>
    </w:p>
  </w:endnote>
  <w:endnote w:type="continuationSeparator" w:id="0">
    <w:p w:rsidR="006942EB" w:rsidRDefault="006942EB"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EB" w:rsidRDefault="006942EB" w:rsidP="00EA00E7">
      <w:pPr>
        <w:spacing w:after="0" w:line="240" w:lineRule="auto"/>
      </w:pPr>
      <w:r>
        <w:separator/>
      </w:r>
    </w:p>
  </w:footnote>
  <w:footnote w:type="continuationSeparator" w:id="0">
    <w:p w:rsidR="006942EB" w:rsidRDefault="006942EB" w:rsidP="00EA00E7">
      <w:pPr>
        <w:spacing w:after="0" w:line="240" w:lineRule="auto"/>
      </w:pPr>
      <w:r>
        <w:continuationSeparator/>
      </w:r>
    </w:p>
  </w:footnote>
  <w:footnote w:id="1">
    <w:p w:rsidR="0015341C" w:rsidRDefault="0015341C">
      <w:pPr>
        <w:pStyle w:val="FootnoteText"/>
      </w:pPr>
      <w:r>
        <w:rPr>
          <w:rStyle w:val="FootnoteReference"/>
        </w:rPr>
        <w:footnoteRef/>
      </w:r>
      <w:r>
        <w:t xml:space="preserve"> 2006 (1) ZLR 115 (S)</w:t>
      </w:r>
    </w:p>
  </w:footnote>
  <w:footnote w:id="2">
    <w:p w:rsidR="0015341C" w:rsidRDefault="0015341C">
      <w:pPr>
        <w:pStyle w:val="FootnoteText"/>
      </w:pPr>
      <w:r>
        <w:rPr>
          <w:rStyle w:val="FootnoteReference"/>
        </w:rPr>
        <w:footnoteRef/>
      </w:r>
      <w:r>
        <w:t xml:space="preserve"> 2005 (1) ZLR 275 (S)</w:t>
      </w:r>
    </w:p>
  </w:footnote>
  <w:footnote w:id="3">
    <w:p w:rsidR="0015341C" w:rsidRDefault="0015341C">
      <w:pPr>
        <w:pStyle w:val="FootnoteText"/>
      </w:pPr>
      <w:r>
        <w:rPr>
          <w:rStyle w:val="FootnoteReference"/>
        </w:rPr>
        <w:footnoteRef/>
      </w:r>
      <w:r>
        <w:t xml:space="preserve"> HH 76-11</w:t>
      </w:r>
    </w:p>
  </w:footnote>
  <w:footnote w:id="4">
    <w:p w:rsidR="0015341C" w:rsidRDefault="0015341C">
      <w:pPr>
        <w:pStyle w:val="FootnoteText"/>
      </w:pPr>
      <w:r>
        <w:rPr>
          <w:rStyle w:val="FootnoteReference"/>
        </w:rPr>
        <w:footnoteRef/>
      </w:r>
      <w:r>
        <w:t xml:space="preserve"> 2003 (1) ZLR 280 (H)</w:t>
      </w:r>
    </w:p>
  </w:footnote>
  <w:footnote w:id="5">
    <w:p w:rsidR="0015341C" w:rsidRDefault="0015341C">
      <w:pPr>
        <w:pStyle w:val="FootnoteText"/>
      </w:pPr>
      <w:r>
        <w:rPr>
          <w:rStyle w:val="FootnoteReference"/>
        </w:rPr>
        <w:footnoteRef/>
      </w:r>
      <w:r>
        <w:t xml:space="preserve"> (1892) 1 </w:t>
      </w:r>
      <w:proofErr w:type="spellStart"/>
      <w:r>
        <w:t>Ch</w:t>
      </w:r>
      <w:proofErr w:type="spellEnd"/>
      <w:r>
        <w:t xml:space="preserve"> 463</w:t>
      </w:r>
    </w:p>
  </w:footnote>
  <w:footnote w:id="6">
    <w:p w:rsidR="0015341C" w:rsidRDefault="0015341C">
      <w:pPr>
        <w:pStyle w:val="FootnoteText"/>
      </w:pPr>
      <w:r>
        <w:rPr>
          <w:rStyle w:val="FootnoteReference"/>
        </w:rPr>
        <w:footnoteRef/>
      </w:r>
      <w:r>
        <w:t xml:space="preserve"> [1946] KB </w:t>
      </w:r>
      <w:r w:rsidR="001C4BB5">
        <w:t xml:space="preserve">493 </w:t>
      </w:r>
    </w:p>
  </w:footnote>
  <w:footnote w:id="7">
    <w:p w:rsidR="0015341C" w:rsidRDefault="0015341C">
      <w:pPr>
        <w:pStyle w:val="FootnoteText"/>
      </w:pPr>
      <w:r>
        <w:rPr>
          <w:rStyle w:val="FootnoteReference"/>
        </w:rPr>
        <w:footnoteRef/>
      </w:r>
      <w:r>
        <w:t xml:space="preserve"> At p 499</w:t>
      </w:r>
    </w:p>
  </w:footnote>
  <w:footnote w:id="8">
    <w:p w:rsidR="0015341C" w:rsidRDefault="0015341C">
      <w:pPr>
        <w:pStyle w:val="FootnoteText"/>
      </w:pPr>
      <w:r>
        <w:rPr>
          <w:rStyle w:val="FootnoteReference"/>
        </w:rPr>
        <w:footnoteRef/>
      </w:r>
      <w:r>
        <w:t xml:space="preserve"> HH 263-13</w:t>
      </w:r>
    </w:p>
  </w:footnote>
  <w:footnote w:id="9">
    <w:p w:rsidR="00DF4C33" w:rsidRDefault="00DF4C33">
      <w:pPr>
        <w:pStyle w:val="FootnoteText"/>
      </w:pPr>
      <w:r>
        <w:rPr>
          <w:rStyle w:val="FootnoteReference"/>
        </w:rPr>
        <w:footnoteRef/>
      </w:r>
      <w:r>
        <w:t xml:space="preserve"> At </w:t>
      </w:r>
      <w:proofErr w:type="spellStart"/>
      <w:r>
        <w:t>pp</w:t>
      </w:r>
      <w:proofErr w:type="spellEnd"/>
      <w:r>
        <w:t xml:space="preserve"> </w:t>
      </w:r>
      <w:r w:rsidR="00C73631">
        <w:t>6 – 7 of the cyclostyled judgment</w:t>
      </w:r>
    </w:p>
  </w:footnote>
  <w:footnote w:id="10">
    <w:p w:rsidR="00BB0F07" w:rsidRDefault="00BB0F07" w:rsidP="00BB0F07">
      <w:pPr>
        <w:pStyle w:val="FootnoteText"/>
      </w:pPr>
      <w:r>
        <w:rPr>
          <w:rStyle w:val="FootnoteReference"/>
        </w:rPr>
        <w:footnoteRef/>
      </w:r>
      <w:r>
        <w:t xml:space="preserve"> 2005 (1) ZLR 275</w:t>
      </w:r>
    </w:p>
  </w:footnote>
  <w:footnote w:id="11">
    <w:p w:rsidR="002C0523" w:rsidRDefault="002C0523">
      <w:pPr>
        <w:pStyle w:val="FootnoteText"/>
      </w:pPr>
      <w:r>
        <w:rPr>
          <w:rStyle w:val="FootnoteReference"/>
        </w:rPr>
        <w:footnoteRef/>
      </w:r>
      <w:r>
        <w:t xml:space="preserve"> HH 286-11</w:t>
      </w:r>
    </w:p>
  </w:footnote>
  <w:footnote w:id="12">
    <w:p w:rsidR="00BB0F07" w:rsidRDefault="00BB0F07" w:rsidP="00BB0F07">
      <w:pPr>
        <w:pStyle w:val="FootnoteText"/>
      </w:pPr>
      <w:r>
        <w:rPr>
          <w:rStyle w:val="FootnoteReference"/>
        </w:rPr>
        <w:footnoteRef/>
      </w:r>
      <w:r>
        <w:t xml:space="preserve"> HH 76-11</w:t>
      </w:r>
    </w:p>
  </w:footnote>
  <w:footnote w:id="13">
    <w:p w:rsidR="00BB0F07" w:rsidRDefault="00BB0F07" w:rsidP="00BB0F07">
      <w:pPr>
        <w:pStyle w:val="FootnoteText"/>
      </w:pPr>
      <w:r>
        <w:rPr>
          <w:rStyle w:val="FootnoteReference"/>
        </w:rPr>
        <w:footnoteRef/>
      </w:r>
      <w:r>
        <w:t xml:space="preserve"> At </w:t>
      </w:r>
      <w:proofErr w:type="spellStart"/>
      <w:r>
        <w:t>pp</w:t>
      </w:r>
      <w:proofErr w:type="spellEnd"/>
      <w:r>
        <w:t xml:space="preserve"> </w:t>
      </w:r>
      <w:r w:rsidR="00F45938">
        <w:t>7 - 10</w:t>
      </w:r>
      <w:r>
        <w:t xml:space="preserve"> </w:t>
      </w:r>
    </w:p>
  </w:footnote>
  <w:footnote w:id="14">
    <w:p w:rsidR="00F45938" w:rsidRPr="00F45938" w:rsidRDefault="00F45938">
      <w:pPr>
        <w:pStyle w:val="FootnoteText"/>
        <w:rPr>
          <w:b/>
        </w:rPr>
      </w:pPr>
      <w:r>
        <w:rPr>
          <w:rStyle w:val="FootnoteReference"/>
        </w:rPr>
        <w:t>¥</w:t>
      </w:r>
      <w:r>
        <w:t xml:space="preserve">The reference to </w:t>
      </w:r>
      <w:proofErr w:type="spellStart"/>
      <w:r w:rsidRPr="00F45938">
        <w:rPr>
          <w:i/>
        </w:rPr>
        <w:t>Dhlodhlo</w:t>
      </w:r>
      <w:proofErr w:type="spellEnd"/>
      <w:r>
        <w:t xml:space="preserve"> was an error. It was meant to refer to </w:t>
      </w:r>
      <w:proofErr w:type="spellStart"/>
      <w:r w:rsidRPr="00F45938">
        <w:rPr>
          <w:rFonts w:cs="Times New Roman"/>
          <w:i/>
        </w:rPr>
        <w:t>Mvududu</w:t>
      </w:r>
      <w:proofErr w:type="spellEnd"/>
      <w:r w:rsidRPr="00F45938">
        <w:rPr>
          <w:rFonts w:cs="Times New Roman"/>
          <w:i/>
        </w:rPr>
        <w:t xml:space="preserve"> </w:t>
      </w:r>
      <w:r w:rsidRPr="00F45938">
        <w:rPr>
          <w:rFonts w:cs="Times New Roman"/>
        </w:rPr>
        <w:t xml:space="preserve">v </w:t>
      </w:r>
      <w:r w:rsidRPr="00F45938">
        <w:rPr>
          <w:rFonts w:cs="Times New Roman"/>
          <w:i/>
        </w:rPr>
        <w:t>Agricultural and Development Authority (ARDA</w:t>
      </w:r>
      <w:r>
        <w:rPr>
          <w:rFonts w:cs="Times New Roman"/>
          <w:i/>
        </w:rPr>
        <w:t xml:space="preserve">) </w:t>
      </w:r>
      <w:r w:rsidRPr="00F45938">
        <w:rPr>
          <w:rFonts w:cs="Times New Roman"/>
        </w:rPr>
        <w:t>HH 286-11</w:t>
      </w:r>
    </w:p>
  </w:footnote>
  <w:footnote w:id="15">
    <w:p w:rsidR="001F61B3" w:rsidRDefault="001F61B3">
      <w:pPr>
        <w:pStyle w:val="FootnoteText"/>
      </w:pPr>
      <w:r>
        <w:rPr>
          <w:rStyle w:val="FootnoteReference"/>
        </w:rPr>
        <w:footnoteRef/>
      </w:r>
      <w:r>
        <w:t xml:space="preserve"> At </w:t>
      </w:r>
      <w:proofErr w:type="spellStart"/>
      <w:r>
        <w:t>pp</w:t>
      </w:r>
      <w:proofErr w:type="spellEnd"/>
      <w:r>
        <w:t xml:space="preserve"> </w:t>
      </w:r>
      <w:r w:rsidR="00103760">
        <w:t>2 - 5</w:t>
      </w:r>
    </w:p>
  </w:footnote>
  <w:footnote w:id="16">
    <w:p w:rsidR="001C4BB5" w:rsidRPr="00197D1D" w:rsidRDefault="001C4BB5" w:rsidP="001C4BB5">
      <w:pPr>
        <w:pStyle w:val="FootnoteText"/>
        <w:rPr>
          <w:lang w:val="en-US"/>
        </w:rPr>
      </w:pPr>
      <w:r>
        <w:rPr>
          <w:rStyle w:val="FootnoteReference"/>
        </w:rPr>
        <w:footnoteRef/>
      </w:r>
      <w:r>
        <w:rPr>
          <w:lang w:val="en-US"/>
        </w:rPr>
        <w:t>At p 498</w:t>
      </w:r>
    </w:p>
  </w:footnote>
  <w:footnote w:id="17">
    <w:p w:rsidR="00831EAD" w:rsidRDefault="00831EAD">
      <w:pPr>
        <w:pStyle w:val="FootnoteText"/>
      </w:pPr>
      <w:r>
        <w:rPr>
          <w:rStyle w:val="FootnoteReference"/>
        </w:rPr>
        <w:footnoteRef/>
      </w:r>
      <w:r>
        <w:t xml:space="preserve"> At </w:t>
      </w:r>
      <w:proofErr w:type="spellStart"/>
      <w:r>
        <w:t>pp</w:t>
      </w:r>
      <w:proofErr w:type="spellEnd"/>
      <w:r>
        <w:t xml:space="preserve"> </w:t>
      </w:r>
      <w:r w:rsidR="0003247A">
        <w:t>4 - 5</w:t>
      </w:r>
    </w:p>
  </w:footnote>
  <w:footnote w:id="18">
    <w:p w:rsidR="001C4BB5" w:rsidRPr="00BF699D" w:rsidRDefault="001C4BB5" w:rsidP="001C4BB5">
      <w:pPr>
        <w:pStyle w:val="FootnoteText"/>
        <w:rPr>
          <w:lang w:val="en-US"/>
        </w:rPr>
      </w:pPr>
      <w:r>
        <w:rPr>
          <w:rStyle w:val="FootnoteReference"/>
        </w:rPr>
        <w:footnoteRef/>
      </w:r>
      <w:r>
        <w:rPr>
          <w:lang w:val="en-US"/>
        </w:rPr>
        <w:t>At p 2 of the cyclostyled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970025"/>
      <w:docPartObj>
        <w:docPartGallery w:val="Page Numbers (Top of Page)"/>
        <w:docPartUnique/>
      </w:docPartObj>
    </w:sdtPr>
    <w:sdtEndPr>
      <w:rPr>
        <w:noProof/>
      </w:rPr>
    </w:sdtEndPr>
    <w:sdtContent>
      <w:p w:rsidR="0015341C" w:rsidRDefault="0015341C" w:rsidP="00C4074E">
        <w:pPr>
          <w:pStyle w:val="Header"/>
          <w:ind w:left="4127" w:firstLine="4513"/>
          <w:jc w:val="right"/>
          <w:rPr>
            <w:noProof/>
          </w:rPr>
        </w:pPr>
        <w:r>
          <w:fldChar w:fldCharType="begin"/>
        </w:r>
        <w:r>
          <w:instrText xml:space="preserve"> PAGE   \* MERGEFORMAT </w:instrText>
        </w:r>
        <w:r>
          <w:fldChar w:fldCharType="separate"/>
        </w:r>
        <w:r w:rsidR="007A66ED">
          <w:rPr>
            <w:noProof/>
          </w:rPr>
          <w:t>1</w:t>
        </w:r>
        <w:r>
          <w:rPr>
            <w:noProof/>
          </w:rPr>
          <w:fldChar w:fldCharType="end"/>
        </w:r>
      </w:p>
      <w:p w:rsidR="0015341C" w:rsidRDefault="0015341C" w:rsidP="00C4074E">
        <w:pPr>
          <w:pStyle w:val="Header"/>
          <w:ind w:left="4127"/>
          <w:jc w:val="right"/>
          <w:rPr>
            <w:noProof/>
          </w:rPr>
        </w:pPr>
        <w:r>
          <w:rPr>
            <w:noProof/>
          </w:rPr>
          <w:t>HH</w:t>
        </w:r>
        <w:r w:rsidR="00C4074E">
          <w:rPr>
            <w:noProof/>
          </w:rPr>
          <w:t xml:space="preserve"> 453</w:t>
        </w:r>
        <w:r>
          <w:rPr>
            <w:noProof/>
          </w:rPr>
          <w:t>-15</w:t>
        </w:r>
      </w:p>
      <w:p w:rsidR="0015341C" w:rsidRDefault="0015341C" w:rsidP="00C4074E">
        <w:pPr>
          <w:pStyle w:val="Header"/>
          <w:ind w:left="4127"/>
          <w:jc w:val="right"/>
        </w:pPr>
        <w:r>
          <w:rPr>
            <w:noProof/>
          </w:rPr>
          <w:t>HC 2423/14</w:t>
        </w:r>
      </w:p>
    </w:sdtContent>
  </w:sdt>
  <w:p w:rsidR="0015341C" w:rsidRDefault="0015341C" w:rsidP="00C407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170"/>
    <w:multiLevelType w:val="hybridMultilevel"/>
    <w:tmpl w:val="70B684FA"/>
    <w:lvl w:ilvl="0" w:tplc="C1DCA8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417C01"/>
    <w:multiLevelType w:val="hybridMultilevel"/>
    <w:tmpl w:val="7B3C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C15F2"/>
    <w:multiLevelType w:val="hybridMultilevel"/>
    <w:tmpl w:val="328C8A6A"/>
    <w:lvl w:ilvl="0" w:tplc="4752668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CB5F28"/>
    <w:multiLevelType w:val="hybridMultilevel"/>
    <w:tmpl w:val="B76EAE4E"/>
    <w:lvl w:ilvl="0" w:tplc="04103D4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B9C665E"/>
    <w:multiLevelType w:val="hybridMultilevel"/>
    <w:tmpl w:val="C9A2D74E"/>
    <w:lvl w:ilvl="0" w:tplc="2934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nsid w:val="32FD5C89"/>
    <w:multiLevelType w:val="hybridMultilevel"/>
    <w:tmpl w:val="830A83EC"/>
    <w:lvl w:ilvl="0" w:tplc="C23AD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409D180C"/>
    <w:multiLevelType w:val="hybridMultilevel"/>
    <w:tmpl w:val="B04E37DA"/>
    <w:lvl w:ilvl="0" w:tplc="89608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46FF762F"/>
    <w:multiLevelType w:val="hybridMultilevel"/>
    <w:tmpl w:val="B07AAECC"/>
    <w:lvl w:ilvl="0" w:tplc="F55A1C8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3A110A"/>
    <w:multiLevelType w:val="hybridMultilevel"/>
    <w:tmpl w:val="E65AA684"/>
    <w:lvl w:ilvl="0" w:tplc="C9740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5AB6325A"/>
    <w:multiLevelType w:val="hybridMultilevel"/>
    <w:tmpl w:val="7EA88DF8"/>
    <w:lvl w:ilvl="0" w:tplc="ED8C9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7">
    <w:nsid w:val="5FD77E7B"/>
    <w:multiLevelType w:val="hybridMultilevel"/>
    <w:tmpl w:val="49A0F490"/>
    <w:lvl w:ilvl="0" w:tplc="040A317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620E7420"/>
    <w:multiLevelType w:val="hybridMultilevel"/>
    <w:tmpl w:val="E6586E1C"/>
    <w:lvl w:ilvl="0" w:tplc="A880BCC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227501E"/>
    <w:multiLevelType w:val="hybridMultilevel"/>
    <w:tmpl w:val="EA0210CE"/>
    <w:lvl w:ilvl="0" w:tplc="A20AD9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3910837"/>
    <w:multiLevelType w:val="hybridMultilevel"/>
    <w:tmpl w:val="1E9CB88E"/>
    <w:lvl w:ilvl="0" w:tplc="06AEC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6E6602FC"/>
    <w:multiLevelType w:val="hybridMultilevel"/>
    <w:tmpl w:val="AF6C437A"/>
    <w:lvl w:ilvl="0" w:tplc="36108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8566FA"/>
    <w:multiLevelType w:val="hybridMultilevel"/>
    <w:tmpl w:val="D43C78F2"/>
    <w:lvl w:ilvl="0" w:tplc="44A834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4"/>
  </w:num>
  <w:num w:numId="4">
    <w:abstractNumId w:val="21"/>
  </w:num>
  <w:num w:numId="5">
    <w:abstractNumId w:val="9"/>
  </w:num>
  <w:num w:numId="6">
    <w:abstractNumId w:val="14"/>
  </w:num>
  <w:num w:numId="7">
    <w:abstractNumId w:val="11"/>
  </w:num>
  <w:num w:numId="8">
    <w:abstractNumId w:val="16"/>
  </w:num>
  <w:num w:numId="9">
    <w:abstractNumId w:val="20"/>
  </w:num>
  <w:num w:numId="10">
    <w:abstractNumId w:val="15"/>
  </w:num>
  <w:num w:numId="11">
    <w:abstractNumId w:val="19"/>
  </w:num>
  <w:num w:numId="12">
    <w:abstractNumId w:val="10"/>
  </w:num>
  <w:num w:numId="13">
    <w:abstractNumId w:val="7"/>
  </w:num>
  <w:num w:numId="14">
    <w:abstractNumId w:val="18"/>
  </w:num>
  <w:num w:numId="15">
    <w:abstractNumId w:val="2"/>
  </w:num>
  <w:num w:numId="16">
    <w:abstractNumId w:val="13"/>
  </w:num>
  <w:num w:numId="17">
    <w:abstractNumId w:val="23"/>
  </w:num>
  <w:num w:numId="18">
    <w:abstractNumId w:val="1"/>
  </w:num>
  <w:num w:numId="19">
    <w:abstractNumId w:val="5"/>
  </w:num>
  <w:num w:numId="20">
    <w:abstractNumId w:val="12"/>
  </w:num>
  <w:num w:numId="21">
    <w:abstractNumId w:val="22"/>
  </w:num>
  <w:num w:numId="22">
    <w:abstractNumId w:val="0"/>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1109D"/>
    <w:rsid w:val="00011216"/>
    <w:rsid w:val="0001180F"/>
    <w:rsid w:val="00011F02"/>
    <w:rsid w:val="000124E2"/>
    <w:rsid w:val="000125E0"/>
    <w:rsid w:val="000138BF"/>
    <w:rsid w:val="00013D3A"/>
    <w:rsid w:val="00013F34"/>
    <w:rsid w:val="000144E8"/>
    <w:rsid w:val="00015299"/>
    <w:rsid w:val="00016C3D"/>
    <w:rsid w:val="00016F5C"/>
    <w:rsid w:val="000174A6"/>
    <w:rsid w:val="00017D4B"/>
    <w:rsid w:val="000202AA"/>
    <w:rsid w:val="00020393"/>
    <w:rsid w:val="00020AC7"/>
    <w:rsid w:val="0002140C"/>
    <w:rsid w:val="000219C1"/>
    <w:rsid w:val="00021D85"/>
    <w:rsid w:val="00021DCC"/>
    <w:rsid w:val="00022B70"/>
    <w:rsid w:val="00022BD9"/>
    <w:rsid w:val="00024C35"/>
    <w:rsid w:val="00024E01"/>
    <w:rsid w:val="00025325"/>
    <w:rsid w:val="000304CF"/>
    <w:rsid w:val="000306A5"/>
    <w:rsid w:val="00030DC2"/>
    <w:rsid w:val="00031D04"/>
    <w:rsid w:val="00032222"/>
    <w:rsid w:val="0003247A"/>
    <w:rsid w:val="00032DF7"/>
    <w:rsid w:val="0003423C"/>
    <w:rsid w:val="000350A4"/>
    <w:rsid w:val="000356A7"/>
    <w:rsid w:val="00036924"/>
    <w:rsid w:val="00037DB8"/>
    <w:rsid w:val="000408E2"/>
    <w:rsid w:val="00040B95"/>
    <w:rsid w:val="000412A5"/>
    <w:rsid w:val="000413BD"/>
    <w:rsid w:val="000418DA"/>
    <w:rsid w:val="00041961"/>
    <w:rsid w:val="00043CBC"/>
    <w:rsid w:val="00043F87"/>
    <w:rsid w:val="00044768"/>
    <w:rsid w:val="00045B53"/>
    <w:rsid w:val="00046480"/>
    <w:rsid w:val="000472DE"/>
    <w:rsid w:val="000473B8"/>
    <w:rsid w:val="00050992"/>
    <w:rsid w:val="000509CC"/>
    <w:rsid w:val="00053220"/>
    <w:rsid w:val="00053E02"/>
    <w:rsid w:val="00054346"/>
    <w:rsid w:val="00055160"/>
    <w:rsid w:val="000551BC"/>
    <w:rsid w:val="000555C6"/>
    <w:rsid w:val="00055ECD"/>
    <w:rsid w:val="000567CE"/>
    <w:rsid w:val="00056821"/>
    <w:rsid w:val="00056DC2"/>
    <w:rsid w:val="00057190"/>
    <w:rsid w:val="000579F7"/>
    <w:rsid w:val="00057E08"/>
    <w:rsid w:val="0006095A"/>
    <w:rsid w:val="00061884"/>
    <w:rsid w:val="00061DBB"/>
    <w:rsid w:val="0006231C"/>
    <w:rsid w:val="00062334"/>
    <w:rsid w:val="000630EB"/>
    <w:rsid w:val="000637DD"/>
    <w:rsid w:val="0006467E"/>
    <w:rsid w:val="00064897"/>
    <w:rsid w:val="0006755E"/>
    <w:rsid w:val="00067F80"/>
    <w:rsid w:val="000703FE"/>
    <w:rsid w:val="0007375F"/>
    <w:rsid w:val="00074602"/>
    <w:rsid w:val="00075B06"/>
    <w:rsid w:val="00077127"/>
    <w:rsid w:val="00077E32"/>
    <w:rsid w:val="00080FBE"/>
    <w:rsid w:val="00081D71"/>
    <w:rsid w:val="00082216"/>
    <w:rsid w:val="00083812"/>
    <w:rsid w:val="00083FDF"/>
    <w:rsid w:val="00084096"/>
    <w:rsid w:val="0008420F"/>
    <w:rsid w:val="00084428"/>
    <w:rsid w:val="00085176"/>
    <w:rsid w:val="000856CD"/>
    <w:rsid w:val="00085B0F"/>
    <w:rsid w:val="00086D69"/>
    <w:rsid w:val="000872DA"/>
    <w:rsid w:val="00090F99"/>
    <w:rsid w:val="00091726"/>
    <w:rsid w:val="00091A52"/>
    <w:rsid w:val="00091CC8"/>
    <w:rsid w:val="00092194"/>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971"/>
    <w:rsid w:val="000A51F9"/>
    <w:rsid w:val="000A599B"/>
    <w:rsid w:val="000A623A"/>
    <w:rsid w:val="000A6CC3"/>
    <w:rsid w:val="000B0B49"/>
    <w:rsid w:val="000B0FF6"/>
    <w:rsid w:val="000B210B"/>
    <w:rsid w:val="000B220D"/>
    <w:rsid w:val="000B2505"/>
    <w:rsid w:val="000B2573"/>
    <w:rsid w:val="000B26E3"/>
    <w:rsid w:val="000B2D74"/>
    <w:rsid w:val="000B3682"/>
    <w:rsid w:val="000B4872"/>
    <w:rsid w:val="000B4AA5"/>
    <w:rsid w:val="000B4C6D"/>
    <w:rsid w:val="000B6960"/>
    <w:rsid w:val="000B703F"/>
    <w:rsid w:val="000C1379"/>
    <w:rsid w:val="000C1AAF"/>
    <w:rsid w:val="000C2034"/>
    <w:rsid w:val="000C2AA1"/>
    <w:rsid w:val="000C3D0D"/>
    <w:rsid w:val="000C44EA"/>
    <w:rsid w:val="000C61E1"/>
    <w:rsid w:val="000C63E0"/>
    <w:rsid w:val="000C6420"/>
    <w:rsid w:val="000D164A"/>
    <w:rsid w:val="000D2078"/>
    <w:rsid w:val="000D212A"/>
    <w:rsid w:val="000D30F0"/>
    <w:rsid w:val="000D38AF"/>
    <w:rsid w:val="000D3EE6"/>
    <w:rsid w:val="000D4889"/>
    <w:rsid w:val="000D527F"/>
    <w:rsid w:val="000D670C"/>
    <w:rsid w:val="000D6F89"/>
    <w:rsid w:val="000E06EB"/>
    <w:rsid w:val="000E29DE"/>
    <w:rsid w:val="000E38A9"/>
    <w:rsid w:val="000E429E"/>
    <w:rsid w:val="000E43C3"/>
    <w:rsid w:val="000E5BA6"/>
    <w:rsid w:val="000E646B"/>
    <w:rsid w:val="000E6904"/>
    <w:rsid w:val="000E7102"/>
    <w:rsid w:val="000F345A"/>
    <w:rsid w:val="000F3BDF"/>
    <w:rsid w:val="000F495C"/>
    <w:rsid w:val="000F570C"/>
    <w:rsid w:val="000F5CC4"/>
    <w:rsid w:val="000F60FB"/>
    <w:rsid w:val="000F65F4"/>
    <w:rsid w:val="000F661E"/>
    <w:rsid w:val="000F7663"/>
    <w:rsid w:val="000F774D"/>
    <w:rsid w:val="000F7D2F"/>
    <w:rsid w:val="000F7EFC"/>
    <w:rsid w:val="00100BEF"/>
    <w:rsid w:val="00100E95"/>
    <w:rsid w:val="00102AD7"/>
    <w:rsid w:val="001031E2"/>
    <w:rsid w:val="00103760"/>
    <w:rsid w:val="00105193"/>
    <w:rsid w:val="00105ED9"/>
    <w:rsid w:val="00105F5E"/>
    <w:rsid w:val="00106727"/>
    <w:rsid w:val="00107132"/>
    <w:rsid w:val="00107622"/>
    <w:rsid w:val="0010788B"/>
    <w:rsid w:val="00107FA2"/>
    <w:rsid w:val="0011011B"/>
    <w:rsid w:val="00111347"/>
    <w:rsid w:val="00112800"/>
    <w:rsid w:val="00112860"/>
    <w:rsid w:val="001138D9"/>
    <w:rsid w:val="00113F4F"/>
    <w:rsid w:val="001141F7"/>
    <w:rsid w:val="00114C9C"/>
    <w:rsid w:val="00114DF0"/>
    <w:rsid w:val="00115507"/>
    <w:rsid w:val="00115639"/>
    <w:rsid w:val="00115F6E"/>
    <w:rsid w:val="0011605C"/>
    <w:rsid w:val="00116CD0"/>
    <w:rsid w:val="00120330"/>
    <w:rsid w:val="0012134F"/>
    <w:rsid w:val="00121351"/>
    <w:rsid w:val="00122990"/>
    <w:rsid w:val="00124FD1"/>
    <w:rsid w:val="00125D81"/>
    <w:rsid w:val="00126D3C"/>
    <w:rsid w:val="001276C4"/>
    <w:rsid w:val="001309D4"/>
    <w:rsid w:val="00132705"/>
    <w:rsid w:val="00132735"/>
    <w:rsid w:val="001330DC"/>
    <w:rsid w:val="001334C5"/>
    <w:rsid w:val="00133A93"/>
    <w:rsid w:val="00133D94"/>
    <w:rsid w:val="001342DD"/>
    <w:rsid w:val="00134D22"/>
    <w:rsid w:val="001354EE"/>
    <w:rsid w:val="00135501"/>
    <w:rsid w:val="00135826"/>
    <w:rsid w:val="00137251"/>
    <w:rsid w:val="001413DD"/>
    <w:rsid w:val="00141D19"/>
    <w:rsid w:val="00142645"/>
    <w:rsid w:val="00142905"/>
    <w:rsid w:val="001429B0"/>
    <w:rsid w:val="0014319F"/>
    <w:rsid w:val="00143A84"/>
    <w:rsid w:val="00143D99"/>
    <w:rsid w:val="0014417E"/>
    <w:rsid w:val="00144A5E"/>
    <w:rsid w:val="00146025"/>
    <w:rsid w:val="001465DB"/>
    <w:rsid w:val="001467E7"/>
    <w:rsid w:val="00146B93"/>
    <w:rsid w:val="00146C76"/>
    <w:rsid w:val="0014700C"/>
    <w:rsid w:val="00150AF2"/>
    <w:rsid w:val="00150D6F"/>
    <w:rsid w:val="00151D8B"/>
    <w:rsid w:val="00152085"/>
    <w:rsid w:val="00152284"/>
    <w:rsid w:val="0015341C"/>
    <w:rsid w:val="00154693"/>
    <w:rsid w:val="00154EBE"/>
    <w:rsid w:val="00155238"/>
    <w:rsid w:val="001552D2"/>
    <w:rsid w:val="0015541F"/>
    <w:rsid w:val="0015614F"/>
    <w:rsid w:val="00156FD8"/>
    <w:rsid w:val="00157ED8"/>
    <w:rsid w:val="001606FE"/>
    <w:rsid w:val="0016078E"/>
    <w:rsid w:val="00161353"/>
    <w:rsid w:val="001616ED"/>
    <w:rsid w:val="00161A3E"/>
    <w:rsid w:val="00162BB7"/>
    <w:rsid w:val="00163B99"/>
    <w:rsid w:val="001654A3"/>
    <w:rsid w:val="0016739C"/>
    <w:rsid w:val="00167AD1"/>
    <w:rsid w:val="00170777"/>
    <w:rsid w:val="00170DA8"/>
    <w:rsid w:val="00171C32"/>
    <w:rsid w:val="00172617"/>
    <w:rsid w:val="00172CC5"/>
    <w:rsid w:val="00173EC5"/>
    <w:rsid w:val="00174283"/>
    <w:rsid w:val="00174B78"/>
    <w:rsid w:val="001751E1"/>
    <w:rsid w:val="0017534A"/>
    <w:rsid w:val="00177623"/>
    <w:rsid w:val="00177963"/>
    <w:rsid w:val="001807C6"/>
    <w:rsid w:val="00183782"/>
    <w:rsid w:val="00184999"/>
    <w:rsid w:val="001849A4"/>
    <w:rsid w:val="00185C81"/>
    <w:rsid w:val="0018617F"/>
    <w:rsid w:val="00187A75"/>
    <w:rsid w:val="00187B58"/>
    <w:rsid w:val="00190418"/>
    <w:rsid w:val="00194979"/>
    <w:rsid w:val="00194EDD"/>
    <w:rsid w:val="001953F5"/>
    <w:rsid w:val="001977EF"/>
    <w:rsid w:val="00197D1D"/>
    <w:rsid w:val="001A0165"/>
    <w:rsid w:val="001A01F4"/>
    <w:rsid w:val="001A05E2"/>
    <w:rsid w:val="001A14C6"/>
    <w:rsid w:val="001A28C0"/>
    <w:rsid w:val="001A4532"/>
    <w:rsid w:val="001A4E8E"/>
    <w:rsid w:val="001A5EAB"/>
    <w:rsid w:val="001A676D"/>
    <w:rsid w:val="001A6816"/>
    <w:rsid w:val="001A7EBF"/>
    <w:rsid w:val="001B0364"/>
    <w:rsid w:val="001B0F58"/>
    <w:rsid w:val="001B1FE0"/>
    <w:rsid w:val="001B2C7A"/>
    <w:rsid w:val="001B44DA"/>
    <w:rsid w:val="001B5023"/>
    <w:rsid w:val="001B5500"/>
    <w:rsid w:val="001B5FEA"/>
    <w:rsid w:val="001B63B0"/>
    <w:rsid w:val="001B63D1"/>
    <w:rsid w:val="001B6C1F"/>
    <w:rsid w:val="001B6C55"/>
    <w:rsid w:val="001B728A"/>
    <w:rsid w:val="001B76F7"/>
    <w:rsid w:val="001B78B2"/>
    <w:rsid w:val="001B7D3F"/>
    <w:rsid w:val="001C0081"/>
    <w:rsid w:val="001C2084"/>
    <w:rsid w:val="001C3311"/>
    <w:rsid w:val="001C34E1"/>
    <w:rsid w:val="001C3B7A"/>
    <w:rsid w:val="001C4BB5"/>
    <w:rsid w:val="001C4E07"/>
    <w:rsid w:val="001C5683"/>
    <w:rsid w:val="001C67BF"/>
    <w:rsid w:val="001C69C6"/>
    <w:rsid w:val="001C733A"/>
    <w:rsid w:val="001D0025"/>
    <w:rsid w:val="001D0257"/>
    <w:rsid w:val="001D0BDE"/>
    <w:rsid w:val="001D1BBC"/>
    <w:rsid w:val="001D1C6E"/>
    <w:rsid w:val="001D1FD5"/>
    <w:rsid w:val="001D245C"/>
    <w:rsid w:val="001D2934"/>
    <w:rsid w:val="001D32C5"/>
    <w:rsid w:val="001D3E85"/>
    <w:rsid w:val="001D440F"/>
    <w:rsid w:val="001D4767"/>
    <w:rsid w:val="001D5884"/>
    <w:rsid w:val="001D61F1"/>
    <w:rsid w:val="001D7CD3"/>
    <w:rsid w:val="001E01E7"/>
    <w:rsid w:val="001E29C3"/>
    <w:rsid w:val="001E2C8C"/>
    <w:rsid w:val="001E2DCC"/>
    <w:rsid w:val="001E3BAC"/>
    <w:rsid w:val="001E3EBE"/>
    <w:rsid w:val="001E41AF"/>
    <w:rsid w:val="001E6388"/>
    <w:rsid w:val="001E6952"/>
    <w:rsid w:val="001E7338"/>
    <w:rsid w:val="001F0F1F"/>
    <w:rsid w:val="001F0F3C"/>
    <w:rsid w:val="001F1C71"/>
    <w:rsid w:val="001F2051"/>
    <w:rsid w:val="001F3A09"/>
    <w:rsid w:val="001F41FE"/>
    <w:rsid w:val="001F4CD6"/>
    <w:rsid w:val="001F55CE"/>
    <w:rsid w:val="001F5BBC"/>
    <w:rsid w:val="001F61B3"/>
    <w:rsid w:val="001F799B"/>
    <w:rsid w:val="001F7BF2"/>
    <w:rsid w:val="002001A1"/>
    <w:rsid w:val="002002B2"/>
    <w:rsid w:val="00200C93"/>
    <w:rsid w:val="00201B5E"/>
    <w:rsid w:val="00201DB4"/>
    <w:rsid w:val="00201EFB"/>
    <w:rsid w:val="0020335D"/>
    <w:rsid w:val="00204852"/>
    <w:rsid w:val="00205670"/>
    <w:rsid w:val="00206809"/>
    <w:rsid w:val="002071EF"/>
    <w:rsid w:val="00207C8D"/>
    <w:rsid w:val="00210CA3"/>
    <w:rsid w:val="00211EBD"/>
    <w:rsid w:val="00211EE0"/>
    <w:rsid w:val="00212433"/>
    <w:rsid w:val="00212D49"/>
    <w:rsid w:val="002130AD"/>
    <w:rsid w:val="00213BDC"/>
    <w:rsid w:val="00216885"/>
    <w:rsid w:val="0021718C"/>
    <w:rsid w:val="00217892"/>
    <w:rsid w:val="0022003A"/>
    <w:rsid w:val="00220EAC"/>
    <w:rsid w:val="002210C8"/>
    <w:rsid w:val="00221137"/>
    <w:rsid w:val="00221AAC"/>
    <w:rsid w:val="00222471"/>
    <w:rsid w:val="00222D51"/>
    <w:rsid w:val="00222F90"/>
    <w:rsid w:val="00222FC7"/>
    <w:rsid w:val="00223BD6"/>
    <w:rsid w:val="00227541"/>
    <w:rsid w:val="00230BE4"/>
    <w:rsid w:val="00230FF4"/>
    <w:rsid w:val="0023224D"/>
    <w:rsid w:val="00234495"/>
    <w:rsid w:val="0023454D"/>
    <w:rsid w:val="00235142"/>
    <w:rsid w:val="00235450"/>
    <w:rsid w:val="00235D7D"/>
    <w:rsid w:val="00236064"/>
    <w:rsid w:val="002365E0"/>
    <w:rsid w:val="0023786D"/>
    <w:rsid w:val="00240258"/>
    <w:rsid w:val="002431F8"/>
    <w:rsid w:val="0024350D"/>
    <w:rsid w:val="00243EA9"/>
    <w:rsid w:val="0024423A"/>
    <w:rsid w:val="00244E9E"/>
    <w:rsid w:val="00246AAA"/>
    <w:rsid w:val="00247F2E"/>
    <w:rsid w:val="00250BB1"/>
    <w:rsid w:val="00250E9A"/>
    <w:rsid w:val="00252248"/>
    <w:rsid w:val="002526C3"/>
    <w:rsid w:val="00252BC1"/>
    <w:rsid w:val="00253483"/>
    <w:rsid w:val="00253B5F"/>
    <w:rsid w:val="00254934"/>
    <w:rsid w:val="002550AE"/>
    <w:rsid w:val="00255766"/>
    <w:rsid w:val="002574B0"/>
    <w:rsid w:val="002603D6"/>
    <w:rsid w:val="002611AC"/>
    <w:rsid w:val="0026190C"/>
    <w:rsid w:val="00261CE2"/>
    <w:rsid w:val="002635EC"/>
    <w:rsid w:val="0026368E"/>
    <w:rsid w:val="00263BCD"/>
    <w:rsid w:val="00263D55"/>
    <w:rsid w:val="00264157"/>
    <w:rsid w:val="0026464C"/>
    <w:rsid w:val="00265517"/>
    <w:rsid w:val="00266177"/>
    <w:rsid w:val="002666E4"/>
    <w:rsid w:val="00270163"/>
    <w:rsid w:val="0027060C"/>
    <w:rsid w:val="00270D67"/>
    <w:rsid w:val="00270DEF"/>
    <w:rsid w:val="0027111B"/>
    <w:rsid w:val="0027113C"/>
    <w:rsid w:val="0027130E"/>
    <w:rsid w:val="00271A63"/>
    <w:rsid w:val="00271B4B"/>
    <w:rsid w:val="00271DA6"/>
    <w:rsid w:val="00274A00"/>
    <w:rsid w:val="00275A06"/>
    <w:rsid w:val="00276498"/>
    <w:rsid w:val="00276749"/>
    <w:rsid w:val="00277B76"/>
    <w:rsid w:val="00280D61"/>
    <w:rsid w:val="0028250E"/>
    <w:rsid w:val="00285710"/>
    <w:rsid w:val="00285F08"/>
    <w:rsid w:val="00286C71"/>
    <w:rsid w:val="00287BE8"/>
    <w:rsid w:val="00287C53"/>
    <w:rsid w:val="00287E04"/>
    <w:rsid w:val="00291F1B"/>
    <w:rsid w:val="0029244D"/>
    <w:rsid w:val="002924B1"/>
    <w:rsid w:val="0029280C"/>
    <w:rsid w:val="0029302B"/>
    <w:rsid w:val="00293B0F"/>
    <w:rsid w:val="00293D70"/>
    <w:rsid w:val="00294EC9"/>
    <w:rsid w:val="00294ECE"/>
    <w:rsid w:val="00295A8C"/>
    <w:rsid w:val="00297548"/>
    <w:rsid w:val="00297928"/>
    <w:rsid w:val="00297A05"/>
    <w:rsid w:val="002A2796"/>
    <w:rsid w:val="002A2F41"/>
    <w:rsid w:val="002A3421"/>
    <w:rsid w:val="002A3840"/>
    <w:rsid w:val="002A3E81"/>
    <w:rsid w:val="002A7ECB"/>
    <w:rsid w:val="002B016F"/>
    <w:rsid w:val="002B18F5"/>
    <w:rsid w:val="002B236B"/>
    <w:rsid w:val="002B2A5E"/>
    <w:rsid w:val="002B2E23"/>
    <w:rsid w:val="002B2EC1"/>
    <w:rsid w:val="002B3F7B"/>
    <w:rsid w:val="002B4166"/>
    <w:rsid w:val="002B4D4D"/>
    <w:rsid w:val="002B5EF7"/>
    <w:rsid w:val="002B6946"/>
    <w:rsid w:val="002B6E20"/>
    <w:rsid w:val="002B7073"/>
    <w:rsid w:val="002B7449"/>
    <w:rsid w:val="002C0523"/>
    <w:rsid w:val="002C0614"/>
    <w:rsid w:val="002C2399"/>
    <w:rsid w:val="002C2C26"/>
    <w:rsid w:val="002C4358"/>
    <w:rsid w:val="002C652F"/>
    <w:rsid w:val="002C6B6A"/>
    <w:rsid w:val="002C7666"/>
    <w:rsid w:val="002C777B"/>
    <w:rsid w:val="002D04BB"/>
    <w:rsid w:val="002D0535"/>
    <w:rsid w:val="002D1643"/>
    <w:rsid w:val="002D1787"/>
    <w:rsid w:val="002D24C5"/>
    <w:rsid w:val="002D26D8"/>
    <w:rsid w:val="002D2DF4"/>
    <w:rsid w:val="002D2E84"/>
    <w:rsid w:val="002D3F7B"/>
    <w:rsid w:val="002D57FC"/>
    <w:rsid w:val="002D5C78"/>
    <w:rsid w:val="002D6519"/>
    <w:rsid w:val="002D7EB8"/>
    <w:rsid w:val="002E2CAC"/>
    <w:rsid w:val="002E3E27"/>
    <w:rsid w:val="002E43A8"/>
    <w:rsid w:val="002E4600"/>
    <w:rsid w:val="002E6457"/>
    <w:rsid w:val="002E66F3"/>
    <w:rsid w:val="002E6711"/>
    <w:rsid w:val="002E6BE7"/>
    <w:rsid w:val="002E7096"/>
    <w:rsid w:val="002F102E"/>
    <w:rsid w:val="002F12D1"/>
    <w:rsid w:val="002F2200"/>
    <w:rsid w:val="002F2280"/>
    <w:rsid w:val="002F30EF"/>
    <w:rsid w:val="002F367F"/>
    <w:rsid w:val="002F4776"/>
    <w:rsid w:val="002F4C4C"/>
    <w:rsid w:val="002F5DCE"/>
    <w:rsid w:val="002F66F1"/>
    <w:rsid w:val="002F6F55"/>
    <w:rsid w:val="00300C83"/>
    <w:rsid w:val="00300E87"/>
    <w:rsid w:val="00303880"/>
    <w:rsid w:val="00303FB6"/>
    <w:rsid w:val="00304969"/>
    <w:rsid w:val="0030575B"/>
    <w:rsid w:val="00306411"/>
    <w:rsid w:val="00306E4F"/>
    <w:rsid w:val="0030703E"/>
    <w:rsid w:val="003071D3"/>
    <w:rsid w:val="003079FC"/>
    <w:rsid w:val="00307B3D"/>
    <w:rsid w:val="0031118E"/>
    <w:rsid w:val="00313914"/>
    <w:rsid w:val="00313F21"/>
    <w:rsid w:val="00315BF7"/>
    <w:rsid w:val="003174F7"/>
    <w:rsid w:val="003176F7"/>
    <w:rsid w:val="0031783B"/>
    <w:rsid w:val="00321253"/>
    <w:rsid w:val="00321AE4"/>
    <w:rsid w:val="00322231"/>
    <w:rsid w:val="0032334D"/>
    <w:rsid w:val="00326756"/>
    <w:rsid w:val="00326D49"/>
    <w:rsid w:val="0032746F"/>
    <w:rsid w:val="003305CC"/>
    <w:rsid w:val="003306F2"/>
    <w:rsid w:val="00331036"/>
    <w:rsid w:val="003315E7"/>
    <w:rsid w:val="00332081"/>
    <w:rsid w:val="00332341"/>
    <w:rsid w:val="0033248E"/>
    <w:rsid w:val="00334B30"/>
    <w:rsid w:val="003359F6"/>
    <w:rsid w:val="00335CDA"/>
    <w:rsid w:val="00337225"/>
    <w:rsid w:val="00340659"/>
    <w:rsid w:val="003413D0"/>
    <w:rsid w:val="00343215"/>
    <w:rsid w:val="0034410D"/>
    <w:rsid w:val="003454DA"/>
    <w:rsid w:val="00345FAE"/>
    <w:rsid w:val="00347B38"/>
    <w:rsid w:val="00350344"/>
    <w:rsid w:val="003503A7"/>
    <w:rsid w:val="00350B53"/>
    <w:rsid w:val="00350DC1"/>
    <w:rsid w:val="00351AEC"/>
    <w:rsid w:val="0035244F"/>
    <w:rsid w:val="00353C26"/>
    <w:rsid w:val="00353C7A"/>
    <w:rsid w:val="00353E14"/>
    <w:rsid w:val="0035489B"/>
    <w:rsid w:val="003553EA"/>
    <w:rsid w:val="003558A4"/>
    <w:rsid w:val="0035776A"/>
    <w:rsid w:val="00360001"/>
    <w:rsid w:val="00360CDB"/>
    <w:rsid w:val="00362224"/>
    <w:rsid w:val="003632F0"/>
    <w:rsid w:val="003635F4"/>
    <w:rsid w:val="00363B2C"/>
    <w:rsid w:val="003641A8"/>
    <w:rsid w:val="00364573"/>
    <w:rsid w:val="00364F5B"/>
    <w:rsid w:val="003650DD"/>
    <w:rsid w:val="003650EA"/>
    <w:rsid w:val="00365166"/>
    <w:rsid w:val="00365735"/>
    <w:rsid w:val="00367AFF"/>
    <w:rsid w:val="00371BA8"/>
    <w:rsid w:val="00372244"/>
    <w:rsid w:val="00372C3F"/>
    <w:rsid w:val="00373CC0"/>
    <w:rsid w:val="0037485C"/>
    <w:rsid w:val="00376126"/>
    <w:rsid w:val="00376313"/>
    <w:rsid w:val="00376370"/>
    <w:rsid w:val="00380122"/>
    <w:rsid w:val="00381090"/>
    <w:rsid w:val="00381A49"/>
    <w:rsid w:val="00381C0A"/>
    <w:rsid w:val="00381D7D"/>
    <w:rsid w:val="00381F26"/>
    <w:rsid w:val="00382D54"/>
    <w:rsid w:val="003830DD"/>
    <w:rsid w:val="00383217"/>
    <w:rsid w:val="00383428"/>
    <w:rsid w:val="00385C55"/>
    <w:rsid w:val="00386B22"/>
    <w:rsid w:val="0038735D"/>
    <w:rsid w:val="003875B4"/>
    <w:rsid w:val="00387F74"/>
    <w:rsid w:val="00391C46"/>
    <w:rsid w:val="003934E0"/>
    <w:rsid w:val="00393BCF"/>
    <w:rsid w:val="00393F3B"/>
    <w:rsid w:val="00394057"/>
    <w:rsid w:val="00394615"/>
    <w:rsid w:val="0039499E"/>
    <w:rsid w:val="00394C39"/>
    <w:rsid w:val="00395EC6"/>
    <w:rsid w:val="00396519"/>
    <w:rsid w:val="00396ACA"/>
    <w:rsid w:val="00397E83"/>
    <w:rsid w:val="003A0EE6"/>
    <w:rsid w:val="003A217A"/>
    <w:rsid w:val="003A3F5C"/>
    <w:rsid w:val="003A53D6"/>
    <w:rsid w:val="003A5406"/>
    <w:rsid w:val="003A5D7F"/>
    <w:rsid w:val="003A6452"/>
    <w:rsid w:val="003A6CD6"/>
    <w:rsid w:val="003A706A"/>
    <w:rsid w:val="003B1335"/>
    <w:rsid w:val="003B2E91"/>
    <w:rsid w:val="003B35BE"/>
    <w:rsid w:val="003B36DE"/>
    <w:rsid w:val="003B41F9"/>
    <w:rsid w:val="003B4888"/>
    <w:rsid w:val="003B4C64"/>
    <w:rsid w:val="003B4E2F"/>
    <w:rsid w:val="003B4FBF"/>
    <w:rsid w:val="003B6033"/>
    <w:rsid w:val="003B6563"/>
    <w:rsid w:val="003B710E"/>
    <w:rsid w:val="003B7807"/>
    <w:rsid w:val="003C1135"/>
    <w:rsid w:val="003C11B9"/>
    <w:rsid w:val="003C3130"/>
    <w:rsid w:val="003C3ADC"/>
    <w:rsid w:val="003C5153"/>
    <w:rsid w:val="003C5B0B"/>
    <w:rsid w:val="003C5EF2"/>
    <w:rsid w:val="003D1763"/>
    <w:rsid w:val="003D2547"/>
    <w:rsid w:val="003D2C0B"/>
    <w:rsid w:val="003D4797"/>
    <w:rsid w:val="003D4E89"/>
    <w:rsid w:val="003D5114"/>
    <w:rsid w:val="003D6B5B"/>
    <w:rsid w:val="003D77AD"/>
    <w:rsid w:val="003D7A48"/>
    <w:rsid w:val="003E1186"/>
    <w:rsid w:val="003E2069"/>
    <w:rsid w:val="003E24B7"/>
    <w:rsid w:val="003E25B0"/>
    <w:rsid w:val="003E3415"/>
    <w:rsid w:val="003E37F6"/>
    <w:rsid w:val="003E4148"/>
    <w:rsid w:val="003E63B7"/>
    <w:rsid w:val="003E6D87"/>
    <w:rsid w:val="003E6EC5"/>
    <w:rsid w:val="003E768E"/>
    <w:rsid w:val="003E7820"/>
    <w:rsid w:val="003F100D"/>
    <w:rsid w:val="003F1E9B"/>
    <w:rsid w:val="003F379F"/>
    <w:rsid w:val="003F3989"/>
    <w:rsid w:val="003F3F9E"/>
    <w:rsid w:val="003F43C0"/>
    <w:rsid w:val="003F4751"/>
    <w:rsid w:val="003F4E5C"/>
    <w:rsid w:val="003F6537"/>
    <w:rsid w:val="003F741F"/>
    <w:rsid w:val="003F7965"/>
    <w:rsid w:val="00400787"/>
    <w:rsid w:val="0040293F"/>
    <w:rsid w:val="00403483"/>
    <w:rsid w:val="004038F3"/>
    <w:rsid w:val="00406035"/>
    <w:rsid w:val="004065EB"/>
    <w:rsid w:val="00406D03"/>
    <w:rsid w:val="0040722F"/>
    <w:rsid w:val="004105E5"/>
    <w:rsid w:val="00411443"/>
    <w:rsid w:val="004126E9"/>
    <w:rsid w:val="00412829"/>
    <w:rsid w:val="00412C79"/>
    <w:rsid w:val="00415025"/>
    <w:rsid w:val="00415436"/>
    <w:rsid w:val="004159F0"/>
    <w:rsid w:val="00415FA5"/>
    <w:rsid w:val="004170B0"/>
    <w:rsid w:val="00420A8C"/>
    <w:rsid w:val="004219D6"/>
    <w:rsid w:val="0042214B"/>
    <w:rsid w:val="00422387"/>
    <w:rsid w:val="004229D9"/>
    <w:rsid w:val="0042321F"/>
    <w:rsid w:val="004239B4"/>
    <w:rsid w:val="00424A53"/>
    <w:rsid w:val="00425BC1"/>
    <w:rsid w:val="004260F6"/>
    <w:rsid w:val="00426CEA"/>
    <w:rsid w:val="00427254"/>
    <w:rsid w:val="00431B1F"/>
    <w:rsid w:val="00431C47"/>
    <w:rsid w:val="00431D61"/>
    <w:rsid w:val="00431E0C"/>
    <w:rsid w:val="004331CF"/>
    <w:rsid w:val="00433326"/>
    <w:rsid w:val="00433798"/>
    <w:rsid w:val="00433E81"/>
    <w:rsid w:val="004346A8"/>
    <w:rsid w:val="00436724"/>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6BFA"/>
    <w:rsid w:val="00447400"/>
    <w:rsid w:val="00447A09"/>
    <w:rsid w:val="00447C63"/>
    <w:rsid w:val="00447CE5"/>
    <w:rsid w:val="00450FC1"/>
    <w:rsid w:val="00452508"/>
    <w:rsid w:val="00453165"/>
    <w:rsid w:val="00453C7B"/>
    <w:rsid w:val="004550AD"/>
    <w:rsid w:val="00455D1A"/>
    <w:rsid w:val="004564B1"/>
    <w:rsid w:val="004575E7"/>
    <w:rsid w:val="0045788B"/>
    <w:rsid w:val="00457C52"/>
    <w:rsid w:val="004603A7"/>
    <w:rsid w:val="0046120A"/>
    <w:rsid w:val="00461AFE"/>
    <w:rsid w:val="00462110"/>
    <w:rsid w:val="00462772"/>
    <w:rsid w:val="00465EE3"/>
    <w:rsid w:val="00466A63"/>
    <w:rsid w:val="00466B8C"/>
    <w:rsid w:val="0046703F"/>
    <w:rsid w:val="00467C56"/>
    <w:rsid w:val="00467DE0"/>
    <w:rsid w:val="0047019A"/>
    <w:rsid w:val="00470ADF"/>
    <w:rsid w:val="004713D2"/>
    <w:rsid w:val="004736DD"/>
    <w:rsid w:val="0047395F"/>
    <w:rsid w:val="004746F1"/>
    <w:rsid w:val="00474B56"/>
    <w:rsid w:val="004756C7"/>
    <w:rsid w:val="00475C65"/>
    <w:rsid w:val="004760A1"/>
    <w:rsid w:val="0047615E"/>
    <w:rsid w:val="004767F5"/>
    <w:rsid w:val="004778E1"/>
    <w:rsid w:val="00477CB2"/>
    <w:rsid w:val="00480503"/>
    <w:rsid w:val="00480C9B"/>
    <w:rsid w:val="00481C21"/>
    <w:rsid w:val="00481ECC"/>
    <w:rsid w:val="00482DC5"/>
    <w:rsid w:val="004832EB"/>
    <w:rsid w:val="004837CD"/>
    <w:rsid w:val="004840A2"/>
    <w:rsid w:val="004866A4"/>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867"/>
    <w:rsid w:val="004A2DA5"/>
    <w:rsid w:val="004A2FFD"/>
    <w:rsid w:val="004A304E"/>
    <w:rsid w:val="004A33F5"/>
    <w:rsid w:val="004A3E4D"/>
    <w:rsid w:val="004A420E"/>
    <w:rsid w:val="004A4915"/>
    <w:rsid w:val="004A53D9"/>
    <w:rsid w:val="004A57C6"/>
    <w:rsid w:val="004A59D4"/>
    <w:rsid w:val="004A646E"/>
    <w:rsid w:val="004A64D1"/>
    <w:rsid w:val="004B0F07"/>
    <w:rsid w:val="004B0F6F"/>
    <w:rsid w:val="004B1AAD"/>
    <w:rsid w:val="004B30FB"/>
    <w:rsid w:val="004B319B"/>
    <w:rsid w:val="004B38F9"/>
    <w:rsid w:val="004B3AB6"/>
    <w:rsid w:val="004B3AC0"/>
    <w:rsid w:val="004B3D65"/>
    <w:rsid w:val="004B4B77"/>
    <w:rsid w:val="004B4EE7"/>
    <w:rsid w:val="004B5FAA"/>
    <w:rsid w:val="004B68B2"/>
    <w:rsid w:val="004B797E"/>
    <w:rsid w:val="004C0437"/>
    <w:rsid w:val="004C0641"/>
    <w:rsid w:val="004C137C"/>
    <w:rsid w:val="004C16AA"/>
    <w:rsid w:val="004C1C85"/>
    <w:rsid w:val="004C49F1"/>
    <w:rsid w:val="004C5BEE"/>
    <w:rsid w:val="004C67C6"/>
    <w:rsid w:val="004D2E26"/>
    <w:rsid w:val="004D3AAA"/>
    <w:rsid w:val="004D3B7A"/>
    <w:rsid w:val="004D4B20"/>
    <w:rsid w:val="004D5688"/>
    <w:rsid w:val="004D57CC"/>
    <w:rsid w:val="004D5F6A"/>
    <w:rsid w:val="004D69AE"/>
    <w:rsid w:val="004E1F9A"/>
    <w:rsid w:val="004E2D2C"/>
    <w:rsid w:val="004E3205"/>
    <w:rsid w:val="004E320B"/>
    <w:rsid w:val="004E32A1"/>
    <w:rsid w:val="004E3332"/>
    <w:rsid w:val="004E5A6F"/>
    <w:rsid w:val="004E5D48"/>
    <w:rsid w:val="004E623A"/>
    <w:rsid w:val="004E715D"/>
    <w:rsid w:val="004E718D"/>
    <w:rsid w:val="004E7725"/>
    <w:rsid w:val="004F017F"/>
    <w:rsid w:val="004F0A74"/>
    <w:rsid w:val="004F111F"/>
    <w:rsid w:val="004F2778"/>
    <w:rsid w:val="004F2996"/>
    <w:rsid w:val="004F37C1"/>
    <w:rsid w:val="004F4F95"/>
    <w:rsid w:val="004F54A0"/>
    <w:rsid w:val="004F7B48"/>
    <w:rsid w:val="00500275"/>
    <w:rsid w:val="00500D65"/>
    <w:rsid w:val="00501BD5"/>
    <w:rsid w:val="005021D8"/>
    <w:rsid w:val="00503C79"/>
    <w:rsid w:val="00503EB8"/>
    <w:rsid w:val="0050561C"/>
    <w:rsid w:val="00505DA4"/>
    <w:rsid w:val="00506920"/>
    <w:rsid w:val="0050752E"/>
    <w:rsid w:val="005078C8"/>
    <w:rsid w:val="00510E01"/>
    <w:rsid w:val="00511402"/>
    <w:rsid w:val="00511B24"/>
    <w:rsid w:val="0051222D"/>
    <w:rsid w:val="00512B5F"/>
    <w:rsid w:val="00512EA1"/>
    <w:rsid w:val="005131B1"/>
    <w:rsid w:val="00513B58"/>
    <w:rsid w:val="0051620E"/>
    <w:rsid w:val="00516519"/>
    <w:rsid w:val="00516883"/>
    <w:rsid w:val="00516A20"/>
    <w:rsid w:val="00517150"/>
    <w:rsid w:val="005207AE"/>
    <w:rsid w:val="00520CCB"/>
    <w:rsid w:val="00520DB4"/>
    <w:rsid w:val="0052274D"/>
    <w:rsid w:val="005239CB"/>
    <w:rsid w:val="005247C9"/>
    <w:rsid w:val="00524BF3"/>
    <w:rsid w:val="00525093"/>
    <w:rsid w:val="0052562F"/>
    <w:rsid w:val="005262CD"/>
    <w:rsid w:val="005265E2"/>
    <w:rsid w:val="0052698F"/>
    <w:rsid w:val="00527B93"/>
    <w:rsid w:val="00527C94"/>
    <w:rsid w:val="00527E27"/>
    <w:rsid w:val="00527F64"/>
    <w:rsid w:val="00531947"/>
    <w:rsid w:val="00531AF2"/>
    <w:rsid w:val="00531FDD"/>
    <w:rsid w:val="005328E8"/>
    <w:rsid w:val="0053472A"/>
    <w:rsid w:val="0053517E"/>
    <w:rsid w:val="00535A8E"/>
    <w:rsid w:val="00536B29"/>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16C6"/>
    <w:rsid w:val="00552610"/>
    <w:rsid w:val="00553050"/>
    <w:rsid w:val="00554DE2"/>
    <w:rsid w:val="00555A8A"/>
    <w:rsid w:val="00555F01"/>
    <w:rsid w:val="00557054"/>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C6B"/>
    <w:rsid w:val="00573EF5"/>
    <w:rsid w:val="0057403D"/>
    <w:rsid w:val="005754F2"/>
    <w:rsid w:val="005762DD"/>
    <w:rsid w:val="00580A5E"/>
    <w:rsid w:val="00581303"/>
    <w:rsid w:val="00581F66"/>
    <w:rsid w:val="005824AB"/>
    <w:rsid w:val="0058255A"/>
    <w:rsid w:val="005826DA"/>
    <w:rsid w:val="005836EE"/>
    <w:rsid w:val="00584078"/>
    <w:rsid w:val="005840DF"/>
    <w:rsid w:val="0058485B"/>
    <w:rsid w:val="005853DE"/>
    <w:rsid w:val="00585647"/>
    <w:rsid w:val="00585DD9"/>
    <w:rsid w:val="0058631C"/>
    <w:rsid w:val="00586BE6"/>
    <w:rsid w:val="00587805"/>
    <w:rsid w:val="00587C72"/>
    <w:rsid w:val="00587E2F"/>
    <w:rsid w:val="0059002C"/>
    <w:rsid w:val="005901E2"/>
    <w:rsid w:val="0059160C"/>
    <w:rsid w:val="0059232D"/>
    <w:rsid w:val="005926C7"/>
    <w:rsid w:val="00592CCB"/>
    <w:rsid w:val="00594947"/>
    <w:rsid w:val="005949BD"/>
    <w:rsid w:val="00596FA0"/>
    <w:rsid w:val="00597D89"/>
    <w:rsid w:val="005A0413"/>
    <w:rsid w:val="005A05C0"/>
    <w:rsid w:val="005A0949"/>
    <w:rsid w:val="005A0B61"/>
    <w:rsid w:val="005A1CB3"/>
    <w:rsid w:val="005A237F"/>
    <w:rsid w:val="005A262F"/>
    <w:rsid w:val="005A2D17"/>
    <w:rsid w:val="005A3119"/>
    <w:rsid w:val="005A42A9"/>
    <w:rsid w:val="005A4774"/>
    <w:rsid w:val="005A5D05"/>
    <w:rsid w:val="005A5FF6"/>
    <w:rsid w:val="005A6635"/>
    <w:rsid w:val="005B0945"/>
    <w:rsid w:val="005B0DF1"/>
    <w:rsid w:val="005B12BE"/>
    <w:rsid w:val="005B2434"/>
    <w:rsid w:val="005B28F0"/>
    <w:rsid w:val="005B4AEA"/>
    <w:rsid w:val="005B5DB9"/>
    <w:rsid w:val="005B6B90"/>
    <w:rsid w:val="005B75D6"/>
    <w:rsid w:val="005B75EB"/>
    <w:rsid w:val="005C09C4"/>
    <w:rsid w:val="005C0EF3"/>
    <w:rsid w:val="005C1080"/>
    <w:rsid w:val="005C1644"/>
    <w:rsid w:val="005C17D9"/>
    <w:rsid w:val="005C25C0"/>
    <w:rsid w:val="005C4055"/>
    <w:rsid w:val="005C707E"/>
    <w:rsid w:val="005D0636"/>
    <w:rsid w:val="005D16A8"/>
    <w:rsid w:val="005D1C88"/>
    <w:rsid w:val="005D21A9"/>
    <w:rsid w:val="005D2AC9"/>
    <w:rsid w:val="005D2E78"/>
    <w:rsid w:val="005D3509"/>
    <w:rsid w:val="005D4AF1"/>
    <w:rsid w:val="005D4B98"/>
    <w:rsid w:val="005D5C5E"/>
    <w:rsid w:val="005D5DCB"/>
    <w:rsid w:val="005D645B"/>
    <w:rsid w:val="005D6703"/>
    <w:rsid w:val="005D6834"/>
    <w:rsid w:val="005E0665"/>
    <w:rsid w:val="005E16D4"/>
    <w:rsid w:val="005E1E01"/>
    <w:rsid w:val="005E330A"/>
    <w:rsid w:val="005E354F"/>
    <w:rsid w:val="005E3A56"/>
    <w:rsid w:val="005E3EC6"/>
    <w:rsid w:val="005E4D9F"/>
    <w:rsid w:val="005E50CD"/>
    <w:rsid w:val="005E5B03"/>
    <w:rsid w:val="005E65A5"/>
    <w:rsid w:val="005E68F8"/>
    <w:rsid w:val="005F0F48"/>
    <w:rsid w:val="005F17E8"/>
    <w:rsid w:val="005F2697"/>
    <w:rsid w:val="005F31D9"/>
    <w:rsid w:val="005F35DC"/>
    <w:rsid w:val="005F35ED"/>
    <w:rsid w:val="005F3C44"/>
    <w:rsid w:val="005F411A"/>
    <w:rsid w:val="005F4F11"/>
    <w:rsid w:val="005F54AB"/>
    <w:rsid w:val="005F58EA"/>
    <w:rsid w:val="005F634F"/>
    <w:rsid w:val="005F651C"/>
    <w:rsid w:val="005F6D69"/>
    <w:rsid w:val="005F762A"/>
    <w:rsid w:val="005F776B"/>
    <w:rsid w:val="00600636"/>
    <w:rsid w:val="0060165E"/>
    <w:rsid w:val="00601C4A"/>
    <w:rsid w:val="00601C94"/>
    <w:rsid w:val="006021C1"/>
    <w:rsid w:val="006021C6"/>
    <w:rsid w:val="00602A48"/>
    <w:rsid w:val="00602C18"/>
    <w:rsid w:val="0060305D"/>
    <w:rsid w:val="006040C5"/>
    <w:rsid w:val="00604846"/>
    <w:rsid w:val="00604DEB"/>
    <w:rsid w:val="00605AC6"/>
    <w:rsid w:val="006061FE"/>
    <w:rsid w:val="0060682F"/>
    <w:rsid w:val="00607350"/>
    <w:rsid w:val="00607C8A"/>
    <w:rsid w:val="00610255"/>
    <w:rsid w:val="00612296"/>
    <w:rsid w:val="00613507"/>
    <w:rsid w:val="00613D9A"/>
    <w:rsid w:val="00615168"/>
    <w:rsid w:val="006152F3"/>
    <w:rsid w:val="00616074"/>
    <w:rsid w:val="00616FDF"/>
    <w:rsid w:val="00617342"/>
    <w:rsid w:val="0062268F"/>
    <w:rsid w:val="00622FF6"/>
    <w:rsid w:val="006240A3"/>
    <w:rsid w:val="006242DD"/>
    <w:rsid w:val="00625164"/>
    <w:rsid w:val="00625BA8"/>
    <w:rsid w:val="00625C92"/>
    <w:rsid w:val="00626260"/>
    <w:rsid w:val="006262FD"/>
    <w:rsid w:val="00626A62"/>
    <w:rsid w:val="006273B3"/>
    <w:rsid w:val="00627E90"/>
    <w:rsid w:val="0063008A"/>
    <w:rsid w:val="006303AB"/>
    <w:rsid w:val="00631434"/>
    <w:rsid w:val="006318BB"/>
    <w:rsid w:val="0063476F"/>
    <w:rsid w:val="00635357"/>
    <w:rsid w:val="00635779"/>
    <w:rsid w:val="00635C59"/>
    <w:rsid w:val="0063654A"/>
    <w:rsid w:val="00636917"/>
    <w:rsid w:val="00637389"/>
    <w:rsid w:val="00637A22"/>
    <w:rsid w:val="006408C1"/>
    <w:rsid w:val="00640A26"/>
    <w:rsid w:val="00641082"/>
    <w:rsid w:val="0064137D"/>
    <w:rsid w:val="006417AA"/>
    <w:rsid w:val="00642D31"/>
    <w:rsid w:val="0064325D"/>
    <w:rsid w:val="006456C7"/>
    <w:rsid w:val="006458FA"/>
    <w:rsid w:val="00645FA3"/>
    <w:rsid w:val="0064666E"/>
    <w:rsid w:val="00647A49"/>
    <w:rsid w:val="00647EFF"/>
    <w:rsid w:val="00650362"/>
    <w:rsid w:val="00650656"/>
    <w:rsid w:val="00650BC6"/>
    <w:rsid w:val="00650F95"/>
    <w:rsid w:val="006518FA"/>
    <w:rsid w:val="0065381A"/>
    <w:rsid w:val="00655369"/>
    <w:rsid w:val="00657C85"/>
    <w:rsid w:val="0066040B"/>
    <w:rsid w:val="00661092"/>
    <w:rsid w:val="0066116A"/>
    <w:rsid w:val="00661534"/>
    <w:rsid w:val="00661647"/>
    <w:rsid w:val="00662316"/>
    <w:rsid w:val="006641C4"/>
    <w:rsid w:val="00664B47"/>
    <w:rsid w:val="00664C85"/>
    <w:rsid w:val="0066513B"/>
    <w:rsid w:val="006656B5"/>
    <w:rsid w:val="00666498"/>
    <w:rsid w:val="006668EF"/>
    <w:rsid w:val="00667B07"/>
    <w:rsid w:val="00670D6C"/>
    <w:rsid w:val="00671065"/>
    <w:rsid w:val="00671743"/>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E90"/>
    <w:rsid w:val="006940C6"/>
    <w:rsid w:val="006942EB"/>
    <w:rsid w:val="00694C79"/>
    <w:rsid w:val="00694CB9"/>
    <w:rsid w:val="00695712"/>
    <w:rsid w:val="00695C40"/>
    <w:rsid w:val="00696BB1"/>
    <w:rsid w:val="006A0EE1"/>
    <w:rsid w:val="006A1FBC"/>
    <w:rsid w:val="006A2EEF"/>
    <w:rsid w:val="006A4782"/>
    <w:rsid w:val="006A59D6"/>
    <w:rsid w:val="006A5BDB"/>
    <w:rsid w:val="006A6BD3"/>
    <w:rsid w:val="006A7A1A"/>
    <w:rsid w:val="006A7F57"/>
    <w:rsid w:val="006B00FA"/>
    <w:rsid w:val="006B0520"/>
    <w:rsid w:val="006B082C"/>
    <w:rsid w:val="006B0B8A"/>
    <w:rsid w:val="006B18F8"/>
    <w:rsid w:val="006B1908"/>
    <w:rsid w:val="006B1BD1"/>
    <w:rsid w:val="006B1FB4"/>
    <w:rsid w:val="006B2227"/>
    <w:rsid w:val="006B23CA"/>
    <w:rsid w:val="006B2C96"/>
    <w:rsid w:val="006B3CAB"/>
    <w:rsid w:val="006B51BF"/>
    <w:rsid w:val="006B721F"/>
    <w:rsid w:val="006B73B4"/>
    <w:rsid w:val="006B74C2"/>
    <w:rsid w:val="006B7818"/>
    <w:rsid w:val="006C0449"/>
    <w:rsid w:val="006C0BF0"/>
    <w:rsid w:val="006C0D58"/>
    <w:rsid w:val="006C1112"/>
    <w:rsid w:val="006C24D2"/>
    <w:rsid w:val="006C24F8"/>
    <w:rsid w:val="006C42C9"/>
    <w:rsid w:val="006C5BA6"/>
    <w:rsid w:val="006C7098"/>
    <w:rsid w:val="006D1A2D"/>
    <w:rsid w:val="006D1C41"/>
    <w:rsid w:val="006D2114"/>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6B0E"/>
    <w:rsid w:val="006F0ADB"/>
    <w:rsid w:val="006F0E7B"/>
    <w:rsid w:val="006F262A"/>
    <w:rsid w:val="006F3136"/>
    <w:rsid w:val="006F4626"/>
    <w:rsid w:val="006F59C2"/>
    <w:rsid w:val="006F60E2"/>
    <w:rsid w:val="00700B1A"/>
    <w:rsid w:val="00700D33"/>
    <w:rsid w:val="00700E66"/>
    <w:rsid w:val="00701E8E"/>
    <w:rsid w:val="00702B41"/>
    <w:rsid w:val="00703692"/>
    <w:rsid w:val="007037A8"/>
    <w:rsid w:val="00703D49"/>
    <w:rsid w:val="00703D94"/>
    <w:rsid w:val="00703E22"/>
    <w:rsid w:val="007048C3"/>
    <w:rsid w:val="00704A12"/>
    <w:rsid w:val="007052E4"/>
    <w:rsid w:val="00706B20"/>
    <w:rsid w:val="00706BBF"/>
    <w:rsid w:val="00706E14"/>
    <w:rsid w:val="007071D7"/>
    <w:rsid w:val="00707A39"/>
    <w:rsid w:val="00711527"/>
    <w:rsid w:val="00711803"/>
    <w:rsid w:val="0071190B"/>
    <w:rsid w:val="007120E5"/>
    <w:rsid w:val="007123A0"/>
    <w:rsid w:val="007134B1"/>
    <w:rsid w:val="0071598C"/>
    <w:rsid w:val="00715A72"/>
    <w:rsid w:val="00715E9C"/>
    <w:rsid w:val="00715F50"/>
    <w:rsid w:val="00716127"/>
    <w:rsid w:val="007163A8"/>
    <w:rsid w:val="00716BEA"/>
    <w:rsid w:val="007171E0"/>
    <w:rsid w:val="00717473"/>
    <w:rsid w:val="00720069"/>
    <w:rsid w:val="007203DA"/>
    <w:rsid w:val="00721F2E"/>
    <w:rsid w:val="00722C7A"/>
    <w:rsid w:val="00723A54"/>
    <w:rsid w:val="00726594"/>
    <w:rsid w:val="007269EE"/>
    <w:rsid w:val="007275C4"/>
    <w:rsid w:val="00727B57"/>
    <w:rsid w:val="007300C8"/>
    <w:rsid w:val="00731ED9"/>
    <w:rsid w:val="00731FB7"/>
    <w:rsid w:val="00732D0A"/>
    <w:rsid w:val="007334E8"/>
    <w:rsid w:val="00733CFC"/>
    <w:rsid w:val="00734320"/>
    <w:rsid w:val="007344E5"/>
    <w:rsid w:val="00735DFE"/>
    <w:rsid w:val="0073633C"/>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5531"/>
    <w:rsid w:val="00746C91"/>
    <w:rsid w:val="00746F55"/>
    <w:rsid w:val="007475E1"/>
    <w:rsid w:val="00750891"/>
    <w:rsid w:val="0075095D"/>
    <w:rsid w:val="00751389"/>
    <w:rsid w:val="00752931"/>
    <w:rsid w:val="00752F25"/>
    <w:rsid w:val="00753513"/>
    <w:rsid w:val="0075386D"/>
    <w:rsid w:val="007542FB"/>
    <w:rsid w:val="007551CF"/>
    <w:rsid w:val="00755B52"/>
    <w:rsid w:val="007572BA"/>
    <w:rsid w:val="00757796"/>
    <w:rsid w:val="007577CA"/>
    <w:rsid w:val="00760650"/>
    <w:rsid w:val="0076147E"/>
    <w:rsid w:val="007619D9"/>
    <w:rsid w:val="00761F3F"/>
    <w:rsid w:val="00762949"/>
    <w:rsid w:val="00762EAA"/>
    <w:rsid w:val="00763225"/>
    <w:rsid w:val="00763560"/>
    <w:rsid w:val="0076468D"/>
    <w:rsid w:val="007650E0"/>
    <w:rsid w:val="007656FC"/>
    <w:rsid w:val="00766088"/>
    <w:rsid w:val="007669CA"/>
    <w:rsid w:val="00766FE0"/>
    <w:rsid w:val="007675D7"/>
    <w:rsid w:val="00767625"/>
    <w:rsid w:val="00770D2E"/>
    <w:rsid w:val="0077205B"/>
    <w:rsid w:val="007720A7"/>
    <w:rsid w:val="00775D7D"/>
    <w:rsid w:val="00777D05"/>
    <w:rsid w:val="00777D4A"/>
    <w:rsid w:val="0078030F"/>
    <w:rsid w:val="00780523"/>
    <w:rsid w:val="00780586"/>
    <w:rsid w:val="00781881"/>
    <w:rsid w:val="00781E42"/>
    <w:rsid w:val="007832A7"/>
    <w:rsid w:val="0078605E"/>
    <w:rsid w:val="00786639"/>
    <w:rsid w:val="00786B93"/>
    <w:rsid w:val="00787D85"/>
    <w:rsid w:val="00790B99"/>
    <w:rsid w:val="0079129C"/>
    <w:rsid w:val="00791B2B"/>
    <w:rsid w:val="00791F0C"/>
    <w:rsid w:val="007931EC"/>
    <w:rsid w:val="00793658"/>
    <w:rsid w:val="0079442D"/>
    <w:rsid w:val="007944BC"/>
    <w:rsid w:val="007946EA"/>
    <w:rsid w:val="00795103"/>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66ED"/>
    <w:rsid w:val="007A7124"/>
    <w:rsid w:val="007A73D6"/>
    <w:rsid w:val="007B0008"/>
    <w:rsid w:val="007B095F"/>
    <w:rsid w:val="007B0F3F"/>
    <w:rsid w:val="007B1654"/>
    <w:rsid w:val="007B3FDD"/>
    <w:rsid w:val="007B4117"/>
    <w:rsid w:val="007B5D7D"/>
    <w:rsid w:val="007B66A5"/>
    <w:rsid w:val="007B72FD"/>
    <w:rsid w:val="007B7B92"/>
    <w:rsid w:val="007B7E85"/>
    <w:rsid w:val="007C1288"/>
    <w:rsid w:val="007C1957"/>
    <w:rsid w:val="007C1ABA"/>
    <w:rsid w:val="007C2C4E"/>
    <w:rsid w:val="007C30A9"/>
    <w:rsid w:val="007C3DE9"/>
    <w:rsid w:val="007C4280"/>
    <w:rsid w:val="007C43F6"/>
    <w:rsid w:val="007C499D"/>
    <w:rsid w:val="007C5434"/>
    <w:rsid w:val="007C7297"/>
    <w:rsid w:val="007C7412"/>
    <w:rsid w:val="007C7883"/>
    <w:rsid w:val="007C7E69"/>
    <w:rsid w:val="007D01D0"/>
    <w:rsid w:val="007D09B4"/>
    <w:rsid w:val="007D1024"/>
    <w:rsid w:val="007D1B4E"/>
    <w:rsid w:val="007D2D7B"/>
    <w:rsid w:val="007D344C"/>
    <w:rsid w:val="007D3499"/>
    <w:rsid w:val="007D34F0"/>
    <w:rsid w:val="007D4001"/>
    <w:rsid w:val="007D4334"/>
    <w:rsid w:val="007D4734"/>
    <w:rsid w:val="007D5939"/>
    <w:rsid w:val="007D600E"/>
    <w:rsid w:val="007D64F4"/>
    <w:rsid w:val="007D760A"/>
    <w:rsid w:val="007E2320"/>
    <w:rsid w:val="007E2AD6"/>
    <w:rsid w:val="007E3ECD"/>
    <w:rsid w:val="007E49C0"/>
    <w:rsid w:val="007E5C1D"/>
    <w:rsid w:val="007E68F8"/>
    <w:rsid w:val="007E6ECF"/>
    <w:rsid w:val="007E6F2D"/>
    <w:rsid w:val="007F0335"/>
    <w:rsid w:val="007F0614"/>
    <w:rsid w:val="007F1B5E"/>
    <w:rsid w:val="007F1EF3"/>
    <w:rsid w:val="007F24A2"/>
    <w:rsid w:val="007F2769"/>
    <w:rsid w:val="007F38C3"/>
    <w:rsid w:val="007F3AE8"/>
    <w:rsid w:val="007F3F31"/>
    <w:rsid w:val="007F4DD7"/>
    <w:rsid w:val="007F6230"/>
    <w:rsid w:val="007F6D8C"/>
    <w:rsid w:val="007F6FAC"/>
    <w:rsid w:val="0080133E"/>
    <w:rsid w:val="00801697"/>
    <w:rsid w:val="00801DDD"/>
    <w:rsid w:val="0080214C"/>
    <w:rsid w:val="00803164"/>
    <w:rsid w:val="00806E9C"/>
    <w:rsid w:val="0080758B"/>
    <w:rsid w:val="00807B5E"/>
    <w:rsid w:val="008111A1"/>
    <w:rsid w:val="00811E3D"/>
    <w:rsid w:val="008123E8"/>
    <w:rsid w:val="008145A7"/>
    <w:rsid w:val="008149FB"/>
    <w:rsid w:val="0081514D"/>
    <w:rsid w:val="00816306"/>
    <w:rsid w:val="008164DB"/>
    <w:rsid w:val="00816EB2"/>
    <w:rsid w:val="008176AF"/>
    <w:rsid w:val="00817D41"/>
    <w:rsid w:val="00822F4F"/>
    <w:rsid w:val="00824DE6"/>
    <w:rsid w:val="00824F2A"/>
    <w:rsid w:val="0082561B"/>
    <w:rsid w:val="00825820"/>
    <w:rsid w:val="00826133"/>
    <w:rsid w:val="008266D9"/>
    <w:rsid w:val="00826A06"/>
    <w:rsid w:val="00830000"/>
    <w:rsid w:val="008313BF"/>
    <w:rsid w:val="008313FC"/>
    <w:rsid w:val="008314E0"/>
    <w:rsid w:val="00831B8C"/>
    <w:rsid w:val="00831BE2"/>
    <w:rsid w:val="00831EAD"/>
    <w:rsid w:val="00835C98"/>
    <w:rsid w:val="00836391"/>
    <w:rsid w:val="00837DA8"/>
    <w:rsid w:val="008404E2"/>
    <w:rsid w:val="008416A7"/>
    <w:rsid w:val="008417E6"/>
    <w:rsid w:val="008432EA"/>
    <w:rsid w:val="0084451C"/>
    <w:rsid w:val="008448F4"/>
    <w:rsid w:val="00844FC9"/>
    <w:rsid w:val="0084544F"/>
    <w:rsid w:val="008475E3"/>
    <w:rsid w:val="00851184"/>
    <w:rsid w:val="00851DB3"/>
    <w:rsid w:val="00852215"/>
    <w:rsid w:val="008524EF"/>
    <w:rsid w:val="00852E67"/>
    <w:rsid w:val="008548D1"/>
    <w:rsid w:val="00857038"/>
    <w:rsid w:val="008573DB"/>
    <w:rsid w:val="0085743E"/>
    <w:rsid w:val="00857B91"/>
    <w:rsid w:val="00861542"/>
    <w:rsid w:val="00861F4D"/>
    <w:rsid w:val="008624B1"/>
    <w:rsid w:val="008629FE"/>
    <w:rsid w:val="00863726"/>
    <w:rsid w:val="008653E6"/>
    <w:rsid w:val="0086698E"/>
    <w:rsid w:val="00866EFF"/>
    <w:rsid w:val="00866F47"/>
    <w:rsid w:val="00867C76"/>
    <w:rsid w:val="008703D2"/>
    <w:rsid w:val="0087114F"/>
    <w:rsid w:val="00871477"/>
    <w:rsid w:val="0087169F"/>
    <w:rsid w:val="008717C1"/>
    <w:rsid w:val="00871B1B"/>
    <w:rsid w:val="00871C54"/>
    <w:rsid w:val="00871F69"/>
    <w:rsid w:val="00873439"/>
    <w:rsid w:val="008742F9"/>
    <w:rsid w:val="008743ED"/>
    <w:rsid w:val="0087489E"/>
    <w:rsid w:val="008748D4"/>
    <w:rsid w:val="00876CFA"/>
    <w:rsid w:val="008775A8"/>
    <w:rsid w:val="00877A20"/>
    <w:rsid w:val="00877FA5"/>
    <w:rsid w:val="00880BF4"/>
    <w:rsid w:val="0088125C"/>
    <w:rsid w:val="0088130A"/>
    <w:rsid w:val="00881510"/>
    <w:rsid w:val="0088156E"/>
    <w:rsid w:val="008817BD"/>
    <w:rsid w:val="00882A39"/>
    <w:rsid w:val="00882B89"/>
    <w:rsid w:val="00883222"/>
    <w:rsid w:val="008835C6"/>
    <w:rsid w:val="00885582"/>
    <w:rsid w:val="0088666A"/>
    <w:rsid w:val="0088789F"/>
    <w:rsid w:val="008879DD"/>
    <w:rsid w:val="00890E28"/>
    <w:rsid w:val="00891D74"/>
    <w:rsid w:val="00891DE9"/>
    <w:rsid w:val="008923DA"/>
    <w:rsid w:val="008928AA"/>
    <w:rsid w:val="00892E77"/>
    <w:rsid w:val="008930CB"/>
    <w:rsid w:val="00893C9B"/>
    <w:rsid w:val="00893E54"/>
    <w:rsid w:val="0089517D"/>
    <w:rsid w:val="008954E5"/>
    <w:rsid w:val="00895A2B"/>
    <w:rsid w:val="00897184"/>
    <w:rsid w:val="00897AA7"/>
    <w:rsid w:val="008A0475"/>
    <w:rsid w:val="008A0D5D"/>
    <w:rsid w:val="008A12E4"/>
    <w:rsid w:val="008A2111"/>
    <w:rsid w:val="008A27E2"/>
    <w:rsid w:val="008A3664"/>
    <w:rsid w:val="008A47B6"/>
    <w:rsid w:val="008A4F11"/>
    <w:rsid w:val="008A5D44"/>
    <w:rsid w:val="008A6B17"/>
    <w:rsid w:val="008B026C"/>
    <w:rsid w:val="008B1025"/>
    <w:rsid w:val="008B11A7"/>
    <w:rsid w:val="008B1C6E"/>
    <w:rsid w:val="008B27C9"/>
    <w:rsid w:val="008B2B76"/>
    <w:rsid w:val="008B37B9"/>
    <w:rsid w:val="008B41E8"/>
    <w:rsid w:val="008B553A"/>
    <w:rsid w:val="008B69C8"/>
    <w:rsid w:val="008B6A72"/>
    <w:rsid w:val="008C2807"/>
    <w:rsid w:val="008C2AAF"/>
    <w:rsid w:val="008C4388"/>
    <w:rsid w:val="008C438A"/>
    <w:rsid w:val="008C47A4"/>
    <w:rsid w:val="008C4839"/>
    <w:rsid w:val="008C560C"/>
    <w:rsid w:val="008C5A1D"/>
    <w:rsid w:val="008C6154"/>
    <w:rsid w:val="008C6D8E"/>
    <w:rsid w:val="008C7CB2"/>
    <w:rsid w:val="008D025F"/>
    <w:rsid w:val="008D1981"/>
    <w:rsid w:val="008D27F4"/>
    <w:rsid w:val="008D359B"/>
    <w:rsid w:val="008D483E"/>
    <w:rsid w:val="008D5273"/>
    <w:rsid w:val="008D5A36"/>
    <w:rsid w:val="008D7016"/>
    <w:rsid w:val="008D7468"/>
    <w:rsid w:val="008D7FBE"/>
    <w:rsid w:val="008E0AFE"/>
    <w:rsid w:val="008E1293"/>
    <w:rsid w:val="008E230D"/>
    <w:rsid w:val="008E259F"/>
    <w:rsid w:val="008E2FAC"/>
    <w:rsid w:val="008E4834"/>
    <w:rsid w:val="008E4ED9"/>
    <w:rsid w:val="008E5741"/>
    <w:rsid w:val="008E5A40"/>
    <w:rsid w:val="008E628F"/>
    <w:rsid w:val="008E7526"/>
    <w:rsid w:val="008E7801"/>
    <w:rsid w:val="008E7C08"/>
    <w:rsid w:val="008F00E4"/>
    <w:rsid w:val="008F114C"/>
    <w:rsid w:val="008F1957"/>
    <w:rsid w:val="008F1FEB"/>
    <w:rsid w:val="008F2176"/>
    <w:rsid w:val="008F238F"/>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5403"/>
    <w:rsid w:val="009063D2"/>
    <w:rsid w:val="00912F89"/>
    <w:rsid w:val="00913328"/>
    <w:rsid w:val="0091395F"/>
    <w:rsid w:val="0091469C"/>
    <w:rsid w:val="0091668B"/>
    <w:rsid w:val="009170E9"/>
    <w:rsid w:val="009174E2"/>
    <w:rsid w:val="00920124"/>
    <w:rsid w:val="009211AA"/>
    <w:rsid w:val="00922197"/>
    <w:rsid w:val="009221E5"/>
    <w:rsid w:val="009223B6"/>
    <w:rsid w:val="00922CBF"/>
    <w:rsid w:val="00923B53"/>
    <w:rsid w:val="00924C55"/>
    <w:rsid w:val="00925539"/>
    <w:rsid w:val="00925691"/>
    <w:rsid w:val="0092673D"/>
    <w:rsid w:val="00927318"/>
    <w:rsid w:val="00927678"/>
    <w:rsid w:val="00927BDE"/>
    <w:rsid w:val="00930D2B"/>
    <w:rsid w:val="00930D54"/>
    <w:rsid w:val="009313D2"/>
    <w:rsid w:val="0093210E"/>
    <w:rsid w:val="009329C2"/>
    <w:rsid w:val="00932FE0"/>
    <w:rsid w:val="00933495"/>
    <w:rsid w:val="009347F2"/>
    <w:rsid w:val="00934A3E"/>
    <w:rsid w:val="00935652"/>
    <w:rsid w:val="00935C1E"/>
    <w:rsid w:val="00935C4F"/>
    <w:rsid w:val="009362E9"/>
    <w:rsid w:val="009378CA"/>
    <w:rsid w:val="00937AE7"/>
    <w:rsid w:val="00941B8A"/>
    <w:rsid w:val="00943052"/>
    <w:rsid w:val="0094340A"/>
    <w:rsid w:val="009437B2"/>
    <w:rsid w:val="00943DDC"/>
    <w:rsid w:val="009440E4"/>
    <w:rsid w:val="00944CB4"/>
    <w:rsid w:val="00946740"/>
    <w:rsid w:val="00947304"/>
    <w:rsid w:val="00947FB1"/>
    <w:rsid w:val="00953983"/>
    <w:rsid w:val="00954F56"/>
    <w:rsid w:val="00955807"/>
    <w:rsid w:val="00955C45"/>
    <w:rsid w:val="00956C04"/>
    <w:rsid w:val="00956ED7"/>
    <w:rsid w:val="00957142"/>
    <w:rsid w:val="009577EC"/>
    <w:rsid w:val="0096023A"/>
    <w:rsid w:val="009608E9"/>
    <w:rsid w:val="00962405"/>
    <w:rsid w:val="00962706"/>
    <w:rsid w:val="00962AF9"/>
    <w:rsid w:val="00962C2B"/>
    <w:rsid w:val="00963866"/>
    <w:rsid w:val="00964953"/>
    <w:rsid w:val="00965CA7"/>
    <w:rsid w:val="0096630F"/>
    <w:rsid w:val="00966C77"/>
    <w:rsid w:val="00966DD3"/>
    <w:rsid w:val="00967A36"/>
    <w:rsid w:val="00970DDF"/>
    <w:rsid w:val="00971139"/>
    <w:rsid w:val="009721FE"/>
    <w:rsid w:val="00972D10"/>
    <w:rsid w:val="00973B34"/>
    <w:rsid w:val="00975981"/>
    <w:rsid w:val="00976625"/>
    <w:rsid w:val="00976FED"/>
    <w:rsid w:val="00977838"/>
    <w:rsid w:val="00977961"/>
    <w:rsid w:val="009814F8"/>
    <w:rsid w:val="00981696"/>
    <w:rsid w:val="009817B8"/>
    <w:rsid w:val="00981A56"/>
    <w:rsid w:val="0098244A"/>
    <w:rsid w:val="009833BC"/>
    <w:rsid w:val="00983416"/>
    <w:rsid w:val="00990087"/>
    <w:rsid w:val="00991490"/>
    <w:rsid w:val="00991CB0"/>
    <w:rsid w:val="00992587"/>
    <w:rsid w:val="00992881"/>
    <w:rsid w:val="00992D68"/>
    <w:rsid w:val="009935C6"/>
    <w:rsid w:val="00993D9A"/>
    <w:rsid w:val="009940D0"/>
    <w:rsid w:val="00994DC8"/>
    <w:rsid w:val="0099517C"/>
    <w:rsid w:val="0099548A"/>
    <w:rsid w:val="009958ED"/>
    <w:rsid w:val="00995BB3"/>
    <w:rsid w:val="00997492"/>
    <w:rsid w:val="009A34D4"/>
    <w:rsid w:val="009A3E6F"/>
    <w:rsid w:val="009A665F"/>
    <w:rsid w:val="009A6E29"/>
    <w:rsid w:val="009A6F88"/>
    <w:rsid w:val="009B0793"/>
    <w:rsid w:val="009B13A9"/>
    <w:rsid w:val="009B197C"/>
    <w:rsid w:val="009B1DF6"/>
    <w:rsid w:val="009B4962"/>
    <w:rsid w:val="009B5559"/>
    <w:rsid w:val="009B595E"/>
    <w:rsid w:val="009B683B"/>
    <w:rsid w:val="009B6F8F"/>
    <w:rsid w:val="009B70FE"/>
    <w:rsid w:val="009B715E"/>
    <w:rsid w:val="009C081C"/>
    <w:rsid w:val="009C2A02"/>
    <w:rsid w:val="009C33D5"/>
    <w:rsid w:val="009C3AB0"/>
    <w:rsid w:val="009C4CA7"/>
    <w:rsid w:val="009C6BFB"/>
    <w:rsid w:val="009C6E61"/>
    <w:rsid w:val="009C766C"/>
    <w:rsid w:val="009C7704"/>
    <w:rsid w:val="009C7B49"/>
    <w:rsid w:val="009D1B5E"/>
    <w:rsid w:val="009D26A6"/>
    <w:rsid w:val="009D2D56"/>
    <w:rsid w:val="009D2D99"/>
    <w:rsid w:val="009D311F"/>
    <w:rsid w:val="009D3859"/>
    <w:rsid w:val="009D3D03"/>
    <w:rsid w:val="009D3FBD"/>
    <w:rsid w:val="009D4038"/>
    <w:rsid w:val="009D72F4"/>
    <w:rsid w:val="009D782B"/>
    <w:rsid w:val="009D78A4"/>
    <w:rsid w:val="009E01C3"/>
    <w:rsid w:val="009E0A4A"/>
    <w:rsid w:val="009E0DF3"/>
    <w:rsid w:val="009E1D07"/>
    <w:rsid w:val="009E27C6"/>
    <w:rsid w:val="009E2E4A"/>
    <w:rsid w:val="009E370F"/>
    <w:rsid w:val="009E377C"/>
    <w:rsid w:val="009E3977"/>
    <w:rsid w:val="009E42FD"/>
    <w:rsid w:val="009E4EE8"/>
    <w:rsid w:val="009E4F2B"/>
    <w:rsid w:val="009E541A"/>
    <w:rsid w:val="009E59A5"/>
    <w:rsid w:val="009E5F09"/>
    <w:rsid w:val="009E72EC"/>
    <w:rsid w:val="009E7D29"/>
    <w:rsid w:val="009F0978"/>
    <w:rsid w:val="009F111C"/>
    <w:rsid w:val="009F126D"/>
    <w:rsid w:val="009F22FE"/>
    <w:rsid w:val="009F2645"/>
    <w:rsid w:val="009F35ED"/>
    <w:rsid w:val="009F58E6"/>
    <w:rsid w:val="009F6401"/>
    <w:rsid w:val="009F6517"/>
    <w:rsid w:val="009F701D"/>
    <w:rsid w:val="009F7DC9"/>
    <w:rsid w:val="00A00D0A"/>
    <w:rsid w:val="00A017ED"/>
    <w:rsid w:val="00A01A2C"/>
    <w:rsid w:val="00A01C39"/>
    <w:rsid w:val="00A023C4"/>
    <w:rsid w:val="00A0272B"/>
    <w:rsid w:val="00A038EE"/>
    <w:rsid w:val="00A043EB"/>
    <w:rsid w:val="00A0541C"/>
    <w:rsid w:val="00A05D03"/>
    <w:rsid w:val="00A071A5"/>
    <w:rsid w:val="00A07683"/>
    <w:rsid w:val="00A076B1"/>
    <w:rsid w:val="00A076D7"/>
    <w:rsid w:val="00A10576"/>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680"/>
    <w:rsid w:val="00A20580"/>
    <w:rsid w:val="00A20D59"/>
    <w:rsid w:val="00A21137"/>
    <w:rsid w:val="00A2174A"/>
    <w:rsid w:val="00A21E0C"/>
    <w:rsid w:val="00A231C9"/>
    <w:rsid w:val="00A23341"/>
    <w:rsid w:val="00A23852"/>
    <w:rsid w:val="00A23F25"/>
    <w:rsid w:val="00A24364"/>
    <w:rsid w:val="00A248B2"/>
    <w:rsid w:val="00A24B50"/>
    <w:rsid w:val="00A24F05"/>
    <w:rsid w:val="00A26450"/>
    <w:rsid w:val="00A264A7"/>
    <w:rsid w:val="00A26C12"/>
    <w:rsid w:val="00A30214"/>
    <w:rsid w:val="00A30B42"/>
    <w:rsid w:val="00A31CC3"/>
    <w:rsid w:val="00A326CB"/>
    <w:rsid w:val="00A33557"/>
    <w:rsid w:val="00A33F82"/>
    <w:rsid w:val="00A35A51"/>
    <w:rsid w:val="00A37057"/>
    <w:rsid w:val="00A37872"/>
    <w:rsid w:val="00A37F6D"/>
    <w:rsid w:val="00A41385"/>
    <w:rsid w:val="00A42635"/>
    <w:rsid w:val="00A4423A"/>
    <w:rsid w:val="00A4472E"/>
    <w:rsid w:val="00A466FA"/>
    <w:rsid w:val="00A4681E"/>
    <w:rsid w:val="00A470C5"/>
    <w:rsid w:val="00A47592"/>
    <w:rsid w:val="00A4766B"/>
    <w:rsid w:val="00A509EE"/>
    <w:rsid w:val="00A51ACD"/>
    <w:rsid w:val="00A51DF8"/>
    <w:rsid w:val="00A5233D"/>
    <w:rsid w:val="00A523F4"/>
    <w:rsid w:val="00A52BC7"/>
    <w:rsid w:val="00A53ECF"/>
    <w:rsid w:val="00A54062"/>
    <w:rsid w:val="00A554E5"/>
    <w:rsid w:val="00A55BC8"/>
    <w:rsid w:val="00A56A25"/>
    <w:rsid w:val="00A605DB"/>
    <w:rsid w:val="00A61395"/>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4137"/>
    <w:rsid w:val="00A74441"/>
    <w:rsid w:val="00A74C35"/>
    <w:rsid w:val="00A76EA0"/>
    <w:rsid w:val="00A813E1"/>
    <w:rsid w:val="00A81CAD"/>
    <w:rsid w:val="00A82D8B"/>
    <w:rsid w:val="00A84E0C"/>
    <w:rsid w:val="00A855B4"/>
    <w:rsid w:val="00A876BF"/>
    <w:rsid w:val="00A90BAC"/>
    <w:rsid w:val="00A90FBD"/>
    <w:rsid w:val="00A91E77"/>
    <w:rsid w:val="00A92135"/>
    <w:rsid w:val="00A92767"/>
    <w:rsid w:val="00A93DE2"/>
    <w:rsid w:val="00A940AE"/>
    <w:rsid w:val="00A9459D"/>
    <w:rsid w:val="00A946F9"/>
    <w:rsid w:val="00A95662"/>
    <w:rsid w:val="00A95D1C"/>
    <w:rsid w:val="00A97254"/>
    <w:rsid w:val="00A97D7C"/>
    <w:rsid w:val="00AA1FF8"/>
    <w:rsid w:val="00AA2168"/>
    <w:rsid w:val="00AA369B"/>
    <w:rsid w:val="00AA5D6C"/>
    <w:rsid w:val="00AA6505"/>
    <w:rsid w:val="00AA77DE"/>
    <w:rsid w:val="00AA7A9F"/>
    <w:rsid w:val="00AB013A"/>
    <w:rsid w:val="00AB0D7A"/>
    <w:rsid w:val="00AB0FF0"/>
    <w:rsid w:val="00AB2E6C"/>
    <w:rsid w:val="00AB556E"/>
    <w:rsid w:val="00AB5A55"/>
    <w:rsid w:val="00AB5E6B"/>
    <w:rsid w:val="00AB7EE7"/>
    <w:rsid w:val="00AB7F86"/>
    <w:rsid w:val="00AC0BB9"/>
    <w:rsid w:val="00AC0BD3"/>
    <w:rsid w:val="00AC21C4"/>
    <w:rsid w:val="00AC2F87"/>
    <w:rsid w:val="00AC3654"/>
    <w:rsid w:val="00AC43B3"/>
    <w:rsid w:val="00AC5278"/>
    <w:rsid w:val="00AC5C50"/>
    <w:rsid w:val="00AC6A98"/>
    <w:rsid w:val="00AC747B"/>
    <w:rsid w:val="00AC7902"/>
    <w:rsid w:val="00AD1044"/>
    <w:rsid w:val="00AD1A7B"/>
    <w:rsid w:val="00AD24AF"/>
    <w:rsid w:val="00AD3869"/>
    <w:rsid w:val="00AD3B60"/>
    <w:rsid w:val="00AD3EA1"/>
    <w:rsid w:val="00AD4278"/>
    <w:rsid w:val="00AD4889"/>
    <w:rsid w:val="00AD5116"/>
    <w:rsid w:val="00AD5343"/>
    <w:rsid w:val="00AD6512"/>
    <w:rsid w:val="00AD7B45"/>
    <w:rsid w:val="00AE13C5"/>
    <w:rsid w:val="00AE1E98"/>
    <w:rsid w:val="00AE2170"/>
    <w:rsid w:val="00AE247B"/>
    <w:rsid w:val="00AE477B"/>
    <w:rsid w:val="00AE5EDF"/>
    <w:rsid w:val="00AE610B"/>
    <w:rsid w:val="00AE6ED4"/>
    <w:rsid w:val="00AF1C68"/>
    <w:rsid w:val="00AF204C"/>
    <w:rsid w:val="00AF2B40"/>
    <w:rsid w:val="00AF2B67"/>
    <w:rsid w:val="00AF2C9A"/>
    <w:rsid w:val="00AF2DD5"/>
    <w:rsid w:val="00AF2DFC"/>
    <w:rsid w:val="00AF300F"/>
    <w:rsid w:val="00AF314B"/>
    <w:rsid w:val="00AF3ABC"/>
    <w:rsid w:val="00AF491A"/>
    <w:rsid w:val="00AF56BF"/>
    <w:rsid w:val="00AF5A30"/>
    <w:rsid w:val="00AF5D1C"/>
    <w:rsid w:val="00AF630C"/>
    <w:rsid w:val="00B000A9"/>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039"/>
    <w:rsid w:val="00B121F5"/>
    <w:rsid w:val="00B12BBE"/>
    <w:rsid w:val="00B12F45"/>
    <w:rsid w:val="00B13B12"/>
    <w:rsid w:val="00B14294"/>
    <w:rsid w:val="00B14B86"/>
    <w:rsid w:val="00B15838"/>
    <w:rsid w:val="00B16F49"/>
    <w:rsid w:val="00B176A4"/>
    <w:rsid w:val="00B1776D"/>
    <w:rsid w:val="00B178B5"/>
    <w:rsid w:val="00B203DB"/>
    <w:rsid w:val="00B213AD"/>
    <w:rsid w:val="00B218E2"/>
    <w:rsid w:val="00B24219"/>
    <w:rsid w:val="00B24B37"/>
    <w:rsid w:val="00B24E8C"/>
    <w:rsid w:val="00B25833"/>
    <w:rsid w:val="00B25D4D"/>
    <w:rsid w:val="00B25D79"/>
    <w:rsid w:val="00B27477"/>
    <w:rsid w:val="00B278F1"/>
    <w:rsid w:val="00B2794C"/>
    <w:rsid w:val="00B27C54"/>
    <w:rsid w:val="00B27EDE"/>
    <w:rsid w:val="00B308FC"/>
    <w:rsid w:val="00B30E72"/>
    <w:rsid w:val="00B31852"/>
    <w:rsid w:val="00B31E18"/>
    <w:rsid w:val="00B3269B"/>
    <w:rsid w:val="00B32A23"/>
    <w:rsid w:val="00B32BEF"/>
    <w:rsid w:val="00B3398D"/>
    <w:rsid w:val="00B33B2A"/>
    <w:rsid w:val="00B365DF"/>
    <w:rsid w:val="00B37300"/>
    <w:rsid w:val="00B375EC"/>
    <w:rsid w:val="00B37865"/>
    <w:rsid w:val="00B4042E"/>
    <w:rsid w:val="00B409E7"/>
    <w:rsid w:val="00B40FA6"/>
    <w:rsid w:val="00B41150"/>
    <w:rsid w:val="00B41CF3"/>
    <w:rsid w:val="00B41E08"/>
    <w:rsid w:val="00B42E36"/>
    <w:rsid w:val="00B42FAE"/>
    <w:rsid w:val="00B43149"/>
    <w:rsid w:val="00B43718"/>
    <w:rsid w:val="00B44653"/>
    <w:rsid w:val="00B46885"/>
    <w:rsid w:val="00B47BCC"/>
    <w:rsid w:val="00B501E9"/>
    <w:rsid w:val="00B502F7"/>
    <w:rsid w:val="00B50D1B"/>
    <w:rsid w:val="00B51340"/>
    <w:rsid w:val="00B515C6"/>
    <w:rsid w:val="00B5217A"/>
    <w:rsid w:val="00B53306"/>
    <w:rsid w:val="00B54718"/>
    <w:rsid w:val="00B5596F"/>
    <w:rsid w:val="00B57192"/>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6929"/>
    <w:rsid w:val="00B8068D"/>
    <w:rsid w:val="00B8076C"/>
    <w:rsid w:val="00B80F58"/>
    <w:rsid w:val="00B81F4F"/>
    <w:rsid w:val="00B827AB"/>
    <w:rsid w:val="00B83073"/>
    <w:rsid w:val="00B83CFF"/>
    <w:rsid w:val="00B843F8"/>
    <w:rsid w:val="00B845C6"/>
    <w:rsid w:val="00B8659B"/>
    <w:rsid w:val="00B868EF"/>
    <w:rsid w:val="00B86E58"/>
    <w:rsid w:val="00B87DD1"/>
    <w:rsid w:val="00B9074E"/>
    <w:rsid w:val="00B90D9D"/>
    <w:rsid w:val="00B91CD9"/>
    <w:rsid w:val="00B924A5"/>
    <w:rsid w:val="00B9394C"/>
    <w:rsid w:val="00B9408D"/>
    <w:rsid w:val="00B94581"/>
    <w:rsid w:val="00B94CEC"/>
    <w:rsid w:val="00B95BE0"/>
    <w:rsid w:val="00B961EA"/>
    <w:rsid w:val="00B9629A"/>
    <w:rsid w:val="00B96B5C"/>
    <w:rsid w:val="00B96DF8"/>
    <w:rsid w:val="00B97AD4"/>
    <w:rsid w:val="00BA0903"/>
    <w:rsid w:val="00BA1954"/>
    <w:rsid w:val="00BA21C8"/>
    <w:rsid w:val="00BA2518"/>
    <w:rsid w:val="00BA2EE8"/>
    <w:rsid w:val="00BA35A3"/>
    <w:rsid w:val="00BA3A0C"/>
    <w:rsid w:val="00BA3DD5"/>
    <w:rsid w:val="00BA4416"/>
    <w:rsid w:val="00BA4EB9"/>
    <w:rsid w:val="00BA5464"/>
    <w:rsid w:val="00BA5990"/>
    <w:rsid w:val="00BA6694"/>
    <w:rsid w:val="00BB0CBF"/>
    <w:rsid w:val="00BB0E73"/>
    <w:rsid w:val="00BB0F07"/>
    <w:rsid w:val="00BB29BA"/>
    <w:rsid w:val="00BB2A1D"/>
    <w:rsid w:val="00BB2FA0"/>
    <w:rsid w:val="00BB308B"/>
    <w:rsid w:val="00BB500C"/>
    <w:rsid w:val="00BB5110"/>
    <w:rsid w:val="00BB60C7"/>
    <w:rsid w:val="00BB6F8D"/>
    <w:rsid w:val="00BB78B6"/>
    <w:rsid w:val="00BC0045"/>
    <w:rsid w:val="00BC14EB"/>
    <w:rsid w:val="00BC3468"/>
    <w:rsid w:val="00BC4703"/>
    <w:rsid w:val="00BC4F36"/>
    <w:rsid w:val="00BC4FC5"/>
    <w:rsid w:val="00BC5951"/>
    <w:rsid w:val="00BC5A79"/>
    <w:rsid w:val="00BC6A4D"/>
    <w:rsid w:val="00BC6B24"/>
    <w:rsid w:val="00BC75FD"/>
    <w:rsid w:val="00BD0B6D"/>
    <w:rsid w:val="00BD0B99"/>
    <w:rsid w:val="00BD1CDB"/>
    <w:rsid w:val="00BD220E"/>
    <w:rsid w:val="00BD258A"/>
    <w:rsid w:val="00BD2AF5"/>
    <w:rsid w:val="00BD2EA0"/>
    <w:rsid w:val="00BD32A6"/>
    <w:rsid w:val="00BD34FE"/>
    <w:rsid w:val="00BD3591"/>
    <w:rsid w:val="00BD41A2"/>
    <w:rsid w:val="00BD4668"/>
    <w:rsid w:val="00BD4689"/>
    <w:rsid w:val="00BD4BFE"/>
    <w:rsid w:val="00BD5730"/>
    <w:rsid w:val="00BD5911"/>
    <w:rsid w:val="00BD5CB8"/>
    <w:rsid w:val="00BD5DF9"/>
    <w:rsid w:val="00BD5EDA"/>
    <w:rsid w:val="00BD6F2C"/>
    <w:rsid w:val="00BD7401"/>
    <w:rsid w:val="00BE0B76"/>
    <w:rsid w:val="00BE0DEA"/>
    <w:rsid w:val="00BE14D8"/>
    <w:rsid w:val="00BE1936"/>
    <w:rsid w:val="00BE3CDA"/>
    <w:rsid w:val="00BE5B59"/>
    <w:rsid w:val="00BE6422"/>
    <w:rsid w:val="00BF0B07"/>
    <w:rsid w:val="00BF0C00"/>
    <w:rsid w:val="00BF24C1"/>
    <w:rsid w:val="00BF258B"/>
    <w:rsid w:val="00BF267F"/>
    <w:rsid w:val="00BF3D95"/>
    <w:rsid w:val="00BF43D0"/>
    <w:rsid w:val="00BF4CD5"/>
    <w:rsid w:val="00BF50B1"/>
    <w:rsid w:val="00BF584E"/>
    <w:rsid w:val="00BF699D"/>
    <w:rsid w:val="00BF6B61"/>
    <w:rsid w:val="00C00063"/>
    <w:rsid w:val="00C007A5"/>
    <w:rsid w:val="00C00965"/>
    <w:rsid w:val="00C00D47"/>
    <w:rsid w:val="00C01266"/>
    <w:rsid w:val="00C013C7"/>
    <w:rsid w:val="00C019B8"/>
    <w:rsid w:val="00C02092"/>
    <w:rsid w:val="00C03E31"/>
    <w:rsid w:val="00C04516"/>
    <w:rsid w:val="00C049DD"/>
    <w:rsid w:val="00C04CE0"/>
    <w:rsid w:val="00C0507A"/>
    <w:rsid w:val="00C0659C"/>
    <w:rsid w:val="00C06BFD"/>
    <w:rsid w:val="00C06D6D"/>
    <w:rsid w:val="00C07BE0"/>
    <w:rsid w:val="00C10FC5"/>
    <w:rsid w:val="00C12351"/>
    <w:rsid w:val="00C1268B"/>
    <w:rsid w:val="00C127B7"/>
    <w:rsid w:val="00C13655"/>
    <w:rsid w:val="00C1374D"/>
    <w:rsid w:val="00C1391C"/>
    <w:rsid w:val="00C14A64"/>
    <w:rsid w:val="00C1584F"/>
    <w:rsid w:val="00C20676"/>
    <w:rsid w:val="00C20D59"/>
    <w:rsid w:val="00C241F3"/>
    <w:rsid w:val="00C25595"/>
    <w:rsid w:val="00C263AC"/>
    <w:rsid w:val="00C30319"/>
    <w:rsid w:val="00C30471"/>
    <w:rsid w:val="00C31C2A"/>
    <w:rsid w:val="00C32648"/>
    <w:rsid w:val="00C33CB0"/>
    <w:rsid w:val="00C35D58"/>
    <w:rsid w:val="00C36366"/>
    <w:rsid w:val="00C37BB0"/>
    <w:rsid w:val="00C400B9"/>
    <w:rsid w:val="00C4074E"/>
    <w:rsid w:val="00C40E65"/>
    <w:rsid w:val="00C412E8"/>
    <w:rsid w:val="00C4174A"/>
    <w:rsid w:val="00C42157"/>
    <w:rsid w:val="00C4617F"/>
    <w:rsid w:val="00C46A38"/>
    <w:rsid w:val="00C473A6"/>
    <w:rsid w:val="00C47610"/>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3631"/>
    <w:rsid w:val="00C74987"/>
    <w:rsid w:val="00C751D2"/>
    <w:rsid w:val="00C7531A"/>
    <w:rsid w:val="00C7697D"/>
    <w:rsid w:val="00C77F5E"/>
    <w:rsid w:val="00C805CA"/>
    <w:rsid w:val="00C8111A"/>
    <w:rsid w:val="00C82CBC"/>
    <w:rsid w:val="00C83560"/>
    <w:rsid w:val="00C83945"/>
    <w:rsid w:val="00C840AA"/>
    <w:rsid w:val="00C843FC"/>
    <w:rsid w:val="00C84ED2"/>
    <w:rsid w:val="00C85F55"/>
    <w:rsid w:val="00C8684A"/>
    <w:rsid w:val="00C903F9"/>
    <w:rsid w:val="00C90576"/>
    <w:rsid w:val="00C9162C"/>
    <w:rsid w:val="00C91937"/>
    <w:rsid w:val="00C92964"/>
    <w:rsid w:val="00C93501"/>
    <w:rsid w:val="00C93B3D"/>
    <w:rsid w:val="00C946A0"/>
    <w:rsid w:val="00C94C0D"/>
    <w:rsid w:val="00C9525D"/>
    <w:rsid w:val="00C95E01"/>
    <w:rsid w:val="00C9653E"/>
    <w:rsid w:val="00C9701D"/>
    <w:rsid w:val="00C97F19"/>
    <w:rsid w:val="00CA0C82"/>
    <w:rsid w:val="00CA1055"/>
    <w:rsid w:val="00CA195F"/>
    <w:rsid w:val="00CA24AE"/>
    <w:rsid w:val="00CA2C3D"/>
    <w:rsid w:val="00CA4E8F"/>
    <w:rsid w:val="00CA53DF"/>
    <w:rsid w:val="00CA55E5"/>
    <w:rsid w:val="00CA5D50"/>
    <w:rsid w:val="00CA70C4"/>
    <w:rsid w:val="00CA71EC"/>
    <w:rsid w:val="00CA7281"/>
    <w:rsid w:val="00CA7292"/>
    <w:rsid w:val="00CA756E"/>
    <w:rsid w:val="00CB2021"/>
    <w:rsid w:val="00CB258C"/>
    <w:rsid w:val="00CB2DE3"/>
    <w:rsid w:val="00CB32F5"/>
    <w:rsid w:val="00CB3B6A"/>
    <w:rsid w:val="00CB4922"/>
    <w:rsid w:val="00CB6326"/>
    <w:rsid w:val="00CC1A11"/>
    <w:rsid w:val="00CC2137"/>
    <w:rsid w:val="00CC44E2"/>
    <w:rsid w:val="00CC49E2"/>
    <w:rsid w:val="00CC516C"/>
    <w:rsid w:val="00CC5370"/>
    <w:rsid w:val="00CC5404"/>
    <w:rsid w:val="00CC6AD2"/>
    <w:rsid w:val="00CC74B8"/>
    <w:rsid w:val="00CC753B"/>
    <w:rsid w:val="00CC7897"/>
    <w:rsid w:val="00CD1735"/>
    <w:rsid w:val="00CD1925"/>
    <w:rsid w:val="00CD1C44"/>
    <w:rsid w:val="00CD1CD3"/>
    <w:rsid w:val="00CD1F06"/>
    <w:rsid w:val="00CD2C6B"/>
    <w:rsid w:val="00CD350F"/>
    <w:rsid w:val="00CD48E1"/>
    <w:rsid w:val="00CE08B1"/>
    <w:rsid w:val="00CE248D"/>
    <w:rsid w:val="00CE3786"/>
    <w:rsid w:val="00CE6E0E"/>
    <w:rsid w:val="00CE7299"/>
    <w:rsid w:val="00CF02A3"/>
    <w:rsid w:val="00CF0FDB"/>
    <w:rsid w:val="00CF25A5"/>
    <w:rsid w:val="00CF2FAD"/>
    <w:rsid w:val="00CF31C3"/>
    <w:rsid w:val="00CF32F3"/>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23F2"/>
    <w:rsid w:val="00D031F0"/>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4BBF"/>
    <w:rsid w:val="00D14C56"/>
    <w:rsid w:val="00D15267"/>
    <w:rsid w:val="00D16228"/>
    <w:rsid w:val="00D163BF"/>
    <w:rsid w:val="00D17B8E"/>
    <w:rsid w:val="00D17D1E"/>
    <w:rsid w:val="00D20017"/>
    <w:rsid w:val="00D20218"/>
    <w:rsid w:val="00D21254"/>
    <w:rsid w:val="00D21DB3"/>
    <w:rsid w:val="00D227AE"/>
    <w:rsid w:val="00D22B67"/>
    <w:rsid w:val="00D22C82"/>
    <w:rsid w:val="00D23163"/>
    <w:rsid w:val="00D23C7C"/>
    <w:rsid w:val="00D250AF"/>
    <w:rsid w:val="00D25136"/>
    <w:rsid w:val="00D256D6"/>
    <w:rsid w:val="00D27744"/>
    <w:rsid w:val="00D27D82"/>
    <w:rsid w:val="00D30714"/>
    <w:rsid w:val="00D30C10"/>
    <w:rsid w:val="00D30E1B"/>
    <w:rsid w:val="00D31359"/>
    <w:rsid w:val="00D31B6D"/>
    <w:rsid w:val="00D31BBB"/>
    <w:rsid w:val="00D31CEB"/>
    <w:rsid w:val="00D325E6"/>
    <w:rsid w:val="00D335F0"/>
    <w:rsid w:val="00D33675"/>
    <w:rsid w:val="00D33978"/>
    <w:rsid w:val="00D33D87"/>
    <w:rsid w:val="00D344A6"/>
    <w:rsid w:val="00D34D62"/>
    <w:rsid w:val="00D35B2D"/>
    <w:rsid w:val="00D363D5"/>
    <w:rsid w:val="00D36930"/>
    <w:rsid w:val="00D36D2B"/>
    <w:rsid w:val="00D40276"/>
    <w:rsid w:val="00D40B61"/>
    <w:rsid w:val="00D413CF"/>
    <w:rsid w:val="00D427EC"/>
    <w:rsid w:val="00D432BF"/>
    <w:rsid w:val="00D43704"/>
    <w:rsid w:val="00D43840"/>
    <w:rsid w:val="00D43992"/>
    <w:rsid w:val="00D444EB"/>
    <w:rsid w:val="00D457CC"/>
    <w:rsid w:val="00D46846"/>
    <w:rsid w:val="00D46E9E"/>
    <w:rsid w:val="00D47438"/>
    <w:rsid w:val="00D47BFB"/>
    <w:rsid w:val="00D5197E"/>
    <w:rsid w:val="00D5242A"/>
    <w:rsid w:val="00D52456"/>
    <w:rsid w:val="00D53340"/>
    <w:rsid w:val="00D560B6"/>
    <w:rsid w:val="00D561B8"/>
    <w:rsid w:val="00D56DBA"/>
    <w:rsid w:val="00D575DA"/>
    <w:rsid w:val="00D57988"/>
    <w:rsid w:val="00D57CB6"/>
    <w:rsid w:val="00D60ADD"/>
    <w:rsid w:val="00D61221"/>
    <w:rsid w:val="00D61E95"/>
    <w:rsid w:val="00D6249E"/>
    <w:rsid w:val="00D6284F"/>
    <w:rsid w:val="00D63D1A"/>
    <w:rsid w:val="00D6429C"/>
    <w:rsid w:val="00D6441E"/>
    <w:rsid w:val="00D6499C"/>
    <w:rsid w:val="00D64BA6"/>
    <w:rsid w:val="00D64C44"/>
    <w:rsid w:val="00D65004"/>
    <w:rsid w:val="00D65296"/>
    <w:rsid w:val="00D6618E"/>
    <w:rsid w:val="00D672F8"/>
    <w:rsid w:val="00D70261"/>
    <w:rsid w:val="00D706A5"/>
    <w:rsid w:val="00D72A40"/>
    <w:rsid w:val="00D73297"/>
    <w:rsid w:val="00D735EC"/>
    <w:rsid w:val="00D73832"/>
    <w:rsid w:val="00D738BD"/>
    <w:rsid w:val="00D741FA"/>
    <w:rsid w:val="00D74B12"/>
    <w:rsid w:val="00D74F46"/>
    <w:rsid w:val="00D753B3"/>
    <w:rsid w:val="00D75B9D"/>
    <w:rsid w:val="00D764F3"/>
    <w:rsid w:val="00D7655B"/>
    <w:rsid w:val="00D76B58"/>
    <w:rsid w:val="00D7716E"/>
    <w:rsid w:val="00D80E06"/>
    <w:rsid w:val="00D816A0"/>
    <w:rsid w:val="00D81A13"/>
    <w:rsid w:val="00D81F51"/>
    <w:rsid w:val="00D82979"/>
    <w:rsid w:val="00D82A1B"/>
    <w:rsid w:val="00D84484"/>
    <w:rsid w:val="00D8479E"/>
    <w:rsid w:val="00D85EB1"/>
    <w:rsid w:val="00D867C1"/>
    <w:rsid w:val="00D8778A"/>
    <w:rsid w:val="00D8789E"/>
    <w:rsid w:val="00D907C4"/>
    <w:rsid w:val="00D90872"/>
    <w:rsid w:val="00D91798"/>
    <w:rsid w:val="00D91A35"/>
    <w:rsid w:val="00D92266"/>
    <w:rsid w:val="00D93A0A"/>
    <w:rsid w:val="00D93E21"/>
    <w:rsid w:val="00D940EC"/>
    <w:rsid w:val="00D94160"/>
    <w:rsid w:val="00D9419B"/>
    <w:rsid w:val="00D94280"/>
    <w:rsid w:val="00D94FFD"/>
    <w:rsid w:val="00D95810"/>
    <w:rsid w:val="00D96447"/>
    <w:rsid w:val="00D97C91"/>
    <w:rsid w:val="00DA10C5"/>
    <w:rsid w:val="00DA1821"/>
    <w:rsid w:val="00DA34C2"/>
    <w:rsid w:val="00DA3994"/>
    <w:rsid w:val="00DA3EA1"/>
    <w:rsid w:val="00DA5F7F"/>
    <w:rsid w:val="00DA6555"/>
    <w:rsid w:val="00DA6B21"/>
    <w:rsid w:val="00DB0363"/>
    <w:rsid w:val="00DB0F21"/>
    <w:rsid w:val="00DB146D"/>
    <w:rsid w:val="00DB3B9A"/>
    <w:rsid w:val="00DB3E6B"/>
    <w:rsid w:val="00DB44BD"/>
    <w:rsid w:val="00DB451B"/>
    <w:rsid w:val="00DB5604"/>
    <w:rsid w:val="00DB5A1B"/>
    <w:rsid w:val="00DB6B2D"/>
    <w:rsid w:val="00DB7E0A"/>
    <w:rsid w:val="00DC0153"/>
    <w:rsid w:val="00DC0301"/>
    <w:rsid w:val="00DC07F0"/>
    <w:rsid w:val="00DC129B"/>
    <w:rsid w:val="00DC22AD"/>
    <w:rsid w:val="00DC3F7D"/>
    <w:rsid w:val="00DC4F91"/>
    <w:rsid w:val="00DC5895"/>
    <w:rsid w:val="00DC5BD1"/>
    <w:rsid w:val="00DC718D"/>
    <w:rsid w:val="00DC767A"/>
    <w:rsid w:val="00DD0743"/>
    <w:rsid w:val="00DD0D48"/>
    <w:rsid w:val="00DD127E"/>
    <w:rsid w:val="00DD2256"/>
    <w:rsid w:val="00DD3575"/>
    <w:rsid w:val="00DD38AC"/>
    <w:rsid w:val="00DD4B70"/>
    <w:rsid w:val="00DD685F"/>
    <w:rsid w:val="00DD6AD1"/>
    <w:rsid w:val="00DE0483"/>
    <w:rsid w:val="00DE08D4"/>
    <w:rsid w:val="00DE1EAB"/>
    <w:rsid w:val="00DE7B52"/>
    <w:rsid w:val="00DE7F83"/>
    <w:rsid w:val="00DF0D77"/>
    <w:rsid w:val="00DF113E"/>
    <w:rsid w:val="00DF2172"/>
    <w:rsid w:val="00DF22C4"/>
    <w:rsid w:val="00DF3A99"/>
    <w:rsid w:val="00DF4C33"/>
    <w:rsid w:val="00DF4EA6"/>
    <w:rsid w:val="00DF5405"/>
    <w:rsid w:val="00DF5648"/>
    <w:rsid w:val="00DF579A"/>
    <w:rsid w:val="00DF622C"/>
    <w:rsid w:val="00E00888"/>
    <w:rsid w:val="00E02310"/>
    <w:rsid w:val="00E038EE"/>
    <w:rsid w:val="00E03CA6"/>
    <w:rsid w:val="00E03E84"/>
    <w:rsid w:val="00E04DA3"/>
    <w:rsid w:val="00E05045"/>
    <w:rsid w:val="00E05D82"/>
    <w:rsid w:val="00E10E54"/>
    <w:rsid w:val="00E11015"/>
    <w:rsid w:val="00E13256"/>
    <w:rsid w:val="00E13804"/>
    <w:rsid w:val="00E142EC"/>
    <w:rsid w:val="00E14AFA"/>
    <w:rsid w:val="00E14DA4"/>
    <w:rsid w:val="00E1521B"/>
    <w:rsid w:val="00E156EC"/>
    <w:rsid w:val="00E15A45"/>
    <w:rsid w:val="00E16F1C"/>
    <w:rsid w:val="00E17369"/>
    <w:rsid w:val="00E179C5"/>
    <w:rsid w:val="00E204C6"/>
    <w:rsid w:val="00E211F0"/>
    <w:rsid w:val="00E218EE"/>
    <w:rsid w:val="00E225A8"/>
    <w:rsid w:val="00E22B8E"/>
    <w:rsid w:val="00E22C6E"/>
    <w:rsid w:val="00E2343A"/>
    <w:rsid w:val="00E23700"/>
    <w:rsid w:val="00E23792"/>
    <w:rsid w:val="00E25618"/>
    <w:rsid w:val="00E279CC"/>
    <w:rsid w:val="00E27EAB"/>
    <w:rsid w:val="00E300A3"/>
    <w:rsid w:val="00E3042C"/>
    <w:rsid w:val="00E309B3"/>
    <w:rsid w:val="00E30FFD"/>
    <w:rsid w:val="00E31C11"/>
    <w:rsid w:val="00E327CF"/>
    <w:rsid w:val="00E33D91"/>
    <w:rsid w:val="00E33E19"/>
    <w:rsid w:val="00E34180"/>
    <w:rsid w:val="00E350FD"/>
    <w:rsid w:val="00E35265"/>
    <w:rsid w:val="00E357D6"/>
    <w:rsid w:val="00E368E4"/>
    <w:rsid w:val="00E3764C"/>
    <w:rsid w:val="00E37EAC"/>
    <w:rsid w:val="00E4055E"/>
    <w:rsid w:val="00E41490"/>
    <w:rsid w:val="00E416A1"/>
    <w:rsid w:val="00E419A9"/>
    <w:rsid w:val="00E41CBF"/>
    <w:rsid w:val="00E439CD"/>
    <w:rsid w:val="00E43C13"/>
    <w:rsid w:val="00E449E0"/>
    <w:rsid w:val="00E45F57"/>
    <w:rsid w:val="00E46E0E"/>
    <w:rsid w:val="00E4777F"/>
    <w:rsid w:val="00E47812"/>
    <w:rsid w:val="00E5015F"/>
    <w:rsid w:val="00E5166E"/>
    <w:rsid w:val="00E516A3"/>
    <w:rsid w:val="00E518AB"/>
    <w:rsid w:val="00E523B2"/>
    <w:rsid w:val="00E52463"/>
    <w:rsid w:val="00E5298C"/>
    <w:rsid w:val="00E53F38"/>
    <w:rsid w:val="00E54C07"/>
    <w:rsid w:val="00E550EB"/>
    <w:rsid w:val="00E55614"/>
    <w:rsid w:val="00E55CBF"/>
    <w:rsid w:val="00E56342"/>
    <w:rsid w:val="00E568C2"/>
    <w:rsid w:val="00E5720F"/>
    <w:rsid w:val="00E60B4B"/>
    <w:rsid w:val="00E60D0D"/>
    <w:rsid w:val="00E617AE"/>
    <w:rsid w:val="00E6185D"/>
    <w:rsid w:val="00E61D52"/>
    <w:rsid w:val="00E62CD1"/>
    <w:rsid w:val="00E62D9B"/>
    <w:rsid w:val="00E631FD"/>
    <w:rsid w:val="00E63AFE"/>
    <w:rsid w:val="00E64707"/>
    <w:rsid w:val="00E64F86"/>
    <w:rsid w:val="00E670D7"/>
    <w:rsid w:val="00E67E9A"/>
    <w:rsid w:val="00E709FE"/>
    <w:rsid w:val="00E70C42"/>
    <w:rsid w:val="00E739CA"/>
    <w:rsid w:val="00E743DF"/>
    <w:rsid w:val="00E7527F"/>
    <w:rsid w:val="00E753CE"/>
    <w:rsid w:val="00E77A79"/>
    <w:rsid w:val="00E80544"/>
    <w:rsid w:val="00E82480"/>
    <w:rsid w:val="00E8295F"/>
    <w:rsid w:val="00E839ED"/>
    <w:rsid w:val="00E84C0B"/>
    <w:rsid w:val="00E84D1A"/>
    <w:rsid w:val="00E8542C"/>
    <w:rsid w:val="00E861F6"/>
    <w:rsid w:val="00E86571"/>
    <w:rsid w:val="00E90175"/>
    <w:rsid w:val="00E904B3"/>
    <w:rsid w:val="00E915FA"/>
    <w:rsid w:val="00E9219D"/>
    <w:rsid w:val="00E924D7"/>
    <w:rsid w:val="00E93DDC"/>
    <w:rsid w:val="00E95FEE"/>
    <w:rsid w:val="00E9650E"/>
    <w:rsid w:val="00E96CC3"/>
    <w:rsid w:val="00E970C7"/>
    <w:rsid w:val="00E97E17"/>
    <w:rsid w:val="00EA00E7"/>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2C1"/>
    <w:rsid w:val="00EB2928"/>
    <w:rsid w:val="00EB37C9"/>
    <w:rsid w:val="00EB6D79"/>
    <w:rsid w:val="00EB7DE6"/>
    <w:rsid w:val="00EC0C4F"/>
    <w:rsid w:val="00EC0C51"/>
    <w:rsid w:val="00EC1B7D"/>
    <w:rsid w:val="00EC29BA"/>
    <w:rsid w:val="00EC337F"/>
    <w:rsid w:val="00EC3E75"/>
    <w:rsid w:val="00EC4C68"/>
    <w:rsid w:val="00EC5B8C"/>
    <w:rsid w:val="00EC62DA"/>
    <w:rsid w:val="00EC7209"/>
    <w:rsid w:val="00ED0218"/>
    <w:rsid w:val="00ED03C5"/>
    <w:rsid w:val="00ED05D3"/>
    <w:rsid w:val="00ED0C62"/>
    <w:rsid w:val="00ED1571"/>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29F"/>
    <w:rsid w:val="00EE1394"/>
    <w:rsid w:val="00EE18BA"/>
    <w:rsid w:val="00EE1B59"/>
    <w:rsid w:val="00EE2866"/>
    <w:rsid w:val="00EE37F9"/>
    <w:rsid w:val="00EE3E48"/>
    <w:rsid w:val="00EE445E"/>
    <w:rsid w:val="00EE451A"/>
    <w:rsid w:val="00EE56F4"/>
    <w:rsid w:val="00EF1654"/>
    <w:rsid w:val="00EF1786"/>
    <w:rsid w:val="00EF1CAE"/>
    <w:rsid w:val="00EF1E7B"/>
    <w:rsid w:val="00EF23AB"/>
    <w:rsid w:val="00EF2DD6"/>
    <w:rsid w:val="00EF3C29"/>
    <w:rsid w:val="00EF4669"/>
    <w:rsid w:val="00EF4CD3"/>
    <w:rsid w:val="00EF4DA1"/>
    <w:rsid w:val="00EF664B"/>
    <w:rsid w:val="00EF6A1C"/>
    <w:rsid w:val="00F02137"/>
    <w:rsid w:val="00F021B7"/>
    <w:rsid w:val="00F0282D"/>
    <w:rsid w:val="00F04194"/>
    <w:rsid w:val="00F04223"/>
    <w:rsid w:val="00F072D8"/>
    <w:rsid w:val="00F07542"/>
    <w:rsid w:val="00F10490"/>
    <w:rsid w:val="00F1092B"/>
    <w:rsid w:val="00F11947"/>
    <w:rsid w:val="00F11F87"/>
    <w:rsid w:val="00F12723"/>
    <w:rsid w:val="00F13373"/>
    <w:rsid w:val="00F1488F"/>
    <w:rsid w:val="00F151A9"/>
    <w:rsid w:val="00F206E4"/>
    <w:rsid w:val="00F2104B"/>
    <w:rsid w:val="00F239DA"/>
    <w:rsid w:val="00F2484B"/>
    <w:rsid w:val="00F24DAB"/>
    <w:rsid w:val="00F251CD"/>
    <w:rsid w:val="00F26179"/>
    <w:rsid w:val="00F262BE"/>
    <w:rsid w:val="00F26324"/>
    <w:rsid w:val="00F268E6"/>
    <w:rsid w:val="00F26C8A"/>
    <w:rsid w:val="00F324AC"/>
    <w:rsid w:val="00F32B03"/>
    <w:rsid w:val="00F32C21"/>
    <w:rsid w:val="00F334C6"/>
    <w:rsid w:val="00F34485"/>
    <w:rsid w:val="00F35890"/>
    <w:rsid w:val="00F35C7C"/>
    <w:rsid w:val="00F363AF"/>
    <w:rsid w:val="00F36DB7"/>
    <w:rsid w:val="00F378B0"/>
    <w:rsid w:val="00F37F0A"/>
    <w:rsid w:val="00F401ED"/>
    <w:rsid w:val="00F41157"/>
    <w:rsid w:val="00F41815"/>
    <w:rsid w:val="00F4526D"/>
    <w:rsid w:val="00F45938"/>
    <w:rsid w:val="00F46B2E"/>
    <w:rsid w:val="00F46D44"/>
    <w:rsid w:val="00F50EC9"/>
    <w:rsid w:val="00F514A2"/>
    <w:rsid w:val="00F51A16"/>
    <w:rsid w:val="00F51BEC"/>
    <w:rsid w:val="00F51FBE"/>
    <w:rsid w:val="00F5449C"/>
    <w:rsid w:val="00F54C10"/>
    <w:rsid w:val="00F55018"/>
    <w:rsid w:val="00F55A7B"/>
    <w:rsid w:val="00F55E2F"/>
    <w:rsid w:val="00F56595"/>
    <w:rsid w:val="00F56FE0"/>
    <w:rsid w:val="00F57BB6"/>
    <w:rsid w:val="00F6025B"/>
    <w:rsid w:val="00F6083B"/>
    <w:rsid w:val="00F60866"/>
    <w:rsid w:val="00F61277"/>
    <w:rsid w:val="00F6143E"/>
    <w:rsid w:val="00F61EBB"/>
    <w:rsid w:val="00F6290E"/>
    <w:rsid w:val="00F633BD"/>
    <w:rsid w:val="00F6387B"/>
    <w:rsid w:val="00F63900"/>
    <w:rsid w:val="00F650EC"/>
    <w:rsid w:val="00F654F5"/>
    <w:rsid w:val="00F658A2"/>
    <w:rsid w:val="00F664D8"/>
    <w:rsid w:val="00F66E66"/>
    <w:rsid w:val="00F67AC5"/>
    <w:rsid w:val="00F67AD3"/>
    <w:rsid w:val="00F67DF3"/>
    <w:rsid w:val="00F71992"/>
    <w:rsid w:val="00F720C5"/>
    <w:rsid w:val="00F733CE"/>
    <w:rsid w:val="00F73D19"/>
    <w:rsid w:val="00F76A86"/>
    <w:rsid w:val="00F76FEE"/>
    <w:rsid w:val="00F80740"/>
    <w:rsid w:val="00F81DB7"/>
    <w:rsid w:val="00F8333A"/>
    <w:rsid w:val="00F83630"/>
    <w:rsid w:val="00F836AA"/>
    <w:rsid w:val="00F83DCE"/>
    <w:rsid w:val="00F869C5"/>
    <w:rsid w:val="00F87095"/>
    <w:rsid w:val="00F90F60"/>
    <w:rsid w:val="00F911FD"/>
    <w:rsid w:val="00F91E73"/>
    <w:rsid w:val="00F94072"/>
    <w:rsid w:val="00F94945"/>
    <w:rsid w:val="00F97D78"/>
    <w:rsid w:val="00FA09C5"/>
    <w:rsid w:val="00FA1969"/>
    <w:rsid w:val="00FA1C01"/>
    <w:rsid w:val="00FA2D2D"/>
    <w:rsid w:val="00FA3C13"/>
    <w:rsid w:val="00FA536E"/>
    <w:rsid w:val="00FA5830"/>
    <w:rsid w:val="00FA6033"/>
    <w:rsid w:val="00FA7BF1"/>
    <w:rsid w:val="00FB01BD"/>
    <w:rsid w:val="00FB0A2B"/>
    <w:rsid w:val="00FB1833"/>
    <w:rsid w:val="00FB21FA"/>
    <w:rsid w:val="00FB2510"/>
    <w:rsid w:val="00FB2521"/>
    <w:rsid w:val="00FB2F64"/>
    <w:rsid w:val="00FB38CC"/>
    <w:rsid w:val="00FB468F"/>
    <w:rsid w:val="00FB48F0"/>
    <w:rsid w:val="00FB4BA0"/>
    <w:rsid w:val="00FB654C"/>
    <w:rsid w:val="00FB6C80"/>
    <w:rsid w:val="00FB7B2D"/>
    <w:rsid w:val="00FC0513"/>
    <w:rsid w:val="00FC0BC8"/>
    <w:rsid w:val="00FC1294"/>
    <w:rsid w:val="00FC133E"/>
    <w:rsid w:val="00FC382A"/>
    <w:rsid w:val="00FC3C09"/>
    <w:rsid w:val="00FC3E3F"/>
    <w:rsid w:val="00FC451D"/>
    <w:rsid w:val="00FC76AB"/>
    <w:rsid w:val="00FD025B"/>
    <w:rsid w:val="00FD033A"/>
    <w:rsid w:val="00FD1368"/>
    <w:rsid w:val="00FD1EA7"/>
    <w:rsid w:val="00FD2179"/>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44AC"/>
    <w:rsid w:val="00FF56D3"/>
    <w:rsid w:val="00FF6233"/>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1753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1753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D1B2-5B75-4949-9261-6BCAA61F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3620</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2015-05-15T10:41:00Z</cp:lastPrinted>
  <dcterms:created xsi:type="dcterms:W3CDTF">2015-05-22T13:32:00Z</dcterms:created>
  <dcterms:modified xsi:type="dcterms:W3CDTF">2015-05-22T13:32:00Z</dcterms:modified>
</cp:coreProperties>
</file>