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DD" w:rsidRDefault="00F84B28" w:rsidP="0081501A">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CYNTHIA F</w:t>
      </w:r>
      <w:r w:rsidR="00F97B96">
        <w:rPr>
          <w:rFonts w:ascii="Times New Roman" w:hAnsi="Times New Roman" w:cs="Times New Roman"/>
          <w:sz w:val="24"/>
          <w:szCs w:val="24"/>
        </w:rPr>
        <w:t>UNGAI</w:t>
      </w:r>
      <w:r>
        <w:rPr>
          <w:rFonts w:ascii="Times New Roman" w:hAnsi="Times New Roman" w:cs="Times New Roman"/>
          <w:sz w:val="24"/>
          <w:szCs w:val="24"/>
        </w:rPr>
        <w:t xml:space="preserve"> MANJORO</w:t>
      </w:r>
    </w:p>
    <w:p w:rsidR="00465FDD" w:rsidRPr="0081501A" w:rsidRDefault="0081501A" w:rsidP="0081501A">
      <w:pPr>
        <w:pStyle w:val="NoSpacing"/>
        <w:jc w:val="both"/>
        <w:rPr>
          <w:rFonts w:ascii="Times New Roman" w:hAnsi="Times New Roman" w:cs="Times New Roman"/>
          <w:sz w:val="24"/>
          <w:szCs w:val="24"/>
        </w:rPr>
      </w:pPr>
      <w:r>
        <w:rPr>
          <w:rFonts w:ascii="Times New Roman" w:hAnsi="Times New Roman" w:cs="Times New Roman"/>
          <w:sz w:val="24"/>
          <w:szCs w:val="24"/>
        </w:rPr>
        <w:t>v</w:t>
      </w:r>
      <w:r w:rsidR="00465FDD" w:rsidRPr="0081501A">
        <w:rPr>
          <w:rFonts w:ascii="Times New Roman" w:hAnsi="Times New Roman" w:cs="Times New Roman"/>
          <w:sz w:val="24"/>
          <w:szCs w:val="24"/>
        </w:rPr>
        <w:t>ersus</w:t>
      </w:r>
    </w:p>
    <w:p w:rsidR="00465FDD" w:rsidRPr="0081501A" w:rsidRDefault="00F84B28" w:rsidP="0081501A">
      <w:pPr>
        <w:pStyle w:val="NoSpacing"/>
        <w:jc w:val="both"/>
        <w:rPr>
          <w:rFonts w:ascii="Times New Roman" w:hAnsi="Times New Roman" w:cs="Times New Roman"/>
          <w:sz w:val="24"/>
          <w:szCs w:val="24"/>
        </w:rPr>
      </w:pPr>
      <w:r>
        <w:rPr>
          <w:rFonts w:ascii="Times New Roman" w:hAnsi="Times New Roman" w:cs="Times New Roman"/>
          <w:sz w:val="24"/>
          <w:szCs w:val="24"/>
        </w:rPr>
        <w:t>MINISTER OF HOME AFFAIRS</w:t>
      </w:r>
    </w:p>
    <w:p w:rsidR="00465FDD" w:rsidRPr="0081501A" w:rsidRDefault="0081501A" w:rsidP="0081501A">
      <w:pPr>
        <w:pStyle w:val="NoSpacing"/>
        <w:jc w:val="both"/>
        <w:rPr>
          <w:rFonts w:ascii="Times New Roman" w:hAnsi="Times New Roman" w:cs="Times New Roman"/>
          <w:sz w:val="24"/>
          <w:szCs w:val="24"/>
        </w:rPr>
      </w:pPr>
      <w:r>
        <w:rPr>
          <w:rFonts w:ascii="Times New Roman" w:hAnsi="Times New Roman" w:cs="Times New Roman"/>
          <w:sz w:val="24"/>
          <w:szCs w:val="24"/>
        </w:rPr>
        <w:t>a</w:t>
      </w:r>
      <w:r w:rsidR="00465FDD" w:rsidRPr="0081501A">
        <w:rPr>
          <w:rFonts w:ascii="Times New Roman" w:hAnsi="Times New Roman" w:cs="Times New Roman"/>
          <w:sz w:val="24"/>
          <w:szCs w:val="24"/>
        </w:rPr>
        <w:t xml:space="preserve">nd </w:t>
      </w:r>
    </w:p>
    <w:p w:rsidR="00465FDD" w:rsidRDefault="00F84B28" w:rsidP="008150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COMMISSIONER GENERAL OF </w:t>
      </w:r>
      <w:r w:rsidR="00E2220B">
        <w:rPr>
          <w:rFonts w:ascii="Times New Roman" w:hAnsi="Times New Roman" w:cs="Times New Roman"/>
          <w:sz w:val="24"/>
          <w:szCs w:val="24"/>
        </w:rPr>
        <w:t>POLICE</w:t>
      </w:r>
    </w:p>
    <w:p w:rsidR="00F84B28" w:rsidRDefault="00E2220B" w:rsidP="0081501A">
      <w:pPr>
        <w:pStyle w:val="NoSpacing"/>
        <w:jc w:val="both"/>
        <w:rPr>
          <w:rFonts w:ascii="Times New Roman" w:hAnsi="Times New Roman" w:cs="Times New Roman"/>
          <w:sz w:val="24"/>
          <w:szCs w:val="24"/>
        </w:rPr>
      </w:pPr>
      <w:r>
        <w:rPr>
          <w:rFonts w:ascii="Times New Roman" w:hAnsi="Times New Roman" w:cs="Times New Roman"/>
          <w:sz w:val="24"/>
          <w:szCs w:val="24"/>
        </w:rPr>
        <w:t>a</w:t>
      </w:r>
      <w:r w:rsidR="00F84B28">
        <w:rPr>
          <w:rFonts w:ascii="Times New Roman" w:hAnsi="Times New Roman" w:cs="Times New Roman"/>
          <w:sz w:val="24"/>
          <w:szCs w:val="24"/>
        </w:rPr>
        <w:t>nd</w:t>
      </w:r>
    </w:p>
    <w:p w:rsidR="00F84B28" w:rsidRPr="0081501A" w:rsidRDefault="00F84B28" w:rsidP="0081501A">
      <w:pPr>
        <w:pStyle w:val="NoSpacing"/>
        <w:jc w:val="both"/>
        <w:rPr>
          <w:rFonts w:ascii="Times New Roman" w:hAnsi="Times New Roman" w:cs="Times New Roman"/>
          <w:sz w:val="24"/>
          <w:szCs w:val="24"/>
        </w:rPr>
      </w:pPr>
      <w:r>
        <w:rPr>
          <w:rFonts w:ascii="Times New Roman" w:hAnsi="Times New Roman" w:cs="Times New Roman"/>
          <w:sz w:val="24"/>
          <w:szCs w:val="24"/>
        </w:rPr>
        <w:t>PROSECUTOR</w:t>
      </w:r>
      <w:r w:rsidR="00F97B96">
        <w:rPr>
          <w:rFonts w:ascii="Times New Roman" w:hAnsi="Times New Roman" w:cs="Times New Roman"/>
          <w:sz w:val="24"/>
          <w:szCs w:val="24"/>
        </w:rPr>
        <w:t xml:space="preserve">  GENERAL</w:t>
      </w:r>
    </w:p>
    <w:p w:rsidR="00E61923" w:rsidRPr="0081501A" w:rsidRDefault="00E61923" w:rsidP="0081501A">
      <w:pPr>
        <w:pStyle w:val="NoSpacing"/>
        <w:jc w:val="both"/>
        <w:rPr>
          <w:rFonts w:ascii="Times New Roman" w:hAnsi="Times New Roman" w:cs="Times New Roman"/>
          <w:sz w:val="24"/>
          <w:szCs w:val="24"/>
        </w:rPr>
      </w:pPr>
    </w:p>
    <w:p w:rsidR="0081501A" w:rsidRDefault="0081501A" w:rsidP="0081501A">
      <w:pPr>
        <w:pStyle w:val="NoSpacing"/>
        <w:jc w:val="both"/>
        <w:rPr>
          <w:rFonts w:ascii="Times New Roman" w:hAnsi="Times New Roman" w:cs="Times New Roman"/>
          <w:sz w:val="24"/>
          <w:szCs w:val="24"/>
        </w:rPr>
      </w:pP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HIGH COURT OF ZIMBABWE</w:t>
      </w: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MUREMBA J</w:t>
      </w: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HARARE</w:t>
      </w:r>
      <w:r w:rsidR="00E61923" w:rsidRPr="0081501A">
        <w:rPr>
          <w:rFonts w:ascii="Times New Roman" w:hAnsi="Times New Roman" w:cs="Times New Roman"/>
          <w:sz w:val="24"/>
          <w:szCs w:val="24"/>
        </w:rPr>
        <w:t xml:space="preserve">, </w:t>
      </w:r>
      <w:r w:rsidR="00FB023D">
        <w:rPr>
          <w:rFonts w:ascii="Times New Roman" w:hAnsi="Times New Roman" w:cs="Times New Roman"/>
          <w:sz w:val="24"/>
          <w:szCs w:val="24"/>
        </w:rPr>
        <w:t xml:space="preserve">28 May 2015 &amp; 17 June 2015 </w:t>
      </w:r>
    </w:p>
    <w:p w:rsidR="00E61923" w:rsidRPr="0081501A" w:rsidRDefault="00E61923" w:rsidP="0081501A">
      <w:pPr>
        <w:pStyle w:val="NoSpacing"/>
        <w:jc w:val="both"/>
        <w:rPr>
          <w:rFonts w:ascii="Times New Roman" w:hAnsi="Times New Roman" w:cs="Times New Roman"/>
          <w:sz w:val="24"/>
          <w:szCs w:val="24"/>
        </w:rPr>
      </w:pPr>
    </w:p>
    <w:p w:rsidR="0081501A" w:rsidRDefault="0081501A" w:rsidP="0081501A">
      <w:pPr>
        <w:pStyle w:val="NoSpacing"/>
        <w:spacing w:line="360" w:lineRule="auto"/>
        <w:jc w:val="both"/>
        <w:rPr>
          <w:rFonts w:ascii="Times New Roman" w:hAnsi="Times New Roman" w:cs="Times New Roman"/>
          <w:b/>
          <w:sz w:val="24"/>
          <w:szCs w:val="24"/>
        </w:rPr>
      </w:pPr>
    </w:p>
    <w:p w:rsidR="00E61923" w:rsidRPr="0081501A" w:rsidRDefault="008540F9" w:rsidP="0081501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Opposed</w:t>
      </w:r>
      <w:r w:rsidR="00DB162D" w:rsidRPr="0081501A">
        <w:rPr>
          <w:rFonts w:ascii="Times New Roman" w:hAnsi="Times New Roman" w:cs="Times New Roman"/>
          <w:b/>
          <w:sz w:val="24"/>
          <w:szCs w:val="24"/>
        </w:rPr>
        <w:t xml:space="preserve"> application</w:t>
      </w:r>
    </w:p>
    <w:p w:rsidR="00E61923" w:rsidRPr="0081501A" w:rsidRDefault="00E61923" w:rsidP="0081501A">
      <w:pPr>
        <w:pStyle w:val="NoSpacing"/>
        <w:spacing w:line="360" w:lineRule="auto"/>
        <w:jc w:val="both"/>
        <w:rPr>
          <w:rFonts w:ascii="Times New Roman" w:hAnsi="Times New Roman" w:cs="Times New Roman"/>
          <w:b/>
          <w:sz w:val="24"/>
          <w:szCs w:val="24"/>
        </w:rPr>
      </w:pPr>
    </w:p>
    <w:p w:rsidR="00E61923" w:rsidRPr="0081501A" w:rsidRDefault="00142804" w:rsidP="0081501A">
      <w:pPr>
        <w:pStyle w:val="NoSpacing"/>
        <w:jc w:val="both"/>
        <w:rPr>
          <w:rFonts w:ascii="Times New Roman" w:hAnsi="Times New Roman" w:cs="Times New Roman"/>
          <w:sz w:val="24"/>
          <w:szCs w:val="24"/>
        </w:rPr>
      </w:pPr>
      <w:r>
        <w:rPr>
          <w:rFonts w:ascii="Times New Roman" w:hAnsi="Times New Roman" w:cs="Times New Roman"/>
          <w:i/>
          <w:sz w:val="24"/>
          <w:szCs w:val="24"/>
        </w:rPr>
        <w:t>N.P</w:t>
      </w:r>
      <w:r w:rsidRPr="00142804">
        <w:rPr>
          <w:rFonts w:ascii="Times New Roman" w:hAnsi="Times New Roman" w:cs="Times New Roman"/>
          <w:i/>
          <w:sz w:val="24"/>
          <w:szCs w:val="24"/>
        </w:rPr>
        <w:t xml:space="preserve"> Timba</w:t>
      </w:r>
      <w:r w:rsidR="0081501A">
        <w:rPr>
          <w:rFonts w:ascii="Times New Roman" w:hAnsi="Times New Roman" w:cs="Times New Roman"/>
          <w:sz w:val="24"/>
          <w:szCs w:val="24"/>
        </w:rPr>
        <w:t>,</w:t>
      </w:r>
      <w:r w:rsidR="008540F9">
        <w:rPr>
          <w:rFonts w:ascii="Times New Roman" w:hAnsi="Times New Roman" w:cs="Times New Roman"/>
          <w:sz w:val="24"/>
          <w:szCs w:val="24"/>
        </w:rPr>
        <w:t xml:space="preserve"> for the </w:t>
      </w:r>
      <w:r w:rsidR="00F84B28">
        <w:rPr>
          <w:rFonts w:ascii="Times New Roman" w:hAnsi="Times New Roman" w:cs="Times New Roman"/>
          <w:sz w:val="24"/>
          <w:szCs w:val="24"/>
        </w:rPr>
        <w:t>plaintiff</w:t>
      </w:r>
    </w:p>
    <w:p w:rsidR="00E61923" w:rsidRDefault="00986B72" w:rsidP="0081501A">
      <w:pPr>
        <w:pStyle w:val="NoSpacing"/>
        <w:jc w:val="both"/>
        <w:rPr>
          <w:rFonts w:ascii="Times New Roman" w:hAnsi="Times New Roman" w:cs="Times New Roman"/>
          <w:sz w:val="24"/>
          <w:szCs w:val="24"/>
        </w:rPr>
      </w:pPr>
      <w:r>
        <w:rPr>
          <w:rFonts w:ascii="Times New Roman" w:hAnsi="Times New Roman" w:cs="Times New Roman"/>
          <w:i/>
          <w:sz w:val="24"/>
          <w:szCs w:val="24"/>
        </w:rPr>
        <w:t>C Garise-Nheta</w:t>
      </w:r>
      <w:r w:rsidR="0081501A">
        <w:rPr>
          <w:rFonts w:ascii="Times New Roman" w:hAnsi="Times New Roman" w:cs="Times New Roman"/>
          <w:sz w:val="24"/>
          <w:szCs w:val="24"/>
        </w:rPr>
        <w:t>,</w:t>
      </w:r>
      <w:r w:rsidR="00CD6A36">
        <w:rPr>
          <w:rFonts w:ascii="Times New Roman" w:hAnsi="Times New Roman" w:cs="Times New Roman"/>
          <w:sz w:val="24"/>
          <w:szCs w:val="24"/>
        </w:rPr>
        <w:t xml:space="preserve"> for 1</w:t>
      </w:r>
      <w:r w:rsidR="00CD6A36" w:rsidRPr="00CD6A36">
        <w:rPr>
          <w:rFonts w:ascii="Times New Roman" w:hAnsi="Times New Roman" w:cs="Times New Roman"/>
          <w:sz w:val="24"/>
          <w:szCs w:val="24"/>
          <w:vertAlign w:val="superscript"/>
        </w:rPr>
        <w:t>st</w:t>
      </w:r>
      <w:r w:rsidR="00CD6A36">
        <w:rPr>
          <w:rFonts w:ascii="Times New Roman" w:hAnsi="Times New Roman" w:cs="Times New Roman"/>
          <w:sz w:val="24"/>
          <w:szCs w:val="24"/>
        </w:rPr>
        <w:t xml:space="preserve"> &amp; 2</w:t>
      </w:r>
      <w:r w:rsidR="00CD6A36" w:rsidRPr="00CD6A36">
        <w:rPr>
          <w:rFonts w:ascii="Times New Roman" w:hAnsi="Times New Roman" w:cs="Times New Roman"/>
          <w:sz w:val="24"/>
          <w:szCs w:val="24"/>
          <w:vertAlign w:val="superscript"/>
        </w:rPr>
        <w:t>nd</w:t>
      </w:r>
      <w:r w:rsidR="008540F9">
        <w:rPr>
          <w:rFonts w:ascii="Times New Roman" w:hAnsi="Times New Roman" w:cs="Times New Roman"/>
          <w:sz w:val="24"/>
          <w:szCs w:val="24"/>
        </w:rPr>
        <w:t xml:space="preserve"> </w:t>
      </w:r>
      <w:r w:rsidR="00F84B28">
        <w:rPr>
          <w:rFonts w:ascii="Times New Roman" w:hAnsi="Times New Roman" w:cs="Times New Roman"/>
          <w:sz w:val="24"/>
          <w:szCs w:val="24"/>
        </w:rPr>
        <w:t>defendant</w:t>
      </w:r>
      <w:r w:rsidR="000E4691">
        <w:rPr>
          <w:rFonts w:ascii="Times New Roman" w:hAnsi="Times New Roman" w:cs="Times New Roman"/>
          <w:sz w:val="24"/>
          <w:szCs w:val="24"/>
        </w:rPr>
        <w:t>s</w:t>
      </w:r>
    </w:p>
    <w:p w:rsidR="00465FDD" w:rsidRPr="0081501A" w:rsidRDefault="00465FDD" w:rsidP="0081501A">
      <w:pPr>
        <w:pStyle w:val="NoSpacing"/>
        <w:spacing w:line="360" w:lineRule="auto"/>
        <w:jc w:val="both"/>
        <w:rPr>
          <w:rFonts w:ascii="Times New Roman" w:hAnsi="Times New Roman" w:cs="Times New Roman"/>
          <w:sz w:val="24"/>
          <w:szCs w:val="24"/>
        </w:rPr>
      </w:pPr>
    </w:p>
    <w:p w:rsidR="0047128B" w:rsidRDefault="00465FDD" w:rsidP="00F84B28">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MUREMBA J:</w:t>
      </w:r>
      <w:r w:rsidR="00942CD7" w:rsidRPr="0081501A">
        <w:rPr>
          <w:rFonts w:ascii="Times New Roman" w:hAnsi="Times New Roman" w:cs="Times New Roman"/>
          <w:sz w:val="24"/>
          <w:szCs w:val="24"/>
        </w:rPr>
        <w:t xml:space="preserve"> </w:t>
      </w:r>
      <w:r w:rsidR="00443F9E">
        <w:rPr>
          <w:rFonts w:ascii="Times New Roman" w:hAnsi="Times New Roman" w:cs="Times New Roman"/>
          <w:sz w:val="24"/>
          <w:szCs w:val="24"/>
        </w:rPr>
        <w:t>On 12 June 2014 the plaintiff issued summons against the defendants for payment of damages for unlawful arrest, assault, past and future medical expenses, pain and suffering, humiliation, loss of income and malicious prosecution.</w:t>
      </w:r>
    </w:p>
    <w:p w:rsidR="00443F9E" w:rsidRDefault="00443F9E" w:rsidP="00F84B2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declaration the plaintiff stated that on 30 May 2011 she was wrongfully arrested by the functionaries of the first and second defendants for the murder of a police officer which happened at Glen View 3 Shopping Centre, Harare.  What caused her to be arrested was her motor vehicle, a Mazda Demio registration number ACA 5099 which had been spotted at the murder scene.</w:t>
      </w:r>
    </w:p>
    <w:p w:rsidR="002544E3" w:rsidRDefault="002544E3" w:rsidP="00F84B2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stated that despite giving an</w:t>
      </w:r>
      <w:r w:rsidRPr="00077BDD">
        <w:rPr>
          <w:rFonts w:ascii="Times New Roman" w:hAnsi="Times New Roman" w:cs="Times New Roman"/>
          <w:i/>
          <w:sz w:val="24"/>
          <w:szCs w:val="24"/>
        </w:rPr>
        <w:t xml:space="preserve"> alibi</w:t>
      </w:r>
      <w:r>
        <w:rPr>
          <w:rFonts w:ascii="Times New Roman" w:hAnsi="Times New Roman" w:cs="Times New Roman"/>
          <w:sz w:val="24"/>
          <w:szCs w:val="24"/>
        </w:rPr>
        <w:t xml:space="preserve"> that she was attending church at the t</w:t>
      </w:r>
      <w:r w:rsidR="004A7E59">
        <w:rPr>
          <w:rFonts w:ascii="Times New Roman" w:hAnsi="Times New Roman" w:cs="Times New Roman"/>
          <w:sz w:val="24"/>
          <w:szCs w:val="24"/>
        </w:rPr>
        <w:t xml:space="preserve">ime the murder was committed </w:t>
      </w:r>
      <w:r w:rsidR="00D13B67">
        <w:rPr>
          <w:rFonts w:ascii="Times New Roman" w:hAnsi="Times New Roman" w:cs="Times New Roman"/>
          <w:sz w:val="24"/>
          <w:szCs w:val="24"/>
        </w:rPr>
        <w:t xml:space="preserve">and stating </w:t>
      </w:r>
      <w:r w:rsidR="004A7E59">
        <w:rPr>
          <w:rFonts w:ascii="Times New Roman" w:hAnsi="Times New Roman" w:cs="Times New Roman"/>
          <w:sz w:val="24"/>
          <w:szCs w:val="24"/>
        </w:rPr>
        <w:t>that</w:t>
      </w:r>
      <w:r>
        <w:rPr>
          <w:rFonts w:ascii="Times New Roman" w:hAnsi="Times New Roman" w:cs="Times New Roman"/>
          <w:sz w:val="24"/>
          <w:szCs w:val="24"/>
        </w:rPr>
        <w:t xml:space="preserve"> it was her boyfriend, one Darlington Madzanga who was in possession of her c</w:t>
      </w:r>
      <w:r w:rsidR="00972437">
        <w:rPr>
          <w:rFonts w:ascii="Times New Roman" w:hAnsi="Times New Roman" w:cs="Times New Roman"/>
          <w:sz w:val="24"/>
          <w:szCs w:val="24"/>
        </w:rPr>
        <w:t>ar</w:t>
      </w:r>
      <w:r>
        <w:rPr>
          <w:rFonts w:ascii="Times New Roman" w:hAnsi="Times New Roman" w:cs="Times New Roman"/>
          <w:sz w:val="24"/>
          <w:szCs w:val="24"/>
        </w:rPr>
        <w:t xml:space="preserve"> at the material time the police went ahead and arrested her.</w:t>
      </w:r>
    </w:p>
    <w:p w:rsidR="0092449B" w:rsidRDefault="0092449B" w:rsidP="00F84B2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stated that following her arrest she was unlawfully detained in police custody.  </w:t>
      </w:r>
      <w:r w:rsidR="004D715F">
        <w:rPr>
          <w:rFonts w:ascii="Times New Roman" w:hAnsi="Times New Roman" w:cs="Times New Roman"/>
          <w:sz w:val="24"/>
          <w:szCs w:val="24"/>
        </w:rPr>
        <w:t>She alleged that while in police custody the police severely assaulted her resulting in her sustaining severe injuries causing her to seek medical treatment. She said that w</w:t>
      </w:r>
      <w:r>
        <w:rPr>
          <w:rFonts w:ascii="Times New Roman" w:hAnsi="Times New Roman" w:cs="Times New Roman"/>
          <w:sz w:val="24"/>
          <w:szCs w:val="24"/>
        </w:rPr>
        <w:t xml:space="preserve">hen she was taken to court </w:t>
      </w:r>
      <w:r w:rsidR="005E34CE">
        <w:rPr>
          <w:rFonts w:ascii="Times New Roman" w:hAnsi="Times New Roman" w:cs="Times New Roman"/>
          <w:sz w:val="24"/>
          <w:szCs w:val="24"/>
        </w:rPr>
        <w:t>the third respondent’s representatives declined t</w:t>
      </w:r>
      <w:r w:rsidR="007400D8">
        <w:rPr>
          <w:rFonts w:ascii="Times New Roman" w:hAnsi="Times New Roman" w:cs="Times New Roman"/>
          <w:sz w:val="24"/>
          <w:szCs w:val="24"/>
        </w:rPr>
        <w:t xml:space="preserve">o consent to bail in spite of compelling circumstances.  She said that she was only granted </w:t>
      </w:r>
      <w:r w:rsidR="004D715F">
        <w:rPr>
          <w:rFonts w:ascii="Times New Roman" w:hAnsi="Times New Roman" w:cs="Times New Roman"/>
          <w:sz w:val="24"/>
          <w:szCs w:val="24"/>
        </w:rPr>
        <w:t xml:space="preserve">bail after </w:t>
      </w:r>
      <w:r w:rsidR="007400D8">
        <w:rPr>
          <w:rFonts w:ascii="Times New Roman" w:hAnsi="Times New Roman" w:cs="Times New Roman"/>
          <w:sz w:val="24"/>
          <w:szCs w:val="24"/>
        </w:rPr>
        <w:t xml:space="preserve">7 months in prison detention.  She said that the third respondent went ahead and prosecuted her.  However, she was acquitted of the charges at the close of the state case on 19 September 2013. She stated </w:t>
      </w:r>
      <w:r w:rsidR="007400D8">
        <w:rPr>
          <w:rFonts w:ascii="Times New Roman" w:hAnsi="Times New Roman" w:cs="Times New Roman"/>
          <w:sz w:val="24"/>
          <w:szCs w:val="24"/>
        </w:rPr>
        <w:lastRenderedPageBreak/>
        <w:t>that her arrest</w:t>
      </w:r>
      <w:r w:rsidR="00A06155">
        <w:rPr>
          <w:rFonts w:ascii="Times New Roman" w:hAnsi="Times New Roman" w:cs="Times New Roman"/>
          <w:sz w:val="24"/>
          <w:szCs w:val="24"/>
        </w:rPr>
        <w:t>,</w:t>
      </w:r>
      <w:r w:rsidR="007400D8">
        <w:rPr>
          <w:rFonts w:ascii="Times New Roman" w:hAnsi="Times New Roman" w:cs="Times New Roman"/>
          <w:sz w:val="24"/>
          <w:szCs w:val="24"/>
        </w:rPr>
        <w:t xml:space="preserve"> detention and prosecution were unlawful and malicious</w:t>
      </w:r>
      <w:r w:rsidR="00A06155">
        <w:rPr>
          <w:rFonts w:ascii="Times New Roman" w:hAnsi="Times New Roman" w:cs="Times New Roman"/>
          <w:sz w:val="24"/>
          <w:szCs w:val="24"/>
        </w:rPr>
        <w:t>. She</w:t>
      </w:r>
      <w:r w:rsidR="007400D8">
        <w:rPr>
          <w:rFonts w:ascii="Times New Roman" w:hAnsi="Times New Roman" w:cs="Times New Roman"/>
          <w:sz w:val="24"/>
          <w:szCs w:val="24"/>
        </w:rPr>
        <w:t xml:space="preserve"> said that while in detention she lost income in the form of salaries and benefits.</w:t>
      </w:r>
    </w:p>
    <w:p w:rsidR="00E24154" w:rsidRDefault="00E24154" w:rsidP="00E2415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pleading to the plaintiff’s claim the first and second defendants filed a special plea to the effect that in terms of s 70 of the Police Act [</w:t>
      </w:r>
      <w:r w:rsidRPr="00E24154">
        <w:rPr>
          <w:rFonts w:ascii="Times New Roman" w:hAnsi="Times New Roman" w:cs="Times New Roman"/>
          <w:i/>
          <w:sz w:val="24"/>
          <w:szCs w:val="24"/>
        </w:rPr>
        <w:t>Chapter 11:10</w:t>
      </w:r>
      <w:r w:rsidR="00A06155">
        <w:rPr>
          <w:rFonts w:ascii="Times New Roman" w:hAnsi="Times New Roman" w:cs="Times New Roman"/>
          <w:sz w:val="24"/>
          <w:szCs w:val="24"/>
        </w:rPr>
        <w:t>] the claim had</w:t>
      </w:r>
      <w:r>
        <w:rPr>
          <w:rFonts w:ascii="Times New Roman" w:hAnsi="Times New Roman" w:cs="Times New Roman"/>
          <w:sz w:val="24"/>
          <w:szCs w:val="24"/>
        </w:rPr>
        <w:t xml:space="preserve"> prescribed</w:t>
      </w:r>
      <w:r w:rsidR="00A06155">
        <w:rPr>
          <w:rFonts w:ascii="Times New Roman" w:hAnsi="Times New Roman" w:cs="Times New Roman"/>
          <w:sz w:val="24"/>
          <w:szCs w:val="24"/>
        </w:rPr>
        <w:t xml:space="preserve"> when she issued out summon</w:t>
      </w:r>
      <w:r w:rsidR="003A08D2">
        <w:rPr>
          <w:rFonts w:ascii="Times New Roman" w:hAnsi="Times New Roman" w:cs="Times New Roman"/>
          <w:sz w:val="24"/>
          <w:szCs w:val="24"/>
        </w:rPr>
        <w:t>s.</w:t>
      </w:r>
      <w:r w:rsidR="00513FD3" w:rsidRPr="00513FD3">
        <w:rPr>
          <w:rFonts w:ascii="Times New Roman" w:hAnsi="Times New Roman" w:cs="Times New Roman"/>
          <w:sz w:val="24"/>
          <w:szCs w:val="24"/>
        </w:rPr>
        <w:t xml:space="preserve"> </w:t>
      </w:r>
      <w:r w:rsidR="005B53D6">
        <w:rPr>
          <w:rFonts w:ascii="Times New Roman" w:hAnsi="Times New Roman" w:cs="Times New Roman"/>
          <w:sz w:val="24"/>
          <w:szCs w:val="24"/>
        </w:rPr>
        <w:t>The provision</w:t>
      </w:r>
      <w:r>
        <w:rPr>
          <w:rFonts w:ascii="Times New Roman" w:hAnsi="Times New Roman" w:cs="Times New Roman"/>
          <w:sz w:val="24"/>
          <w:szCs w:val="24"/>
        </w:rPr>
        <w:t xml:space="preserve"> reads,</w:t>
      </w:r>
    </w:p>
    <w:p w:rsidR="00E24154" w:rsidRDefault="00E24154" w:rsidP="009049CB">
      <w:pPr>
        <w:pStyle w:val="NoSpacing"/>
        <w:ind w:left="720"/>
        <w:jc w:val="both"/>
        <w:rPr>
          <w:rFonts w:ascii="Times New Roman" w:hAnsi="Times New Roman" w:cs="Times New Roman"/>
        </w:rPr>
      </w:pPr>
      <w:r w:rsidRPr="009049CB">
        <w:rPr>
          <w:rFonts w:ascii="Times New Roman" w:hAnsi="Times New Roman" w:cs="Times New Roman"/>
        </w:rPr>
        <w:t xml:space="preserve">“…any civil proceedings instituted against the state or member in respect of anything done or omitted to be done under this act shall be commenced </w:t>
      </w:r>
      <w:r w:rsidRPr="0019428A">
        <w:rPr>
          <w:rFonts w:ascii="Times New Roman" w:hAnsi="Times New Roman" w:cs="Times New Roman"/>
          <w:u w:val="single"/>
        </w:rPr>
        <w:t xml:space="preserve">within 8 months after the </w:t>
      </w:r>
      <w:r w:rsidR="00AC2D87" w:rsidRPr="0019428A">
        <w:rPr>
          <w:rFonts w:ascii="Times New Roman" w:hAnsi="Times New Roman" w:cs="Times New Roman"/>
          <w:u w:val="single"/>
        </w:rPr>
        <w:t>cause of action has arisen</w:t>
      </w:r>
      <w:r w:rsidR="00AC2D87" w:rsidRPr="009049CB">
        <w:rPr>
          <w:rFonts w:ascii="Times New Roman" w:hAnsi="Times New Roman" w:cs="Times New Roman"/>
        </w:rPr>
        <w:t>.”</w:t>
      </w:r>
      <w:r w:rsidR="009049CB" w:rsidRPr="009049CB">
        <w:rPr>
          <w:rFonts w:ascii="Times New Roman" w:hAnsi="Times New Roman" w:cs="Times New Roman"/>
        </w:rPr>
        <w:t>(</w:t>
      </w:r>
      <w:r w:rsidR="00513FD3" w:rsidRPr="009049CB">
        <w:rPr>
          <w:rFonts w:ascii="Times New Roman" w:hAnsi="Times New Roman" w:cs="Times New Roman"/>
        </w:rPr>
        <w:t>My</w:t>
      </w:r>
      <w:r w:rsidR="009049CB" w:rsidRPr="009049CB">
        <w:rPr>
          <w:rFonts w:ascii="Times New Roman" w:hAnsi="Times New Roman" w:cs="Times New Roman"/>
        </w:rPr>
        <w:t xml:space="preserve"> emphasis)</w:t>
      </w:r>
    </w:p>
    <w:p w:rsidR="009049CB" w:rsidRPr="009049CB" w:rsidRDefault="009049CB" w:rsidP="009049CB">
      <w:pPr>
        <w:pStyle w:val="NoSpacing"/>
        <w:ind w:left="720"/>
        <w:jc w:val="both"/>
        <w:rPr>
          <w:rFonts w:ascii="Times New Roman" w:hAnsi="Times New Roman" w:cs="Times New Roman"/>
        </w:rPr>
      </w:pPr>
    </w:p>
    <w:p w:rsidR="009049CB" w:rsidRDefault="009049CB" w:rsidP="00A04D5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and second respondent</w:t>
      </w:r>
      <w:r w:rsidR="00C82C7D">
        <w:rPr>
          <w:rFonts w:ascii="Times New Roman" w:hAnsi="Times New Roman" w:cs="Times New Roman"/>
          <w:sz w:val="24"/>
          <w:szCs w:val="24"/>
        </w:rPr>
        <w:t>s</w:t>
      </w:r>
      <w:r>
        <w:rPr>
          <w:rFonts w:ascii="Times New Roman" w:hAnsi="Times New Roman" w:cs="Times New Roman"/>
          <w:sz w:val="24"/>
          <w:szCs w:val="24"/>
        </w:rPr>
        <w:t xml:space="preserve"> stated that they received the plaintiff’s notice of intention to </w:t>
      </w:r>
      <w:r w:rsidR="00C82C7D">
        <w:rPr>
          <w:rFonts w:ascii="Times New Roman" w:hAnsi="Times New Roman" w:cs="Times New Roman"/>
          <w:sz w:val="24"/>
          <w:szCs w:val="24"/>
        </w:rPr>
        <w:t xml:space="preserve">sue on 7 January 2014, but </w:t>
      </w:r>
      <w:r w:rsidR="00995033">
        <w:rPr>
          <w:rFonts w:ascii="Times New Roman" w:hAnsi="Times New Roman" w:cs="Times New Roman"/>
          <w:sz w:val="24"/>
          <w:szCs w:val="24"/>
        </w:rPr>
        <w:t xml:space="preserve">it was dated 30 November 2014.  The first and second </w:t>
      </w:r>
      <w:r w:rsidR="0019428A">
        <w:rPr>
          <w:rFonts w:ascii="Times New Roman" w:hAnsi="Times New Roman" w:cs="Times New Roman"/>
          <w:sz w:val="24"/>
          <w:szCs w:val="24"/>
        </w:rPr>
        <w:t>respondents a</w:t>
      </w:r>
      <w:r w:rsidR="00E17936">
        <w:rPr>
          <w:rFonts w:ascii="Times New Roman" w:hAnsi="Times New Roman" w:cs="Times New Roman"/>
          <w:sz w:val="24"/>
          <w:szCs w:val="24"/>
        </w:rPr>
        <w:t>ver that the plaintiff instituted proceedings after 29 months of having been arrested.  They argued that the plaintiff’s cause of action arose between 30 May 2011 when she was arrested and 3 June 2011 when she was taken to court for initial remand.  Consequently her claim is out of time.</w:t>
      </w:r>
    </w:p>
    <w:p w:rsidR="00C965B0" w:rsidRDefault="00C965B0" w:rsidP="00A04D5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opposing the </w:t>
      </w:r>
      <w:r w:rsidR="00B01900">
        <w:rPr>
          <w:rFonts w:ascii="Times New Roman" w:hAnsi="Times New Roman" w:cs="Times New Roman"/>
          <w:sz w:val="24"/>
          <w:szCs w:val="24"/>
        </w:rPr>
        <w:t xml:space="preserve">special plea the plaintiff stated that her cause </w:t>
      </w:r>
      <w:r w:rsidR="00705D99">
        <w:rPr>
          <w:rFonts w:ascii="Times New Roman" w:hAnsi="Times New Roman" w:cs="Times New Roman"/>
          <w:sz w:val="24"/>
          <w:szCs w:val="24"/>
        </w:rPr>
        <w:t>of</w:t>
      </w:r>
      <w:r w:rsidR="00B01900">
        <w:rPr>
          <w:rFonts w:ascii="Times New Roman" w:hAnsi="Times New Roman" w:cs="Times New Roman"/>
          <w:sz w:val="24"/>
          <w:szCs w:val="24"/>
        </w:rPr>
        <w:t xml:space="preserve"> action </w:t>
      </w:r>
      <w:r w:rsidR="00AA7A2D">
        <w:rPr>
          <w:rFonts w:ascii="Times New Roman" w:hAnsi="Times New Roman" w:cs="Times New Roman"/>
          <w:sz w:val="24"/>
          <w:szCs w:val="24"/>
        </w:rPr>
        <w:t>arose not on 30 May 2011 which wa</w:t>
      </w:r>
      <w:r w:rsidR="00B01900">
        <w:rPr>
          <w:rFonts w:ascii="Times New Roman" w:hAnsi="Times New Roman" w:cs="Times New Roman"/>
          <w:sz w:val="24"/>
          <w:szCs w:val="24"/>
        </w:rPr>
        <w:t xml:space="preserve">s the day of </w:t>
      </w:r>
      <w:r w:rsidR="00AA7A2D">
        <w:rPr>
          <w:rFonts w:ascii="Times New Roman" w:hAnsi="Times New Roman" w:cs="Times New Roman"/>
          <w:sz w:val="24"/>
          <w:szCs w:val="24"/>
        </w:rPr>
        <w:t xml:space="preserve">her </w:t>
      </w:r>
      <w:r w:rsidR="00B01900">
        <w:rPr>
          <w:rFonts w:ascii="Times New Roman" w:hAnsi="Times New Roman" w:cs="Times New Roman"/>
          <w:sz w:val="24"/>
          <w:szCs w:val="24"/>
        </w:rPr>
        <w:t xml:space="preserve">arrest, </w:t>
      </w:r>
      <w:r w:rsidR="00AA7A2D">
        <w:rPr>
          <w:rFonts w:ascii="Times New Roman" w:hAnsi="Times New Roman" w:cs="Times New Roman"/>
          <w:sz w:val="24"/>
          <w:szCs w:val="24"/>
        </w:rPr>
        <w:t>but on 19 September 2013 which wa</w:t>
      </w:r>
      <w:r w:rsidR="00B01900">
        <w:rPr>
          <w:rFonts w:ascii="Times New Roman" w:hAnsi="Times New Roman" w:cs="Times New Roman"/>
          <w:sz w:val="24"/>
          <w:szCs w:val="24"/>
        </w:rPr>
        <w:t>s the day of her acquittal.  The plaintiff averred that her</w:t>
      </w:r>
      <w:r w:rsidR="0000031B">
        <w:rPr>
          <w:rFonts w:ascii="Times New Roman" w:hAnsi="Times New Roman" w:cs="Times New Roman"/>
          <w:sz w:val="24"/>
          <w:szCs w:val="24"/>
        </w:rPr>
        <w:t xml:space="preserve"> cause of action commenced on the day that she was arrested and continued right up to the day that she was acquitted.  She stated that her acquittal points to the wrongfulness of the arrest and the malicious nature of the proceedings instituted against her</w:t>
      </w:r>
      <w:r w:rsidR="00BF6405">
        <w:rPr>
          <w:rFonts w:ascii="Times New Roman" w:hAnsi="Times New Roman" w:cs="Times New Roman"/>
          <w:sz w:val="24"/>
          <w:szCs w:val="24"/>
        </w:rPr>
        <w:t>. S</w:t>
      </w:r>
      <w:r w:rsidR="0000031B">
        <w:rPr>
          <w:rFonts w:ascii="Times New Roman" w:hAnsi="Times New Roman" w:cs="Times New Roman"/>
          <w:sz w:val="24"/>
          <w:szCs w:val="24"/>
        </w:rPr>
        <w:t xml:space="preserve">he argued that her cause of action was a </w:t>
      </w:r>
      <w:r w:rsidR="00915062">
        <w:rPr>
          <w:rFonts w:ascii="Times New Roman" w:hAnsi="Times New Roman" w:cs="Times New Roman"/>
          <w:sz w:val="24"/>
          <w:szCs w:val="24"/>
        </w:rPr>
        <w:t>continuous process from the day</w:t>
      </w:r>
      <w:r w:rsidR="00274D95">
        <w:rPr>
          <w:rFonts w:ascii="Times New Roman" w:hAnsi="Times New Roman" w:cs="Times New Roman"/>
          <w:sz w:val="24"/>
          <w:szCs w:val="24"/>
        </w:rPr>
        <w:t xml:space="preserve"> of arrest righ</w:t>
      </w:r>
      <w:r w:rsidR="000044B4">
        <w:rPr>
          <w:rFonts w:ascii="Times New Roman" w:hAnsi="Times New Roman" w:cs="Times New Roman"/>
          <w:sz w:val="24"/>
          <w:szCs w:val="24"/>
        </w:rPr>
        <w:t>t through detention,</w:t>
      </w:r>
      <w:r w:rsidR="00274D95">
        <w:rPr>
          <w:rFonts w:ascii="Times New Roman" w:hAnsi="Times New Roman" w:cs="Times New Roman"/>
          <w:sz w:val="24"/>
          <w:szCs w:val="24"/>
        </w:rPr>
        <w:t xml:space="preserve"> and finally prosecutio</w:t>
      </w:r>
      <w:r w:rsidR="00D5320F">
        <w:rPr>
          <w:rFonts w:ascii="Times New Roman" w:hAnsi="Times New Roman" w:cs="Times New Roman"/>
          <w:sz w:val="24"/>
          <w:szCs w:val="24"/>
        </w:rPr>
        <w:t>n</w:t>
      </w:r>
      <w:r w:rsidR="000044B4">
        <w:rPr>
          <w:rFonts w:ascii="Times New Roman" w:hAnsi="Times New Roman" w:cs="Times New Roman"/>
          <w:sz w:val="24"/>
          <w:szCs w:val="24"/>
        </w:rPr>
        <w:t>. S</w:t>
      </w:r>
      <w:r w:rsidR="00E7771B">
        <w:rPr>
          <w:rFonts w:ascii="Times New Roman" w:hAnsi="Times New Roman" w:cs="Times New Roman"/>
          <w:sz w:val="24"/>
          <w:szCs w:val="24"/>
        </w:rPr>
        <w:t>he averred that she became aware of the full particulars of her claim against the defendants when she was acquitted of the charges against her.</w:t>
      </w:r>
    </w:p>
    <w:p w:rsidR="00FB2730" w:rsidRDefault="00FB2730" w:rsidP="00A04D5E">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heads of argument the plaintiff</w:t>
      </w:r>
      <w:r w:rsidR="00511388">
        <w:rPr>
          <w:rFonts w:ascii="Times New Roman" w:hAnsi="Times New Roman" w:cs="Times New Roman"/>
          <w:sz w:val="24"/>
          <w:szCs w:val="24"/>
        </w:rPr>
        <w:t>’s counsel</w:t>
      </w:r>
      <w:r>
        <w:rPr>
          <w:rFonts w:ascii="Times New Roman" w:hAnsi="Times New Roman" w:cs="Times New Roman"/>
          <w:sz w:val="24"/>
          <w:szCs w:val="24"/>
        </w:rPr>
        <w:t xml:space="preserve"> raised another defence to the special plea</w:t>
      </w:r>
      <w:r w:rsidR="00511388">
        <w:rPr>
          <w:rFonts w:ascii="Times New Roman" w:hAnsi="Times New Roman" w:cs="Times New Roman"/>
          <w:sz w:val="24"/>
          <w:szCs w:val="24"/>
        </w:rPr>
        <w:t>. The defence was</w:t>
      </w:r>
      <w:r>
        <w:rPr>
          <w:rFonts w:ascii="Times New Roman" w:hAnsi="Times New Roman" w:cs="Times New Roman"/>
          <w:sz w:val="24"/>
          <w:szCs w:val="24"/>
        </w:rPr>
        <w:t xml:space="preserve"> </w:t>
      </w:r>
      <w:r w:rsidR="00511388">
        <w:rPr>
          <w:rFonts w:ascii="Times New Roman" w:hAnsi="Times New Roman" w:cs="Times New Roman"/>
          <w:sz w:val="24"/>
          <w:szCs w:val="24"/>
        </w:rPr>
        <w:t xml:space="preserve">to </w:t>
      </w:r>
      <w:r>
        <w:rPr>
          <w:rFonts w:ascii="Times New Roman" w:hAnsi="Times New Roman" w:cs="Times New Roman"/>
          <w:sz w:val="24"/>
          <w:szCs w:val="24"/>
        </w:rPr>
        <w:t>the effect</w:t>
      </w:r>
      <w:r w:rsidR="00797216">
        <w:rPr>
          <w:rFonts w:ascii="Times New Roman" w:hAnsi="Times New Roman" w:cs="Times New Roman"/>
          <w:sz w:val="24"/>
          <w:szCs w:val="24"/>
        </w:rPr>
        <w:t xml:space="preserve"> that s 70 of the Police Act is not applicable in this case because the plaintiff’s claim</w:t>
      </w:r>
      <w:r w:rsidR="002951A3">
        <w:rPr>
          <w:rFonts w:ascii="Times New Roman" w:hAnsi="Times New Roman" w:cs="Times New Roman"/>
          <w:sz w:val="24"/>
          <w:szCs w:val="24"/>
        </w:rPr>
        <w:t xml:space="preserve"> is founded in delict</w:t>
      </w:r>
      <w:r w:rsidR="00797216">
        <w:rPr>
          <w:rFonts w:ascii="Times New Roman" w:hAnsi="Times New Roman" w:cs="Times New Roman"/>
          <w:sz w:val="24"/>
          <w:szCs w:val="24"/>
        </w:rPr>
        <w:t xml:space="preserve"> </w:t>
      </w:r>
      <w:r w:rsidR="002951A3">
        <w:rPr>
          <w:rFonts w:ascii="Times New Roman" w:hAnsi="Times New Roman" w:cs="Times New Roman"/>
          <w:sz w:val="24"/>
          <w:szCs w:val="24"/>
        </w:rPr>
        <w:t>not</w:t>
      </w:r>
      <w:r w:rsidR="00797216">
        <w:rPr>
          <w:rFonts w:ascii="Times New Roman" w:hAnsi="Times New Roman" w:cs="Times New Roman"/>
          <w:sz w:val="24"/>
          <w:szCs w:val="24"/>
        </w:rPr>
        <w:t xml:space="preserve"> under the Police Act.</w:t>
      </w:r>
    </w:p>
    <w:p w:rsidR="00FF35C7" w:rsidRDefault="003A08D2" w:rsidP="00F8014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true that</w:t>
      </w:r>
      <w:r w:rsidR="00D246BB">
        <w:rPr>
          <w:rFonts w:ascii="Times New Roman" w:hAnsi="Times New Roman" w:cs="Times New Roman"/>
          <w:sz w:val="24"/>
          <w:szCs w:val="24"/>
        </w:rPr>
        <w:t xml:space="preserve"> the plaintiff’s </w:t>
      </w:r>
      <w:r w:rsidR="00C14AC4">
        <w:rPr>
          <w:rFonts w:ascii="Times New Roman" w:hAnsi="Times New Roman" w:cs="Times New Roman"/>
          <w:sz w:val="24"/>
          <w:szCs w:val="24"/>
        </w:rPr>
        <w:t>claim is founded in delict,</w:t>
      </w:r>
      <w:r w:rsidR="00D246BB">
        <w:rPr>
          <w:rFonts w:ascii="Times New Roman" w:hAnsi="Times New Roman" w:cs="Times New Roman"/>
          <w:sz w:val="24"/>
          <w:szCs w:val="24"/>
        </w:rPr>
        <w:t xml:space="preserve"> </w:t>
      </w:r>
      <w:r>
        <w:rPr>
          <w:rFonts w:ascii="Times New Roman" w:hAnsi="Times New Roman" w:cs="Times New Roman"/>
          <w:sz w:val="24"/>
          <w:szCs w:val="24"/>
        </w:rPr>
        <w:t>but the cause of action is derived from the action</w:t>
      </w:r>
      <w:r w:rsidR="00F80144">
        <w:rPr>
          <w:rFonts w:ascii="Times New Roman" w:hAnsi="Times New Roman" w:cs="Times New Roman"/>
          <w:sz w:val="24"/>
          <w:szCs w:val="24"/>
        </w:rPr>
        <w:t>s</w:t>
      </w:r>
      <w:r>
        <w:rPr>
          <w:rFonts w:ascii="Times New Roman" w:hAnsi="Times New Roman" w:cs="Times New Roman"/>
          <w:sz w:val="24"/>
          <w:szCs w:val="24"/>
        </w:rPr>
        <w:t xml:space="preserve"> of the police who are governed by the </w:t>
      </w:r>
      <w:r w:rsidR="00D246BB">
        <w:rPr>
          <w:rFonts w:ascii="Times New Roman" w:hAnsi="Times New Roman" w:cs="Times New Roman"/>
          <w:sz w:val="24"/>
          <w:szCs w:val="24"/>
        </w:rPr>
        <w:t>Police Act</w:t>
      </w:r>
      <w:r w:rsidR="000804A6">
        <w:rPr>
          <w:rFonts w:ascii="Times New Roman" w:hAnsi="Times New Roman" w:cs="Times New Roman"/>
          <w:sz w:val="24"/>
          <w:szCs w:val="24"/>
        </w:rPr>
        <w:t xml:space="preserve">.  In her declaration the plaintiff even stated that the first defendant is being sued as the </w:t>
      </w:r>
      <w:r w:rsidR="004677BE">
        <w:rPr>
          <w:rFonts w:ascii="Times New Roman" w:hAnsi="Times New Roman" w:cs="Times New Roman"/>
          <w:sz w:val="24"/>
          <w:szCs w:val="24"/>
        </w:rPr>
        <w:t>public official with the overall supervision of the Zimbabwe Republic Police in terms of the Constitution of Zimbabwe.</w:t>
      </w:r>
      <w:r w:rsidR="00F80144">
        <w:rPr>
          <w:rFonts w:ascii="Times New Roman" w:hAnsi="Times New Roman" w:cs="Times New Roman"/>
          <w:sz w:val="24"/>
          <w:szCs w:val="24"/>
        </w:rPr>
        <w:t xml:space="preserve"> </w:t>
      </w:r>
      <w:r w:rsidR="00FF35C7">
        <w:rPr>
          <w:rFonts w:ascii="Times New Roman" w:hAnsi="Times New Roman" w:cs="Times New Roman"/>
          <w:sz w:val="24"/>
          <w:szCs w:val="24"/>
        </w:rPr>
        <w:t xml:space="preserve">The Police Act is the legislative instrument governing the establishment of the organisation and control of the Police Force.  So police officers in carrying out their duties they are controlled by this Act.  It therefore follows that if they do any act or omit to do any </w:t>
      </w:r>
      <w:r w:rsidR="00FF35C7">
        <w:rPr>
          <w:rFonts w:ascii="Times New Roman" w:hAnsi="Times New Roman" w:cs="Times New Roman"/>
          <w:sz w:val="24"/>
          <w:szCs w:val="24"/>
        </w:rPr>
        <w:lastRenderedPageBreak/>
        <w:t>act during the course of their duties</w:t>
      </w:r>
      <w:r w:rsidR="00766F40">
        <w:rPr>
          <w:rFonts w:ascii="Times New Roman" w:hAnsi="Times New Roman" w:cs="Times New Roman"/>
          <w:sz w:val="24"/>
          <w:szCs w:val="24"/>
        </w:rPr>
        <w:t>,</w:t>
      </w:r>
      <w:r w:rsidR="00FF35C7">
        <w:rPr>
          <w:rFonts w:ascii="Times New Roman" w:hAnsi="Times New Roman" w:cs="Times New Roman"/>
          <w:sz w:val="24"/>
          <w:szCs w:val="24"/>
        </w:rPr>
        <w:t xml:space="preserve"> civil proceedings can be instituted against the organisation. Section 70 is the provision that governs the prescription period of the bringing of civil suits against the organisation.  Since the prescription period is provided for under this Act </w:t>
      </w:r>
      <w:r w:rsidR="00F80144">
        <w:rPr>
          <w:rFonts w:ascii="Times New Roman" w:hAnsi="Times New Roman" w:cs="Times New Roman"/>
          <w:sz w:val="24"/>
          <w:szCs w:val="24"/>
        </w:rPr>
        <w:t>I hold the</w:t>
      </w:r>
      <w:r w:rsidR="00FF35C7">
        <w:rPr>
          <w:rFonts w:ascii="Times New Roman" w:hAnsi="Times New Roman" w:cs="Times New Roman"/>
          <w:sz w:val="24"/>
          <w:szCs w:val="24"/>
        </w:rPr>
        <w:t xml:space="preserve"> view that the Prescription Act [</w:t>
      </w:r>
      <w:r w:rsidR="00FF35C7" w:rsidRPr="004C7FFA">
        <w:rPr>
          <w:rFonts w:ascii="Times New Roman" w:hAnsi="Times New Roman" w:cs="Times New Roman"/>
          <w:i/>
          <w:sz w:val="24"/>
          <w:szCs w:val="24"/>
        </w:rPr>
        <w:t>Chapter 8:11</w:t>
      </w:r>
      <w:r w:rsidR="00FF35C7">
        <w:rPr>
          <w:rFonts w:ascii="Times New Roman" w:hAnsi="Times New Roman" w:cs="Times New Roman"/>
          <w:sz w:val="24"/>
          <w:szCs w:val="24"/>
        </w:rPr>
        <w:t>] is not applicable. Section 15 of the Prescription Act even states that</w:t>
      </w:r>
      <w:r w:rsidR="009D71C0">
        <w:rPr>
          <w:rFonts w:ascii="Times New Roman" w:hAnsi="Times New Roman" w:cs="Times New Roman"/>
          <w:sz w:val="24"/>
          <w:szCs w:val="24"/>
        </w:rPr>
        <w:t>,</w:t>
      </w:r>
    </w:p>
    <w:p w:rsidR="009D71C0" w:rsidRPr="009D71C0" w:rsidRDefault="009D71C0" w:rsidP="009D71C0">
      <w:pPr>
        <w:pStyle w:val="NoSpacing"/>
        <w:ind w:firstLine="720"/>
        <w:jc w:val="both"/>
        <w:rPr>
          <w:rFonts w:ascii="Times New Roman" w:hAnsi="Times New Roman" w:cs="Times New Roman"/>
        </w:rPr>
      </w:pPr>
      <w:r w:rsidRPr="009D71C0">
        <w:rPr>
          <w:rFonts w:ascii="Times New Roman" w:hAnsi="Times New Roman" w:cs="Times New Roman"/>
        </w:rPr>
        <w:t>“The period of prescription of a debt shall be-</w:t>
      </w:r>
    </w:p>
    <w:p w:rsidR="009D71C0" w:rsidRPr="009D71C0" w:rsidRDefault="009D71C0" w:rsidP="009D71C0">
      <w:pPr>
        <w:pStyle w:val="NoSpacing"/>
        <w:ind w:firstLine="720"/>
        <w:jc w:val="both"/>
        <w:rPr>
          <w:rFonts w:ascii="Times New Roman" w:hAnsi="Times New Roman" w:cs="Times New Roman"/>
        </w:rPr>
      </w:pPr>
      <w:r w:rsidRPr="009D71C0">
        <w:rPr>
          <w:rFonts w:ascii="Times New Roman" w:hAnsi="Times New Roman" w:cs="Times New Roman"/>
        </w:rPr>
        <w:t>a ……….</w:t>
      </w:r>
    </w:p>
    <w:p w:rsidR="009D71C0" w:rsidRPr="009D71C0" w:rsidRDefault="009D71C0" w:rsidP="009D71C0">
      <w:pPr>
        <w:pStyle w:val="NoSpacing"/>
        <w:ind w:firstLine="720"/>
        <w:jc w:val="both"/>
        <w:rPr>
          <w:rFonts w:ascii="Times New Roman" w:hAnsi="Times New Roman" w:cs="Times New Roman"/>
        </w:rPr>
      </w:pPr>
      <w:r w:rsidRPr="009D71C0">
        <w:rPr>
          <w:rFonts w:ascii="Times New Roman" w:hAnsi="Times New Roman" w:cs="Times New Roman"/>
        </w:rPr>
        <w:t>b ……….</w:t>
      </w:r>
    </w:p>
    <w:p w:rsidR="009D71C0" w:rsidRPr="009D71C0" w:rsidRDefault="009D71C0" w:rsidP="009D71C0">
      <w:pPr>
        <w:pStyle w:val="NoSpacing"/>
        <w:ind w:firstLine="720"/>
        <w:jc w:val="both"/>
        <w:rPr>
          <w:rFonts w:ascii="Times New Roman" w:hAnsi="Times New Roman" w:cs="Times New Roman"/>
        </w:rPr>
      </w:pPr>
      <w:r w:rsidRPr="009D71C0">
        <w:rPr>
          <w:rFonts w:ascii="Times New Roman" w:hAnsi="Times New Roman" w:cs="Times New Roman"/>
        </w:rPr>
        <w:t>c ……….</w:t>
      </w:r>
    </w:p>
    <w:p w:rsidR="009D71C0" w:rsidRDefault="003415FB" w:rsidP="009D71C0">
      <w:pPr>
        <w:pStyle w:val="NoSpacing"/>
        <w:ind w:left="720"/>
        <w:jc w:val="both"/>
        <w:rPr>
          <w:rFonts w:ascii="Times New Roman" w:hAnsi="Times New Roman" w:cs="Times New Roman"/>
        </w:rPr>
      </w:pPr>
      <w:r>
        <w:rPr>
          <w:rFonts w:ascii="Times New Roman" w:hAnsi="Times New Roman" w:cs="Times New Roman"/>
        </w:rPr>
        <w:t xml:space="preserve">d except where any </w:t>
      </w:r>
      <w:r w:rsidR="00BE5E03">
        <w:rPr>
          <w:rFonts w:ascii="Times New Roman" w:hAnsi="Times New Roman" w:cs="Times New Roman"/>
        </w:rPr>
        <w:t xml:space="preserve"> </w:t>
      </w:r>
      <w:r w:rsidR="00A90AF4">
        <w:rPr>
          <w:rFonts w:ascii="Times New Roman" w:hAnsi="Times New Roman" w:cs="Times New Roman"/>
        </w:rPr>
        <w:t>ena</w:t>
      </w:r>
      <w:r w:rsidR="009D71C0" w:rsidRPr="009D71C0">
        <w:rPr>
          <w:rFonts w:ascii="Times New Roman" w:hAnsi="Times New Roman" w:cs="Times New Roman"/>
        </w:rPr>
        <w:t>ctment provides otherwise, three years</w:t>
      </w:r>
      <w:r w:rsidR="00E76C0B">
        <w:rPr>
          <w:rFonts w:ascii="Times New Roman" w:hAnsi="Times New Roman" w:cs="Times New Roman"/>
        </w:rPr>
        <w:t>,</w:t>
      </w:r>
      <w:r w:rsidR="009D71C0" w:rsidRPr="009D71C0">
        <w:rPr>
          <w:rFonts w:ascii="Times New Roman" w:hAnsi="Times New Roman" w:cs="Times New Roman"/>
        </w:rPr>
        <w:t xml:space="preserve"> in the case of any other debt.”</w:t>
      </w:r>
    </w:p>
    <w:p w:rsidR="003415FB" w:rsidRDefault="003415FB" w:rsidP="003415FB">
      <w:pPr>
        <w:pStyle w:val="NoSpacing"/>
        <w:jc w:val="both"/>
        <w:rPr>
          <w:rFonts w:ascii="Times New Roman" w:hAnsi="Times New Roman" w:cs="Times New Roman"/>
        </w:rPr>
      </w:pPr>
    </w:p>
    <w:p w:rsidR="009D71C0" w:rsidRPr="002655D3" w:rsidRDefault="003415FB" w:rsidP="002655D3">
      <w:pPr>
        <w:pStyle w:val="NoSpacing"/>
        <w:spacing w:line="360" w:lineRule="auto"/>
        <w:ind w:firstLine="720"/>
        <w:jc w:val="both"/>
        <w:rPr>
          <w:rFonts w:ascii="Times New Roman" w:hAnsi="Times New Roman" w:cs="Times New Roman"/>
          <w:sz w:val="24"/>
          <w:szCs w:val="24"/>
        </w:rPr>
      </w:pPr>
      <w:r w:rsidRPr="002655D3">
        <w:rPr>
          <w:rFonts w:ascii="Times New Roman" w:hAnsi="Times New Roman" w:cs="Times New Roman"/>
          <w:sz w:val="24"/>
          <w:szCs w:val="24"/>
        </w:rPr>
        <w:t>What this means is that if there is a different enactment which provides for a prescription period in respect to a particular organisation</w:t>
      </w:r>
      <w:r w:rsidR="00583F8D" w:rsidRPr="002655D3">
        <w:rPr>
          <w:rFonts w:ascii="Times New Roman" w:hAnsi="Times New Roman" w:cs="Times New Roman"/>
          <w:sz w:val="24"/>
          <w:szCs w:val="24"/>
        </w:rPr>
        <w:t xml:space="preserve"> as is in the present case</w:t>
      </w:r>
      <w:r w:rsidRPr="002655D3">
        <w:rPr>
          <w:rFonts w:ascii="Times New Roman" w:hAnsi="Times New Roman" w:cs="Times New Roman"/>
          <w:sz w:val="24"/>
          <w:szCs w:val="24"/>
        </w:rPr>
        <w:t>, the prescription period provided for in that enactment is the one that is applicable, not the prescription period provided for under the Prescription Act.</w:t>
      </w:r>
    </w:p>
    <w:p w:rsidR="005308DA" w:rsidRDefault="009D71C0" w:rsidP="00991C4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9D71C0">
        <w:rPr>
          <w:rFonts w:ascii="Times New Roman" w:hAnsi="Times New Roman" w:cs="Times New Roman"/>
          <w:i/>
          <w:sz w:val="24"/>
          <w:szCs w:val="24"/>
        </w:rPr>
        <w:t xml:space="preserve">Masenga </w:t>
      </w:r>
      <w:r>
        <w:rPr>
          <w:rFonts w:ascii="Times New Roman" w:hAnsi="Times New Roman" w:cs="Times New Roman"/>
          <w:sz w:val="24"/>
          <w:szCs w:val="24"/>
        </w:rPr>
        <w:t xml:space="preserve">v </w:t>
      </w:r>
      <w:r w:rsidRPr="009D71C0">
        <w:rPr>
          <w:rFonts w:ascii="Times New Roman" w:hAnsi="Times New Roman" w:cs="Times New Roman"/>
          <w:i/>
          <w:sz w:val="24"/>
          <w:szCs w:val="24"/>
        </w:rPr>
        <w:t>Minister of Home Affairs</w:t>
      </w:r>
      <w:r>
        <w:rPr>
          <w:rFonts w:ascii="Times New Roman" w:hAnsi="Times New Roman" w:cs="Times New Roman"/>
          <w:sz w:val="24"/>
          <w:szCs w:val="24"/>
        </w:rPr>
        <w:t xml:space="preserve"> 1998 (2) ZLR 183 (H) the plaintiff issued summons claiming damages arising out of a shooting incident involving the Zimb</w:t>
      </w:r>
      <w:r w:rsidR="00E1344D">
        <w:rPr>
          <w:rFonts w:ascii="Times New Roman" w:hAnsi="Times New Roman" w:cs="Times New Roman"/>
          <w:sz w:val="24"/>
          <w:szCs w:val="24"/>
        </w:rPr>
        <w:t>abwe Republic Police Riot Squad.</w:t>
      </w:r>
      <w:r>
        <w:rPr>
          <w:rFonts w:ascii="Times New Roman" w:hAnsi="Times New Roman" w:cs="Times New Roman"/>
          <w:sz w:val="24"/>
          <w:szCs w:val="24"/>
        </w:rPr>
        <w:t xml:space="preserve"> </w:t>
      </w:r>
      <w:r w:rsidR="00E1344D">
        <w:rPr>
          <w:rFonts w:ascii="Times New Roman" w:hAnsi="Times New Roman" w:cs="Times New Roman"/>
          <w:sz w:val="24"/>
          <w:szCs w:val="24"/>
        </w:rPr>
        <w:t>T</w:t>
      </w:r>
      <w:r>
        <w:rPr>
          <w:rFonts w:ascii="Times New Roman" w:hAnsi="Times New Roman" w:cs="Times New Roman"/>
          <w:sz w:val="24"/>
          <w:szCs w:val="24"/>
        </w:rPr>
        <w:t>he plaintiff was wounded in his arm.  It was held that</w:t>
      </w:r>
      <w:r w:rsidR="00991C48">
        <w:rPr>
          <w:rFonts w:ascii="Times New Roman" w:hAnsi="Times New Roman" w:cs="Times New Roman"/>
          <w:sz w:val="24"/>
          <w:szCs w:val="24"/>
        </w:rPr>
        <w:t xml:space="preserve"> civil proceedings against the S</w:t>
      </w:r>
      <w:r>
        <w:rPr>
          <w:rFonts w:ascii="Times New Roman" w:hAnsi="Times New Roman" w:cs="Times New Roman"/>
          <w:sz w:val="24"/>
          <w:szCs w:val="24"/>
        </w:rPr>
        <w:t xml:space="preserve">tate or </w:t>
      </w:r>
      <w:r w:rsidR="00991C48">
        <w:rPr>
          <w:rFonts w:ascii="Times New Roman" w:hAnsi="Times New Roman" w:cs="Times New Roman"/>
          <w:sz w:val="24"/>
          <w:szCs w:val="24"/>
        </w:rPr>
        <w:t xml:space="preserve">a </w:t>
      </w:r>
      <w:r>
        <w:rPr>
          <w:rFonts w:ascii="Times New Roman" w:hAnsi="Times New Roman" w:cs="Times New Roman"/>
          <w:sz w:val="24"/>
          <w:szCs w:val="24"/>
        </w:rPr>
        <w:t>police officer</w:t>
      </w:r>
      <w:r w:rsidR="00991C48">
        <w:rPr>
          <w:rFonts w:ascii="Times New Roman" w:hAnsi="Times New Roman" w:cs="Times New Roman"/>
          <w:sz w:val="24"/>
          <w:szCs w:val="24"/>
        </w:rPr>
        <w:t>,</w:t>
      </w:r>
      <w:r>
        <w:rPr>
          <w:rFonts w:ascii="Times New Roman" w:hAnsi="Times New Roman" w:cs="Times New Roman"/>
          <w:sz w:val="24"/>
          <w:szCs w:val="24"/>
        </w:rPr>
        <w:t xml:space="preserve"> should</w:t>
      </w:r>
      <w:r w:rsidR="00991C48">
        <w:rPr>
          <w:rFonts w:ascii="Times New Roman" w:hAnsi="Times New Roman" w:cs="Times New Roman"/>
          <w:sz w:val="24"/>
          <w:szCs w:val="24"/>
        </w:rPr>
        <w:t>,</w:t>
      </w:r>
      <w:r>
        <w:rPr>
          <w:rFonts w:ascii="Times New Roman" w:hAnsi="Times New Roman" w:cs="Times New Roman"/>
          <w:sz w:val="24"/>
          <w:szCs w:val="24"/>
        </w:rPr>
        <w:t xml:space="preserve"> </w:t>
      </w:r>
      <w:r w:rsidR="00991C48">
        <w:rPr>
          <w:rFonts w:ascii="Times New Roman" w:hAnsi="Times New Roman" w:cs="Times New Roman"/>
          <w:sz w:val="24"/>
          <w:szCs w:val="24"/>
        </w:rPr>
        <w:t xml:space="preserve">in terms of s 70 of the Police Act, </w:t>
      </w:r>
      <w:r>
        <w:rPr>
          <w:rFonts w:ascii="Times New Roman" w:hAnsi="Times New Roman" w:cs="Times New Roman"/>
          <w:sz w:val="24"/>
          <w:szCs w:val="24"/>
        </w:rPr>
        <w:t>be commenced within 8 months after the cause of action has arisen</w:t>
      </w:r>
      <w:r w:rsidR="00991C48">
        <w:rPr>
          <w:rFonts w:ascii="Times New Roman" w:hAnsi="Times New Roman" w:cs="Times New Roman"/>
          <w:sz w:val="24"/>
          <w:szCs w:val="24"/>
        </w:rPr>
        <w:t>.</w:t>
      </w:r>
      <w:r>
        <w:rPr>
          <w:rFonts w:ascii="Times New Roman" w:hAnsi="Times New Roman" w:cs="Times New Roman"/>
          <w:sz w:val="24"/>
          <w:szCs w:val="24"/>
        </w:rPr>
        <w:t xml:space="preserve"> </w:t>
      </w:r>
      <w:r w:rsidR="005308DA">
        <w:rPr>
          <w:rFonts w:ascii="Times New Roman" w:hAnsi="Times New Roman" w:cs="Times New Roman"/>
          <w:sz w:val="24"/>
          <w:szCs w:val="24"/>
        </w:rPr>
        <w:t xml:space="preserve">See also the case of </w:t>
      </w:r>
      <w:r w:rsidR="005308DA" w:rsidRPr="005308DA">
        <w:rPr>
          <w:rFonts w:ascii="Times New Roman" w:hAnsi="Times New Roman" w:cs="Times New Roman"/>
          <w:i/>
          <w:sz w:val="24"/>
          <w:szCs w:val="24"/>
        </w:rPr>
        <w:t>Stambolie</w:t>
      </w:r>
      <w:r w:rsidR="005308DA">
        <w:rPr>
          <w:rFonts w:ascii="Times New Roman" w:hAnsi="Times New Roman" w:cs="Times New Roman"/>
          <w:sz w:val="24"/>
          <w:szCs w:val="24"/>
        </w:rPr>
        <w:t xml:space="preserve"> v </w:t>
      </w:r>
      <w:r w:rsidR="005308DA" w:rsidRPr="005308DA">
        <w:rPr>
          <w:rFonts w:ascii="Times New Roman" w:hAnsi="Times New Roman" w:cs="Times New Roman"/>
          <w:i/>
          <w:sz w:val="24"/>
          <w:szCs w:val="24"/>
        </w:rPr>
        <w:t>Commissioner of Police</w:t>
      </w:r>
      <w:r w:rsidR="005308DA">
        <w:rPr>
          <w:rFonts w:ascii="Times New Roman" w:hAnsi="Times New Roman" w:cs="Times New Roman"/>
          <w:sz w:val="24"/>
          <w:szCs w:val="24"/>
        </w:rPr>
        <w:t xml:space="preserve"> 1989 (3) ZLR 287 (SC)</w:t>
      </w:r>
      <w:r w:rsidR="00991C48">
        <w:rPr>
          <w:rFonts w:ascii="Times New Roman" w:hAnsi="Times New Roman" w:cs="Times New Roman"/>
          <w:sz w:val="24"/>
          <w:szCs w:val="24"/>
        </w:rPr>
        <w:t>.</w:t>
      </w:r>
    </w:p>
    <w:p w:rsidR="005308DA" w:rsidRDefault="005308DA" w:rsidP="009D71C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view of the foregoing I will dismiss the plaintiff’s averment that the prescription period in this case is in terms of the Prescription Act.</w:t>
      </w:r>
    </w:p>
    <w:p w:rsidR="001C04B6" w:rsidRDefault="001C04B6" w:rsidP="009D71C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w:t>
      </w:r>
      <w:r w:rsidR="00991C48">
        <w:rPr>
          <w:rFonts w:ascii="Times New Roman" w:hAnsi="Times New Roman" w:cs="Times New Roman"/>
          <w:sz w:val="24"/>
          <w:szCs w:val="24"/>
        </w:rPr>
        <w:t>l now deal with the other defence</w:t>
      </w:r>
      <w:r>
        <w:rPr>
          <w:rFonts w:ascii="Times New Roman" w:hAnsi="Times New Roman" w:cs="Times New Roman"/>
          <w:sz w:val="24"/>
          <w:szCs w:val="24"/>
        </w:rPr>
        <w:t xml:space="preserve"> that th</w:t>
      </w:r>
      <w:r w:rsidR="00991C48">
        <w:rPr>
          <w:rFonts w:ascii="Times New Roman" w:hAnsi="Times New Roman" w:cs="Times New Roman"/>
          <w:sz w:val="24"/>
          <w:szCs w:val="24"/>
        </w:rPr>
        <w:t>e plaintiff raised.  This defence</w:t>
      </w:r>
      <w:r>
        <w:rPr>
          <w:rFonts w:ascii="Times New Roman" w:hAnsi="Times New Roman" w:cs="Times New Roman"/>
          <w:sz w:val="24"/>
          <w:szCs w:val="24"/>
        </w:rPr>
        <w:t xml:space="preserve"> is to the effect that the cause of action arose on 19 September 2013 which is the</w:t>
      </w:r>
      <w:r w:rsidR="00991C48">
        <w:rPr>
          <w:rFonts w:ascii="Times New Roman" w:hAnsi="Times New Roman" w:cs="Times New Roman"/>
          <w:sz w:val="24"/>
          <w:szCs w:val="24"/>
        </w:rPr>
        <w:t xml:space="preserve"> date of her</w:t>
      </w:r>
      <w:r>
        <w:rPr>
          <w:rFonts w:ascii="Times New Roman" w:hAnsi="Times New Roman" w:cs="Times New Roman"/>
          <w:sz w:val="24"/>
          <w:szCs w:val="24"/>
        </w:rPr>
        <w:t xml:space="preserve"> ac</w:t>
      </w:r>
      <w:r w:rsidR="00282DF5">
        <w:rPr>
          <w:rFonts w:ascii="Times New Roman" w:hAnsi="Times New Roman" w:cs="Times New Roman"/>
          <w:sz w:val="24"/>
          <w:szCs w:val="24"/>
        </w:rPr>
        <w:t>quittal, not 30 May 2011 which wa</w:t>
      </w:r>
      <w:r>
        <w:rPr>
          <w:rFonts w:ascii="Times New Roman" w:hAnsi="Times New Roman" w:cs="Times New Roman"/>
          <w:sz w:val="24"/>
          <w:szCs w:val="24"/>
        </w:rPr>
        <w:t xml:space="preserve">s the date of her arrest.  I </w:t>
      </w:r>
      <w:r w:rsidR="00DD2BFE">
        <w:rPr>
          <w:rFonts w:ascii="Times New Roman" w:hAnsi="Times New Roman" w:cs="Times New Roman"/>
          <w:sz w:val="24"/>
          <w:szCs w:val="24"/>
        </w:rPr>
        <w:t>am persuaded by the plaintiff’s</w:t>
      </w:r>
      <w:r w:rsidR="00282DF5">
        <w:rPr>
          <w:rFonts w:ascii="Times New Roman" w:hAnsi="Times New Roman" w:cs="Times New Roman"/>
          <w:sz w:val="24"/>
          <w:szCs w:val="24"/>
        </w:rPr>
        <w:t xml:space="preserve"> argument</w:t>
      </w:r>
      <w:r>
        <w:rPr>
          <w:rFonts w:ascii="Times New Roman" w:hAnsi="Times New Roman" w:cs="Times New Roman"/>
          <w:sz w:val="24"/>
          <w:szCs w:val="24"/>
        </w:rPr>
        <w:t>.  As correctly argued by the plaintiff, the question that the court ought</w:t>
      </w:r>
      <w:r w:rsidR="00282DF5">
        <w:rPr>
          <w:rFonts w:ascii="Times New Roman" w:hAnsi="Times New Roman" w:cs="Times New Roman"/>
          <w:sz w:val="24"/>
          <w:szCs w:val="24"/>
        </w:rPr>
        <w:t xml:space="preserve"> to answer is, when did the cau</w:t>
      </w:r>
      <w:r>
        <w:rPr>
          <w:rFonts w:ascii="Times New Roman" w:hAnsi="Times New Roman" w:cs="Times New Roman"/>
          <w:sz w:val="24"/>
          <w:szCs w:val="24"/>
        </w:rPr>
        <w:t xml:space="preserve">se of action for unlawful arrest </w:t>
      </w:r>
      <w:r w:rsidR="00282DF5">
        <w:rPr>
          <w:rFonts w:ascii="Times New Roman" w:hAnsi="Times New Roman" w:cs="Times New Roman"/>
          <w:sz w:val="24"/>
          <w:szCs w:val="24"/>
        </w:rPr>
        <w:t xml:space="preserve">and malicious prosecution </w:t>
      </w:r>
      <w:r>
        <w:rPr>
          <w:rFonts w:ascii="Times New Roman" w:hAnsi="Times New Roman" w:cs="Times New Roman"/>
          <w:sz w:val="24"/>
          <w:szCs w:val="24"/>
        </w:rPr>
        <w:t>arise?</w:t>
      </w:r>
    </w:p>
    <w:p w:rsidR="008F3847" w:rsidRDefault="008F3847" w:rsidP="009D71C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answer this question I will start by determining what is meant by</w:t>
      </w:r>
      <w:r w:rsidR="007D39F8">
        <w:rPr>
          <w:rFonts w:ascii="Times New Roman" w:hAnsi="Times New Roman" w:cs="Times New Roman"/>
          <w:sz w:val="24"/>
          <w:szCs w:val="24"/>
        </w:rPr>
        <w:t xml:space="preserve"> “a cause of action”.  In </w:t>
      </w:r>
      <w:r w:rsidR="007D39F8" w:rsidRPr="007D39F8">
        <w:rPr>
          <w:rFonts w:ascii="Times New Roman" w:hAnsi="Times New Roman" w:cs="Times New Roman"/>
          <w:i/>
          <w:sz w:val="24"/>
          <w:szCs w:val="24"/>
        </w:rPr>
        <w:t xml:space="preserve">Dube </w:t>
      </w:r>
      <w:r w:rsidR="007D39F8">
        <w:rPr>
          <w:rFonts w:ascii="Times New Roman" w:hAnsi="Times New Roman" w:cs="Times New Roman"/>
          <w:sz w:val="24"/>
          <w:szCs w:val="24"/>
        </w:rPr>
        <w:t xml:space="preserve">v </w:t>
      </w:r>
      <w:r w:rsidR="007D39F8" w:rsidRPr="007D39F8">
        <w:rPr>
          <w:rFonts w:ascii="Times New Roman" w:hAnsi="Times New Roman" w:cs="Times New Roman"/>
          <w:i/>
          <w:sz w:val="24"/>
          <w:szCs w:val="24"/>
        </w:rPr>
        <w:t>Banana</w:t>
      </w:r>
      <w:r w:rsidR="007D39F8">
        <w:rPr>
          <w:rFonts w:ascii="Times New Roman" w:hAnsi="Times New Roman" w:cs="Times New Roman"/>
          <w:sz w:val="24"/>
          <w:szCs w:val="24"/>
        </w:rPr>
        <w:t xml:space="preserve"> 199</w:t>
      </w:r>
      <w:r w:rsidR="00587724">
        <w:rPr>
          <w:rFonts w:ascii="Times New Roman" w:hAnsi="Times New Roman" w:cs="Times New Roman"/>
          <w:sz w:val="24"/>
          <w:szCs w:val="24"/>
        </w:rPr>
        <w:t xml:space="preserve">8 (2) ZLR 92 (H) at 95 </w:t>
      </w:r>
      <w:r w:rsidR="00510A91">
        <w:rPr>
          <w:rFonts w:ascii="Times New Roman" w:hAnsi="Times New Roman" w:cs="Times New Roman"/>
          <w:sz w:val="24"/>
          <w:szCs w:val="24"/>
        </w:rPr>
        <w:t xml:space="preserve">SMITH </w:t>
      </w:r>
      <w:r w:rsidR="00587724">
        <w:rPr>
          <w:rFonts w:ascii="Times New Roman" w:hAnsi="Times New Roman" w:cs="Times New Roman"/>
          <w:sz w:val="24"/>
          <w:szCs w:val="24"/>
        </w:rPr>
        <w:t>J said,</w:t>
      </w:r>
    </w:p>
    <w:p w:rsidR="00587724" w:rsidRDefault="00587724" w:rsidP="00B64597">
      <w:pPr>
        <w:pStyle w:val="NoSpacing"/>
        <w:ind w:left="720"/>
        <w:jc w:val="both"/>
        <w:rPr>
          <w:rFonts w:ascii="Times New Roman" w:hAnsi="Times New Roman" w:cs="Times New Roman"/>
        </w:rPr>
      </w:pPr>
      <w:r w:rsidRPr="00B64597">
        <w:rPr>
          <w:rFonts w:ascii="Times New Roman" w:hAnsi="Times New Roman" w:cs="Times New Roman"/>
        </w:rPr>
        <w:t>“</w:t>
      </w:r>
      <w:r w:rsidR="00510A91" w:rsidRPr="00B64597">
        <w:rPr>
          <w:rFonts w:ascii="Times New Roman" w:hAnsi="Times New Roman" w:cs="Times New Roman"/>
        </w:rPr>
        <w:t>The</w:t>
      </w:r>
      <w:r w:rsidRPr="00B64597">
        <w:rPr>
          <w:rFonts w:ascii="Times New Roman" w:hAnsi="Times New Roman" w:cs="Times New Roman"/>
        </w:rPr>
        <w:t xml:space="preserve"> cause of action means the combination of facts that are material for the plaintiff in order to succeed in his claim.</w:t>
      </w:r>
      <w:r w:rsidR="00E56AED" w:rsidRPr="00B64597">
        <w:rPr>
          <w:rFonts w:ascii="Times New Roman" w:hAnsi="Times New Roman" w:cs="Times New Roman"/>
        </w:rPr>
        <w:t>”</w:t>
      </w:r>
    </w:p>
    <w:p w:rsidR="00B64597" w:rsidRPr="00B64597" w:rsidRDefault="00B64597" w:rsidP="00B64597">
      <w:pPr>
        <w:pStyle w:val="NoSpacing"/>
        <w:ind w:left="720"/>
        <w:jc w:val="both"/>
        <w:rPr>
          <w:rFonts w:ascii="Times New Roman" w:hAnsi="Times New Roman" w:cs="Times New Roman"/>
        </w:rPr>
      </w:pPr>
    </w:p>
    <w:p w:rsidR="00E56AED" w:rsidRDefault="00E56AED" w:rsidP="00B6459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56AED">
        <w:rPr>
          <w:rFonts w:ascii="Times New Roman" w:hAnsi="Times New Roman" w:cs="Times New Roman"/>
          <w:i/>
          <w:sz w:val="24"/>
          <w:szCs w:val="24"/>
        </w:rPr>
        <w:t xml:space="preserve">Mukahlera </w:t>
      </w:r>
      <w:r>
        <w:rPr>
          <w:rFonts w:ascii="Times New Roman" w:hAnsi="Times New Roman" w:cs="Times New Roman"/>
          <w:sz w:val="24"/>
          <w:szCs w:val="24"/>
        </w:rPr>
        <w:t xml:space="preserve">v </w:t>
      </w:r>
      <w:r w:rsidRPr="00E56AED">
        <w:rPr>
          <w:rFonts w:ascii="Times New Roman" w:hAnsi="Times New Roman" w:cs="Times New Roman"/>
          <w:i/>
          <w:sz w:val="24"/>
          <w:szCs w:val="24"/>
        </w:rPr>
        <w:t>Clerk of Parliament and Ors</w:t>
      </w:r>
      <w:r>
        <w:rPr>
          <w:rFonts w:ascii="Times New Roman" w:hAnsi="Times New Roman" w:cs="Times New Roman"/>
          <w:sz w:val="24"/>
          <w:szCs w:val="24"/>
        </w:rPr>
        <w:t xml:space="preserve"> HH 107/07 the phrase was defined as, “the entire set of facts which gives rise to an enforceable claim and includes every act which is m</w:t>
      </w:r>
      <w:r w:rsidR="00510A91">
        <w:rPr>
          <w:rFonts w:ascii="Times New Roman" w:hAnsi="Times New Roman" w:cs="Times New Roman"/>
          <w:sz w:val="24"/>
          <w:szCs w:val="24"/>
        </w:rPr>
        <w:t xml:space="preserve">aterial to be proved to entitle </w:t>
      </w:r>
      <w:r>
        <w:rPr>
          <w:rFonts w:ascii="Times New Roman" w:hAnsi="Times New Roman" w:cs="Times New Roman"/>
          <w:sz w:val="24"/>
          <w:szCs w:val="24"/>
        </w:rPr>
        <w:t xml:space="preserve">a plaintiff to succeed in his </w:t>
      </w:r>
      <w:r w:rsidR="008D172A">
        <w:rPr>
          <w:rFonts w:ascii="Times New Roman" w:hAnsi="Times New Roman" w:cs="Times New Roman"/>
          <w:sz w:val="24"/>
          <w:szCs w:val="24"/>
        </w:rPr>
        <w:t>claim</w:t>
      </w:r>
      <w:r>
        <w:rPr>
          <w:rFonts w:ascii="Times New Roman" w:hAnsi="Times New Roman" w:cs="Times New Roman"/>
          <w:sz w:val="24"/>
          <w:szCs w:val="24"/>
        </w:rPr>
        <w:t>.”</w:t>
      </w:r>
    </w:p>
    <w:p w:rsidR="006665BC" w:rsidRDefault="006665BC" w:rsidP="000E13E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So in the present case an entire set of facts which will enable the plaintiff to prove her claim constitutes facts about her arrest, her detention both in police and prison custody, her prosecution and her acquittal.</w:t>
      </w:r>
      <w:r w:rsidR="00234337">
        <w:rPr>
          <w:rFonts w:ascii="Times New Roman" w:hAnsi="Times New Roman" w:cs="Times New Roman"/>
          <w:sz w:val="24"/>
          <w:szCs w:val="24"/>
        </w:rPr>
        <w:t xml:space="preserve"> </w:t>
      </w:r>
      <w:r>
        <w:rPr>
          <w:rFonts w:ascii="Times New Roman" w:hAnsi="Times New Roman" w:cs="Times New Roman"/>
          <w:sz w:val="24"/>
          <w:szCs w:val="24"/>
        </w:rPr>
        <w:t>The proceedings from arrest to acquittal are continuous.</w:t>
      </w:r>
    </w:p>
    <w:p w:rsidR="006665BC" w:rsidRDefault="006665BC" w:rsidP="006665B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353E1D">
        <w:rPr>
          <w:rFonts w:ascii="Times New Roman" w:hAnsi="Times New Roman" w:cs="Times New Roman"/>
          <w:i/>
          <w:sz w:val="24"/>
          <w:szCs w:val="24"/>
        </w:rPr>
        <w:t>Thompson</w:t>
      </w:r>
      <w:r>
        <w:rPr>
          <w:rFonts w:ascii="Times New Roman" w:hAnsi="Times New Roman" w:cs="Times New Roman"/>
          <w:sz w:val="24"/>
          <w:szCs w:val="24"/>
        </w:rPr>
        <w:t xml:space="preserve"> v </w:t>
      </w:r>
      <w:r w:rsidRPr="00353E1D">
        <w:rPr>
          <w:rFonts w:ascii="Times New Roman" w:hAnsi="Times New Roman" w:cs="Times New Roman"/>
          <w:i/>
          <w:sz w:val="24"/>
          <w:szCs w:val="24"/>
        </w:rPr>
        <w:t>Minister of Police</w:t>
      </w:r>
      <w:r w:rsidR="00A87A37">
        <w:rPr>
          <w:rFonts w:ascii="Times New Roman" w:hAnsi="Times New Roman" w:cs="Times New Roman"/>
          <w:sz w:val="24"/>
          <w:szCs w:val="24"/>
        </w:rPr>
        <w:t xml:space="preserve"> 1971(1)</w:t>
      </w:r>
      <w:r>
        <w:rPr>
          <w:rFonts w:ascii="Times New Roman" w:hAnsi="Times New Roman" w:cs="Times New Roman"/>
          <w:sz w:val="24"/>
          <w:szCs w:val="24"/>
        </w:rPr>
        <w:t xml:space="preserve"> SA 371 (E) at 375 A-C it was said:</w:t>
      </w:r>
    </w:p>
    <w:p w:rsidR="006665BC" w:rsidRDefault="006665BC" w:rsidP="000777B1">
      <w:pPr>
        <w:pStyle w:val="NoSpacing"/>
        <w:ind w:left="720"/>
        <w:jc w:val="both"/>
        <w:rPr>
          <w:rFonts w:ascii="Times New Roman" w:hAnsi="Times New Roman" w:cs="Times New Roman"/>
        </w:rPr>
      </w:pPr>
      <w:r w:rsidRPr="000777B1">
        <w:rPr>
          <w:rFonts w:ascii="Times New Roman" w:hAnsi="Times New Roman" w:cs="Times New Roman"/>
        </w:rPr>
        <w:t>“</w:t>
      </w:r>
      <w:r w:rsidR="00783FB1" w:rsidRPr="000777B1">
        <w:rPr>
          <w:rFonts w:ascii="Times New Roman" w:hAnsi="Times New Roman" w:cs="Times New Roman"/>
        </w:rPr>
        <w:t>In</w:t>
      </w:r>
      <w:r w:rsidRPr="000777B1">
        <w:rPr>
          <w:rFonts w:ascii="Times New Roman" w:hAnsi="Times New Roman" w:cs="Times New Roman"/>
        </w:rPr>
        <w:t xml:space="preserve"> an action based on malicious prosecution it has been held that no action will lie until the criminal proceedings have terminated in favour of the plaintiff.  This is so because one of the essential</w:t>
      </w:r>
      <w:r w:rsidR="00353E1D" w:rsidRPr="000777B1">
        <w:rPr>
          <w:rFonts w:ascii="Times New Roman" w:hAnsi="Times New Roman" w:cs="Times New Roman"/>
        </w:rPr>
        <w:t xml:space="preserve"> requisites of the action is proof of a want of reasonable and probable cause on the part of the defendant, and while a prosecution is actually pending its result cannot be allowed to be prejudiced by the civil action: (</w:t>
      </w:r>
      <w:r w:rsidR="00353E1D" w:rsidRPr="000777B1">
        <w:rPr>
          <w:rFonts w:ascii="Times New Roman" w:hAnsi="Times New Roman" w:cs="Times New Roman"/>
          <w:i/>
        </w:rPr>
        <w:t>L</w:t>
      </w:r>
      <w:r w:rsidR="00387E24" w:rsidRPr="000777B1">
        <w:rPr>
          <w:rFonts w:ascii="Times New Roman" w:hAnsi="Times New Roman" w:cs="Times New Roman"/>
          <w:i/>
        </w:rPr>
        <w:t>e</w:t>
      </w:r>
      <w:r w:rsidR="00353E1D" w:rsidRPr="000777B1">
        <w:rPr>
          <w:rFonts w:ascii="Times New Roman" w:hAnsi="Times New Roman" w:cs="Times New Roman"/>
          <w:i/>
        </w:rPr>
        <w:t>mve</w:t>
      </w:r>
      <w:r w:rsidR="00353E1D" w:rsidRPr="000777B1">
        <w:rPr>
          <w:rFonts w:ascii="Times New Roman" w:hAnsi="Times New Roman" w:cs="Times New Roman"/>
        </w:rPr>
        <w:t xml:space="preserve"> v </w:t>
      </w:r>
      <w:r w:rsidR="00353E1D" w:rsidRPr="000777B1">
        <w:rPr>
          <w:rFonts w:ascii="Times New Roman" w:hAnsi="Times New Roman" w:cs="Times New Roman"/>
          <w:i/>
        </w:rPr>
        <w:t>Zwart</w:t>
      </w:r>
      <w:r w:rsidR="00387E24" w:rsidRPr="000777B1">
        <w:rPr>
          <w:rFonts w:ascii="Times New Roman" w:hAnsi="Times New Roman" w:cs="Times New Roman"/>
          <w:i/>
        </w:rPr>
        <w:t>booi</w:t>
      </w:r>
      <w:r w:rsidR="000D236C" w:rsidRPr="000777B1">
        <w:rPr>
          <w:rFonts w:ascii="Times New Roman" w:hAnsi="Times New Roman" w:cs="Times New Roman"/>
          <w:i/>
        </w:rPr>
        <w:t>)</w:t>
      </w:r>
      <w:r w:rsidR="00387E24" w:rsidRPr="000777B1">
        <w:rPr>
          <w:rFonts w:ascii="Times New Roman" w:hAnsi="Times New Roman" w:cs="Times New Roman"/>
          <w:i/>
        </w:rPr>
        <w:t xml:space="preserve"> </w:t>
      </w:r>
      <w:r w:rsidR="00387E24" w:rsidRPr="000777B1">
        <w:rPr>
          <w:rFonts w:ascii="Times New Roman" w:hAnsi="Times New Roman" w:cs="Times New Roman"/>
        </w:rPr>
        <w:t xml:space="preserve">13 SC 403 at 407.  The action therefore only arises after the criminal proceedings against the plaintiff have terminated in his favour or where the Attorney- General has declined to prosecute.  </w:t>
      </w:r>
      <w:r w:rsidR="00387E24" w:rsidRPr="000E13E8">
        <w:rPr>
          <w:rFonts w:ascii="Times New Roman" w:hAnsi="Times New Roman" w:cs="Times New Roman"/>
          <w:u w:val="single"/>
        </w:rPr>
        <w:t>T</w:t>
      </w:r>
      <w:r w:rsidR="00A85CF9">
        <w:rPr>
          <w:rFonts w:ascii="Times New Roman" w:hAnsi="Times New Roman" w:cs="Times New Roman"/>
          <w:u w:val="single"/>
        </w:rPr>
        <w:t>o my mind the same principles mu</w:t>
      </w:r>
      <w:r w:rsidR="00387E24" w:rsidRPr="000E13E8">
        <w:rPr>
          <w:rFonts w:ascii="Times New Roman" w:hAnsi="Times New Roman" w:cs="Times New Roman"/>
          <w:u w:val="single"/>
        </w:rPr>
        <w:t>st apply to an action based</w:t>
      </w:r>
      <w:r w:rsidR="00084CEA" w:rsidRPr="000E13E8">
        <w:rPr>
          <w:rFonts w:ascii="Times New Roman" w:hAnsi="Times New Roman" w:cs="Times New Roman"/>
          <w:u w:val="single"/>
        </w:rPr>
        <w:t xml:space="preserve"> on malicious arrest and detention where a </w:t>
      </w:r>
      <w:r w:rsidR="00847A08" w:rsidRPr="000E13E8">
        <w:rPr>
          <w:rFonts w:ascii="Times New Roman" w:hAnsi="Times New Roman" w:cs="Times New Roman"/>
          <w:u w:val="single"/>
        </w:rPr>
        <w:t>prosecution ensues on such arrest, as happened in the present case.  The proceedings from arrest to acquittal must be regarded as continuous, and no action for personal injury done to the accused person will arise until the prosecution has been</w:t>
      </w:r>
      <w:r w:rsidR="0019323A" w:rsidRPr="000E13E8">
        <w:rPr>
          <w:rFonts w:ascii="Times New Roman" w:hAnsi="Times New Roman" w:cs="Times New Roman"/>
          <w:u w:val="single"/>
        </w:rPr>
        <w:t xml:space="preserve"> determined by his discharge</w:t>
      </w:r>
      <w:r w:rsidR="00C664BA">
        <w:rPr>
          <w:rFonts w:ascii="Times New Roman" w:hAnsi="Times New Roman" w:cs="Times New Roman"/>
          <w:u w:val="single"/>
        </w:rPr>
        <w:t>.</w:t>
      </w:r>
      <w:r w:rsidR="00C664BA">
        <w:rPr>
          <w:rFonts w:ascii="Times New Roman" w:hAnsi="Times New Roman" w:cs="Times New Roman"/>
        </w:rPr>
        <w:t xml:space="preserve"> </w:t>
      </w:r>
      <w:r w:rsidR="0019323A" w:rsidRPr="000777B1">
        <w:rPr>
          <w:rFonts w:ascii="Times New Roman" w:hAnsi="Times New Roman" w:cs="Times New Roman"/>
        </w:rPr>
        <w:t>(</w:t>
      </w:r>
      <w:r w:rsidR="0019323A" w:rsidRPr="000777B1">
        <w:rPr>
          <w:rFonts w:ascii="Times New Roman" w:hAnsi="Times New Roman" w:cs="Times New Roman"/>
          <w:i/>
        </w:rPr>
        <w:t xml:space="preserve">Bacon </w:t>
      </w:r>
      <w:r w:rsidR="0019323A" w:rsidRPr="000777B1">
        <w:rPr>
          <w:rFonts w:ascii="Times New Roman" w:hAnsi="Times New Roman" w:cs="Times New Roman"/>
        </w:rPr>
        <w:t xml:space="preserve">v </w:t>
      </w:r>
      <w:r w:rsidR="0019323A" w:rsidRPr="000777B1">
        <w:rPr>
          <w:rFonts w:ascii="Times New Roman" w:hAnsi="Times New Roman" w:cs="Times New Roman"/>
          <w:i/>
        </w:rPr>
        <w:t xml:space="preserve">Nettleton </w:t>
      </w:r>
      <w:r w:rsidR="0019323A" w:rsidRPr="000777B1">
        <w:rPr>
          <w:rFonts w:ascii="Times New Roman" w:hAnsi="Times New Roman" w:cs="Times New Roman"/>
        </w:rPr>
        <w:t>1996 TH 138 at 142-3)</w:t>
      </w:r>
      <w:r w:rsidR="00C664BA" w:rsidRPr="000777B1">
        <w:rPr>
          <w:rFonts w:ascii="Times New Roman" w:hAnsi="Times New Roman" w:cs="Times New Roman"/>
        </w:rPr>
        <w:t>”</w:t>
      </w:r>
      <w:r w:rsidR="00C664BA" w:rsidRPr="00C664BA">
        <w:rPr>
          <w:rFonts w:ascii="Times New Roman" w:hAnsi="Times New Roman" w:cs="Times New Roman"/>
        </w:rPr>
        <w:t xml:space="preserve"> </w:t>
      </w:r>
      <w:r w:rsidR="00C664BA" w:rsidRPr="000777B1">
        <w:rPr>
          <w:rFonts w:ascii="Times New Roman" w:hAnsi="Times New Roman" w:cs="Times New Roman"/>
        </w:rPr>
        <w:t>(My</w:t>
      </w:r>
      <w:r w:rsidR="00C664BA">
        <w:rPr>
          <w:rFonts w:ascii="Times New Roman" w:hAnsi="Times New Roman" w:cs="Times New Roman"/>
        </w:rPr>
        <w:t xml:space="preserve"> emphasis)</w:t>
      </w:r>
    </w:p>
    <w:p w:rsidR="000777B1" w:rsidRPr="000777B1" w:rsidRDefault="000777B1" w:rsidP="000777B1">
      <w:pPr>
        <w:pStyle w:val="NoSpacing"/>
        <w:ind w:left="720"/>
        <w:jc w:val="both"/>
        <w:rPr>
          <w:rFonts w:ascii="Times New Roman" w:hAnsi="Times New Roman" w:cs="Times New Roman"/>
        </w:rPr>
      </w:pPr>
    </w:p>
    <w:p w:rsidR="00230731" w:rsidRDefault="00230731" w:rsidP="00317EA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230731">
        <w:rPr>
          <w:rFonts w:ascii="Times New Roman" w:hAnsi="Times New Roman" w:cs="Times New Roman"/>
          <w:i/>
          <w:sz w:val="24"/>
          <w:szCs w:val="24"/>
        </w:rPr>
        <w:t>Stambolie</w:t>
      </w:r>
      <w:r>
        <w:rPr>
          <w:rFonts w:ascii="Times New Roman" w:hAnsi="Times New Roman" w:cs="Times New Roman"/>
          <w:sz w:val="24"/>
          <w:szCs w:val="24"/>
        </w:rPr>
        <w:t xml:space="preserve"> v </w:t>
      </w:r>
      <w:r w:rsidRPr="00230731">
        <w:rPr>
          <w:rFonts w:ascii="Times New Roman" w:hAnsi="Times New Roman" w:cs="Times New Roman"/>
          <w:i/>
          <w:sz w:val="24"/>
          <w:szCs w:val="24"/>
        </w:rPr>
        <w:t>Commissioner of Police supra</w:t>
      </w:r>
      <w:r>
        <w:rPr>
          <w:rFonts w:ascii="Times New Roman" w:hAnsi="Times New Roman" w:cs="Times New Roman"/>
          <w:sz w:val="24"/>
          <w:szCs w:val="24"/>
        </w:rPr>
        <w:t xml:space="preserve">, </w:t>
      </w:r>
      <w:r w:rsidR="008856B8">
        <w:rPr>
          <w:rFonts w:ascii="Times New Roman" w:hAnsi="Times New Roman" w:cs="Times New Roman"/>
          <w:sz w:val="24"/>
          <w:szCs w:val="24"/>
        </w:rPr>
        <w:t>GUBBAY</w:t>
      </w:r>
      <w:r>
        <w:rPr>
          <w:rFonts w:ascii="Times New Roman" w:hAnsi="Times New Roman" w:cs="Times New Roman"/>
          <w:sz w:val="24"/>
          <w:szCs w:val="24"/>
        </w:rPr>
        <w:t xml:space="preserve"> JA </w:t>
      </w:r>
      <w:r w:rsidR="008856B8">
        <w:rPr>
          <w:rFonts w:ascii="Times New Roman" w:hAnsi="Times New Roman" w:cs="Times New Roman"/>
          <w:sz w:val="24"/>
          <w:szCs w:val="24"/>
        </w:rPr>
        <w:t>(</w:t>
      </w:r>
      <w:r>
        <w:rPr>
          <w:rFonts w:ascii="Times New Roman" w:hAnsi="Times New Roman" w:cs="Times New Roman"/>
          <w:sz w:val="24"/>
          <w:szCs w:val="24"/>
        </w:rPr>
        <w:t>as he then was</w:t>
      </w:r>
      <w:r w:rsidR="008856B8">
        <w:rPr>
          <w:rFonts w:ascii="Times New Roman" w:hAnsi="Times New Roman" w:cs="Times New Roman"/>
          <w:sz w:val="24"/>
          <w:szCs w:val="24"/>
        </w:rPr>
        <w:t>)</w:t>
      </w:r>
      <w:r>
        <w:rPr>
          <w:rFonts w:ascii="Times New Roman" w:hAnsi="Times New Roman" w:cs="Times New Roman"/>
          <w:sz w:val="24"/>
          <w:szCs w:val="24"/>
        </w:rPr>
        <w:t xml:space="preserve"> citing with approval the case of </w:t>
      </w:r>
      <w:r w:rsidRPr="006B4891">
        <w:rPr>
          <w:rFonts w:ascii="Times New Roman" w:hAnsi="Times New Roman" w:cs="Times New Roman"/>
          <w:i/>
          <w:sz w:val="24"/>
          <w:szCs w:val="24"/>
        </w:rPr>
        <w:t>Thompson</w:t>
      </w:r>
      <w:r>
        <w:rPr>
          <w:rFonts w:ascii="Times New Roman" w:hAnsi="Times New Roman" w:cs="Times New Roman"/>
          <w:sz w:val="24"/>
          <w:szCs w:val="24"/>
        </w:rPr>
        <w:t xml:space="preserve"> v </w:t>
      </w:r>
      <w:r w:rsidRPr="006B4891">
        <w:rPr>
          <w:rFonts w:ascii="Times New Roman" w:hAnsi="Times New Roman" w:cs="Times New Roman"/>
          <w:i/>
          <w:sz w:val="24"/>
          <w:szCs w:val="24"/>
        </w:rPr>
        <w:t>Minister of Police supra</w:t>
      </w:r>
      <w:r>
        <w:rPr>
          <w:rFonts w:ascii="Times New Roman" w:hAnsi="Times New Roman" w:cs="Times New Roman"/>
          <w:sz w:val="24"/>
          <w:szCs w:val="24"/>
        </w:rPr>
        <w:t xml:space="preserve"> said that,</w:t>
      </w:r>
    </w:p>
    <w:p w:rsidR="00743A2D" w:rsidRPr="008856B8" w:rsidRDefault="00743A2D" w:rsidP="000B6D31">
      <w:pPr>
        <w:pStyle w:val="NoSpacing"/>
        <w:ind w:left="720"/>
        <w:jc w:val="both"/>
        <w:rPr>
          <w:rFonts w:ascii="Times New Roman" w:hAnsi="Times New Roman" w:cs="Times New Roman"/>
          <w:b/>
        </w:rPr>
      </w:pPr>
      <w:r w:rsidRPr="000B6D31">
        <w:rPr>
          <w:rFonts w:ascii="Times New Roman" w:hAnsi="Times New Roman" w:cs="Times New Roman"/>
        </w:rPr>
        <w:t xml:space="preserve">“Whereas in the case of false arrest and imprisonment, </w:t>
      </w:r>
      <w:r w:rsidR="00E2194D" w:rsidRPr="000B6D31">
        <w:rPr>
          <w:rFonts w:ascii="Times New Roman" w:hAnsi="Times New Roman" w:cs="Times New Roman"/>
        </w:rPr>
        <w:t>the cause</w:t>
      </w:r>
      <w:r w:rsidR="006B4891" w:rsidRPr="000B6D31">
        <w:rPr>
          <w:rFonts w:ascii="Times New Roman" w:hAnsi="Times New Roman" w:cs="Times New Roman"/>
        </w:rPr>
        <w:t xml:space="preserve"> of action arises on the day the arrest </w:t>
      </w:r>
      <w:r w:rsidR="00F9460A">
        <w:rPr>
          <w:rFonts w:ascii="Times New Roman" w:hAnsi="Times New Roman" w:cs="Times New Roman"/>
        </w:rPr>
        <w:t>is effected, in the case</w:t>
      </w:r>
      <w:r w:rsidR="00C3338E">
        <w:rPr>
          <w:rFonts w:ascii="Times New Roman" w:hAnsi="Times New Roman" w:cs="Times New Roman"/>
        </w:rPr>
        <w:t xml:space="preserve"> of</w:t>
      </w:r>
      <w:r w:rsidR="00F9460A">
        <w:rPr>
          <w:rFonts w:ascii="Times New Roman" w:hAnsi="Times New Roman" w:cs="Times New Roman"/>
        </w:rPr>
        <w:t xml:space="preserve"> malicious arrest </w:t>
      </w:r>
      <w:r w:rsidR="006B4891" w:rsidRPr="000B6D31">
        <w:rPr>
          <w:rFonts w:ascii="Times New Roman" w:hAnsi="Times New Roman" w:cs="Times New Roman"/>
        </w:rPr>
        <w:t>and detention the cause of action arises only when the criminal proceedings have been terminated in favour of the plaintiff.”</w:t>
      </w:r>
      <w:r w:rsidR="009E78DC" w:rsidRPr="000B6D31">
        <w:rPr>
          <w:rFonts w:ascii="Times New Roman" w:hAnsi="Times New Roman" w:cs="Times New Roman"/>
        </w:rPr>
        <w:t xml:space="preserve"> </w:t>
      </w:r>
      <w:r w:rsidR="00CC2555" w:rsidRPr="000B6D31">
        <w:rPr>
          <w:rFonts w:ascii="Times New Roman" w:hAnsi="Times New Roman" w:cs="Times New Roman"/>
        </w:rPr>
        <w:t>[</w:t>
      </w:r>
      <w:r w:rsidR="009E78DC" w:rsidRPr="000B6D31">
        <w:rPr>
          <w:rFonts w:ascii="Times New Roman" w:hAnsi="Times New Roman" w:cs="Times New Roman"/>
        </w:rPr>
        <w:t>Headnote at</w:t>
      </w:r>
      <w:r w:rsidR="007402F3" w:rsidRPr="000B6D31">
        <w:rPr>
          <w:rFonts w:ascii="Times New Roman" w:hAnsi="Times New Roman" w:cs="Times New Roman"/>
        </w:rPr>
        <w:t xml:space="preserve"> p 289</w:t>
      </w:r>
      <w:r w:rsidR="00F9460A">
        <w:rPr>
          <w:rFonts w:ascii="Times New Roman" w:hAnsi="Times New Roman" w:cs="Times New Roman"/>
          <w:b/>
        </w:rPr>
        <w:t>]</w:t>
      </w:r>
    </w:p>
    <w:p w:rsidR="000B6D31" w:rsidRPr="000B6D31" w:rsidRDefault="000B6D31" w:rsidP="000B6D31">
      <w:pPr>
        <w:pStyle w:val="NoSpacing"/>
        <w:ind w:left="720"/>
        <w:jc w:val="both"/>
        <w:rPr>
          <w:rFonts w:ascii="Times New Roman" w:hAnsi="Times New Roman" w:cs="Times New Roman"/>
        </w:rPr>
      </w:pPr>
    </w:p>
    <w:p w:rsidR="000B6D31" w:rsidRDefault="000B6D31" w:rsidP="000B6D3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cited authorities make it abundantly clear that the cause of action for unlawful arrest and malicious detention </w:t>
      </w:r>
      <w:r w:rsidR="00210184">
        <w:rPr>
          <w:rFonts w:ascii="Times New Roman" w:hAnsi="Times New Roman" w:cs="Times New Roman"/>
          <w:sz w:val="24"/>
          <w:szCs w:val="24"/>
        </w:rPr>
        <w:t xml:space="preserve">arise </w:t>
      </w:r>
      <w:r>
        <w:rPr>
          <w:rFonts w:ascii="Times New Roman" w:hAnsi="Times New Roman" w:cs="Times New Roman"/>
          <w:sz w:val="24"/>
          <w:szCs w:val="24"/>
        </w:rPr>
        <w:t xml:space="preserve">when criminal proceedings have been finalised and they should have been finalised in the plaintiff’s favour.  </w:t>
      </w:r>
      <w:r w:rsidRPr="000B6D31">
        <w:rPr>
          <w:rFonts w:ascii="Times New Roman" w:hAnsi="Times New Roman" w:cs="Times New Roman"/>
          <w:i/>
          <w:sz w:val="24"/>
          <w:szCs w:val="24"/>
        </w:rPr>
        <w:t>In casu</w:t>
      </w:r>
      <w:r>
        <w:rPr>
          <w:rFonts w:ascii="Times New Roman" w:hAnsi="Times New Roman" w:cs="Times New Roman"/>
          <w:sz w:val="24"/>
          <w:szCs w:val="24"/>
        </w:rPr>
        <w:t xml:space="preserve"> the criminal proceedings were finalised on 19 September 2013 which is the day the plaintiff was acquitted</w:t>
      </w:r>
      <w:r w:rsidR="00210184">
        <w:rPr>
          <w:rFonts w:ascii="Times New Roman" w:hAnsi="Times New Roman" w:cs="Times New Roman"/>
          <w:sz w:val="24"/>
          <w:szCs w:val="24"/>
        </w:rPr>
        <w:t>.</w:t>
      </w:r>
      <w:r>
        <w:rPr>
          <w:rFonts w:ascii="Times New Roman" w:hAnsi="Times New Roman" w:cs="Times New Roman"/>
          <w:sz w:val="24"/>
          <w:szCs w:val="24"/>
        </w:rPr>
        <w:t xml:space="preserve"> 19 September 2013 is therefore the date the plaintiff’s cause of action arose.  </w:t>
      </w:r>
      <w:r w:rsidR="00210184">
        <w:rPr>
          <w:rFonts w:ascii="Times New Roman" w:hAnsi="Times New Roman" w:cs="Times New Roman"/>
          <w:sz w:val="24"/>
          <w:szCs w:val="24"/>
        </w:rPr>
        <w:t xml:space="preserve">As such </w:t>
      </w:r>
      <w:r>
        <w:rPr>
          <w:rFonts w:ascii="Times New Roman" w:hAnsi="Times New Roman" w:cs="Times New Roman"/>
          <w:sz w:val="24"/>
          <w:szCs w:val="24"/>
        </w:rPr>
        <w:t>the plaintiff instituted legal proceedings against the defendant</w:t>
      </w:r>
      <w:r w:rsidR="00210184">
        <w:rPr>
          <w:rFonts w:ascii="Times New Roman" w:hAnsi="Times New Roman" w:cs="Times New Roman"/>
          <w:sz w:val="24"/>
          <w:szCs w:val="24"/>
        </w:rPr>
        <w:t>s within 8 months as is required</w:t>
      </w:r>
      <w:r>
        <w:rPr>
          <w:rFonts w:ascii="Times New Roman" w:hAnsi="Times New Roman" w:cs="Times New Roman"/>
          <w:sz w:val="24"/>
          <w:szCs w:val="24"/>
        </w:rPr>
        <w:t xml:space="preserve"> by s 70 of the Police Act.</w:t>
      </w:r>
    </w:p>
    <w:p w:rsidR="000B6D31" w:rsidRDefault="000B6D31" w:rsidP="007F609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special plea by the first and second defendants is dismissed with costs.</w:t>
      </w:r>
    </w:p>
    <w:p w:rsidR="0019323A" w:rsidRDefault="0019323A" w:rsidP="006665BC">
      <w:pPr>
        <w:pStyle w:val="NoSpacing"/>
        <w:spacing w:line="360" w:lineRule="auto"/>
        <w:ind w:left="720"/>
        <w:jc w:val="both"/>
        <w:rPr>
          <w:rFonts w:ascii="Times New Roman" w:hAnsi="Times New Roman" w:cs="Times New Roman"/>
          <w:sz w:val="24"/>
          <w:szCs w:val="24"/>
        </w:rPr>
      </w:pPr>
    </w:p>
    <w:p w:rsidR="00B64597" w:rsidRDefault="00B64597" w:rsidP="00E56AED">
      <w:pPr>
        <w:pStyle w:val="NoSpacing"/>
        <w:spacing w:line="360" w:lineRule="auto"/>
        <w:ind w:left="720"/>
        <w:jc w:val="both"/>
        <w:rPr>
          <w:rFonts w:ascii="Times New Roman" w:hAnsi="Times New Roman" w:cs="Times New Roman"/>
          <w:sz w:val="24"/>
          <w:szCs w:val="24"/>
        </w:rPr>
      </w:pPr>
    </w:p>
    <w:p w:rsidR="00587724" w:rsidRDefault="00587724" w:rsidP="009D71C0">
      <w:pPr>
        <w:pStyle w:val="NoSpacing"/>
        <w:spacing w:line="360" w:lineRule="auto"/>
        <w:ind w:firstLine="720"/>
        <w:jc w:val="both"/>
        <w:rPr>
          <w:rFonts w:ascii="Times New Roman" w:hAnsi="Times New Roman" w:cs="Times New Roman"/>
          <w:sz w:val="24"/>
          <w:szCs w:val="24"/>
        </w:rPr>
      </w:pPr>
    </w:p>
    <w:p w:rsidR="0093750B" w:rsidRDefault="00F84B28" w:rsidP="0093750B">
      <w:pPr>
        <w:pStyle w:val="NoSpacing"/>
        <w:jc w:val="both"/>
        <w:rPr>
          <w:rFonts w:ascii="Times New Roman" w:hAnsi="Times New Roman" w:cs="Times New Roman"/>
          <w:sz w:val="24"/>
          <w:szCs w:val="24"/>
        </w:rPr>
      </w:pPr>
      <w:r>
        <w:rPr>
          <w:rFonts w:ascii="Times New Roman" w:hAnsi="Times New Roman" w:cs="Times New Roman"/>
          <w:i/>
          <w:sz w:val="24"/>
          <w:szCs w:val="24"/>
        </w:rPr>
        <w:t>Kantor &amp; Immerman</w:t>
      </w:r>
      <w:r w:rsidR="00634D99">
        <w:rPr>
          <w:rFonts w:ascii="Times New Roman" w:hAnsi="Times New Roman" w:cs="Times New Roman"/>
          <w:sz w:val="24"/>
          <w:szCs w:val="24"/>
        </w:rPr>
        <w:t xml:space="preserve">, </w:t>
      </w:r>
      <w:r w:rsidR="00634D99">
        <w:rPr>
          <w:rFonts w:ascii="Times New Roman" w:hAnsi="Times New Roman" w:cs="Times New Roman"/>
        </w:rPr>
        <w:t>plaintiff’s</w:t>
      </w:r>
      <w:r w:rsidR="00E81619">
        <w:rPr>
          <w:rFonts w:ascii="Times New Roman" w:hAnsi="Times New Roman" w:cs="Times New Roman"/>
          <w:sz w:val="24"/>
          <w:szCs w:val="24"/>
        </w:rPr>
        <w:t xml:space="preserve"> legal</w:t>
      </w:r>
      <w:r w:rsidR="0093750B">
        <w:rPr>
          <w:rFonts w:ascii="Times New Roman" w:hAnsi="Times New Roman" w:cs="Times New Roman"/>
          <w:sz w:val="24"/>
          <w:szCs w:val="24"/>
        </w:rPr>
        <w:t xml:space="preserve"> practitioners</w:t>
      </w:r>
    </w:p>
    <w:p w:rsidR="0093750B" w:rsidRPr="0081501A" w:rsidRDefault="00F84B28" w:rsidP="0093750B">
      <w:pPr>
        <w:pStyle w:val="NoSpacing"/>
        <w:jc w:val="both"/>
        <w:rPr>
          <w:rFonts w:ascii="Times New Roman" w:hAnsi="Times New Roman" w:cs="Times New Roman"/>
          <w:sz w:val="24"/>
          <w:szCs w:val="24"/>
        </w:rPr>
      </w:pPr>
      <w:r>
        <w:rPr>
          <w:rFonts w:ascii="Times New Roman" w:hAnsi="Times New Roman" w:cs="Times New Roman"/>
          <w:i/>
          <w:sz w:val="24"/>
          <w:szCs w:val="24"/>
        </w:rPr>
        <w:t>Civil Division of the Attorney General’s Office</w:t>
      </w:r>
      <w:r w:rsidR="008540F9">
        <w:rPr>
          <w:rFonts w:ascii="Times New Roman" w:hAnsi="Times New Roman" w:cs="Times New Roman"/>
          <w:sz w:val="24"/>
          <w:szCs w:val="24"/>
        </w:rPr>
        <w:t xml:space="preserve">, </w:t>
      </w:r>
      <w:r w:rsidR="00A87F76">
        <w:rPr>
          <w:rFonts w:ascii="Times New Roman" w:hAnsi="Times New Roman" w:cs="Times New Roman"/>
          <w:sz w:val="24"/>
          <w:szCs w:val="24"/>
        </w:rPr>
        <w:t>1</w:t>
      </w:r>
      <w:r w:rsidR="00A87F76" w:rsidRPr="00A87F76">
        <w:rPr>
          <w:rFonts w:ascii="Times New Roman" w:hAnsi="Times New Roman" w:cs="Times New Roman"/>
          <w:sz w:val="24"/>
          <w:szCs w:val="24"/>
          <w:vertAlign w:val="superscript"/>
        </w:rPr>
        <w:t>st</w:t>
      </w:r>
      <w:r w:rsidR="00A87F76">
        <w:rPr>
          <w:rFonts w:ascii="Times New Roman" w:hAnsi="Times New Roman" w:cs="Times New Roman"/>
          <w:sz w:val="24"/>
          <w:szCs w:val="24"/>
        </w:rPr>
        <w:t xml:space="preserve"> &amp; 2</w:t>
      </w:r>
      <w:r w:rsidR="00A87F76" w:rsidRPr="00A87F76">
        <w:rPr>
          <w:rFonts w:ascii="Times New Roman" w:hAnsi="Times New Roman" w:cs="Times New Roman"/>
          <w:sz w:val="24"/>
          <w:szCs w:val="24"/>
          <w:vertAlign w:val="superscript"/>
        </w:rPr>
        <w:t>nd</w:t>
      </w:r>
      <w:r w:rsidR="00A87F76">
        <w:rPr>
          <w:rFonts w:ascii="Times New Roman" w:hAnsi="Times New Roman" w:cs="Times New Roman"/>
          <w:sz w:val="24"/>
          <w:szCs w:val="24"/>
        </w:rPr>
        <w:t xml:space="preserve"> </w:t>
      </w:r>
      <w:r w:rsidR="00157009">
        <w:rPr>
          <w:rFonts w:ascii="Times New Roman" w:hAnsi="Times New Roman" w:cs="Times New Roman"/>
          <w:sz w:val="24"/>
          <w:szCs w:val="24"/>
        </w:rPr>
        <w:t>defen</w:t>
      </w:r>
      <w:r w:rsidR="008540F9">
        <w:rPr>
          <w:rFonts w:ascii="Times New Roman" w:hAnsi="Times New Roman" w:cs="Times New Roman"/>
          <w:sz w:val="24"/>
          <w:szCs w:val="24"/>
        </w:rPr>
        <w:t>d</w:t>
      </w:r>
      <w:r w:rsidR="00157009">
        <w:rPr>
          <w:rFonts w:ascii="Times New Roman" w:hAnsi="Times New Roman" w:cs="Times New Roman"/>
          <w:sz w:val="24"/>
          <w:szCs w:val="24"/>
        </w:rPr>
        <w:t>a</w:t>
      </w:r>
      <w:r w:rsidR="008540F9">
        <w:rPr>
          <w:rFonts w:ascii="Times New Roman" w:hAnsi="Times New Roman" w:cs="Times New Roman"/>
          <w:sz w:val="24"/>
          <w:szCs w:val="24"/>
        </w:rPr>
        <w:t>nt</w:t>
      </w:r>
      <w:r w:rsidR="00A87F76">
        <w:rPr>
          <w:rFonts w:ascii="Times New Roman" w:hAnsi="Times New Roman" w:cs="Times New Roman"/>
          <w:sz w:val="24"/>
          <w:szCs w:val="24"/>
        </w:rPr>
        <w:t>s’</w:t>
      </w:r>
      <w:r w:rsidR="0093750B">
        <w:rPr>
          <w:rFonts w:ascii="Times New Roman" w:hAnsi="Times New Roman" w:cs="Times New Roman"/>
          <w:sz w:val="24"/>
          <w:szCs w:val="24"/>
        </w:rPr>
        <w:t xml:space="preserve"> legal practitioners</w:t>
      </w:r>
    </w:p>
    <w:p w:rsidR="00277F93" w:rsidRPr="0081501A" w:rsidRDefault="00277F93" w:rsidP="0081501A">
      <w:pPr>
        <w:pStyle w:val="NoSpacing"/>
        <w:spacing w:line="360" w:lineRule="auto"/>
        <w:rPr>
          <w:rFonts w:ascii="Times New Roman" w:hAnsi="Times New Roman" w:cs="Times New Roman"/>
          <w:sz w:val="24"/>
          <w:szCs w:val="24"/>
        </w:rPr>
      </w:pPr>
    </w:p>
    <w:sectPr w:rsidR="00277F93" w:rsidRPr="008150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67" w:rsidRDefault="00106C67" w:rsidP="000C15D9">
      <w:pPr>
        <w:spacing w:after="0" w:line="240" w:lineRule="auto"/>
      </w:pPr>
      <w:r>
        <w:separator/>
      </w:r>
    </w:p>
  </w:endnote>
  <w:endnote w:type="continuationSeparator" w:id="0">
    <w:p w:rsidR="00106C67" w:rsidRDefault="00106C67" w:rsidP="000C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F3" w:rsidRDefault="00376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F3" w:rsidRDefault="00376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F3" w:rsidRDefault="00376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67" w:rsidRDefault="00106C67" w:rsidP="000C15D9">
      <w:pPr>
        <w:spacing w:after="0" w:line="240" w:lineRule="auto"/>
      </w:pPr>
      <w:r>
        <w:separator/>
      </w:r>
    </w:p>
  </w:footnote>
  <w:footnote w:type="continuationSeparator" w:id="0">
    <w:p w:rsidR="00106C67" w:rsidRDefault="00106C67" w:rsidP="000C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F3" w:rsidRDefault="00376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35957"/>
      <w:docPartObj>
        <w:docPartGallery w:val="Page Numbers (Top of Page)"/>
        <w:docPartUnique/>
      </w:docPartObj>
    </w:sdtPr>
    <w:sdtEndPr>
      <w:rPr>
        <w:noProof/>
      </w:rPr>
    </w:sdtEndPr>
    <w:sdtContent>
      <w:p w:rsidR="00BE5E03" w:rsidRDefault="00BE5E03">
        <w:pPr>
          <w:pStyle w:val="Header"/>
          <w:jc w:val="right"/>
          <w:rPr>
            <w:noProof/>
          </w:rPr>
        </w:pPr>
        <w:r>
          <w:fldChar w:fldCharType="begin"/>
        </w:r>
        <w:r>
          <w:instrText xml:space="preserve"> PAGE   \* MERGEFORMAT </w:instrText>
        </w:r>
        <w:r>
          <w:fldChar w:fldCharType="separate"/>
        </w:r>
        <w:r w:rsidR="0099757F">
          <w:rPr>
            <w:noProof/>
          </w:rPr>
          <w:t>2</w:t>
        </w:r>
        <w:r>
          <w:rPr>
            <w:noProof/>
          </w:rPr>
          <w:fldChar w:fldCharType="end"/>
        </w:r>
      </w:p>
      <w:p w:rsidR="00BE5E03" w:rsidRDefault="00BE5E03">
        <w:pPr>
          <w:pStyle w:val="Header"/>
          <w:jc w:val="right"/>
          <w:rPr>
            <w:noProof/>
          </w:rPr>
        </w:pPr>
        <w:r>
          <w:rPr>
            <w:noProof/>
          </w:rPr>
          <w:t xml:space="preserve">HH </w:t>
        </w:r>
        <w:r w:rsidR="003761F3">
          <w:rPr>
            <w:noProof/>
          </w:rPr>
          <w:t>536-15</w:t>
        </w:r>
      </w:p>
      <w:p w:rsidR="00BE5E03" w:rsidRDefault="00BE5E03">
        <w:pPr>
          <w:pStyle w:val="Header"/>
          <w:jc w:val="right"/>
        </w:pPr>
        <w:r>
          <w:rPr>
            <w:noProof/>
          </w:rPr>
          <w:t>HC 2965/14</w:t>
        </w:r>
      </w:p>
    </w:sdtContent>
  </w:sdt>
  <w:p w:rsidR="00BE5E03" w:rsidRDefault="00BE5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F3" w:rsidRDefault="00376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EA9"/>
    <w:multiLevelType w:val="hybridMultilevel"/>
    <w:tmpl w:val="036ED878"/>
    <w:lvl w:ilvl="0" w:tplc="7818CF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1545873"/>
    <w:multiLevelType w:val="hybridMultilevel"/>
    <w:tmpl w:val="CEE266D6"/>
    <w:lvl w:ilvl="0" w:tplc="007E60F4">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E5D2D8E"/>
    <w:multiLevelType w:val="hybridMultilevel"/>
    <w:tmpl w:val="3EB86780"/>
    <w:lvl w:ilvl="0" w:tplc="9D32FA8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1C7757F"/>
    <w:multiLevelType w:val="hybridMultilevel"/>
    <w:tmpl w:val="00E6E142"/>
    <w:lvl w:ilvl="0" w:tplc="F2B2222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FF60F8F"/>
    <w:multiLevelType w:val="hybridMultilevel"/>
    <w:tmpl w:val="A6045D00"/>
    <w:lvl w:ilvl="0" w:tplc="966E87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E9143C8"/>
    <w:multiLevelType w:val="hybridMultilevel"/>
    <w:tmpl w:val="0C209262"/>
    <w:lvl w:ilvl="0" w:tplc="9F6EC31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DD"/>
    <w:rsid w:val="0000031B"/>
    <w:rsid w:val="0000181F"/>
    <w:rsid w:val="000044B4"/>
    <w:rsid w:val="000207FC"/>
    <w:rsid w:val="00044B98"/>
    <w:rsid w:val="00051D1F"/>
    <w:rsid w:val="0007189D"/>
    <w:rsid w:val="000777B1"/>
    <w:rsid w:val="00077BDD"/>
    <w:rsid w:val="000804A6"/>
    <w:rsid w:val="00084CEA"/>
    <w:rsid w:val="00086A64"/>
    <w:rsid w:val="00086AD6"/>
    <w:rsid w:val="00093134"/>
    <w:rsid w:val="000A30B1"/>
    <w:rsid w:val="000A69B2"/>
    <w:rsid w:val="000B004F"/>
    <w:rsid w:val="000B2CDA"/>
    <w:rsid w:val="000B2D0B"/>
    <w:rsid w:val="000B362C"/>
    <w:rsid w:val="000B6D31"/>
    <w:rsid w:val="000C15D9"/>
    <w:rsid w:val="000C5639"/>
    <w:rsid w:val="000D236C"/>
    <w:rsid w:val="000E13E8"/>
    <w:rsid w:val="000E4691"/>
    <w:rsid w:val="000E5F9B"/>
    <w:rsid w:val="000E6132"/>
    <w:rsid w:val="000F12CF"/>
    <w:rsid w:val="00106C67"/>
    <w:rsid w:val="00113D4D"/>
    <w:rsid w:val="00115327"/>
    <w:rsid w:val="00121DD3"/>
    <w:rsid w:val="00127F8F"/>
    <w:rsid w:val="00135A02"/>
    <w:rsid w:val="00142804"/>
    <w:rsid w:val="00143F33"/>
    <w:rsid w:val="00144401"/>
    <w:rsid w:val="00157009"/>
    <w:rsid w:val="001572D4"/>
    <w:rsid w:val="001644C7"/>
    <w:rsid w:val="0017185D"/>
    <w:rsid w:val="00175112"/>
    <w:rsid w:val="00181ED7"/>
    <w:rsid w:val="001828D3"/>
    <w:rsid w:val="001868F6"/>
    <w:rsid w:val="00186F8A"/>
    <w:rsid w:val="0019323A"/>
    <w:rsid w:val="0019428A"/>
    <w:rsid w:val="0019644B"/>
    <w:rsid w:val="001A2977"/>
    <w:rsid w:val="001A3956"/>
    <w:rsid w:val="001B223F"/>
    <w:rsid w:val="001B60F7"/>
    <w:rsid w:val="001C04B6"/>
    <w:rsid w:val="001C2963"/>
    <w:rsid w:val="001D40F9"/>
    <w:rsid w:val="001E380C"/>
    <w:rsid w:val="002019F1"/>
    <w:rsid w:val="00202307"/>
    <w:rsid w:val="00210184"/>
    <w:rsid w:val="00214659"/>
    <w:rsid w:val="00220CC0"/>
    <w:rsid w:val="00224C4B"/>
    <w:rsid w:val="002262A2"/>
    <w:rsid w:val="00230731"/>
    <w:rsid w:val="0023297D"/>
    <w:rsid w:val="00234337"/>
    <w:rsid w:val="00242B7B"/>
    <w:rsid w:val="002544E3"/>
    <w:rsid w:val="00255CFD"/>
    <w:rsid w:val="00263600"/>
    <w:rsid w:val="00263E6E"/>
    <w:rsid w:val="002655D3"/>
    <w:rsid w:val="00274D95"/>
    <w:rsid w:val="00277F93"/>
    <w:rsid w:val="00282DF5"/>
    <w:rsid w:val="002951A3"/>
    <w:rsid w:val="002B281A"/>
    <w:rsid w:val="002C0CC4"/>
    <w:rsid w:val="002C1CC2"/>
    <w:rsid w:val="002C5062"/>
    <w:rsid w:val="002C654A"/>
    <w:rsid w:val="002D134E"/>
    <w:rsid w:val="002D2E0E"/>
    <w:rsid w:val="0031050C"/>
    <w:rsid w:val="00311AA1"/>
    <w:rsid w:val="00312184"/>
    <w:rsid w:val="003142AE"/>
    <w:rsid w:val="00317EAC"/>
    <w:rsid w:val="003415FB"/>
    <w:rsid w:val="003526A6"/>
    <w:rsid w:val="00353E1D"/>
    <w:rsid w:val="00357BD7"/>
    <w:rsid w:val="00360673"/>
    <w:rsid w:val="00362769"/>
    <w:rsid w:val="00364919"/>
    <w:rsid w:val="003743F1"/>
    <w:rsid w:val="003744D7"/>
    <w:rsid w:val="003761F3"/>
    <w:rsid w:val="0038589D"/>
    <w:rsid w:val="00386E22"/>
    <w:rsid w:val="00387E24"/>
    <w:rsid w:val="0039106B"/>
    <w:rsid w:val="003910F1"/>
    <w:rsid w:val="00392835"/>
    <w:rsid w:val="00394786"/>
    <w:rsid w:val="003957AF"/>
    <w:rsid w:val="003A08D2"/>
    <w:rsid w:val="003A6501"/>
    <w:rsid w:val="003C4BF1"/>
    <w:rsid w:val="003C64B7"/>
    <w:rsid w:val="003D046D"/>
    <w:rsid w:val="003E6AD8"/>
    <w:rsid w:val="003E7347"/>
    <w:rsid w:val="003E7392"/>
    <w:rsid w:val="003E7640"/>
    <w:rsid w:val="003F3334"/>
    <w:rsid w:val="003F38A9"/>
    <w:rsid w:val="00400CBE"/>
    <w:rsid w:val="00401A78"/>
    <w:rsid w:val="0040424D"/>
    <w:rsid w:val="00405B27"/>
    <w:rsid w:val="004066E4"/>
    <w:rsid w:val="00415A28"/>
    <w:rsid w:val="004416FA"/>
    <w:rsid w:val="00443F9E"/>
    <w:rsid w:val="0045033C"/>
    <w:rsid w:val="00453E45"/>
    <w:rsid w:val="00462E7C"/>
    <w:rsid w:val="00465FDD"/>
    <w:rsid w:val="004677BE"/>
    <w:rsid w:val="0047128B"/>
    <w:rsid w:val="00482E28"/>
    <w:rsid w:val="00483E88"/>
    <w:rsid w:val="00483E8F"/>
    <w:rsid w:val="00496FF4"/>
    <w:rsid w:val="004A4B37"/>
    <w:rsid w:val="004A7D8D"/>
    <w:rsid w:val="004A7E59"/>
    <w:rsid w:val="004C05AF"/>
    <w:rsid w:val="004C7FFA"/>
    <w:rsid w:val="004D140C"/>
    <w:rsid w:val="004D715F"/>
    <w:rsid w:val="004E42C8"/>
    <w:rsid w:val="004E5E1B"/>
    <w:rsid w:val="00510A91"/>
    <w:rsid w:val="00511388"/>
    <w:rsid w:val="00513FD3"/>
    <w:rsid w:val="005308DA"/>
    <w:rsid w:val="00533756"/>
    <w:rsid w:val="005373BD"/>
    <w:rsid w:val="00543149"/>
    <w:rsid w:val="005471DE"/>
    <w:rsid w:val="0054779D"/>
    <w:rsid w:val="00556494"/>
    <w:rsid w:val="00560A01"/>
    <w:rsid w:val="0056483C"/>
    <w:rsid w:val="0057030F"/>
    <w:rsid w:val="0057614C"/>
    <w:rsid w:val="005838A8"/>
    <w:rsid w:val="00583F8D"/>
    <w:rsid w:val="00587724"/>
    <w:rsid w:val="00594052"/>
    <w:rsid w:val="00595F02"/>
    <w:rsid w:val="005970B6"/>
    <w:rsid w:val="0059757D"/>
    <w:rsid w:val="005A2588"/>
    <w:rsid w:val="005B17F2"/>
    <w:rsid w:val="005B53D6"/>
    <w:rsid w:val="005C3C4F"/>
    <w:rsid w:val="005C5981"/>
    <w:rsid w:val="005D78C5"/>
    <w:rsid w:val="005E34CE"/>
    <w:rsid w:val="005E68AF"/>
    <w:rsid w:val="005F663D"/>
    <w:rsid w:val="005F7F2F"/>
    <w:rsid w:val="006167FB"/>
    <w:rsid w:val="00630256"/>
    <w:rsid w:val="00630923"/>
    <w:rsid w:val="006339AB"/>
    <w:rsid w:val="00634D99"/>
    <w:rsid w:val="00637FBD"/>
    <w:rsid w:val="00640CD7"/>
    <w:rsid w:val="00653594"/>
    <w:rsid w:val="00657EC5"/>
    <w:rsid w:val="006665BC"/>
    <w:rsid w:val="00667F49"/>
    <w:rsid w:val="006725F0"/>
    <w:rsid w:val="006A2EB2"/>
    <w:rsid w:val="006A6BEF"/>
    <w:rsid w:val="006A7F2E"/>
    <w:rsid w:val="006B4891"/>
    <w:rsid w:val="006C592F"/>
    <w:rsid w:val="006D3EE9"/>
    <w:rsid w:val="006D429D"/>
    <w:rsid w:val="006E2ACC"/>
    <w:rsid w:val="006F7E00"/>
    <w:rsid w:val="00705D99"/>
    <w:rsid w:val="00713143"/>
    <w:rsid w:val="0072512D"/>
    <w:rsid w:val="007400D8"/>
    <w:rsid w:val="007402F3"/>
    <w:rsid w:val="00740F5F"/>
    <w:rsid w:val="00743A2D"/>
    <w:rsid w:val="00744818"/>
    <w:rsid w:val="00745A0C"/>
    <w:rsid w:val="00746430"/>
    <w:rsid w:val="007465FB"/>
    <w:rsid w:val="00754493"/>
    <w:rsid w:val="00766F40"/>
    <w:rsid w:val="00783FB1"/>
    <w:rsid w:val="00797216"/>
    <w:rsid w:val="0079729D"/>
    <w:rsid w:val="007A175C"/>
    <w:rsid w:val="007B0F47"/>
    <w:rsid w:val="007B3A6E"/>
    <w:rsid w:val="007B3D4F"/>
    <w:rsid w:val="007D39F8"/>
    <w:rsid w:val="007E3A00"/>
    <w:rsid w:val="007F23EC"/>
    <w:rsid w:val="007F4837"/>
    <w:rsid w:val="007F5656"/>
    <w:rsid w:val="007F6090"/>
    <w:rsid w:val="007F7B02"/>
    <w:rsid w:val="00810BA5"/>
    <w:rsid w:val="00812E33"/>
    <w:rsid w:val="0081501A"/>
    <w:rsid w:val="00821809"/>
    <w:rsid w:val="00837FAD"/>
    <w:rsid w:val="00845700"/>
    <w:rsid w:val="00847A08"/>
    <w:rsid w:val="00850B43"/>
    <w:rsid w:val="00850DD0"/>
    <w:rsid w:val="008540F9"/>
    <w:rsid w:val="008609A8"/>
    <w:rsid w:val="0086307E"/>
    <w:rsid w:val="00865D50"/>
    <w:rsid w:val="00870169"/>
    <w:rsid w:val="00871D7F"/>
    <w:rsid w:val="008731C7"/>
    <w:rsid w:val="008856B8"/>
    <w:rsid w:val="00894A56"/>
    <w:rsid w:val="00897778"/>
    <w:rsid w:val="008A2CCE"/>
    <w:rsid w:val="008A34A7"/>
    <w:rsid w:val="008A76F3"/>
    <w:rsid w:val="008A7CBC"/>
    <w:rsid w:val="008C31DA"/>
    <w:rsid w:val="008D172A"/>
    <w:rsid w:val="008D76FC"/>
    <w:rsid w:val="008E170F"/>
    <w:rsid w:val="008F33DB"/>
    <w:rsid w:val="008F3847"/>
    <w:rsid w:val="008F3A9D"/>
    <w:rsid w:val="008F5653"/>
    <w:rsid w:val="00900BD3"/>
    <w:rsid w:val="009049CB"/>
    <w:rsid w:val="009147E9"/>
    <w:rsid w:val="00915062"/>
    <w:rsid w:val="0092449B"/>
    <w:rsid w:val="0093750B"/>
    <w:rsid w:val="00942CD7"/>
    <w:rsid w:val="00944877"/>
    <w:rsid w:val="009510A4"/>
    <w:rsid w:val="00953ED5"/>
    <w:rsid w:val="00962660"/>
    <w:rsid w:val="0096338B"/>
    <w:rsid w:val="00972437"/>
    <w:rsid w:val="00976BF2"/>
    <w:rsid w:val="00986B72"/>
    <w:rsid w:val="00987912"/>
    <w:rsid w:val="00991C48"/>
    <w:rsid w:val="00995033"/>
    <w:rsid w:val="0099757F"/>
    <w:rsid w:val="009B0A34"/>
    <w:rsid w:val="009B1D9B"/>
    <w:rsid w:val="009C1439"/>
    <w:rsid w:val="009C2C0B"/>
    <w:rsid w:val="009D220B"/>
    <w:rsid w:val="009D63A7"/>
    <w:rsid w:val="009D71C0"/>
    <w:rsid w:val="009E64AB"/>
    <w:rsid w:val="009E78DC"/>
    <w:rsid w:val="009F0A57"/>
    <w:rsid w:val="009F0CEE"/>
    <w:rsid w:val="00A04D5E"/>
    <w:rsid w:val="00A06155"/>
    <w:rsid w:val="00A07F54"/>
    <w:rsid w:val="00A176FA"/>
    <w:rsid w:val="00A17B5A"/>
    <w:rsid w:val="00A23FB5"/>
    <w:rsid w:val="00A271E1"/>
    <w:rsid w:val="00A3018F"/>
    <w:rsid w:val="00A330E2"/>
    <w:rsid w:val="00A35779"/>
    <w:rsid w:val="00A35986"/>
    <w:rsid w:val="00A37671"/>
    <w:rsid w:val="00A41B90"/>
    <w:rsid w:val="00A6014E"/>
    <w:rsid w:val="00A61136"/>
    <w:rsid w:val="00A63A3E"/>
    <w:rsid w:val="00A66335"/>
    <w:rsid w:val="00A66E65"/>
    <w:rsid w:val="00A76467"/>
    <w:rsid w:val="00A7702B"/>
    <w:rsid w:val="00A77119"/>
    <w:rsid w:val="00A812D9"/>
    <w:rsid w:val="00A847D6"/>
    <w:rsid w:val="00A85CF9"/>
    <w:rsid w:val="00A87A37"/>
    <w:rsid w:val="00A87F76"/>
    <w:rsid w:val="00A90AF4"/>
    <w:rsid w:val="00A9147C"/>
    <w:rsid w:val="00A97BBC"/>
    <w:rsid w:val="00AA5314"/>
    <w:rsid w:val="00AA67D8"/>
    <w:rsid w:val="00AA7A2D"/>
    <w:rsid w:val="00AB009F"/>
    <w:rsid w:val="00AC2D87"/>
    <w:rsid w:val="00AD5FCC"/>
    <w:rsid w:val="00AD6FAA"/>
    <w:rsid w:val="00AE4968"/>
    <w:rsid w:val="00AF2B93"/>
    <w:rsid w:val="00AF32D5"/>
    <w:rsid w:val="00B0105E"/>
    <w:rsid w:val="00B01900"/>
    <w:rsid w:val="00B05FB0"/>
    <w:rsid w:val="00B127A3"/>
    <w:rsid w:val="00B23420"/>
    <w:rsid w:val="00B239B6"/>
    <w:rsid w:val="00B279CB"/>
    <w:rsid w:val="00B448B1"/>
    <w:rsid w:val="00B5331C"/>
    <w:rsid w:val="00B54AC0"/>
    <w:rsid w:val="00B5526C"/>
    <w:rsid w:val="00B613EB"/>
    <w:rsid w:val="00B64597"/>
    <w:rsid w:val="00B67348"/>
    <w:rsid w:val="00B77316"/>
    <w:rsid w:val="00B8274E"/>
    <w:rsid w:val="00B86069"/>
    <w:rsid w:val="00B86D5D"/>
    <w:rsid w:val="00B90BBC"/>
    <w:rsid w:val="00BA0D10"/>
    <w:rsid w:val="00BA2DAD"/>
    <w:rsid w:val="00BA4A03"/>
    <w:rsid w:val="00BA523D"/>
    <w:rsid w:val="00BA5841"/>
    <w:rsid w:val="00BD0A6E"/>
    <w:rsid w:val="00BD159A"/>
    <w:rsid w:val="00BD6722"/>
    <w:rsid w:val="00BE086F"/>
    <w:rsid w:val="00BE5E03"/>
    <w:rsid w:val="00BE732D"/>
    <w:rsid w:val="00BF3D8F"/>
    <w:rsid w:val="00BF6405"/>
    <w:rsid w:val="00C11361"/>
    <w:rsid w:val="00C12534"/>
    <w:rsid w:val="00C14AC4"/>
    <w:rsid w:val="00C1688D"/>
    <w:rsid w:val="00C23AF7"/>
    <w:rsid w:val="00C3338E"/>
    <w:rsid w:val="00C34925"/>
    <w:rsid w:val="00C34C12"/>
    <w:rsid w:val="00C35A49"/>
    <w:rsid w:val="00C56335"/>
    <w:rsid w:val="00C655CC"/>
    <w:rsid w:val="00C664BA"/>
    <w:rsid w:val="00C66EBE"/>
    <w:rsid w:val="00C72295"/>
    <w:rsid w:val="00C75176"/>
    <w:rsid w:val="00C82C7D"/>
    <w:rsid w:val="00C85422"/>
    <w:rsid w:val="00C9486A"/>
    <w:rsid w:val="00C95B5C"/>
    <w:rsid w:val="00C965B0"/>
    <w:rsid w:val="00CA1BE5"/>
    <w:rsid w:val="00CB6574"/>
    <w:rsid w:val="00CB743C"/>
    <w:rsid w:val="00CC2555"/>
    <w:rsid w:val="00CC5330"/>
    <w:rsid w:val="00CC760E"/>
    <w:rsid w:val="00CD6A36"/>
    <w:rsid w:val="00CE28BA"/>
    <w:rsid w:val="00CF0652"/>
    <w:rsid w:val="00CF3FCE"/>
    <w:rsid w:val="00D02030"/>
    <w:rsid w:val="00D07AC7"/>
    <w:rsid w:val="00D12977"/>
    <w:rsid w:val="00D13B67"/>
    <w:rsid w:val="00D1797C"/>
    <w:rsid w:val="00D246BB"/>
    <w:rsid w:val="00D31B3A"/>
    <w:rsid w:val="00D3558D"/>
    <w:rsid w:val="00D5320F"/>
    <w:rsid w:val="00D752F8"/>
    <w:rsid w:val="00D77FD6"/>
    <w:rsid w:val="00D80FB8"/>
    <w:rsid w:val="00D81D2B"/>
    <w:rsid w:val="00D9286C"/>
    <w:rsid w:val="00DA3507"/>
    <w:rsid w:val="00DB162D"/>
    <w:rsid w:val="00DC1BD8"/>
    <w:rsid w:val="00DC2E0C"/>
    <w:rsid w:val="00DC5983"/>
    <w:rsid w:val="00DC663F"/>
    <w:rsid w:val="00DD2BFE"/>
    <w:rsid w:val="00DD67EB"/>
    <w:rsid w:val="00DE3719"/>
    <w:rsid w:val="00DE38C2"/>
    <w:rsid w:val="00DE70FB"/>
    <w:rsid w:val="00DF45F6"/>
    <w:rsid w:val="00E02CDA"/>
    <w:rsid w:val="00E052AE"/>
    <w:rsid w:val="00E102A9"/>
    <w:rsid w:val="00E1344D"/>
    <w:rsid w:val="00E17936"/>
    <w:rsid w:val="00E2129F"/>
    <w:rsid w:val="00E2194D"/>
    <w:rsid w:val="00E2220B"/>
    <w:rsid w:val="00E23167"/>
    <w:rsid w:val="00E24154"/>
    <w:rsid w:val="00E27A96"/>
    <w:rsid w:val="00E4253D"/>
    <w:rsid w:val="00E43F53"/>
    <w:rsid w:val="00E44B1E"/>
    <w:rsid w:val="00E55FA5"/>
    <w:rsid w:val="00E56AED"/>
    <w:rsid w:val="00E61923"/>
    <w:rsid w:val="00E65253"/>
    <w:rsid w:val="00E756D7"/>
    <w:rsid w:val="00E7683F"/>
    <w:rsid w:val="00E76C0B"/>
    <w:rsid w:val="00E7771B"/>
    <w:rsid w:val="00E81619"/>
    <w:rsid w:val="00E81803"/>
    <w:rsid w:val="00E82E6C"/>
    <w:rsid w:val="00E911DE"/>
    <w:rsid w:val="00EA4B5B"/>
    <w:rsid w:val="00EA4E34"/>
    <w:rsid w:val="00EB65D3"/>
    <w:rsid w:val="00EC33B4"/>
    <w:rsid w:val="00ED17C8"/>
    <w:rsid w:val="00ED1A9F"/>
    <w:rsid w:val="00EE412F"/>
    <w:rsid w:val="00EE55F4"/>
    <w:rsid w:val="00EE615F"/>
    <w:rsid w:val="00EF3149"/>
    <w:rsid w:val="00F16831"/>
    <w:rsid w:val="00F25025"/>
    <w:rsid w:val="00F26F59"/>
    <w:rsid w:val="00F32020"/>
    <w:rsid w:val="00F36F07"/>
    <w:rsid w:val="00F37E9A"/>
    <w:rsid w:val="00F42B76"/>
    <w:rsid w:val="00F6275A"/>
    <w:rsid w:val="00F65E1D"/>
    <w:rsid w:val="00F7172E"/>
    <w:rsid w:val="00F80144"/>
    <w:rsid w:val="00F84B28"/>
    <w:rsid w:val="00F90EF5"/>
    <w:rsid w:val="00F9460A"/>
    <w:rsid w:val="00F97850"/>
    <w:rsid w:val="00F97B96"/>
    <w:rsid w:val="00FA2335"/>
    <w:rsid w:val="00FB023D"/>
    <w:rsid w:val="00FB2730"/>
    <w:rsid w:val="00FD37AE"/>
    <w:rsid w:val="00FE7D33"/>
    <w:rsid w:val="00FF35C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CC"/>
  </w:style>
  <w:style w:type="paragraph" w:styleId="Heading1">
    <w:name w:val="heading 1"/>
    <w:basedOn w:val="Normal"/>
    <w:next w:val="Normal"/>
    <w:link w:val="Heading1Char"/>
    <w:uiPriority w:val="9"/>
    <w:qFormat/>
    <w:rsid w:val="00C655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55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55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55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55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55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55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55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55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55CC"/>
    <w:pPr>
      <w:spacing w:after="0" w:line="240" w:lineRule="auto"/>
    </w:pPr>
  </w:style>
  <w:style w:type="paragraph" w:styleId="Header">
    <w:name w:val="header"/>
    <w:basedOn w:val="Normal"/>
    <w:link w:val="HeaderChar"/>
    <w:uiPriority w:val="99"/>
    <w:unhideWhenUsed/>
    <w:rsid w:val="000C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D9"/>
  </w:style>
  <w:style w:type="paragraph" w:styleId="Footer">
    <w:name w:val="footer"/>
    <w:basedOn w:val="Normal"/>
    <w:link w:val="FooterChar"/>
    <w:uiPriority w:val="99"/>
    <w:unhideWhenUsed/>
    <w:rsid w:val="000C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D9"/>
  </w:style>
  <w:style w:type="character" w:customStyle="1" w:styleId="Heading1Char">
    <w:name w:val="Heading 1 Char"/>
    <w:basedOn w:val="DefaultParagraphFont"/>
    <w:link w:val="Heading1"/>
    <w:uiPriority w:val="9"/>
    <w:rsid w:val="00C655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55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55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55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55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55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55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55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55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55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55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55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55CC"/>
    <w:rPr>
      <w:rFonts w:asciiTheme="majorHAnsi" w:eastAsiaTheme="majorEastAsia" w:hAnsiTheme="majorHAnsi" w:cstheme="majorBidi"/>
      <w:i/>
      <w:iCs/>
      <w:spacing w:val="13"/>
      <w:sz w:val="24"/>
      <w:szCs w:val="24"/>
    </w:rPr>
  </w:style>
  <w:style w:type="character" w:styleId="Strong">
    <w:name w:val="Strong"/>
    <w:uiPriority w:val="22"/>
    <w:qFormat/>
    <w:rsid w:val="00C655CC"/>
    <w:rPr>
      <w:b/>
      <w:bCs/>
    </w:rPr>
  </w:style>
  <w:style w:type="character" w:styleId="Emphasis">
    <w:name w:val="Emphasis"/>
    <w:uiPriority w:val="20"/>
    <w:qFormat/>
    <w:rsid w:val="00C655CC"/>
    <w:rPr>
      <w:b/>
      <w:bCs/>
      <w:i/>
      <w:iCs/>
      <w:spacing w:val="10"/>
      <w:bdr w:val="none" w:sz="0" w:space="0" w:color="auto"/>
      <w:shd w:val="clear" w:color="auto" w:fill="auto"/>
    </w:rPr>
  </w:style>
  <w:style w:type="paragraph" w:styleId="ListParagraph">
    <w:name w:val="List Paragraph"/>
    <w:basedOn w:val="Normal"/>
    <w:uiPriority w:val="34"/>
    <w:qFormat/>
    <w:rsid w:val="00C655CC"/>
    <w:pPr>
      <w:ind w:left="720"/>
      <w:contextualSpacing/>
    </w:pPr>
  </w:style>
  <w:style w:type="paragraph" w:styleId="Quote">
    <w:name w:val="Quote"/>
    <w:basedOn w:val="Normal"/>
    <w:next w:val="Normal"/>
    <w:link w:val="QuoteChar"/>
    <w:uiPriority w:val="29"/>
    <w:qFormat/>
    <w:rsid w:val="00C655CC"/>
    <w:pPr>
      <w:spacing w:before="200" w:after="0"/>
      <w:ind w:left="360" w:right="360"/>
    </w:pPr>
    <w:rPr>
      <w:i/>
      <w:iCs/>
    </w:rPr>
  </w:style>
  <w:style w:type="character" w:customStyle="1" w:styleId="QuoteChar">
    <w:name w:val="Quote Char"/>
    <w:basedOn w:val="DefaultParagraphFont"/>
    <w:link w:val="Quote"/>
    <w:uiPriority w:val="29"/>
    <w:rsid w:val="00C655CC"/>
    <w:rPr>
      <w:i/>
      <w:iCs/>
    </w:rPr>
  </w:style>
  <w:style w:type="paragraph" w:styleId="IntenseQuote">
    <w:name w:val="Intense Quote"/>
    <w:basedOn w:val="Normal"/>
    <w:next w:val="Normal"/>
    <w:link w:val="IntenseQuoteChar"/>
    <w:uiPriority w:val="30"/>
    <w:qFormat/>
    <w:rsid w:val="00C655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55CC"/>
    <w:rPr>
      <w:b/>
      <w:bCs/>
      <w:i/>
      <w:iCs/>
    </w:rPr>
  </w:style>
  <w:style w:type="character" w:styleId="SubtleEmphasis">
    <w:name w:val="Subtle Emphasis"/>
    <w:uiPriority w:val="19"/>
    <w:qFormat/>
    <w:rsid w:val="00C655CC"/>
    <w:rPr>
      <w:i/>
      <w:iCs/>
    </w:rPr>
  </w:style>
  <w:style w:type="character" w:styleId="IntenseEmphasis">
    <w:name w:val="Intense Emphasis"/>
    <w:uiPriority w:val="21"/>
    <w:qFormat/>
    <w:rsid w:val="00C655CC"/>
    <w:rPr>
      <w:b/>
      <w:bCs/>
    </w:rPr>
  </w:style>
  <w:style w:type="character" w:styleId="SubtleReference">
    <w:name w:val="Subtle Reference"/>
    <w:uiPriority w:val="31"/>
    <w:qFormat/>
    <w:rsid w:val="00C655CC"/>
    <w:rPr>
      <w:smallCaps/>
    </w:rPr>
  </w:style>
  <w:style w:type="character" w:styleId="IntenseReference">
    <w:name w:val="Intense Reference"/>
    <w:uiPriority w:val="32"/>
    <w:qFormat/>
    <w:rsid w:val="00C655CC"/>
    <w:rPr>
      <w:smallCaps/>
      <w:spacing w:val="5"/>
      <w:u w:val="single"/>
    </w:rPr>
  </w:style>
  <w:style w:type="character" w:styleId="BookTitle">
    <w:name w:val="Book Title"/>
    <w:uiPriority w:val="33"/>
    <w:qFormat/>
    <w:rsid w:val="00C655CC"/>
    <w:rPr>
      <w:i/>
      <w:iCs/>
      <w:smallCaps/>
      <w:spacing w:val="5"/>
    </w:rPr>
  </w:style>
  <w:style w:type="paragraph" w:styleId="TOCHeading">
    <w:name w:val="TOC Heading"/>
    <w:basedOn w:val="Heading1"/>
    <w:next w:val="Normal"/>
    <w:uiPriority w:val="39"/>
    <w:semiHidden/>
    <w:unhideWhenUsed/>
    <w:qFormat/>
    <w:rsid w:val="00C655CC"/>
    <w:pPr>
      <w:outlineLvl w:val="9"/>
    </w:pPr>
    <w:rPr>
      <w:lang w:bidi="en-US"/>
    </w:rPr>
  </w:style>
  <w:style w:type="paragraph" w:styleId="BalloonText">
    <w:name w:val="Balloon Text"/>
    <w:basedOn w:val="Normal"/>
    <w:link w:val="BalloonTextChar"/>
    <w:uiPriority w:val="99"/>
    <w:semiHidden/>
    <w:unhideWhenUsed/>
    <w:rsid w:val="0081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CC"/>
  </w:style>
  <w:style w:type="paragraph" w:styleId="Heading1">
    <w:name w:val="heading 1"/>
    <w:basedOn w:val="Normal"/>
    <w:next w:val="Normal"/>
    <w:link w:val="Heading1Char"/>
    <w:uiPriority w:val="9"/>
    <w:qFormat/>
    <w:rsid w:val="00C655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55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55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55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55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55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55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55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55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55CC"/>
    <w:pPr>
      <w:spacing w:after="0" w:line="240" w:lineRule="auto"/>
    </w:pPr>
  </w:style>
  <w:style w:type="paragraph" w:styleId="Header">
    <w:name w:val="header"/>
    <w:basedOn w:val="Normal"/>
    <w:link w:val="HeaderChar"/>
    <w:uiPriority w:val="99"/>
    <w:unhideWhenUsed/>
    <w:rsid w:val="000C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D9"/>
  </w:style>
  <w:style w:type="paragraph" w:styleId="Footer">
    <w:name w:val="footer"/>
    <w:basedOn w:val="Normal"/>
    <w:link w:val="FooterChar"/>
    <w:uiPriority w:val="99"/>
    <w:unhideWhenUsed/>
    <w:rsid w:val="000C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D9"/>
  </w:style>
  <w:style w:type="character" w:customStyle="1" w:styleId="Heading1Char">
    <w:name w:val="Heading 1 Char"/>
    <w:basedOn w:val="DefaultParagraphFont"/>
    <w:link w:val="Heading1"/>
    <w:uiPriority w:val="9"/>
    <w:rsid w:val="00C655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55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55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55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55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55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55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55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55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55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55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55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55CC"/>
    <w:rPr>
      <w:rFonts w:asciiTheme="majorHAnsi" w:eastAsiaTheme="majorEastAsia" w:hAnsiTheme="majorHAnsi" w:cstheme="majorBidi"/>
      <w:i/>
      <w:iCs/>
      <w:spacing w:val="13"/>
      <w:sz w:val="24"/>
      <w:szCs w:val="24"/>
    </w:rPr>
  </w:style>
  <w:style w:type="character" w:styleId="Strong">
    <w:name w:val="Strong"/>
    <w:uiPriority w:val="22"/>
    <w:qFormat/>
    <w:rsid w:val="00C655CC"/>
    <w:rPr>
      <w:b/>
      <w:bCs/>
    </w:rPr>
  </w:style>
  <w:style w:type="character" w:styleId="Emphasis">
    <w:name w:val="Emphasis"/>
    <w:uiPriority w:val="20"/>
    <w:qFormat/>
    <w:rsid w:val="00C655CC"/>
    <w:rPr>
      <w:b/>
      <w:bCs/>
      <w:i/>
      <w:iCs/>
      <w:spacing w:val="10"/>
      <w:bdr w:val="none" w:sz="0" w:space="0" w:color="auto"/>
      <w:shd w:val="clear" w:color="auto" w:fill="auto"/>
    </w:rPr>
  </w:style>
  <w:style w:type="paragraph" w:styleId="ListParagraph">
    <w:name w:val="List Paragraph"/>
    <w:basedOn w:val="Normal"/>
    <w:uiPriority w:val="34"/>
    <w:qFormat/>
    <w:rsid w:val="00C655CC"/>
    <w:pPr>
      <w:ind w:left="720"/>
      <w:contextualSpacing/>
    </w:pPr>
  </w:style>
  <w:style w:type="paragraph" w:styleId="Quote">
    <w:name w:val="Quote"/>
    <w:basedOn w:val="Normal"/>
    <w:next w:val="Normal"/>
    <w:link w:val="QuoteChar"/>
    <w:uiPriority w:val="29"/>
    <w:qFormat/>
    <w:rsid w:val="00C655CC"/>
    <w:pPr>
      <w:spacing w:before="200" w:after="0"/>
      <w:ind w:left="360" w:right="360"/>
    </w:pPr>
    <w:rPr>
      <w:i/>
      <w:iCs/>
    </w:rPr>
  </w:style>
  <w:style w:type="character" w:customStyle="1" w:styleId="QuoteChar">
    <w:name w:val="Quote Char"/>
    <w:basedOn w:val="DefaultParagraphFont"/>
    <w:link w:val="Quote"/>
    <w:uiPriority w:val="29"/>
    <w:rsid w:val="00C655CC"/>
    <w:rPr>
      <w:i/>
      <w:iCs/>
    </w:rPr>
  </w:style>
  <w:style w:type="paragraph" w:styleId="IntenseQuote">
    <w:name w:val="Intense Quote"/>
    <w:basedOn w:val="Normal"/>
    <w:next w:val="Normal"/>
    <w:link w:val="IntenseQuoteChar"/>
    <w:uiPriority w:val="30"/>
    <w:qFormat/>
    <w:rsid w:val="00C655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55CC"/>
    <w:rPr>
      <w:b/>
      <w:bCs/>
      <w:i/>
      <w:iCs/>
    </w:rPr>
  </w:style>
  <w:style w:type="character" w:styleId="SubtleEmphasis">
    <w:name w:val="Subtle Emphasis"/>
    <w:uiPriority w:val="19"/>
    <w:qFormat/>
    <w:rsid w:val="00C655CC"/>
    <w:rPr>
      <w:i/>
      <w:iCs/>
    </w:rPr>
  </w:style>
  <w:style w:type="character" w:styleId="IntenseEmphasis">
    <w:name w:val="Intense Emphasis"/>
    <w:uiPriority w:val="21"/>
    <w:qFormat/>
    <w:rsid w:val="00C655CC"/>
    <w:rPr>
      <w:b/>
      <w:bCs/>
    </w:rPr>
  </w:style>
  <w:style w:type="character" w:styleId="SubtleReference">
    <w:name w:val="Subtle Reference"/>
    <w:uiPriority w:val="31"/>
    <w:qFormat/>
    <w:rsid w:val="00C655CC"/>
    <w:rPr>
      <w:smallCaps/>
    </w:rPr>
  </w:style>
  <w:style w:type="character" w:styleId="IntenseReference">
    <w:name w:val="Intense Reference"/>
    <w:uiPriority w:val="32"/>
    <w:qFormat/>
    <w:rsid w:val="00C655CC"/>
    <w:rPr>
      <w:smallCaps/>
      <w:spacing w:val="5"/>
      <w:u w:val="single"/>
    </w:rPr>
  </w:style>
  <w:style w:type="character" w:styleId="BookTitle">
    <w:name w:val="Book Title"/>
    <w:uiPriority w:val="33"/>
    <w:qFormat/>
    <w:rsid w:val="00C655CC"/>
    <w:rPr>
      <w:i/>
      <w:iCs/>
      <w:smallCaps/>
      <w:spacing w:val="5"/>
    </w:rPr>
  </w:style>
  <w:style w:type="paragraph" w:styleId="TOCHeading">
    <w:name w:val="TOC Heading"/>
    <w:basedOn w:val="Heading1"/>
    <w:next w:val="Normal"/>
    <w:uiPriority w:val="39"/>
    <w:semiHidden/>
    <w:unhideWhenUsed/>
    <w:qFormat/>
    <w:rsid w:val="00C655CC"/>
    <w:pPr>
      <w:outlineLvl w:val="9"/>
    </w:pPr>
    <w:rPr>
      <w:lang w:bidi="en-US"/>
    </w:rPr>
  </w:style>
  <w:style w:type="paragraph" w:styleId="BalloonText">
    <w:name w:val="Balloon Text"/>
    <w:basedOn w:val="Normal"/>
    <w:link w:val="BalloonTextChar"/>
    <w:uiPriority w:val="99"/>
    <w:semiHidden/>
    <w:unhideWhenUsed/>
    <w:rsid w:val="0081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1A43-F3B5-4E09-8905-00D5E09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2015-06-12T10:14:00Z</cp:lastPrinted>
  <dcterms:created xsi:type="dcterms:W3CDTF">2015-06-17T13:14:00Z</dcterms:created>
  <dcterms:modified xsi:type="dcterms:W3CDTF">2015-06-17T13:14:00Z</dcterms:modified>
</cp:coreProperties>
</file>