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EB" w:rsidRPr="000168EE" w:rsidRDefault="005E18BF" w:rsidP="00E470A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MAKANDI TEA AND COFFEE ESTATE (PVT) LTD</w:t>
      </w:r>
    </w:p>
    <w:p w:rsidR="00500DEB" w:rsidRPr="000168EE" w:rsidRDefault="00A3023C" w:rsidP="00E470A5">
      <w:pPr>
        <w:spacing w:after="0" w:line="240" w:lineRule="auto"/>
        <w:jc w:val="both"/>
        <w:rPr>
          <w:rFonts w:ascii="Times New Roman" w:hAnsi="Times New Roman" w:cs="Times New Roman"/>
          <w:sz w:val="24"/>
          <w:szCs w:val="24"/>
        </w:rPr>
      </w:pPr>
      <w:proofErr w:type="gramStart"/>
      <w:r w:rsidRPr="000168EE">
        <w:rPr>
          <w:rFonts w:ascii="Times New Roman" w:hAnsi="Times New Roman" w:cs="Times New Roman"/>
          <w:sz w:val="24"/>
          <w:szCs w:val="24"/>
        </w:rPr>
        <w:t>versus</w:t>
      </w:r>
      <w:proofErr w:type="gramEnd"/>
    </w:p>
    <w:p w:rsidR="00500DEB" w:rsidRDefault="00152249" w:rsidP="00E470A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 ATTORNEY GENERAL OF ZIMBABWE N.O</w:t>
      </w:r>
      <w:r w:rsidR="00F6024D">
        <w:rPr>
          <w:rFonts w:ascii="Times New Roman" w:hAnsi="Times New Roman" w:cs="Times New Roman"/>
          <w:sz w:val="24"/>
          <w:szCs w:val="24"/>
        </w:rPr>
        <w:t>.</w:t>
      </w:r>
      <w:proofErr w:type="gramEnd"/>
    </w:p>
    <w:p w:rsidR="00152249" w:rsidRDefault="00152249" w:rsidP="00E470A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52249" w:rsidRPr="000168EE" w:rsidRDefault="00152249" w:rsidP="00E47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GAPARA N.O</w:t>
      </w:r>
      <w:r w:rsidR="00F6024D">
        <w:rPr>
          <w:rFonts w:ascii="Times New Roman" w:hAnsi="Times New Roman" w:cs="Times New Roman"/>
          <w:sz w:val="24"/>
          <w:szCs w:val="24"/>
        </w:rPr>
        <w:t>.</w:t>
      </w:r>
    </w:p>
    <w:p w:rsidR="00E470A5" w:rsidRDefault="00E470A5" w:rsidP="00E470A5">
      <w:pPr>
        <w:spacing w:line="360" w:lineRule="auto"/>
        <w:jc w:val="both"/>
        <w:rPr>
          <w:rFonts w:ascii="Times New Roman" w:hAnsi="Times New Roman" w:cs="Times New Roman"/>
          <w:sz w:val="24"/>
          <w:szCs w:val="24"/>
        </w:rPr>
      </w:pP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 xml:space="preserve">HIGH COURT OF ZIMBABWE </w:t>
      </w:r>
    </w:p>
    <w:p w:rsidR="00500DEB"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MAKONI J</w:t>
      </w:r>
    </w:p>
    <w:p w:rsidR="00E470A5" w:rsidRPr="000168EE" w:rsidRDefault="00E470A5" w:rsidP="00E470A5">
      <w:pPr>
        <w:spacing w:line="360" w:lineRule="auto"/>
        <w:jc w:val="both"/>
        <w:rPr>
          <w:rFonts w:ascii="Times New Roman" w:hAnsi="Times New Roman" w:cs="Times New Roman"/>
          <w:sz w:val="24"/>
          <w:szCs w:val="24"/>
        </w:rPr>
      </w:pPr>
      <w:r>
        <w:rPr>
          <w:rFonts w:ascii="Times New Roman" w:hAnsi="Times New Roman" w:cs="Times New Roman"/>
          <w:sz w:val="24"/>
          <w:szCs w:val="24"/>
        </w:rPr>
        <w:t>HARARE,</w:t>
      </w:r>
      <w:r w:rsidRPr="00E470A5">
        <w:rPr>
          <w:rFonts w:ascii="Times New Roman" w:hAnsi="Times New Roman" w:cs="Times New Roman"/>
          <w:sz w:val="24"/>
          <w:szCs w:val="24"/>
        </w:rPr>
        <w:t xml:space="preserve"> </w:t>
      </w:r>
      <w:r w:rsidR="005E18BF">
        <w:rPr>
          <w:rFonts w:ascii="Times New Roman" w:hAnsi="Times New Roman" w:cs="Times New Roman"/>
          <w:sz w:val="24"/>
          <w:szCs w:val="24"/>
        </w:rPr>
        <w:t>7 November 2014 &amp; 1 July 2015</w:t>
      </w:r>
    </w:p>
    <w:p w:rsidR="005E18BF" w:rsidRDefault="005E18BF" w:rsidP="00E470A5">
      <w:pPr>
        <w:spacing w:after="0" w:line="240" w:lineRule="auto"/>
        <w:jc w:val="both"/>
        <w:rPr>
          <w:rFonts w:ascii="Times New Roman" w:hAnsi="Times New Roman" w:cs="Times New Roman"/>
          <w:sz w:val="24"/>
          <w:szCs w:val="24"/>
        </w:rPr>
      </w:pPr>
    </w:p>
    <w:p w:rsidR="00E470A5" w:rsidRPr="008C30CB" w:rsidRDefault="008C30CB" w:rsidP="00E470A5">
      <w:pPr>
        <w:spacing w:after="0" w:line="240" w:lineRule="auto"/>
        <w:jc w:val="both"/>
        <w:rPr>
          <w:rFonts w:ascii="Times New Roman" w:hAnsi="Times New Roman" w:cs="Times New Roman"/>
          <w:b/>
          <w:sz w:val="24"/>
          <w:szCs w:val="24"/>
        </w:rPr>
      </w:pPr>
      <w:r w:rsidRPr="008C30CB">
        <w:rPr>
          <w:rFonts w:ascii="Times New Roman" w:hAnsi="Times New Roman" w:cs="Times New Roman"/>
          <w:b/>
          <w:sz w:val="24"/>
          <w:szCs w:val="24"/>
        </w:rPr>
        <w:t>Opposed application</w:t>
      </w:r>
    </w:p>
    <w:p w:rsidR="00F9045E" w:rsidRPr="000168EE" w:rsidRDefault="00F9045E" w:rsidP="00E470A5">
      <w:pPr>
        <w:spacing w:line="360" w:lineRule="auto"/>
        <w:jc w:val="both"/>
        <w:rPr>
          <w:rFonts w:ascii="Times New Roman" w:hAnsi="Times New Roman" w:cs="Times New Roman"/>
          <w:sz w:val="24"/>
          <w:szCs w:val="24"/>
        </w:rPr>
      </w:pPr>
    </w:p>
    <w:p w:rsidR="00F9045E" w:rsidRPr="000168EE" w:rsidRDefault="007449A0" w:rsidP="00E470A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proofErr w:type="spellStart"/>
      <w:r>
        <w:rPr>
          <w:rFonts w:ascii="Times New Roman" w:hAnsi="Times New Roman" w:cs="Times New Roman"/>
          <w:i/>
          <w:sz w:val="24"/>
          <w:szCs w:val="24"/>
        </w:rPr>
        <w:t>Hashiti</w:t>
      </w:r>
      <w:proofErr w:type="spellEnd"/>
      <w:r w:rsidR="00CC681F">
        <w:rPr>
          <w:rFonts w:ascii="Times New Roman" w:hAnsi="Times New Roman" w:cs="Times New Roman"/>
          <w:sz w:val="24"/>
          <w:szCs w:val="24"/>
        </w:rPr>
        <w:t>, for</w:t>
      </w:r>
      <w:r w:rsidR="00F9045E" w:rsidRPr="000168EE">
        <w:rPr>
          <w:rFonts w:ascii="Times New Roman" w:hAnsi="Times New Roman" w:cs="Times New Roman"/>
          <w:sz w:val="24"/>
          <w:szCs w:val="24"/>
        </w:rPr>
        <w:t xml:space="preserve"> the </w:t>
      </w:r>
      <w:r w:rsidR="005E18BF">
        <w:rPr>
          <w:rFonts w:ascii="Times New Roman" w:hAnsi="Times New Roman" w:cs="Times New Roman"/>
          <w:sz w:val="24"/>
          <w:szCs w:val="24"/>
        </w:rPr>
        <w:t>applicant</w:t>
      </w:r>
    </w:p>
    <w:p w:rsidR="000D0574" w:rsidRDefault="007449A0" w:rsidP="000D057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 </w:t>
      </w:r>
      <w:proofErr w:type="spellStart"/>
      <w:r>
        <w:rPr>
          <w:rFonts w:ascii="Times New Roman" w:hAnsi="Times New Roman" w:cs="Times New Roman"/>
          <w:i/>
          <w:sz w:val="24"/>
          <w:szCs w:val="24"/>
        </w:rPr>
        <w:t>Mutsonziwa</w:t>
      </w:r>
      <w:proofErr w:type="spellEnd"/>
      <w:r w:rsidR="00630A0A">
        <w:rPr>
          <w:rFonts w:ascii="Times New Roman" w:hAnsi="Times New Roman" w:cs="Times New Roman"/>
          <w:sz w:val="24"/>
          <w:szCs w:val="24"/>
        </w:rPr>
        <w:t>, for the</w:t>
      </w:r>
      <w:r w:rsidR="000D0574">
        <w:rPr>
          <w:rFonts w:ascii="Times New Roman" w:hAnsi="Times New Roman" w:cs="Times New Roman"/>
          <w:sz w:val="24"/>
          <w:szCs w:val="24"/>
        </w:rPr>
        <w:t xml:space="preserve"> </w:t>
      </w:r>
      <w:r w:rsidR="00152249">
        <w:rPr>
          <w:rFonts w:ascii="Times New Roman" w:hAnsi="Times New Roman" w:cs="Times New Roman"/>
          <w:sz w:val="24"/>
          <w:szCs w:val="24"/>
        </w:rPr>
        <w:t>1</w:t>
      </w:r>
      <w:r w:rsidR="00152249" w:rsidRPr="00152249">
        <w:rPr>
          <w:rFonts w:ascii="Times New Roman" w:hAnsi="Times New Roman" w:cs="Times New Roman"/>
          <w:sz w:val="24"/>
          <w:szCs w:val="24"/>
          <w:vertAlign w:val="superscript"/>
        </w:rPr>
        <w:t>st</w:t>
      </w:r>
      <w:r w:rsidR="00152249">
        <w:rPr>
          <w:rFonts w:ascii="Times New Roman" w:hAnsi="Times New Roman" w:cs="Times New Roman"/>
          <w:sz w:val="24"/>
          <w:szCs w:val="24"/>
        </w:rPr>
        <w:t xml:space="preserve"> </w:t>
      </w:r>
      <w:r>
        <w:rPr>
          <w:rFonts w:ascii="Times New Roman" w:hAnsi="Times New Roman" w:cs="Times New Roman"/>
          <w:sz w:val="24"/>
          <w:szCs w:val="24"/>
        </w:rPr>
        <w:t>&amp; 2</w:t>
      </w:r>
      <w:r w:rsidRPr="007449A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F9045E" w:rsidRPr="000168EE">
        <w:rPr>
          <w:rFonts w:ascii="Times New Roman" w:hAnsi="Times New Roman" w:cs="Times New Roman"/>
          <w:sz w:val="24"/>
          <w:szCs w:val="24"/>
        </w:rPr>
        <w:t>respondent</w:t>
      </w:r>
    </w:p>
    <w:p w:rsidR="000D0574" w:rsidRDefault="000D0574" w:rsidP="000D0574">
      <w:pPr>
        <w:spacing w:after="0" w:line="240" w:lineRule="auto"/>
        <w:jc w:val="both"/>
        <w:rPr>
          <w:rFonts w:ascii="Times New Roman" w:hAnsi="Times New Roman" w:cs="Times New Roman"/>
          <w:sz w:val="24"/>
          <w:szCs w:val="24"/>
        </w:rPr>
      </w:pPr>
    </w:p>
    <w:p w:rsidR="000D0574" w:rsidRPr="000168EE" w:rsidRDefault="000D0574" w:rsidP="000D0574">
      <w:pPr>
        <w:spacing w:after="0" w:line="240" w:lineRule="auto"/>
        <w:jc w:val="both"/>
        <w:rPr>
          <w:rFonts w:ascii="Times New Roman" w:hAnsi="Times New Roman" w:cs="Times New Roman"/>
          <w:sz w:val="24"/>
          <w:szCs w:val="24"/>
        </w:rPr>
      </w:pPr>
    </w:p>
    <w:p w:rsidR="00202A5C" w:rsidRDefault="00F9045E" w:rsidP="005E18BF">
      <w:pPr>
        <w:spacing w:after="0" w:line="360" w:lineRule="auto"/>
        <w:jc w:val="both"/>
        <w:rPr>
          <w:rFonts w:ascii="Times New Roman" w:hAnsi="Times New Roman" w:cs="Times New Roman"/>
          <w:sz w:val="24"/>
          <w:szCs w:val="24"/>
        </w:rPr>
      </w:pPr>
      <w:r w:rsidRPr="000168EE">
        <w:rPr>
          <w:rFonts w:ascii="Times New Roman" w:hAnsi="Times New Roman" w:cs="Times New Roman"/>
          <w:sz w:val="24"/>
          <w:szCs w:val="24"/>
        </w:rPr>
        <w:tab/>
        <w:t xml:space="preserve">MAKONI J: </w:t>
      </w:r>
      <w:r w:rsidR="00152249">
        <w:rPr>
          <w:rFonts w:ascii="Times New Roman" w:hAnsi="Times New Roman" w:cs="Times New Roman"/>
          <w:sz w:val="24"/>
          <w:szCs w:val="24"/>
        </w:rPr>
        <w:t>This is an application for review of the second respondent’s</w:t>
      </w:r>
      <w:r w:rsidR="00F6024D">
        <w:rPr>
          <w:rFonts w:ascii="Times New Roman" w:hAnsi="Times New Roman" w:cs="Times New Roman"/>
          <w:sz w:val="24"/>
          <w:szCs w:val="24"/>
        </w:rPr>
        <w:t xml:space="preserve"> decision in which he declined to stay proceedings before him in terms of s 7 of the Arbitration (Resolution of International Investment Disputes) Act [</w:t>
      </w:r>
      <w:r w:rsidR="00F6024D" w:rsidRPr="00690683">
        <w:rPr>
          <w:rFonts w:ascii="Times New Roman" w:hAnsi="Times New Roman" w:cs="Times New Roman"/>
          <w:i/>
          <w:sz w:val="24"/>
          <w:szCs w:val="24"/>
        </w:rPr>
        <w:t>Chapter 7:03</w:t>
      </w:r>
      <w:r w:rsidR="00F6024D">
        <w:rPr>
          <w:rFonts w:ascii="Times New Roman" w:hAnsi="Times New Roman" w:cs="Times New Roman"/>
          <w:sz w:val="24"/>
          <w:szCs w:val="24"/>
        </w:rPr>
        <w:t>] (the Act).</w:t>
      </w:r>
    </w:p>
    <w:p w:rsidR="00F6024D" w:rsidRDefault="00F6024D" w:rsidP="005E1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background to the matter is that the applicant is a company duly incorporated in terms of the laws of Zimbabwe</w:t>
      </w:r>
      <w:r w:rsidR="002D5035">
        <w:rPr>
          <w:rFonts w:ascii="Times New Roman" w:hAnsi="Times New Roman" w:cs="Times New Roman"/>
          <w:sz w:val="24"/>
          <w:szCs w:val="24"/>
        </w:rPr>
        <w:t xml:space="preserve">, which is in the business of growing coffee, macadamia nuts, avocados and maize. On 8 July 2010, the applicant registered a request for </w:t>
      </w:r>
      <w:r w:rsidR="00E036EA">
        <w:rPr>
          <w:rFonts w:ascii="Times New Roman" w:hAnsi="Times New Roman" w:cs="Times New Roman"/>
          <w:sz w:val="24"/>
          <w:szCs w:val="24"/>
        </w:rPr>
        <w:t>A</w:t>
      </w:r>
      <w:r w:rsidR="00D81365">
        <w:rPr>
          <w:rFonts w:ascii="Times New Roman" w:hAnsi="Times New Roman" w:cs="Times New Roman"/>
          <w:sz w:val="24"/>
          <w:szCs w:val="24"/>
        </w:rPr>
        <w:t>rbitration with the International Centre for Sett</w:t>
      </w:r>
      <w:r w:rsidR="007449A0">
        <w:rPr>
          <w:rFonts w:ascii="Times New Roman" w:hAnsi="Times New Roman" w:cs="Times New Roman"/>
          <w:sz w:val="24"/>
          <w:szCs w:val="24"/>
        </w:rPr>
        <w:t>lement of Investment Disputes (I</w:t>
      </w:r>
      <w:r w:rsidR="00D81365">
        <w:rPr>
          <w:rFonts w:ascii="Times New Roman" w:hAnsi="Times New Roman" w:cs="Times New Roman"/>
          <w:sz w:val="24"/>
          <w:szCs w:val="24"/>
        </w:rPr>
        <w:t>CSZD), against the Government of Zimbabwe (State), in relation to land which the applicant lawfully owned and occupied before a dispute arose with the State.  The State subsequently defended these proceedings which are pending.</w:t>
      </w:r>
    </w:p>
    <w:p w:rsidR="00D81365" w:rsidRDefault="00D81365" w:rsidP="005E1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28 April 2011, a director of the applicant</w:t>
      </w:r>
      <w:r w:rsidR="007449A0">
        <w:rPr>
          <w:rFonts w:ascii="Times New Roman" w:hAnsi="Times New Roman" w:cs="Times New Roman"/>
          <w:sz w:val="24"/>
          <w:szCs w:val="24"/>
        </w:rPr>
        <w:t>,</w:t>
      </w:r>
      <w:r>
        <w:rPr>
          <w:rFonts w:ascii="Times New Roman" w:hAnsi="Times New Roman" w:cs="Times New Roman"/>
          <w:sz w:val="24"/>
          <w:szCs w:val="24"/>
        </w:rPr>
        <w:t xml:space="preserve"> Bernard Alexander Josef von </w:t>
      </w:r>
      <w:proofErr w:type="spellStart"/>
      <w:r>
        <w:rPr>
          <w:rFonts w:ascii="Times New Roman" w:hAnsi="Times New Roman" w:cs="Times New Roman"/>
          <w:sz w:val="24"/>
          <w:szCs w:val="24"/>
        </w:rPr>
        <w:t>Pezold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Pezold</w:t>
      </w:r>
      <w:proofErr w:type="spellEnd"/>
      <w:r>
        <w:rPr>
          <w:rFonts w:ascii="Times New Roman" w:hAnsi="Times New Roman" w:cs="Times New Roman"/>
          <w:sz w:val="24"/>
          <w:szCs w:val="24"/>
        </w:rPr>
        <w:t xml:space="preserve">) was summoned to appear </w:t>
      </w:r>
      <w:r w:rsidR="007449A0">
        <w:rPr>
          <w:rFonts w:ascii="Times New Roman" w:hAnsi="Times New Roman" w:cs="Times New Roman"/>
          <w:sz w:val="24"/>
          <w:szCs w:val="24"/>
        </w:rPr>
        <w:t>at</w:t>
      </w:r>
      <w:r>
        <w:rPr>
          <w:rFonts w:ascii="Times New Roman" w:hAnsi="Times New Roman" w:cs="Times New Roman"/>
          <w:sz w:val="24"/>
          <w:szCs w:val="24"/>
        </w:rPr>
        <w:t xml:space="preserve"> </w:t>
      </w:r>
      <w:proofErr w:type="spellStart"/>
      <w:r>
        <w:rPr>
          <w:rFonts w:ascii="Times New Roman" w:hAnsi="Times New Roman" w:cs="Times New Roman"/>
          <w:sz w:val="24"/>
          <w:szCs w:val="24"/>
        </w:rPr>
        <w:t>Chipinge</w:t>
      </w:r>
      <w:proofErr w:type="spellEnd"/>
      <w:r>
        <w:rPr>
          <w:rFonts w:ascii="Times New Roman" w:hAnsi="Times New Roman" w:cs="Times New Roman"/>
          <w:sz w:val="24"/>
          <w:szCs w:val="24"/>
        </w:rPr>
        <w:t xml:space="preserve"> </w:t>
      </w:r>
      <w:r w:rsidR="00E036EA">
        <w:rPr>
          <w:rFonts w:ascii="Times New Roman" w:hAnsi="Times New Roman" w:cs="Times New Roman"/>
          <w:sz w:val="24"/>
          <w:szCs w:val="24"/>
        </w:rPr>
        <w:t>M</w:t>
      </w:r>
      <w:r>
        <w:rPr>
          <w:rFonts w:ascii="Times New Roman" w:hAnsi="Times New Roman" w:cs="Times New Roman"/>
          <w:sz w:val="24"/>
          <w:szCs w:val="24"/>
        </w:rPr>
        <w:t xml:space="preserve">agistrates </w:t>
      </w:r>
      <w:r w:rsidR="00E036EA">
        <w:rPr>
          <w:rFonts w:ascii="Times New Roman" w:hAnsi="Times New Roman" w:cs="Times New Roman"/>
          <w:sz w:val="24"/>
          <w:szCs w:val="24"/>
        </w:rPr>
        <w:t>C</w:t>
      </w:r>
      <w:r w:rsidR="001B22A3">
        <w:rPr>
          <w:rFonts w:ascii="Times New Roman" w:hAnsi="Times New Roman" w:cs="Times New Roman"/>
          <w:sz w:val="24"/>
          <w:szCs w:val="24"/>
        </w:rPr>
        <w:t>ourt facing charges of contravening s 3 of the Gazetted Lands (Consequential Provisions) Act [</w:t>
      </w:r>
      <w:r w:rsidR="001B22A3" w:rsidRPr="00690683">
        <w:rPr>
          <w:rFonts w:ascii="Times New Roman" w:hAnsi="Times New Roman" w:cs="Times New Roman"/>
          <w:i/>
          <w:sz w:val="24"/>
          <w:szCs w:val="24"/>
        </w:rPr>
        <w:t>Chapter 20:28</w:t>
      </w:r>
      <w:r w:rsidR="001B22A3">
        <w:rPr>
          <w:rFonts w:ascii="Times New Roman" w:hAnsi="Times New Roman" w:cs="Times New Roman"/>
          <w:sz w:val="24"/>
          <w:szCs w:val="24"/>
        </w:rPr>
        <w:t xml:space="preserve">].  It was </w:t>
      </w:r>
      <w:r w:rsidR="009B7AA8">
        <w:rPr>
          <w:rFonts w:ascii="Times New Roman" w:hAnsi="Times New Roman" w:cs="Times New Roman"/>
          <w:sz w:val="24"/>
          <w:szCs w:val="24"/>
        </w:rPr>
        <w:t>alleged</w:t>
      </w:r>
      <w:r w:rsidR="001B22A3">
        <w:rPr>
          <w:rFonts w:ascii="Times New Roman" w:hAnsi="Times New Roman" w:cs="Times New Roman"/>
          <w:sz w:val="24"/>
          <w:szCs w:val="24"/>
        </w:rPr>
        <w:t xml:space="preserve"> that the applicant continued in occupation of gazette</w:t>
      </w:r>
      <w:r w:rsidR="00E036EA">
        <w:rPr>
          <w:rFonts w:ascii="Times New Roman" w:hAnsi="Times New Roman" w:cs="Times New Roman"/>
          <w:sz w:val="24"/>
          <w:szCs w:val="24"/>
        </w:rPr>
        <w:t>d</w:t>
      </w:r>
      <w:r w:rsidR="001B22A3">
        <w:rPr>
          <w:rFonts w:ascii="Times New Roman" w:hAnsi="Times New Roman" w:cs="Times New Roman"/>
          <w:sz w:val="24"/>
          <w:szCs w:val="24"/>
        </w:rPr>
        <w:t xml:space="preserve"> land without lawful authority.  In his defence the applicant denied the allegation</w:t>
      </w:r>
      <w:r w:rsidR="00E036EA">
        <w:rPr>
          <w:rFonts w:ascii="Times New Roman" w:hAnsi="Times New Roman" w:cs="Times New Roman"/>
          <w:sz w:val="24"/>
          <w:szCs w:val="24"/>
        </w:rPr>
        <w:t>s</w:t>
      </w:r>
      <w:r w:rsidR="001B22A3">
        <w:rPr>
          <w:rFonts w:ascii="Times New Roman" w:hAnsi="Times New Roman" w:cs="Times New Roman"/>
          <w:sz w:val="24"/>
          <w:szCs w:val="24"/>
        </w:rPr>
        <w:t xml:space="preserve"> and asserted that the State is prohibited from bringing</w:t>
      </w:r>
      <w:r w:rsidR="00E036EA">
        <w:rPr>
          <w:rFonts w:ascii="Times New Roman" w:hAnsi="Times New Roman" w:cs="Times New Roman"/>
          <w:sz w:val="24"/>
          <w:szCs w:val="24"/>
        </w:rPr>
        <w:t xml:space="preserve"> the charges</w:t>
      </w:r>
      <w:r w:rsidR="001B22A3">
        <w:rPr>
          <w:rFonts w:ascii="Times New Roman" w:hAnsi="Times New Roman" w:cs="Times New Roman"/>
          <w:sz w:val="24"/>
          <w:szCs w:val="24"/>
        </w:rPr>
        <w:t xml:space="preserve"> under the </w:t>
      </w:r>
      <w:r w:rsidR="009B7AA8">
        <w:rPr>
          <w:rFonts w:ascii="Times New Roman" w:hAnsi="Times New Roman" w:cs="Times New Roman"/>
          <w:sz w:val="24"/>
          <w:szCs w:val="24"/>
        </w:rPr>
        <w:t xml:space="preserve">Constitution of Zimbabwe, the statutes and international laws ratified by the State.  The applicant relied on </w:t>
      </w:r>
      <w:r w:rsidR="00E036EA">
        <w:rPr>
          <w:rFonts w:ascii="Times New Roman" w:hAnsi="Times New Roman" w:cs="Times New Roman"/>
          <w:sz w:val="24"/>
          <w:szCs w:val="24"/>
        </w:rPr>
        <w:t>A</w:t>
      </w:r>
      <w:r w:rsidR="009B7AA8">
        <w:rPr>
          <w:rFonts w:ascii="Times New Roman" w:hAnsi="Times New Roman" w:cs="Times New Roman"/>
          <w:sz w:val="24"/>
          <w:szCs w:val="24"/>
        </w:rPr>
        <w:t>rticle 2</w:t>
      </w:r>
      <w:r w:rsidR="00E036EA">
        <w:rPr>
          <w:rFonts w:ascii="Times New Roman" w:hAnsi="Times New Roman" w:cs="Times New Roman"/>
          <w:sz w:val="24"/>
          <w:szCs w:val="24"/>
        </w:rPr>
        <w:t>6</w:t>
      </w:r>
      <w:r w:rsidR="009B7AA8">
        <w:rPr>
          <w:rFonts w:ascii="Times New Roman" w:hAnsi="Times New Roman" w:cs="Times New Roman"/>
          <w:sz w:val="24"/>
          <w:szCs w:val="24"/>
        </w:rPr>
        <w:t xml:space="preserve"> of the convention which deals with the effect of arbitration and s 7 of the Act which deals with stay of court proceeding where the matter is within the jurisdiction of the </w:t>
      </w:r>
      <w:r w:rsidR="007449A0">
        <w:rPr>
          <w:rFonts w:ascii="Times New Roman" w:hAnsi="Times New Roman" w:cs="Times New Roman"/>
          <w:sz w:val="24"/>
          <w:szCs w:val="24"/>
        </w:rPr>
        <w:t>ICSZD</w:t>
      </w:r>
      <w:r w:rsidR="009B7AA8">
        <w:rPr>
          <w:rFonts w:ascii="Times New Roman" w:hAnsi="Times New Roman" w:cs="Times New Roman"/>
          <w:sz w:val="24"/>
          <w:szCs w:val="24"/>
        </w:rPr>
        <w:t>.</w:t>
      </w:r>
    </w:p>
    <w:p w:rsidR="00215D3B" w:rsidRDefault="009B7AA8" w:rsidP="005E1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 then mounted an application for stay of proceedin</w:t>
      </w:r>
      <w:r w:rsidR="00DA24DE">
        <w:rPr>
          <w:rFonts w:ascii="Times New Roman" w:hAnsi="Times New Roman" w:cs="Times New Roman"/>
          <w:sz w:val="24"/>
          <w:szCs w:val="24"/>
        </w:rPr>
        <w:t xml:space="preserve">gs in terms of s 7 of the Act. </w:t>
      </w:r>
      <w:r>
        <w:rPr>
          <w:rFonts w:ascii="Times New Roman" w:hAnsi="Times New Roman" w:cs="Times New Roman"/>
          <w:sz w:val="24"/>
          <w:szCs w:val="24"/>
        </w:rPr>
        <w:t>It is this application that was dismissed by the</w:t>
      </w:r>
      <w:r w:rsidR="00215D3B">
        <w:rPr>
          <w:rFonts w:ascii="Times New Roman" w:hAnsi="Times New Roman" w:cs="Times New Roman"/>
          <w:sz w:val="24"/>
          <w:szCs w:val="24"/>
        </w:rPr>
        <w:t xml:space="preserve"> second respondent which is the subject of this review.</w:t>
      </w:r>
    </w:p>
    <w:p w:rsidR="00215D3B" w:rsidRDefault="00215D3B" w:rsidP="005E1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are the grounds for review as set out in the Court Application:</w:t>
      </w:r>
    </w:p>
    <w:p w:rsidR="00215D3B" w:rsidRPr="008E7775" w:rsidRDefault="007449A0" w:rsidP="008E7775">
      <w:pPr>
        <w:spacing w:after="0" w:line="240" w:lineRule="auto"/>
        <w:ind w:left="1080" w:hanging="360"/>
        <w:jc w:val="both"/>
        <w:rPr>
          <w:rFonts w:ascii="Times New Roman" w:hAnsi="Times New Roman" w:cs="Times New Roman"/>
        </w:rPr>
      </w:pPr>
      <w:r w:rsidRPr="008E7775">
        <w:rPr>
          <w:rFonts w:ascii="Times New Roman" w:hAnsi="Times New Roman" w:cs="Times New Roman"/>
        </w:rPr>
        <w:t>“i. The effect of section 7 of the Arbitration (International Investment Disputes) Act [</w:t>
      </w:r>
      <w:r w:rsidRPr="008E7775">
        <w:rPr>
          <w:rFonts w:ascii="Times New Roman" w:hAnsi="Times New Roman" w:cs="Times New Roman"/>
          <w:i/>
        </w:rPr>
        <w:t>Chapter 7:03</w:t>
      </w:r>
      <w:r w:rsidRPr="008E7775">
        <w:rPr>
          <w:rFonts w:ascii="Times New Roman" w:hAnsi="Times New Roman" w:cs="Times New Roman"/>
        </w:rPr>
        <w:t>] (“the Act”) as read with Article 26 of the International Convention on Settlement of International Disputes Convention (18 March 1965), ratified by the respondent on 20 May 1994;</w:t>
      </w:r>
    </w:p>
    <w:p w:rsidR="007449A0" w:rsidRPr="008E7775" w:rsidRDefault="007449A0" w:rsidP="008E7775">
      <w:pPr>
        <w:spacing w:after="0" w:line="240" w:lineRule="auto"/>
        <w:ind w:left="1080" w:hanging="360"/>
        <w:jc w:val="both"/>
        <w:rPr>
          <w:rFonts w:ascii="Times New Roman" w:hAnsi="Times New Roman" w:cs="Times New Roman"/>
        </w:rPr>
      </w:pPr>
      <w:r w:rsidRPr="008E7775">
        <w:rPr>
          <w:rFonts w:ascii="Times New Roman" w:hAnsi="Times New Roman" w:cs="Times New Roman"/>
        </w:rPr>
        <w:t xml:space="preserve">ii. The significance of the Bilateral Investments Protection and Promotion Agreement (BIPPA) between </w:t>
      </w:r>
      <w:r w:rsidR="00DA7F80" w:rsidRPr="008E7775">
        <w:rPr>
          <w:rFonts w:ascii="Times New Roman" w:hAnsi="Times New Roman" w:cs="Times New Roman"/>
        </w:rPr>
        <w:t>Zimbabwe</w:t>
      </w:r>
      <w:r w:rsidRPr="008E7775">
        <w:rPr>
          <w:rFonts w:ascii="Times New Roman" w:hAnsi="Times New Roman" w:cs="Times New Roman"/>
        </w:rPr>
        <w:t xml:space="preserve"> and Germany;</w:t>
      </w:r>
    </w:p>
    <w:p w:rsidR="007449A0" w:rsidRPr="008E7775" w:rsidRDefault="007449A0" w:rsidP="008E7775">
      <w:pPr>
        <w:spacing w:after="0" w:line="240" w:lineRule="auto"/>
        <w:ind w:left="1080" w:hanging="360"/>
        <w:jc w:val="both"/>
        <w:rPr>
          <w:rFonts w:ascii="Times New Roman" w:hAnsi="Times New Roman" w:cs="Times New Roman"/>
        </w:rPr>
      </w:pPr>
      <w:r w:rsidRPr="008E7775">
        <w:rPr>
          <w:rFonts w:ascii="Times New Roman" w:hAnsi="Times New Roman" w:cs="Times New Roman"/>
        </w:rPr>
        <w:t>iii. The effect of s 16 (9b) of the Constitution of Zimbabwe on the dispute;</w:t>
      </w:r>
    </w:p>
    <w:p w:rsidR="007449A0" w:rsidRPr="008E7775" w:rsidRDefault="007449A0" w:rsidP="008E7775">
      <w:pPr>
        <w:spacing w:after="0" w:line="240" w:lineRule="auto"/>
        <w:ind w:left="1080" w:hanging="360"/>
        <w:jc w:val="both"/>
        <w:rPr>
          <w:rFonts w:ascii="Times New Roman" w:hAnsi="Times New Roman" w:cs="Times New Roman"/>
        </w:rPr>
      </w:pPr>
      <w:r w:rsidRPr="008E7775">
        <w:rPr>
          <w:rFonts w:ascii="Times New Roman" w:hAnsi="Times New Roman" w:cs="Times New Roman"/>
        </w:rPr>
        <w:t>iv. The difference between ownership and occupation and as such, the fact that the applicant had a residual right with respect to occupation;</w:t>
      </w:r>
    </w:p>
    <w:p w:rsidR="007449A0" w:rsidRPr="008E7775" w:rsidRDefault="007449A0" w:rsidP="008E7775">
      <w:pPr>
        <w:spacing w:after="0" w:line="240" w:lineRule="auto"/>
        <w:ind w:left="1080" w:hanging="360"/>
        <w:jc w:val="both"/>
        <w:rPr>
          <w:rFonts w:ascii="Times New Roman" w:hAnsi="Times New Roman" w:cs="Times New Roman"/>
        </w:rPr>
      </w:pPr>
      <w:r w:rsidRPr="008E7775">
        <w:rPr>
          <w:rFonts w:ascii="Times New Roman" w:hAnsi="Times New Roman" w:cs="Times New Roman"/>
        </w:rPr>
        <w:t xml:space="preserve">v. Instead, he erroneously suggested that a </w:t>
      </w:r>
      <w:r w:rsidR="00DA7F80" w:rsidRPr="008E7775">
        <w:rPr>
          <w:rFonts w:ascii="Times New Roman" w:hAnsi="Times New Roman" w:cs="Times New Roman"/>
        </w:rPr>
        <w:t xml:space="preserve">separate but related constitutional application had been dismissed by the Magistrates Court on the alleged ground that the applicant was abusing court process; and </w:t>
      </w:r>
    </w:p>
    <w:p w:rsidR="008E7775" w:rsidRDefault="008E7775" w:rsidP="008E7775">
      <w:pPr>
        <w:spacing w:after="0" w:line="240" w:lineRule="auto"/>
        <w:ind w:left="1080" w:hanging="360"/>
        <w:jc w:val="both"/>
        <w:rPr>
          <w:rFonts w:ascii="Times New Roman" w:hAnsi="Times New Roman" w:cs="Times New Roman"/>
        </w:rPr>
      </w:pPr>
      <w:r w:rsidRPr="008E7775">
        <w:rPr>
          <w:rFonts w:ascii="Times New Roman" w:hAnsi="Times New Roman" w:cs="Times New Roman"/>
        </w:rPr>
        <w:t>vi. He erroneously reasoned that because a previous application, on with the same parties, on a different cause of action, had been dismissed, therefore the application before him was to be dismissed.”</w:t>
      </w:r>
    </w:p>
    <w:p w:rsidR="008E7775" w:rsidRPr="008E7775" w:rsidRDefault="008E7775" w:rsidP="008E7775">
      <w:pPr>
        <w:spacing w:after="0" w:line="240" w:lineRule="auto"/>
        <w:ind w:left="1080" w:hanging="360"/>
        <w:jc w:val="both"/>
        <w:rPr>
          <w:rFonts w:ascii="Times New Roman" w:hAnsi="Times New Roman" w:cs="Times New Roman"/>
        </w:rPr>
      </w:pPr>
    </w:p>
    <w:p w:rsidR="009B7AA8" w:rsidRDefault="00215D3B" w:rsidP="00215D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opposed.  The opposing affidavit was filed by the trial magistrate, the second respondent.</w:t>
      </w:r>
      <w:r w:rsidR="009B7AA8" w:rsidRPr="00215D3B">
        <w:rPr>
          <w:rFonts w:ascii="Times New Roman" w:hAnsi="Times New Roman" w:cs="Times New Roman"/>
          <w:sz w:val="24"/>
          <w:szCs w:val="24"/>
        </w:rPr>
        <w:t xml:space="preserve"> </w:t>
      </w:r>
      <w:r w:rsidR="00746569">
        <w:rPr>
          <w:rFonts w:ascii="Times New Roman" w:hAnsi="Times New Roman" w:cs="Times New Roman"/>
          <w:sz w:val="24"/>
          <w:szCs w:val="24"/>
        </w:rPr>
        <w:t xml:space="preserve">The applicant took issue, </w:t>
      </w:r>
      <w:r w:rsidR="00746569" w:rsidRPr="00746569">
        <w:rPr>
          <w:rFonts w:ascii="Times New Roman" w:hAnsi="Times New Roman" w:cs="Times New Roman"/>
          <w:i/>
          <w:sz w:val="24"/>
          <w:szCs w:val="24"/>
        </w:rPr>
        <w:t xml:space="preserve">in </w:t>
      </w:r>
      <w:proofErr w:type="spellStart"/>
      <w:r w:rsidR="00746569" w:rsidRPr="00746569">
        <w:rPr>
          <w:rFonts w:ascii="Times New Roman" w:hAnsi="Times New Roman" w:cs="Times New Roman"/>
          <w:i/>
          <w:sz w:val="24"/>
          <w:szCs w:val="24"/>
        </w:rPr>
        <w:t>limine</w:t>
      </w:r>
      <w:proofErr w:type="spellEnd"/>
      <w:r w:rsidR="00746569">
        <w:rPr>
          <w:rFonts w:ascii="Times New Roman" w:hAnsi="Times New Roman" w:cs="Times New Roman"/>
          <w:sz w:val="24"/>
          <w:szCs w:val="24"/>
        </w:rPr>
        <w:t>, with the propriety of the second respondent deposing to the opposing affidavit.  It was submitted that the second respondent needed no protection</w:t>
      </w:r>
      <w:r w:rsidR="003543FD">
        <w:rPr>
          <w:rFonts w:ascii="Times New Roman" w:hAnsi="Times New Roman" w:cs="Times New Roman"/>
          <w:sz w:val="24"/>
          <w:szCs w:val="24"/>
        </w:rPr>
        <w:t xml:space="preserve"> which would justify his mounting of this </w:t>
      </w:r>
      <w:r w:rsidR="00E036EA">
        <w:rPr>
          <w:rFonts w:ascii="Times New Roman" w:hAnsi="Times New Roman" w:cs="Times New Roman"/>
          <w:sz w:val="24"/>
          <w:szCs w:val="24"/>
        </w:rPr>
        <w:t>opposition</w:t>
      </w:r>
      <w:r w:rsidR="003543FD">
        <w:rPr>
          <w:rFonts w:ascii="Times New Roman" w:hAnsi="Times New Roman" w:cs="Times New Roman"/>
          <w:sz w:val="24"/>
          <w:szCs w:val="24"/>
        </w:rPr>
        <w:t xml:space="preserve">.  The proper course would have been for a representative of the first respondent to depose to the opposing affidavit.  The respondents did not make any </w:t>
      </w:r>
      <w:r w:rsidR="00E036EA">
        <w:rPr>
          <w:rFonts w:ascii="Times New Roman" w:hAnsi="Times New Roman" w:cs="Times New Roman"/>
          <w:sz w:val="24"/>
          <w:szCs w:val="24"/>
        </w:rPr>
        <w:t>submissions in opposition to this</w:t>
      </w:r>
      <w:r w:rsidR="003543FD">
        <w:rPr>
          <w:rFonts w:ascii="Times New Roman" w:hAnsi="Times New Roman" w:cs="Times New Roman"/>
          <w:sz w:val="24"/>
          <w:szCs w:val="24"/>
        </w:rPr>
        <w:t xml:space="preserve"> point.</w:t>
      </w:r>
    </w:p>
    <w:p w:rsidR="006F3E39" w:rsidRDefault="006F3E39" w:rsidP="00215D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7777D5">
        <w:rPr>
          <w:rFonts w:ascii="Times New Roman" w:hAnsi="Times New Roman" w:cs="Times New Roman"/>
          <w:i/>
          <w:sz w:val="24"/>
          <w:szCs w:val="24"/>
        </w:rPr>
        <w:t>Leopard Rock Hotel (Pvt) Ltd</w:t>
      </w:r>
      <w:r>
        <w:rPr>
          <w:rFonts w:ascii="Times New Roman" w:hAnsi="Times New Roman" w:cs="Times New Roman"/>
          <w:sz w:val="24"/>
          <w:szCs w:val="24"/>
        </w:rPr>
        <w:t xml:space="preserve"> v </w:t>
      </w:r>
      <w:proofErr w:type="spellStart"/>
      <w:r w:rsidRPr="007777D5">
        <w:rPr>
          <w:rFonts w:ascii="Times New Roman" w:hAnsi="Times New Roman" w:cs="Times New Roman"/>
          <w:i/>
          <w:sz w:val="24"/>
          <w:szCs w:val="24"/>
        </w:rPr>
        <w:t>Wallen</w:t>
      </w:r>
      <w:proofErr w:type="spellEnd"/>
      <w:r w:rsidRPr="007777D5">
        <w:rPr>
          <w:rFonts w:ascii="Times New Roman" w:hAnsi="Times New Roman" w:cs="Times New Roman"/>
          <w:i/>
          <w:sz w:val="24"/>
          <w:szCs w:val="24"/>
        </w:rPr>
        <w:t xml:space="preserve"> Construction (Pvt) Ltd </w:t>
      </w:r>
      <w:r>
        <w:rPr>
          <w:rFonts w:ascii="Times New Roman" w:hAnsi="Times New Roman" w:cs="Times New Roman"/>
          <w:sz w:val="24"/>
          <w:szCs w:val="24"/>
        </w:rPr>
        <w:t>1994 (1) ZLR 255 (S) at 278 B-F the following was stated:</w:t>
      </w:r>
    </w:p>
    <w:p w:rsidR="000147DA" w:rsidRDefault="006F3E39" w:rsidP="000B35B4">
      <w:pPr>
        <w:spacing w:after="0" w:line="240" w:lineRule="auto"/>
        <w:ind w:left="720"/>
        <w:jc w:val="both"/>
        <w:rPr>
          <w:rFonts w:ascii="Times New Roman" w:hAnsi="Times New Roman" w:cs="Times New Roman"/>
        </w:rPr>
      </w:pPr>
      <w:r w:rsidRPr="000B35B4">
        <w:rPr>
          <w:rFonts w:ascii="Times New Roman" w:hAnsi="Times New Roman" w:cs="Times New Roman"/>
        </w:rPr>
        <w:t>“</w:t>
      </w:r>
      <w:r w:rsidR="000B35B4" w:rsidRPr="000B35B4">
        <w:rPr>
          <w:rFonts w:ascii="Times New Roman" w:hAnsi="Times New Roman" w:cs="Times New Roman"/>
        </w:rPr>
        <w:t>Such belief in the mind of the reasonable litigant is bound to be heightened by the fact that not only has the arbitrator refused to recuse himself, but he has descended into the arena of battle by actively participating in the proceedings for his removal and making common cause with the party maintaining that he should not recuse himself”’</w:t>
      </w:r>
    </w:p>
    <w:p w:rsidR="000147DA" w:rsidRDefault="000147DA" w:rsidP="000B35B4">
      <w:pPr>
        <w:spacing w:after="0" w:line="240" w:lineRule="auto"/>
        <w:ind w:left="720"/>
        <w:jc w:val="both"/>
        <w:rPr>
          <w:rFonts w:ascii="Times New Roman" w:hAnsi="Times New Roman" w:cs="Times New Roman"/>
        </w:rPr>
      </w:pPr>
      <w:r>
        <w:rPr>
          <w:rFonts w:ascii="Times New Roman" w:hAnsi="Times New Roman" w:cs="Times New Roman"/>
        </w:rPr>
        <w:t>7. The court continued at 279B-F</w:t>
      </w:r>
    </w:p>
    <w:p w:rsidR="000147DA" w:rsidRDefault="000147DA" w:rsidP="00F356C0">
      <w:pPr>
        <w:spacing w:after="0" w:line="240" w:lineRule="auto"/>
        <w:ind w:left="1440"/>
        <w:jc w:val="both"/>
        <w:rPr>
          <w:rFonts w:ascii="Times New Roman" w:hAnsi="Times New Roman" w:cs="Times New Roman"/>
        </w:rPr>
      </w:pPr>
      <w:r>
        <w:rPr>
          <w:rFonts w:ascii="Times New Roman" w:hAnsi="Times New Roman" w:cs="Times New Roman"/>
        </w:rPr>
        <w:t>“In my view, in circumstances such as these, an arbitrator, umpire, judge or other adjudicating body has one of two choices.  The first is that he could file an affidavit setting out facts which he considers may be of assistance to the court.  So long as such facts are stated colourlessly, no-one could object, but if the affidavit should err plainly in support of one of the parties it might expose the adjudicator to the odium of the court.</w:t>
      </w:r>
    </w:p>
    <w:p w:rsidR="008C30CB" w:rsidRDefault="000147DA" w:rsidP="00F356C0">
      <w:pPr>
        <w:spacing w:after="0" w:line="240" w:lineRule="auto"/>
        <w:ind w:left="1440"/>
        <w:jc w:val="both"/>
        <w:rPr>
          <w:rFonts w:ascii="Times New Roman" w:hAnsi="Times New Roman" w:cs="Times New Roman"/>
        </w:rPr>
      </w:pPr>
      <w:r>
        <w:rPr>
          <w:rFonts w:ascii="Times New Roman" w:hAnsi="Times New Roman" w:cs="Times New Roman"/>
        </w:rPr>
        <w:t xml:space="preserve">It is most undesirable that any arbiter or other adjudicator of a dispute should appear to be pitching camp with, or rendering assistance to, one of the contestants to the dispute before him.  For the other party is likely to gain that impression that the arbiter and his adversary are conspiring against him.  And such an impression would reinforce his belief that the arbiter is biased against him.  See the remarks of </w:t>
      </w:r>
      <w:proofErr w:type="spellStart"/>
      <w:r>
        <w:rPr>
          <w:rFonts w:ascii="Times New Roman" w:hAnsi="Times New Roman" w:cs="Times New Roman"/>
        </w:rPr>
        <w:t>Mc</w:t>
      </w:r>
      <w:proofErr w:type="spellEnd"/>
      <w:r>
        <w:rPr>
          <w:rFonts w:ascii="Times New Roman" w:hAnsi="Times New Roman" w:cs="Times New Roman"/>
        </w:rPr>
        <w:t xml:space="preserve"> </w:t>
      </w:r>
      <w:proofErr w:type="spellStart"/>
      <w:r>
        <w:rPr>
          <w:rFonts w:ascii="Times New Roman" w:hAnsi="Times New Roman" w:cs="Times New Roman"/>
        </w:rPr>
        <w:t>Nally</w:t>
      </w:r>
      <w:proofErr w:type="spellEnd"/>
      <w:r>
        <w:rPr>
          <w:rFonts w:ascii="Times New Roman" w:hAnsi="Times New Roman" w:cs="Times New Roman"/>
        </w:rPr>
        <w:t xml:space="preserve"> JA in </w:t>
      </w:r>
      <w:r w:rsidRPr="000147DA">
        <w:rPr>
          <w:rFonts w:ascii="Times New Roman" w:hAnsi="Times New Roman" w:cs="Times New Roman"/>
          <w:i/>
        </w:rPr>
        <w:t>Blue Ribbon Foods Ltd</w:t>
      </w:r>
      <w:r>
        <w:rPr>
          <w:rFonts w:ascii="Times New Roman" w:hAnsi="Times New Roman" w:cs="Times New Roman"/>
        </w:rPr>
        <w:t xml:space="preserve"> v </w:t>
      </w:r>
      <w:proofErr w:type="spellStart"/>
      <w:r w:rsidRPr="000147DA">
        <w:rPr>
          <w:rFonts w:ascii="Times New Roman" w:hAnsi="Times New Roman" w:cs="Times New Roman"/>
          <w:i/>
        </w:rPr>
        <w:t>Dube</w:t>
      </w:r>
      <w:proofErr w:type="spellEnd"/>
      <w:r w:rsidRPr="000147DA">
        <w:rPr>
          <w:rFonts w:ascii="Times New Roman" w:hAnsi="Times New Roman" w:cs="Times New Roman"/>
          <w:i/>
        </w:rPr>
        <w:t xml:space="preserve"> NO &amp; </w:t>
      </w:r>
      <w:proofErr w:type="spellStart"/>
      <w:r w:rsidRPr="000147DA">
        <w:rPr>
          <w:rFonts w:ascii="Times New Roman" w:hAnsi="Times New Roman" w:cs="Times New Roman"/>
          <w:i/>
        </w:rPr>
        <w:t>Anor</w:t>
      </w:r>
      <w:proofErr w:type="spellEnd"/>
      <w:r>
        <w:rPr>
          <w:rFonts w:ascii="Times New Roman" w:hAnsi="Times New Roman" w:cs="Times New Roman"/>
        </w:rPr>
        <w:t xml:space="preserve"> 1993 (2) ZLR 146 (S) at 148.  When the arbiter makes common cause with one of the parties in such proceedings, </w:t>
      </w:r>
    </w:p>
    <w:p w:rsidR="008C30CB" w:rsidRDefault="008C30CB" w:rsidP="00F356C0">
      <w:pPr>
        <w:spacing w:after="0" w:line="240" w:lineRule="auto"/>
        <w:ind w:left="1440"/>
        <w:jc w:val="both"/>
        <w:rPr>
          <w:rFonts w:ascii="Times New Roman" w:hAnsi="Times New Roman" w:cs="Times New Roman"/>
        </w:rPr>
      </w:pPr>
    </w:p>
    <w:p w:rsidR="000147DA" w:rsidRDefault="000147DA" w:rsidP="00F356C0">
      <w:pPr>
        <w:spacing w:after="0" w:line="240" w:lineRule="auto"/>
        <w:ind w:left="1440"/>
        <w:jc w:val="both"/>
        <w:rPr>
          <w:rFonts w:ascii="Times New Roman" w:hAnsi="Times New Roman" w:cs="Times New Roman"/>
        </w:rPr>
      </w:pPr>
      <w:proofErr w:type="gramStart"/>
      <w:r>
        <w:rPr>
          <w:rFonts w:ascii="Times New Roman" w:hAnsi="Times New Roman" w:cs="Times New Roman"/>
        </w:rPr>
        <w:t>any</w:t>
      </w:r>
      <w:proofErr w:type="gramEnd"/>
      <w:r>
        <w:rPr>
          <w:rFonts w:ascii="Times New Roman" w:hAnsi="Times New Roman" w:cs="Times New Roman"/>
        </w:rPr>
        <w:t xml:space="preserve"> façade of justice is shattered; the arbiter is seen to have descended into the arena with the possible consequential blurring of his vision by the dust of battle.  Unconsciously, he deprives himself of the advantage of calm and dispassionate observation.</w:t>
      </w:r>
    </w:p>
    <w:p w:rsidR="000B35B4" w:rsidRDefault="000147DA" w:rsidP="00085B4F">
      <w:pPr>
        <w:spacing w:after="0" w:line="240" w:lineRule="auto"/>
        <w:ind w:left="1440"/>
        <w:jc w:val="both"/>
        <w:rPr>
          <w:rFonts w:ascii="Times New Roman" w:hAnsi="Times New Roman" w:cs="Times New Roman"/>
        </w:rPr>
      </w:pPr>
      <w:r>
        <w:rPr>
          <w:rFonts w:ascii="Times New Roman" w:hAnsi="Times New Roman" w:cs="Times New Roman"/>
        </w:rPr>
        <w:t>The second choice of the arbitrator or umpire when served with notice of motion for his removal, or to set aside his award, is to take no action and abide by the court’s decision</w:t>
      </w:r>
      <w:r w:rsidR="00AF7AD7">
        <w:rPr>
          <w:rFonts w:ascii="Times New Roman" w:hAnsi="Times New Roman" w:cs="Times New Roman"/>
        </w:rPr>
        <w:t>”</w:t>
      </w:r>
      <w:r>
        <w:rPr>
          <w:rFonts w:ascii="Times New Roman" w:hAnsi="Times New Roman" w:cs="Times New Roman"/>
        </w:rPr>
        <w:t>.</w:t>
      </w:r>
    </w:p>
    <w:p w:rsidR="008C30CB" w:rsidRDefault="008C30CB" w:rsidP="008C30CB">
      <w:pPr>
        <w:spacing w:after="0" w:line="360" w:lineRule="auto"/>
        <w:ind w:left="1440"/>
        <w:jc w:val="both"/>
        <w:rPr>
          <w:rFonts w:ascii="Times New Roman" w:hAnsi="Times New Roman" w:cs="Times New Roman"/>
        </w:rPr>
      </w:pPr>
    </w:p>
    <w:p w:rsidR="008C30CB" w:rsidRPr="008C30CB" w:rsidRDefault="008C30CB" w:rsidP="008C3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A24DE">
        <w:rPr>
          <w:rFonts w:ascii="Times New Roman" w:hAnsi="Times New Roman" w:cs="Times New Roman"/>
          <w:sz w:val="24"/>
          <w:szCs w:val="24"/>
        </w:rPr>
        <w:t>The proper approach in this matter would have been for the</w:t>
      </w:r>
      <w:r>
        <w:rPr>
          <w:rFonts w:ascii="Times New Roman" w:hAnsi="Times New Roman" w:cs="Times New Roman"/>
          <w:sz w:val="24"/>
          <w:szCs w:val="24"/>
        </w:rPr>
        <w:t xml:space="preserve"> second respondent to set out facts which he considered would be of assistance to the court and end there. In the alternative, he would have asked a representative of the first respondent to fi</w:t>
      </w:r>
      <w:r w:rsidR="00DA24DE">
        <w:rPr>
          <w:rFonts w:ascii="Times New Roman" w:hAnsi="Times New Roman" w:cs="Times New Roman"/>
          <w:sz w:val="24"/>
          <w:szCs w:val="24"/>
        </w:rPr>
        <w:t>l</w:t>
      </w:r>
      <w:r>
        <w:rPr>
          <w:rFonts w:ascii="Times New Roman" w:hAnsi="Times New Roman" w:cs="Times New Roman"/>
          <w:sz w:val="24"/>
          <w:szCs w:val="24"/>
        </w:rPr>
        <w:t xml:space="preserve">e </w:t>
      </w:r>
      <w:r w:rsidR="007C628D">
        <w:rPr>
          <w:rFonts w:ascii="Times New Roman" w:hAnsi="Times New Roman" w:cs="Times New Roman"/>
          <w:sz w:val="24"/>
          <w:szCs w:val="24"/>
        </w:rPr>
        <w:t>the</w:t>
      </w:r>
      <w:r>
        <w:rPr>
          <w:rFonts w:ascii="Times New Roman" w:hAnsi="Times New Roman" w:cs="Times New Roman"/>
          <w:sz w:val="24"/>
          <w:szCs w:val="24"/>
        </w:rPr>
        <w:t xml:space="preserve"> opposing affidavit</w:t>
      </w:r>
      <w:r w:rsidR="007C628D">
        <w:rPr>
          <w:rFonts w:ascii="Times New Roman" w:hAnsi="Times New Roman" w:cs="Times New Roman"/>
          <w:sz w:val="24"/>
          <w:szCs w:val="24"/>
        </w:rPr>
        <w:t xml:space="preserve"> on behalf of the respondents rather than file an affidavit were he clearly supports one side</w:t>
      </w:r>
      <w:r>
        <w:rPr>
          <w:rFonts w:ascii="Times New Roman" w:hAnsi="Times New Roman" w:cs="Times New Roman"/>
          <w:sz w:val="24"/>
          <w:szCs w:val="24"/>
        </w:rPr>
        <w:t>.</w:t>
      </w:r>
    </w:p>
    <w:p w:rsidR="006F3E39" w:rsidRDefault="006F3E39" w:rsidP="008C30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w:t>
      </w:r>
      <w:r w:rsidR="007777D5">
        <w:rPr>
          <w:rFonts w:ascii="Times New Roman" w:hAnsi="Times New Roman" w:cs="Times New Roman"/>
          <w:sz w:val="24"/>
          <w:szCs w:val="24"/>
        </w:rPr>
        <w:t>d</w:t>
      </w:r>
      <w:r>
        <w:rPr>
          <w:rFonts w:ascii="Times New Roman" w:hAnsi="Times New Roman" w:cs="Times New Roman"/>
          <w:sz w:val="24"/>
          <w:szCs w:val="24"/>
        </w:rPr>
        <w:t xml:space="preserve">s upon which this court can exercise its powers of review </w:t>
      </w:r>
      <w:r w:rsidR="00E036EA">
        <w:rPr>
          <w:rFonts w:ascii="Times New Roman" w:hAnsi="Times New Roman" w:cs="Times New Roman"/>
          <w:sz w:val="24"/>
          <w:szCs w:val="24"/>
        </w:rPr>
        <w:t>are</w:t>
      </w:r>
      <w:r>
        <w:rPr>
          <w:rFonts w:ascii="Times New Roman" w:hAnsi="Times New Roman" w:cs="Times New Roman"/>
          <w:sz w:val="24"/>
          <w:szCs w:val="24"/>
        </w:rPr>
        <w:t xml:space="preserve"> laid down in s 26 of the High Court Act [</w:t>
      </w:r>
      <w:r w:rsidRPr="004C7DA0">
        <w:rPr>
          <w:rFonts w:ascii="Times New Roman" w:hAnsi="Times New Roman" w:cs="Times New Roman"/>
          <w:i/>
          <w:sz w:val="24"/>
          <w:szCs w:val="24"/>
        </w:rPr>
        <w:t>Chapter 7:06</w:t>
      </w:r>
      <w:r>
        <w:rPr>
          <w:rFonts w:ascii="Times New Roman" w:hAnsi="Times New Roman" w:cs="Times New Roman"/>
          <w:sz w:val="24"/>
          <w:szCs w:val="24"/>
        </w:rPr>
        <w:t>].  These have been</w:t>
      </w:r>
      <w:r w:rsidR="00E036EA">
        <w:rPr>
          <w:rFonts w:ascii="Times New Roman" w:hAnsi="Times New Roman" w:cs="Times New Roman"/>
          <w:sz w:val="24"/>
          <w:szCs w:val="24"/>
        </w:rPr>
        <w:t xml:space="preserve"> canvassed</w:t>
      </w:r>
      <w:r w:rsidR="00B36657">
        <w:rPr>
          <w:rFonts w:ascii="Times New Roman" w:hAnsi="Times New Roman" w:cs="Times New Roman"/>
          <w:sz w:val="24"/>
          <w:szCs w:val="24"/>
        </w:rPr>
        <w:t xml:space="preserve"> in a number of authorities in our jurisdiction.</w:t>
      </w:r>
    </w:p>
    <w:p w:rsidR="00B36657" w:rsidRDefault="00B36657" w:rsidP="00215D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CD3FF7">
        <w:rPr>
          <w:rFonts w:ascii="Times New Roman" w:hAnsi="Times New Roman" w:cs="Times New Roman"/>
          <w:i/>
          <w:sz w:val="24"/>
          <w:szCs w:val="24"/>
        </w:rPr>
        <w:t>Tenesi</w:t>
      </w:r>
      <w:proofErr w:type="spellEnd"/>
      <w:r w:rsidRPr="00CD3FF7">
        <w:rPr>
          <w:rFonts w:ascii="Times New Roman" w:hAnsi="Times New Roman" w:cs="Times New Roman"/>
          <w:i/>
          <w:sz w:val="24"/>
          <w:szCs w:val="24"/>
        </w:rPr>
        <w:t xml:space="preserve"> </w:t>
      </w:r>
      <w:r>
        <w:rPr>
          <w:rFonts w:ascii="Times New Roman" w:hAnsi="Times New Roman" w:cs="Times New Roman"/>
          <w:sz w:val="24"/>
          <w:szCs w:val="24"/>
        </w:rPr>
        <w:t xml:space="preserve">v </w:t>
      </w:r>
      <w:r w:rsidRPr="00CD3FF7">
        <w:rPr>
          <w:rFonts w:ascii="Times New Roman" w:hAnsi="Times New Roman" w:cs="Times New Roman"/>
          <w:i/>
          <w:sz w:val="24"/>
          <w:szCs w:val="24"/>
        </w:rPr>
        <w:t xml:space="preserve">PSC </w:t>
      </w:r>
      <w:r>
        <w:rPr>
          <w:rFonts w:ascii="Times New Roman" w:hAnsi="Times New Roman" w:cs="Times New Roman"/>
          <w:sz w:val="24"/>
          <w:szCs w:val="24"/>
        </w:rPr>
        <w:t>1996 (2) ZLR 44, quoted wit</w:t>
      </w:r>
      <w:r w:rsidR="00B33193">
        <w:rPr>
          <w:rFonts w:ascii="Times New Roman" w:hAnsi="Times New Roman" w:cs="Times New Roman"/>
          <w:sz w:val="24"/>
          <w:szCs w:val="24"/>
        </w:rPr>
        <w:t>h</w:t>
      </w:r>
      <w:r>
        <w:rPr>
          <w:rFonts w:ascii="Times New Roman" w:hAnsi="Times New Roman" w:cs="Times New Roman"/>
          <w:sz w:val="24"/>
          <w:szCs w:val="24"/>
        </w:rPr>
        <w:t xml:space="preserve"> </w:t>
      </w:r>
      <w:r w:rsidR="00CD3FF7">
        <w:rPr>
          <w:rFonts w:ascii="Times New Roman" w:hAnsi="Times New Roman" w:cs="Times New Roman"/>
          <w:sz w:val="24"/>
          <w:szCs w:val="24"/>
        </w:rPr>
        <w:t xml:space="preserve">approval </w:t>
      </w:r>
      <w:r w:rsidR="00B33193">
        <w:rPr>
          <w:rFonts w:ascii="Times New Roman" w:hAnsi="Times New Roman" w:cs="Times New Roman"/>
          <w:sz w:val="24"/>
          <w:szCs w:val="24"/>
        </w:rPr>
        <w:t>in</w:t>
      </w:r>
      <w:r w:rsidR="00B33193" w:rsidRPr="009A2B01">
        <w:rPr>
          <w:rFonts w:ascii="Times New Roman" w:hAnsi="Times New Roman" w:cs="Times New Roman"/>
          <w:i/>
          <w:sz w:val="24"/>
          <w:szCs w:val="24"/>
        </w:rPr>
        <w:t xml:space="preserve"> </w:t>
      </w:r>
      <w:proofErr w:type="spellStart"/>
      <w:r w:rsidR="00B33193" w:rsidRPr="009A2B01">
        <w:rPr>
          <w:rFonts w:ascii="Times New Roman" w:hAnsi="Times New Roman" w:cs="Times New Roman"/>
          <w:i/>
          <w:sz w:val="24"/>
          <w:szCs w:val="24"/>
        </w:rPr>
        <w:t>Ramilewa</w:t>
      </w:r>
      <w:proofErr w:type="spellEnd"/>
      <w:r w:rsidR="00B33193">
        <w:rPr>
          <w:rFonts w:ascii="Times New Roman" w:hAnsi="Times New Roman" w:cs="Times New Roman"/>
          <w:sz w:val="24"/>
          <w:szCs w:val="24"/>
        </w:rPr>
        <w:t xml:space="preserve"> </w:t>
      </w:r>
      <w:proofErr w:type="spellStart"/>
      <w:r w:rsidR="00B33193">
        <w:rPr>
          <w:rFonts w:ascii="Times New Roman" w:hAnsi="Times New Roman" w:cs="Times New Roman"/>
          <w:sz w:val="24"/>
          <w:szCs w:val="24"/>
        </w:rPr>
        <w:t>vs</w:t>
      </w:r>
      <w:proofErr w:type="spellEnd"/>
      <w:r w:rsidR="00B33193">
        <w:rPr>
          <w:rFonts w:ascii="Times New Roman" w:hAnsi="Times New Roman" w:cs="Times New Roman"/>
          <w:sz w:val="24"/>
          <w:szCs w:val="24"/>
        </w:rPr>
        <w:t xml:space="preserve"> </w:t>
      </w:r>
      <w:r w:rsidR="009A2B01" w:rsidRPr="009A2B01">
        <w:rPr>
          <w:rFonts w:ascii="Times New Roman" w:hAnsi="Times New Roman" w:cs="Times New Roman"/>
          <w:i/>
          <w:sz w:val="24"/>
          <w:szCs w:val="24"/>
        </w:rPr>
        <w:t>Secretary</w:t>
      </w:r>
      <w:r w:rsidR="00B33193" w:rsidRPr="009A2B01">
        <w:rPr>
          <w:rFonts w:ascii="Times New Roman" w:hAnsi="Times New Roman" w:cs="Times New Roman"/>
          <w:i/>
          <w:sz w:val="24"/>
          <w:szCs w:val="24"/>
        </w:rPr>
        <w:t xml:space="preserve"> of the Public Service Commission</w:t>
      </w:r>
      <w:r w:rsidR="00B33193">
        <w:rPr>
          <w:rFonts w:ascii="Times New Roman" w:hAnsi="Times New Roman" w:cs="Times New Roman"/>
          <w:sz w:val="24"/>
          <w:szCs w:val="24"/>
        </w:rPr>
        <w:t xml:space="preserve"> 1988 (1) ZLR 257 (H) at 262 B-F; Greenland J quoted with approval </w:t>
      </w:r>
      <w:r w:rsidR="00CD3FF7">
        <w:rPr>
          <w:rFonts w:ascii="Times New Roman" w:hAnsi="Times New Roman" w:cs="Times New Roman"/>
          <w:sz w:val="24"/>
          <w:szCs w:val="24"/>
        </w:rPr>
        <w:t xml:space="preserve">from </w:t>
      </w:r>
      <w:r w:rsidR="00CD3FF7" w:rsidRPr="00CD3FF7">
        <w:rPr>
          <w:rFonts w:ascii="Times New Roman" w:hAnsi="Times New Roman" w:cs="Times New Roman"/>
          <w:i/>
          <w:sz w:val="24"/>
          <w:szCs w:val="24"/>
        </w:rPr>
        <w:t xml:space="preserve">S.A. Defence and Aid Fund and </w:t>
      </w:r>
      <w:proofErr w:type="spellStart"/>
      <w:r w:rsidR="00CD3FF7" w:rsidRPr="00CD3FF7">
        <w:rPr>
          <w:rFonts w:ascii="Times New Roman" w:hAnsi="Times New Roman" w:cs="Times New Roman"/>
          <w:i/>
          <w:sz w:val="24"/>
          <w:szCs w:val="24"/>
        </w:rPr>
        <w:t>Anor</w:t>
      </w:r>
      <w:proofErr w:type="spellEnd"/>
      <w:r w:rsidR="00CD3FF7">
        <w:rPr>
          <w:rFonts w:ascii="Times New Roman" w:hAnsi="Times New Roman" w:cs="Times New Roman"/>
          <w:sz w:val="24"/>
          <w:szCs w:val="24"/>
        </w:rPr>
        <w:t xml:space="preserve"> v </w:t>
      </w:r>
      <w:r w:rsidR="00CD3FF7" w:rsidRPr="00CD3FF7">
        <w:rPr>
          <w:rFonts w:ascii="Times New Roman" w:hAnsi="Times New Roman" w:cs="Times New Roman"/>
          <w:i/>
          <w:sz w:val="24"/>
          <w:szCs w:val="24"/>
        </w:rPr>
        <w:t>Minister of Justice</w:t>
      </w:r>
      <w:r w:rsidR="00B33193">
        <w:rPr>
          <w:rFonts w:ascii="Times New Roman" w:hAnsi="Times New Roman" w:cs="Times New Roman"/>
          <w:sz w:val="24"/>
          <w:szCs w:val="24"/>
        </w:rPr>
        <w:t xml:space="preserve"> 1967 (1) SA 31 (C</w:t>
      </w:r>
      <w:r w:rsidR="00CD3FF7">
        <w:rPr>
          <w:rFonts w:ascii="Times New Roman" w:hAnsi="Times New Roman" w:cs="Times New Roman"/>
          <w:sz w:val="24"/>
          <w:szCs w:val="24"/>
        </w:rPr>
        <w:t>), where Corbett J (as he then was) said at 34H-35D</w:t>
      </w:r>
    </w:p>
    <w:p w:rsidR="00240AC7" w:rsidRDefault="00240AC7" w:rsidP="00AC5EEE">
      <w:pPr>
        <w:spacing w:after="0" w:line="240" w:lineRule="auto"/>
        <w:ind w:left="720"/>
        <w:jc w:val="both"/>
        <w:rPr>
          <w:rFonts w:ascii="Times New Roman" w:hAnsi="Times New Roman" w:cs="Times New Roman"/>
        </w:rPr>
      </w:pPr>
      <w:r w:rsidRPr="00AC5EEE">
        <w:rPr>
          <w:rFonts w:ascii="Times New Roman" w:hAnsi="Times New Roman" w:cs="Times New Roman"/>
        </w:rPr>
        <w:t>“</w:t>
      </w:r>
      <w:r w:rsidR="00A871A9" w:rsidRPr="00AC5EEE">
        <w:rPr>
          <w:rFonts w:ascii="Times New Roman" w:hAnsi="Times New Roman" w:cs="Times New Roman"/>
        </w:rPr>
        <w:t>The court can interfere and declare the exercise of the power invalid on the</w:t>
      </w:r>
      <w:r w:rsidR="0051573C" w:rsidRPr="00AC5EEE">
        <w:rPr>
          <w:rFonts w:ascii="Times New Roman" w:hAnsi="Times New Roman" w:cs="Times New Roman"/>
        </w:rPr>
        <w:t xml:space="preserve"> ground of a non-observance of the jurisdictional fact only where it is shown that the repository of the power, in deciding that the pre-requisite fact or state of affairs existed, acted </w:t>
      </w:r>
      <w:r w:rsidR="0051573C" w:rsidRPr="00AC5EEE">
        <w:rPr>
          <w:rFonts w:ascii="Times New Roman" w:hAnsi="Times New Roman" w:cs="Times New Roman"/>
          <w:i/>
        </w:rPr>
        <w:t>mala fide</w:t>
      </w:r>
      <w:r w:rsidR="0051573C" w:rsidRPr="00AC5EEE">
        <w:rPr>
          <w:rFonts w:ascii="Times New Roman" w:hAnsi="Times New Roman" w:cs="Times New Roman"/>
        </w:rPr>
        <w:t xml:space="preserve"> or from ulterior motive or failed to apply his mind to the matter. See </w:t>
      </w:r>
      <w:proofErr w:type="spellStart"/>
      <w:r w:rsidR="0051573C" w:rsidRPr="00AC5EEE">
        <w:rPr>
          <w:rFonts w:ascii="Times New Roman" w:hAnsi="Times New Roman" w:cs="Times New Roman"/>
        </w:rPr>
        <w:t>eg</w:t>
      </w:r>
      <w:proofErr w:type="spellEnd"/>
      <w:r w:rsidR="0051573C" w:rsidRPr="00AC5EEE">
        <w:rPr>
          <w:rFonts w:ascii="Times New Roman" w:hAnsi="Times New Roman" w:cs="Times New Roman"/>
        </w:rPr>
        <w:t xml:space="preserve"> </w:t>
      </w:r>
      <w:r w:rsidR="0051573C" w:rsidRPr="00AC5EEE">
        <w:rPr>
          <w:rFonts w:ascii="Times New Roman" w:hAnsi="Times New Roman" w:cs="Times New Roman"/>
          <w:i/>
        </w:rPr>
        <w:t>Minister of the Interior</w:t>
      </w:r>
      <w:r w:rsidR="0051573C" w:rsidRPr="00AC5EEE">
        <w:rPr>
          <w:rFonts w:ascii="Times New Roman" w:hAnsi="Times New Roman" w:cs="Times New Roman"/>
        </w:rPr>
        <w:t xml:space="preserve"> v </w:t>
      </w:r>
      <w:proofErr w:type="spellStart"/>
      <w:r w:rsidR="0051573C" w:rsidRPr="00AC5EEE">
        <w:rPr>
          <w:rFonts w:ascii="Times New Roman" w:hAnsi="Times New Roman" w:cs="Times New Roman"/>
          <w:i/>
        </w:rPr>
        <w:t>Bechler</w:t>
      </w:r>
      <w:proofErr w:type="spellEnd"/>
      <w:r w:rsidR="0051573C" w:rsidRPr="00AC5EEE">
        <w:rPr>
          <w:rFonts w:ascii="Times New Roman" w:hAnsi="Times New Roman" w:cs="Times New Roman"/>
          <w:i/>
        </w:rPr>
        <w:t xml:space="preserve"> and Others supra</w:t>
      </w:r>
      <w:r w:rsidR="0051573C" w:rsidRPr="00AC5EEE">
        <w:rPr>
          <w:rFonts w:ascii="Times New Roman" w:hAnsi="Times New Roman" w:cs="Times New Roman"/>
        </w:rPr>
        <w:t xml:space="preserve"> [1948 (3) SA 409 (A)]; </w:t>
      </w:r>
      <w:r w:rsidR="0051573C" w:rsidRPr="00AC5EEE">
        <w:rPr>
          <w:rFonts w:ascii="Times New Roman" w:hAnsi="Times New Roman" w:cs="Times New Roman"/>
          <w:i/>
        </w:rPr>
        <w:t>African Commercial and Distributive Workers’ Union</w:t>
      </w:r>
      <w:r w:rsidR="0051573C" w:rsidRPr="00AC5EEE">
        <w:rPr>
          <w:rFonts w:ascii="Times New Roman" w:hAnsi="Times New Roman" w:cs="Times New Roman"/>
        </w:rPr>
        <w:t xml:space="preserve"> v </w:t>
      </w:r>
      <w:proofErr w:type="spellStart"/>
      <w:r w:rsidR="0051573C" w:rsidRPr="00AC5EEE">
        <w:rPr>
          <w:rFonts w:ascii="Times New Roman" w:hAnsi="Times New Roman" w:cs="Times New Roman"/>
          <w:i/>
        </w:rPr>
        <w:t>Schoeman</w:t>
      </w:r>
      <w:proofErr w:type="spellEnd"/>
      <w:r w:rsidR="0051573C" w:rsidRPr="00AC5EEE">
        <w:rPr>
          <w:rFonts w:ascii="Times New Roman" w:hAnsi="Times New Roman" w:cs="Times New Roman"/>
          <w:i/>
        </w:rPr>
        <w:t xml:space="preserve"> NO and Another</w:t>
      </w:r>
      <w:r w:rsidR="0051573C" w:rsidRPr="00AC5EEE">
        <w:rPr>
          <w:rFonts w:ascii="Times New Roman" w:hAnsi="Times New Roman" w:cs="Times New Roman"/>
        </w:rPr>
        <w:t xml:space="preserve"> 1951 (4) 266 (T); Sachs 1953 (1) SA 392 (A).</w:t>
      </w:r>
      <w:r w:rsidRPr="00AC5EEE">
        <w:rPr>
          <w:rFonts w:ascii="Times New Roman" w:hAnsi="Times New Roman" w:cs="Times New Roman"/>
        </w:rPr>
        <w:t>”</w:t>
      </w:r>
    </w:p>
    <w:p w:rsidR="00AC5EEE" w:rsidRPr="00AC5EEE" w:rsidRDefault="00AC5EEE" w:rsidP="00AC5EEE">
      <w:pPr>
        <w:spacing w:after="0" w:line="240" w:lineRule="auto"/>
        <w:ind w:left="720"/>
        <w:jc w:val="both"/>
        <w:rPr>
          <w:rFonts w:ascii="Times New Roman" w:hAnsi="Times New Roman" w:cs="Times New Roman"/>
        </w:rPr>
      </w:pPr>
    </w:p>
    <w:p w:rsidR="00240AC7" w:rsidRDefault="00240AC7" w:rsidP="00215D3B">
      <w:pPr>
        <w:spacing w:after="0" w:line="360" w:lineRule="auto"/>
        <w:ind w:firstLine="720"/>
        <w:jc w:val="both"/>
        <w:rPr>
          <w:rFonts w:ascii="Times New Roman" w:hAnsi="Times New Roman" w:cs="Times New Roman"/>
          <w:sz w:val="24"/>
          <w:szCs w:val="24"/>
        </w:rPr>
      </w:pPr>
      <w:r w:rsidRPr="00240AC7">
        <w:rPr>
          <w:rFonts w:ascii="Times New Roman" w:hAnsi="Times New Roman" w:cs="Times New Roman"/>
          <w:i/>
          <w:sz w:val="24"/>
          <w:szCs w:val="24"/>
        </w:rPr>
        <w:t xml:space="preserve">In </w:t>
      </w:r>
      <w:proofErr w:type="spellStart"/>
      <w:r w:rsidRPr="00240AC7">
        <w:rPr>
          <w:rFonts w:ascii="Times New Roman" w:hAnsi="Times New Roman" w:cs="Times New Roman"/>
          <w:i/>
          <w:sz w:val="24"/>
          <w:szCs w:val="24"/>
        </w:rPr>
        <w:t>casu</w:t>
      </w:r>
      <w:proofErr w:type="spellEnd"/>
      <w:r>
        <w:rPr>
          <w:rFonts w:ascii="Times New Roman" w:hAnsi="Times New Roman" w:cs="Times New Roman"/>
          <w:sz w:val="24"/>
          <w:szCs w:val="24"/>
        </w:rPr>
        <w:t xml:space="preserve">, the applicant contends that the second respondent failed to address his mind to the </w:t>
      </w:r>
      <w:r w:rsidR="005271B3">
        <w:rPr>
          <w:rFonts w:ascii="Times New Roman" w:hAnsi="Times New Roman" w:cs="Times New Roman"/>
          <w:sz w:val="24"/>
          <w:szCs w:val="24"/>
        </w:rPr>
        <w:t xml:space="preserve">issues before him.  He asked himself the wrong question and as a result addressed the wrong question.  The position, in such cases was laid down in </w:t>
      </w:r>
      <w:r w:rsidR="005271B3" w:rsidRPr="005271B3">
        <w:rPr>
          <w:rFonts w:ascii="Times New Roman" w:hAnsi="Times New Roman" w:cs="Times New Roman"/>
          <w:i/>
          <w:sz w:val="24"/>
          <w:szCs w:val="24"/>
        </w:rPr>
        <w:t xml:space="preserve">Bridges &amp; </w:t>
      </w:r>
      <w:proofErr w:type="spellStart"/>
      <w:r w:rsidR="005271B3" w:rsidRPr="005271B3">
        <w:rPr>
          <w:rFonts w:ascii="Times New Roman" w:hAnsi="Times New Roman" w:cs="Times New Roman"/>
          <w:i/>
          <w:sz w:val="24"/>
          <w:szCs w:val="24"/>
        </w:rPr>
        <w:t>Hulmes</w:t>
      </w:r>
      <w:proofErr w:type="spellEnd"/>
      <w:r w:rsidR="005271B3" w:rsidRPr="005271B3">
        <w:rPr>
          <w:rFonts w:ascii="Times New Roman" w:hAnsi="Times New Roman" w:cs="Times New Roman"/>
          <w:i/>
          <w:sz w:val="24"/>
          <w:szCs w:val="24"/>
        </w:rPr>
        <w:t xml:space="preserve"> P/L</w:t>
      </w:r>
      <w:r w:rsidR="005271B3">
        <w:rPr>
          <w:rFonts w:ascii="Times New Roman" w:hAnsi="Times New Roman" w:cs="Times New Roman"/>
          <w:sz w:val="24"/>
          <w:szCs w:val="24"/>
        </w:rPr>
        <w:t xml:space="preserve"> v </w:t>
      </w:r>
      <w:r w:rsidR="005271B3" w:rsidRPr="005271B3">
        <w:rPr>
          <w:rFonts w:ascii="Times New Roman" w:hAnsi="Times New Roman" w:cs="Times New Roman"/>
          <w:i/>
          <w:sz w:val="24"/>
          <w:szCs w:val="24"/>
        </w:rPr>
        <w:t xml:space="preserve">The Magistrate, </w:t>
      </w:r>
      <w:proofErr w:type="spellStart"/>
      <w:r w:rsidR="005271B3" w:rsidRPr="005271B3">
        <w:rPr>
          <w:rFonts w:ascii="Times New Roman" w:hAnsi="Times New Roman" w:cs="Times New Roman"/>
          <w:i/>
          <w:sz w:val="24"/>
          <w:szCs w:val="24"/>
        </w:rPr>
        <w:t>Kwekwe</w:t>
      </w:r>
      <w:proofErr w:type="spellEnd"/>
      <w:r w:rsidR="005271B3" w:rsidRPr="005271B3">
        <w:rPr>
          <w:rFonts w:ascii="Times New Roman" w:hAnsi="Times New Roman" w:cs="Times New Roman"/>
          <w:i/>
          <w:sz w:val="24"/>
          <w:szCs w:val="24"/>
        </w:rPr>
        <w:t xml:space="preserve"> &amp; </w:t>
      </w:r>
      <w:proofErr w:type="spellStart"/>
      <w:r w:rsidR="005271B3" w:rsidRPr="005271B3">
        <w:rPr>
          <w:rFonts w:ascii="Times New Roman" w:hAnsi="Times New Roman" w:cs="Times New Roman"/>
          <w:i/>
          <w:sz w:val="24"/>
          <w:szCs w:val="24"/>
        </w:rPr>
        <w:t>Ors</w:t>
      </w:r>
      <w:proofErr w:type="spellEnd"/>
      <w:r w:rsidR="005271B3" w:rsidRPr="005271B3">
        <w:rPr>
          <w:rFonts w:ascii="Times New Roman" w:hAnsi="Times New Roman" w:cs="Times New Roman"/>
          <w:i/>
          <w:sz w:val="24"/>
          <w:szCs w:val="24"/>
        </w:rPr>
        <w:t xml:space="preserve"> </w:t>
      </w:r>
      <w:r w:rsidR="005271B3">
        <w:rPr>
          <w:rFonts w:ascii="Times New Roman" w:hAnsi="Times New Roman" w:cs="Times New Roman"/>
          <w:sz w:val="24"/>
          <w:szCs w:val="24"/>
        </w:rPr>
        <w:t>1996 ZLR 189 (HC) at 203 where it was stated:</w:t>
      </w:r>
    </w:p>
    <w:p w:rsidR="003543FD" w:rsidRDefault="00241057" w:rsidP="00D76A13">
      <w:pPr>
        <w:spacing w:after="0" w:line="240" w:lineRule="auto"/>
        <w:ind w:left="720"/>
        <w:jc w:val="both"/>
        <w:rPr>
          <w:rFonts w:ascii="Times New Roman" w:hAnsi="Times New Roman" w:cs="Times New Roman"/>
        </w:rPr>
      </w:pPr>
      <w:r w:rsidRPr="00D76A13">
        <w:rPr>
          <w:rFonts w:ascii="Times New Roman" w:hAnsi="Times New Roman" w:cs="Times New Roman"/>
        </w:rPr>
        <w:t xml:space="preserve">“Because of the wrong question of law he directed his inquiry at matters he should not have considered and failed to apply his mind to the matters </w:t>
      </w:r>
      <w:proofErr w:type="gramStart"/>
      <w:r w:rsidRPr="00D76A13">
        <w:rPr>
          <w:rFonts w:ascii="Times New Roman" w:hAnsi="Times New Roman" w:cs="Times New Roman"/>
        </w:rPr>
        <w:t>an</w:t>
      </w:r>
      <w:proofErr w:type="gramEnd"/>
      <w:r w:rsidRPr="00D76A13">
        <w:rPr>
          <w:rFonts w:ascii="Times New Roman" w:hAnsi="Times New Roman" w:cs="Times New Roman"/>
        </w:rPr>
        <w:t xml:space="preserve"> issue.”</w:t>
      </w:r>
    </w:p>
    <w:p w:rsidR="00D76A13" w:rsidRPr="00D76A13" w:rsidRDefault="00D76A13" w:rsidP="00D76A13">
      <w:pPr>
        <w:spacing w:after="0" w:line="240" w:lineRule="auto"/>
        <w:ind w:left="720"/>
        <w:jc w:val="both"/>
        <w:rPr>
          <w:rFonts w:ascii="Times New Roman" w:hAnsi="Times New Roman" w:cs="Times New Roman"/>
        </w:rPr>
      </w:pPr>
    </w:p>
    <w:p w:rsidR="00B417BB" w:rsidRDefault="00B417BB" w:rsidP="00B417BB">
      <w:pPr>
        <w:spacing w:after="0" w:line="360" w:lineRule="auto"/>
        <w:ind w:firstLine="720"/>
        <w:jc w:val="both"/>
        <w:rPr>
          <w:rFonts w:ascii="Times New Roman" w:hAnsi="Times New Roman" w:cs="Times New Roman"/>
          <w:sz w:val="24"/>
          <w:szCs w:val="24"/>
        </w:rPr>
      </w:pPr>
      <w:r w:rsidRPr="00B417BB">
        <w:rPr>
          <w:rFonts w:ascii="Times New Roman" w:hAnsi="Times New Roman" w:cs="Times New Roman"/>
          <w:i/>
          <w:sz w:val="24"/>
          <w:szCs w:val="24"/>
        </w:rPr>
        <w:t xml:space="preserve">In </w:t>
      </w:r>
      <w:proofErr w:type="spellStart"/>
      <w:r w:rsidRPr="00B417BB">
        <w:rPr>
          <w:rFonts w:ascii="Times New Roman" w:hAnsi="Times New Roman" w:cs="Times New Roman"/>
          <w:i/>
          <w:sz w:val="24"/>
          <w:szCs w:val="24"/>
        </w:rPr>
        <w:t>casu</w:t>
      </w:r>
      <w:proofErr w:type="spellEnd"/>
      <w:r>
        <w:rPr>
          <w:rFonts w:ascii="Times New Roman" w:hAnsi="Times New Roman" w:cs="Times New Roman"/>
          <w:sz w:val="24"/>
          <w:szCs w:val="24"/>
        </w:rPr>
        <w:t xml:space="preserve">, the applicant had previously applied for </w:t>
      </w:r>
      <w:r w:rsidR="00E036EA">
        <w:rPr>
          <w:rFonts w:ascii="Times New Roman" w:hAnsi="Times New Roman" w:cs="Times New Roman"/>
          <w:sz w:val="24"/>
          <w:szCs w:val="24"/>
        </w:rPr>
        <w:t xml:space="preserve">referral </w:t>
      </w:r>
      <w:r>
        <w:rPr>
          <w:rFonts w:ascii="Times New Roman" w:hAnsi="Times New Roman" w:cs="Times New Roman"/>
          <w:sz w:val="24"/>
          <w:szCs w:val="24"/>
        </w:rPr>
        <w:t>to the Supreme Court of certain</w:t>
      </w:r>
      <w:r w:rsidR="004374AB">
        <w:rPr>
          <w:rFonts w:ascii="Times New Roman" w:hAnsi="Times New Roman" w:cs="Times New Roman"/>
          <w:sz w:val="24"/>
          <w:szCs w:val="24"/>
        </w:rPr>
        <w:t xml:space="preserve"> questions relating to the violation of the Declaration of Rights.  What was sought in that application was a determination of whether or n</w:t>
      </w:r>
      <w:r w:rsidR="00E036EA">
        <w:rPr>
          <w:rFonts w:ascii="Times New Roman" w:hAnsi="Times New Roman" w:cs="Times New Roman"/>
          <w:sz w:val="24"/>
          <w:szCs w:val="24"/>
        </w:rPr>
        <w:t>ot the applicant had been denied</w:t>
      </w:r>
      <w:r w:rsidR="004374AB">
        <w:rPr>
          <w:rFonts w:ascii="Times New Roman" w:hAnsi="Times New Roman" w:cs="Times New Roman"/>
          <w:sz w:val="24"/>
          <w:szCs w:val="24"/>
        </w:rPr>
        <w:t xml:space="preserve"> the right to the protection of law as guaranteed under s 18 (1) of the Constitution.  The magistrate </w:t>
      </w:r>
      <w:r w:rsidR="004374AB">
        <w:rPr>
          <w:rFonts w:ascii="Times New Roman" w:hAnsi="Times New Roman" w:cs="Times New Roman"/>
          <w:sz w:val="24"/>
          <w:szCs w:val="24"/>
        </w:rPr>
        <w:lastRenderedPageBreak/>
        <w:t>dismissed the application. In the proceedings under review, the applicant made an application in terms of s 7 of the Act.</w:t>
      </w:r>
    </w:p>
    <w:p w:rsidR="00134AF2" w:rsidRDefault="00134AF2" w:rsidP="00B41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w:t>
      </w:r>
      <w:r w:rsidR="00E036EA">
        <w:rPr>
          <w:rFonts w:ascii="Times New Roman" w:hAnsi="Times New Roman" w:cs="Times New Roman"/>
          <w:sz w:val="24"/>
          <w:szCs w:val="24"/>
        </w:rPr>
        <w:t xml:space="preserve">7 </w:t>
      </w:r>
      <w:r>
        <w:rPr>
          <w:rFonts w:ascii="Times New Roman" w:hAnsi="Times New Roman" w:cs="Times New Roman"/>
          <w:sz w:val="24"/>
          <w:szCs w:val="24"/>
        </w:rPr>
        <w:t>provides;</w:t>
      </w:r>
    </w:p>
    <w:p w:rsidR="00D76A13" w:rsidRPr="00A3289C" w:rsidRDefault="007D39DB" w:rsidP="00A3289C">
      <w:pPr>
        <w:spacing w:after="0" w:line="240" w:lineRule="auto"/>
        <w:ind w:firstLine="720"/>
        <w:jc w:val="both"/>
        <w:rPr>
          <w:rFonts w:ascii="Times New Roman" w:hAnsi="Times New Roman" w:cs="Times New Roman"/>
        </w:rPr>
      </w:pPr>
      <w:r w:rsidRPr="00A3289C">
        <w:rPr>
          <w:rFonts w:ascii="Times New Roman" w:hAnsi="Times New Roman" w:cs="Times New Roman"/>
        </w:rPr>
        <w:t>“</w:t>
      </w:r>
      <w:r w:rsidR="00D76A13" w:rsidRPr="00A3289C">
        <w:rPr>
          <w:rFonts w:ascii="Times New Roman" w:hAnsi="Times New Roman" w:cs="Times New Roman"/>
          <w:b/>
        </w:rPr>
        <w:t>7. Stay of court proceedings where matter within jurisdiction of Centre</w:t>
      </w:r>
    </w:p>
    <w:p w:rsidR="00134AF2" w:rsidRDefault="00D76A13" w:rsidP="00A3289C">
      <w:pPr>
        <w:spacing w:after="0" w:line="240" w:lineRule="auto"/>
        <w:ind w:left="1080"/>
        <w:jc w:val="both"/>
        <w:rPr>
          <w:rFonts w:ascii="Times New Roman" w:hAnsi="Times New Roman" w:cs="Times New Roman"/>
        </w:rPr>
      </w:pPr>
      <w:r w:rsidRPr="00A3289C">
        <w:rPr>
          <w:rFonts w:ascii="Times New Roman" w:hAnsi="Times New Roman" w:cs="Times New Roman"/>
        </w:rPr>
        <w:t>If any proceedings are instituted in any court in regard to any matter which, under the Convention, is required to be submitted to the Centre for conciliation or arbitration, any party to the proceedings may apply to the court to stay the proceedings, and the court, unless satisfied that the matter is not required to be submitted to the Centre under the Convention, shall make an order staying the proceedings”.</w:t>
      </w:r>
    </w:p>
    <w:p w:rsidR="00BB5A84" w:rsidRPr="00A3289C" w:rsidRDefault="00BB5A84" w:rsidP="00A3289C">
      <w:pPr>
        <w:spacing w:after="0" w:line="240" w:lineRule="auto"/>
        <w:ind w:left="1080"/>
        <w:jc w:val="both"/>
        <w:rPr>
          <w:rFonts w:ascii="Times New Roman" w:hAnsi="Times New Roman" w:cs="Times New Roman"/>
        </w:rPr>
      </w:pPr>
    </w:p>
    <w:p w:rsidR="007D39DB" w:rsidRDefault="007D39DB" w:rsidP="00B41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ar</w:t>
      </w:r>
      <w:r w:rsidR="00E036EA">
        <w:rPr>
          <w:rFonts w:ascii="Times New Roman" w:hAnsi="Times New Roman" w:cs="Times New Roman"/>
          <w:sz w:val="24"/>
          <w:szCs w:val="24"/>
        </w:rPr>
        <w:t>gued before the second respondent</w:t>
      </w:r>
      <w:r>
        <w:rPr>
          <w:rFonts w:ascii="Times New Roman" w:hAnsi="Times New Roman" w:cs="Times New Roman"/>
          <w:sz w:val="24"/>
          <w:szCs w:val="24"/>
        </w:rPr>
        <w:t xml:space="preserve"> that the criminal proceedings before him were proceedings within </w:t>
      </w:r>
      <w:r w:rsidR="0070168F">
        <w:rPr>
          <w:rFonts w:ascii="Times New Roman" w:hAnsi="Times New Roman" w:cs="Times New Roman"/>
          <w:sz w:val="24"/>
          <w:szCs w:val="24"/>
        </w:rPr>
        <w:t xml:space="preserve">the contemplation of </w:t>
      </w:r>
      <w:r>
        <w:rPr>
          <w:rFonts w:ascii="Times New Roman" w:hAnsi="Times New Roman" w:cs="Times New Roman"/>
          <w:sz w:val="24"/>
          <w:szCs w:val="24"/>
        </w:rPr>
        <w:t>section</w:t>
      </w:r>
      <w:r w:rsidR="00E036EA">
        <w:rPr>
          <w:rFonts w:ascii="Times New Roman" w:hAnsi="Times New Roman" w:cs="Times New Roman"/>
          <w:sz w:val="24"/>
          <w:szCs w:val="24"/>
        </w:rPr>
        <w:t xml:space="preserve"> 7</w:t>
      </w:r>
      <w:r>
        <w:rPr>
          <w:rFonts w:ascii="Times New Roman" w:hAnsi="Times New Roman" w:cs="Times New Roman"/>
          <w:sz w:val="24"/>
          <w:szCs w:val="24"/>
        </w:rPr>
        <w:t xml:space="preserve"> of the Act.  He therefore applied for relief pending the </w:t>
      </w:r>
      <w:r w:rsidR="004427A1">
        <w:rPr>
          <w:rFonts w:ascii="Times New Roman" w:hAnsi="Times New Roman" w:cs="Times New Roman"/>
          <w:sz w:val="24"/>
          <w:szCs w:val="24"/>
        </w:rPr>
        <w:t>determination</w:t>
      </w:r>
      <w:r>
        <w:rPr>
          <w:rFonts w:ascii="Times New Roman" w:hAnsi="Times New Roman" w:cs="Times New Roman"/>
          <w:sz w:val="24"/>
          <w:szCs w:val="24"/>
        </w:rPr>
        <w:t xml:space="preserve"> of related proceedings</w:t>
      </w:r>
      <w:r w:rsidR="0070168F">
        <w:rPr>
          <w:rFonts w:ascii="Times New Roman" w:hAnsi="Times New Roman" w:cs="Times New Roman"/>
          <w:sz w:val="24"/>
          <w:szCs w:val="24"/>
        </w:rPr>
        <w:t xml:space="preserve"> in the ICSZD</w:t>
      </w:r>
      <w:r>
        <w:rPr>
          <w:rFonts w:ascii="Times New Roman" w:hAnsi="Times New Roman" w:cs="Times New Roman"/>
          <w:sz w:val="24"/>
          <w:szCs w:val="24"/>
        </w:rPr>
        <w:t xml:space="preserve"> to which the Act applied.</w:t>
      </w:r>
    </w:p>
    <w:p w:rsidR="007D39DB" w:rsidRDefault="007D39DB" w:rsidP="00B41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was therefore enjoined to interpret s 7 of the Act and determine whether or not the proceedings before him fall under the definition of proceedings as enunciated in the section.</w:t>
      </w:r>
    </w:p>
    <w:p w:rsidR="007D39DB" w:rsidRDefault="007D39DB" w:rsidP="00B41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did not address his mind to this issue but instead said the following.</w:t>
      </w:r>
    </w:p>
    <w:p w:rsidR="0070168F" w:rsidRPr="00121E3F" w:rsidRDefault="0070168F" w:rsidP="00121E3F">
      <w:pPr>
        <w:spacing w:after="0" w:line="240" w:lineRule="auto"/>
        <w:ind w:left="720"/>
        <w:jc w:val="both"/>
        <w:rPr>
          <w:rFonts w:ascii="Times New Roman" w:hAnsi="Times New Roman" w:cs="Times New Roman"/>
        </w:rPr>
      </w:pPr>
      <w:r w:rsidRPr="00121E3F">
        <w:rPr>
          <w:rFonts w:ascii="Times New Roman" w:hAnsi="Times New Roman" w:cs="Times New Roman"/>
        </w:rPr>
        <w:t xml:space="preserve">“It is important to note that this application is preceded by another application under section 24 (2) of the Constitution of Zimbabwe wherein was sought a referral of the matter to the Supreme Court of Zimbabwe for the resolution of what the applicant alleged were constitutional questions.  The application was dismissed by this court and the reasons for the dismissal are filed </w:t>
      </w:r>
      <w:r w:rsidR="00121E3F" w:rsidRPr="00121E3F">
        <w:rPr>
          <w:rFonts w:ascii="Times New Roman" w:hAnsi="Times New Roman" w:cs="Times New Roman"/>
        </w:rPr>
        <w:t>of</w:t>
      </w:r>
      <w:r w:rsidRPr="00121E3F">
        <w:rPr>
          <w:rFonts w:ascii="Times New Roman" w:hAnsi="Times New Roman" w:cs="Times New Roman"/>
        </w:rPr>
        <w:t xml:space="preserve"> record.</w:t>
      </w:r>
    </w:p>
    <w:p w:rsidR="0070168F" w:rsidRPr="00121E3F" w:rsidRDefault="0070168F" w:rsidP="00121E3F">
      <w:pPr>
        <w:spacing w:after="0" w:line="240" w:lineRule="auto"/>
        <w:ind w:left="720"/>
        <w:jc w:val="both"/>
        <w:rPr>
          <w:rFonts w:ascii="Times New Roman" w:hAnsi="Times New Roman" w:cs="Times New Roman"/>
        </w:rPr>
      </w:pPr>
      <w:r w:rsidRPr="00121E3F">
        <w:rPr>
          <w:rFonts w:ascii="Times New Roman" w:hAnsi="Times New Roman" w:cs="Times New Roman"/>
        </w:rPr>
        <w:t xml:space="preserve">The instant application was opposed by the State on the grounds, inter alia, that the applicant was abusing court process by bringing the same application before the Court </w:t>
      </w:r>
      <w:proofErr w:type="gramStart"/>
      <w:r w:rsidRPr="00121E3F">
        <w:rPr>
          <w:rFonts w:ascii="Times New Roman" w:hAnsi="Times New Roman" w:cs="Times New Roman"/>
        </w:rPr>
        <w:t>which</w:t>
      </w:r>
      <w:proofErr w:type="gramEnd"/>
      <w:r w:rsidRPr="00121E3F">
        <w:rPr>
          <w:rFonts w:ascii="Times New Roman" w:hAnsi="Times New Roman" w:cs="Times New Roman"/>
        </w:rPr>
        <w:t xml:space="preserve"> had already made its decision on it.</w:t>
      </w:r>
    </w:p>
    <w:p w:rsidR="0070168F" w:rsidRDefault="0070168F" w:rsidP="00121E3F">
      <w:pPr>
        <w:spacing w:after="0" w:line="240" w:lineRule="auto"/>
        <w:ind w:firstLine="720"/>
        <w:jc w:val="both"/>
        <w:rPr>
          <w:rFonts w:ascii="Times New Roman" w:hAnsi="Times New Roman" w:cs="Times New Roman"/>
        </w:rPr>
      </w:pPr>
      <w:r w:rsidRPr="00121E3F">
        <w:rPr>
          <w:rFonts w:ascii="Times New Roman" w:hAnsi="Times New Roman" w:cs="Times New Roman"/>
        </w:rPr>
        <w:t>I do not see the difference, in essence and content, between the two applications.”</w:t>
      </w:r>
    </w:p>
    <w:p w:rsidR="00121E3F" w:rsidRPr="00121E3F" w:rsidRDefault="00121E3F" w:rsidP="00121E3F">
      <w:pPr>
        <w:spacing w:after="0" w:line="240" w:lineRule="auto"/>
        <w:ind w:firstLine="720"/>
        <w:jc w:val="both"/>
        <w:rPr>
          <w:rFonts w:ascii="Times New Roman" w:hAnsi="Times New Roman" w:cs="Times New Roman"/>
        </w:rPr>
      </w:pPr>
    </w:p>
    <w:p w:rsidR="007D39DB" w:rsidRDefault="007D39DB" w:rsidP="00B41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Clearly the magistrate fell into error as did the magistrate in </w:t>
      </w:r>
      <w:r w:rsidRPr="007D39DB">
        <w:rPr>
          <w:rFonts w:ascii="Times New Roman" w:hAnsi="Times New Roman" w:cs="Times New Roman"/>
          <w:i/>
          <w:sz w:val="24"/>
          <w:szCs w:val="24"/>
        </w:rPr>
        <w:t xml:space="preserve">Williams &amp; </w:t>
      </w:r>
      <w:proofErr w:type="spellStart"/>
      <w:r w:rsidRPr="007D39DB">
        <w:rPr>
          <w:rFonts w:ascii="Times New Roman" w:hAnsi="Times New Roman" w:cs="Times New Roman"/>
          <w:i/>
          <w:sz w:val="24"/>
          <w:szCs w:val="24"/>
        </w:rPr>
        <w:t>Anor</w:t>
      </w:r>
      <w:proofErr w:type="spellEnd"/>
      <w:r>
        <w:rPr>
          <w:rFonts w:ascii="Times New Roman" w:hAnsi="Times New Roman" w:cs="Times New Roman"/>
          <w:sz w:val="24"/>
          <w:szCs w:val="24"/>
        </w:rPr>
        <w:t xml:space="preserve"> v </w:t>
      </w:r>
      <w:proofErr w:type="spellStart"/>
      <w:r w:rsidRPr="007D39DB">
        <w:rPr>
          <w:rFonts w:ascii="Times New Roman" w:hAnsi="Times New Roman" w:cs="Times New Roman"/>
          <w:i/>
          <w:sz w:val="24"/>
          <w:szCs w:val="24"/>
        </w:rPr>
        <w:t>Msipa</w:t>
      </w:r>
      <w:proofErr w:type="spellEnd"/>
      <w:r w:rsidRPr="007D39DB">
        <w:rPr>
          <w:rFonts w:ascii="Times New Roman" w:hAnsi="Times New Roman" w:cs="Times New Roman"/>
          <w:i/>
          <w:sz w:val="24"/>
          <w:szCs w:val="24"/>
        </w:rPr>
        <w:t xml:space="preserve"> N.O and </w:t>
      </w:r>
      <w:proofErr w:type="spellStart"/>
      <w:r w:rsidRPr="007D39DB">
        <w:rPr>
          <w:rFonts w:ascii="Times New Roman" w:hAnsi="Times New Roman" w:cs="Times New Roman"/>
          <w:i/>
          <w:sz w:val="24"/>
          <w:szCs w:val="24"/>
        </w:rPr>
        <w:t>Anor</w:t>
      </w:r>
      <w:proofErr w:type="spellEnd"/>
      <w:r w:rsidRPr="007D39DB">
        <w:rPr>
          <w:rFonts w:ascii="Times New Roman" w:hAnsi="Times New Roman" w:cs="Times New Roman"/>
          <w:i/>
          <w:sz w:val="24"/>
          <w:szCs w:val="24"/>
        </w:rPr>
        <w:t xml:space="preserve"> </w:t>
      </w:r>
      <w:r>
        <w:rPr>
          <w:rFonts w:ascii="Times New Roman" w:hAnsi="Times New Roman" w:cs="Times New Roman"/>
          <w:sz w:val="24"/>
          <w:szCs w:val="24"/>
        </w:rPr>
        <w:t xml:space="preserve">SC 22/10.  In that matter on p 19 of the cyclostyled judgement, </w:t>
      </w:r>
      <w:proofErr w:type="spellStart"/>
      <w:r>
        <w:rPr>
          <w:rFonts w:ascii="Times New Roman" w:hAnsi="Times New Roman" w:cs="Times New Roman"/>
          <w:sz w:val="24"/>
          <w:szCs w:val="24"/>
        </w:rPr>
        <w:t>Malaba</w:t>
      </w:r>
      <w:proofErr w:type="spellEnd"/>
      <w:r>
        <w:rPr>
          <w:rFonts w:ascii="Times New Roman" w:hAnsi="Times New Roman" w:cs="Times New Roman"/>
          <w:sz w:val="24"/>
          <w:szCs w:val="24"/>
        </w:rPr>
        <w:t xml:space="preserve"> DCJ observed:</w:t>
      </w:r>
    </w:p>
    <w:p w:rsidR="004427A1" w:rsidRDefault="004427A1" w:rsidP="00BC5352">
      <w:pPr>
        <w:spacing w:after="0" w:line="240" w:lineRule="auto"/>
        <w:ind w:left="720"/>
        <w:jc w:val="both"/>
        <w:rPr>
          <w:rFonts w:ascii="Times New Roman" w:hAnsi="Times New Roman" w:cs="Times New Roman"/>
        </w:rPr>
      </w:pPr>
      <w:r w:rsidRPr="00BC5352">
        <w:rPr>
          <w:rFonts w:ascii="Times New Roman" w:hAnsi="Times New Roman" w:cs="Times New Roman"/>
        </w:rPr>
        <w:t xml:space="preserve">“The reasons for the refusal by the magistrate of the request by the applicant for the referral to the Supreme Court of the two </w:t>
      </w:r>
      <w:r w:rsidR="00BC5352" w:rsidRPr="00BC5352">
        <w:rPr>
          <w:rFonts w:ascii="Times New Roman" w:hAnsi="Times New Roman" w:cs="Times New Roman"/>
        </w:rPr>
        <w:t>constitutional questions show that he raised for his consideration the false issue of the postponement of the trial.”</w:t>
      </w:r>
    </w:p>
    <w:p w:rsidR="00BC5352" w:rsidRPr="00BC5352" w:rsidRDefault="00BC5352" w:rsidP="00BC5352">
      <w:pPr>
        <w:spacing w:after="0" w:line="240" w:lineRule="auto"/>
        <w:ind w:left="720"/>
        <w:jc w:val="both"/>
        <w:rPr>
          <w:rFonts w:ascii="Times New Roman" w:hAnsi="Times New Roman" w:cs="Times New Roman"/>
        </w:rPr>
      </w:pPr>
    </w:p>
    <w:p w:rsidR="00BC5352" w:rsidRDefault="004D286C" w:rsidP="00BC53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casu</w:t>
      </w:r>
      <w:proofErr w:type="spellEnd"/>
      <w:r w:rsidR="00BC5352">
        <w:rPr>
          <w:rFonts w:ascii="Times New Roman" w:hAnsi="Times New Roman" w:cs="Times New Roman"/>
          <w:sz w:val="24"/>
          <w:szCs w:val="24"/>
        </w:rPr>
        <w:t xml:space="preserve"> the magistrate raised the false issue that the present application</w:t>
      </w:r>
      <w:r>
        <w:rPr>
          <w:rFonts w:ascii="Times New Roman" w:hAnsi="Times New Roman" w:cs="Times New Roman"/>
          <w:sz w:val="24"/>
          <w:szCs w:val="24"/>
        </w:rPr>
        <w:t>,</w:t>
      </w:r>
      <w:r w:rsidR="00BC5352">
        <w:rPr>
          <w:rFonts w:ascii="Times New Roman" w:hAnsi="Times New Roman" w:cs="Times New Roman"/>
          <w:sz w:val="24"/>
          <w:szCs w:val="24"/>
        </w:rPr>
        <w:t xml:space="preserve"> being made in terms of s 7 of the Act</w:t>
      </w:r>
      <w:r>
        <w:rPr>
          <w:rFonts w:ascii="Times New Roman" w:hAnsi="Times New Roman" w:cs="Times New Roman"/>
          <w:sz w:val="24"/>
          <w:szCs w:val="24"/>
        </w:rPr>
        <w:t>,</w:t>
      </w:r>
      <w:r w:rsidR="00BC5352">
        <w:rPr>
          <w:rFonts w:ascii="Times New Roman" w:hAnsi="Times New Roman" w:cs="Times New Roman"/>
          <w:sz w:val="24"/>
          <w:szCs w:val="24"/>
        </w:rPr>
        <w:t xml:space="preserve"> is the same as an application made for the referred of a constitutional issue to the Supreme Court.  This was not the same application.  The issues are clearly different.  In the first application the relief sought was referral to the Supreme Court on the basis that the prosecution was a breach of the applicant’s fundamental rights.</w:t>
      </w:r>
      <w:r w:rsidR="00F71541">
        <w:rPr>
          <w:rFonts w:ascii="Times New Roman" w:hAnsi="Times New Roman" w:cs="Times New Roman"/>
          <w:sz w:val="24"/>
          <w:szCs w:val="24"/>
        </w:rPr>
        <w:t xml:space="preserve"> What th</w:t>
      </w:r>
      <w:r>
        <w:rPr>
          <w:rFonts w:ascii="Times New Roman" w:hAnsi="Times New Roman" w:cs="Times New Roman"/>
          <w:sz w:val="24"/>
          <w:szCs w:val="24"/>
        </w:rPr>
        <w:t xml:space="preserve">e </w:t>
      </w:r>
      <w:r>
        <w:rPr>
          <w:rFonts w:ascii="Times New Roman" w:hAnsi="Times New Roman" w:cs="Times New Roman"/>
          <w:sz w:val="24"/>
          <w:szCs w:val="24"/>
        </w:rPr>
        <w:lastRenderedPageBreak/>
        <w:t>second respondent was required</w:t>
      </w:r>
      <w:r w:rsidR="00F71541">
        <w:rPr>
          <w:rFonts w:ascii="Times New Roman" w:hAnsi="Times New Roman" w:cs="Times New Roman"/>
          <w:sz w:val="24"/>
          <w:szCs w:val="24"/>
        </w:rPr>
        <w:t xml:space="preserve"> to</w:t>
      </w:r>
      <w:r w:rsidR="00910E26">
        <w:rPr>
          <w:rFonts w:ascii="Times New Roman" w:hAnsi="Times New Roman" w:cs="Times New Roman"/>
          <w:sz w:val="24"/>
          <w:szCs w:val="24"/>
        </w:rPr>
        <w:t xml:space="preserve"> </w:t>
      </w:r>
      <w:r w:rsidR="00F71541">
        <w:rPr>
          <w:rFonts w:ascii="Times New Roman" w:hAnsi="Times New Roman" w:cs="Times New Roman"/>
          <w:sz w:val="24"/>
          <w:szCs w:val="24"/>
        </w:rPr>
        <w:t>determine wa</w:t>
      </w:r>
      <w:r w:rsidR="00910E26">
        <w:rPr>
          <w:rFonts w:ascii="Times New Roman" w:hAnsi="Times New Roman" w:cs="Times New Roman"/>
          <w:sz w:val="24"/>
          <w:szCs w:val="24"/>
        </w:rPr>
        <w:t>s</w:t>
      </w:r>
      <w:r w:rsidR="00F71541">
        <w:rPr>
          <w:rFonts w:ascii="Times New Roman" w:hAnsi="Times New Roman" w:cs="Times New Roman"/>
          <w:sz w:val="24"/>
          <w:szCs w:val="24"/>
        </w:rPr>
        <w:t xml:space="preserve"> whether the request was frivolous and vexatio</w:t>
      </w:r>
      <w:r w:rsidR="00E036EA">
        <w:rPr>
          <w:rFonts w:ascii="Times New Roman" w:hAnsi="Times New Roman" w:cs="Times New Roman"/>
          <w:sz w:val="24"/>
          <w:szCs w:val="24"/>
        </w:rPr>
        <w:t>u</w:t>
      </w:r>
      <w:r w:rsidR="00F71541">
        <w:rPr>
          <w:rFonts w:ascii="Times New Roman" w:hAnsi="Times New Roman" w:cs="Times New Roman"/>
          <w:sz w:val="24"/>
          <w:szCs w:val="24"/>
        </w:rPr>
        <w:t>s.  This question did not</w:t>
      </w:r>
      <w:r w:rsidR="00D51455">
        <w:rPr>
          <w:rFonts w:ascii="Times New Roman" w:hAnsi="Times New Roman" w:cs="Times New Roman"/>
          <w:sz w:val="24"/>
          <w:szCs w:val="24"/>
        </w:rPr>
        <w:t xml:space="preserve"> arise in the present proceedings</w:t>
      </w:r>
      <w:r>
        <w:rPr>
          <w:rFonts w:ascii="Times New Roman" w:hAnsi="Times New Roman" w:cs="Times New Roman"/>
          <w:sz w:val="24"/>
          <w:szCs w:val="24"/>
        </w:rPr>
        <w:t>.</w:t>
      </w:r>
      <w:r w:rsidR="00D51455">
        <w:rPr>
          <w:rFonts w:ascii="Times New Roman" w:hAnsi="Times New Roman" w:cs="Times New Roman"/>
          <w:sz w:val="24"/>
          <w:szCs w:val="24"/>
        </w:rPr>
        <w:t xml:space="preserve"> </w:t>
      </w:r>
      <w:r>
        <w:rPr>
          <w:rFonts w:ascii="Times New Roman" w:hAnsi="Times New Roman" w:cs="Times New Roman"/>
          <w:sz w:val="24"/>
          <w:szCs w:val="24"/>
        </w:rPr>
        <w:t>W</w:t>
      </w:r>
      <w:r w:rsidR="00D51455">
        <w:rPr>
          <w:rFonts w:ascii="Times New Roman" w:hAnsi="Times New Roman" w:cs="Times New Roman"/>
          <w:sz w:val="24"/>
          <w:szCs w:val="24"/>
        </w:rPr>
        <w:t xml:space="preserve">hat the second respondent </w:t>
      </w:r>
      <w:r w:rsidR="00E036EA">
        <w:rPr>
          <w:rFonts w:ascii="Times New Roman" w:hAnsi="Times New Roman" w:cs="Times New Roman"/>
          <w:sz w:val="24"/>
          <w:szCs w:val="24"/>
        </w:rPr>
        <w:t>was required</w:t>
      </w:r>
      <w:r w:rsidR="00D51455">
        <w:rPr>
          <w:rFonts w:ascii="Times New Roman" w:hAnsi="Times New Roman" w:cs="Times New Roman"/>
          <w:sz w:val="24"/>
          <w:szCs w:val="24"/>
        </w:rPr>
        <w:t xml:space="preserve"> to determine, in the proceedings under review was whether prosecution </w:t>
      </w:r>
      <w:r w:rsidR="00E036EA">
        <w:rPr>
          <w:rFonts w:ascii="Times New Roman" w:hAnsi="Times New Roman" w:cs="Times New Roman"/>
          <w:sz w:val="24"/>
          <w:szCs w:val="24"/>
        </w:rPr>
        <w:t>of the applicant</w:t>
      </w:r>
      <w:r w:rsidR="00D51455">
        <w:rPr>
          <w:rFonts w:ascii="Times New Roman" w:hAnsi="Times New Roman" w:cs="Times New Roman"/>
          <w:sz w:val="24"/>
          <w:szCs w:val="24"/>
        </w:rPr>
        <w:t xml:space="preserve"> amounted to </w:t>
      </w:r>
      <w:r>
        <w:rPr>
          <w:rFonts w:ascii="Times New Roman" w:hAnsi="Times New Roman" w:cs="Times New Roman"/>
          <w:sz w:val="24"/>
          <w:szCs w:val="24"/>
        </w:rPr>
        <w:t>‘</w:t>
      </w:r>
      <w:r w:rsidR="00D51455">
        <w:rPr>
          <w:rFonts w:ascii="Times New Roman" w:hAnsi="Times New Roman" w:cs="Times New Roman"/>
          <w:sz w:val="24"/>
          <w:szCs w:val="24"/>
        </w:rPr>
        <w:t>proceedings</w:t>
      </w:r>
      <w:r>
        <w:rPr>
          <w:rFonts w:ascii="Times New Roman" w:hAnsi="Times New Roman" w:cs="Times New Roman"/>
          <w:sz w:val="24"/>
          <w:szCs w:val="24"/>
        </w:rPr>
        <w:t>’</w:t>
      </w:r>
      <w:r w:rsidR="00D51455">
        <w:rPr>
          <w:rFonts w:ascii="Times New Roman" w:hAnsi="Times New Roman" w:cs="Times New Roman"/>
          <w:sz w:val="24"/>
          <w:szCs w:val="24"/>
        </w:rPr>
        <w:t xml:space="preserve"> within the contemplation of </w:t>
      </w:r>
      <w:r>
        <w:rPr>
          <w:rFonts w:ascii="Times New Roman" w:hAnsi="Times New Roman" w:cs="Times New Roman"/>
          <w:sz w:val="24"/>
          <w:szCs w:val="24"/>
        </w:rPr>
        <w:t xml:space="preserve">s 7 of </w:t>
      </w:r>
      <w:r w:rsidR="00D51455">
        <w:rPr>
          <w:rFonts w:ascii="Times New Roman" w:hAnsi="Times New Roman" w:cs="Times New Roman"/>
          <w:sz w:val="24"/>
          <w:szCs w:val="24"/>
        </w:rPr>
        <w:t>the Act.  If he had found in the positive, the second respondent would have no discretion.  The section is couched in peremptory terms.</w:t>
      </w:r>
    </w:p>
    <w:p w:rsidR="00D51455" w:rsidRDefault="00D51455" w:rsidP="00BC53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the second respondent failed to apply his mind to these differences of substance.  He considered that the two distinct and separate applications</w:t>
      </w:r>
      <w:r w:rsidR="003D5A7E">
        <w:rPr>
          <w:rFonts w:ascii="Times New Roman" w:hAnsi="Times New Roman" w:cs="Times New Roman"/>
          <w:sz w:val="24"/>
          <w:szCs w:val="24"/>
        </w:rPr>
        <w:t xml:space="preserve"> that require</w:t>
      </w:r>
      <w:r w:rsidR="002003D8">
        <w:rPr>
          <w:rFonts w:ascii="Times New Roman" w:hAnsi="Times New Roman" w:cs="Times New Roman"/>
          <w:sz w:val="24"/>
          <w:szCs w:val="24"/>
        </w:rPr>
        <w:t>d</w:t>
      </w:r>
      <w:r w:rsidR="003D5A7E">
        <w:rPr>
          <w:rFonts w:ascii="Times New Roman" w:hAnsi="Times New Roman" w:cs="Times New Roman"/>
          <w:sz w:val="24"/>
          <w:szCs w:val="24"/>
        </w:rPr>
        <w:t xml:space="preserve"> district and separate jurisdictional facts for the </w:t>
      </w:r>
      <w:proofErr w:type="gramStart"/>
      <w:r w:rsidR="003D5A7E">
        <w:rPr>
          <w:rFonts w:ascii="Times New Roman" w:hAnsi="Times New Roman" w:cs="Times New Roman"/>
          <w:sz w:val="24"/>
          <w:szCs w:val="24"/>
        </w:rPr>
        <w:t>determination,</w:t>
      </w:r>
      <w:proofErr w:type="gramEnd"/>
      <w:r w:rsidR="003D5A7E">
        <w:rPr>
          <w:rFonts w:ascii="Times New Roman" w:hAnsi="Times New Roman" w:cs="Times New Roman"/>
          <w:sz w:val="24"/>
          <w:szCs w:val="24"/>
        </w:rPr>
        <w:t xml:space="preserve"> were the same. The reasoning of the second respondent falls within the four corners of </w:t>
      </w:r>
      <w:r w:rsidR="00FD66D2">
        <w:rPr>
          <w:rFonts w:ascii="Times New Roman" w:hAnsi="Times New Roman" w:cs="Times New Roman"/>
          <w:sz w:val="24"/>
          <w:szCs w:val="24"/>
        </w:rPr>
        <w:t>what has come to be known as the</w:t>
      </w:r>
      <w:r w:rsidR="003D5A7E" w:rsidRPr="009329CF">
        <w:rPr>
          <w:rFonts w:ascii="Times New Roman" w:hAnsi="Times New Roman" w:cs="Times New Roman"/>
          <w:i/>
          <w:sz w:val="24"/>
          <w:szCs w:val="24"/>
        </w:rPr>
        <w:t xml:space="preserve"> </w:t>
      </w:r>
      <w:proofErr w:type="spellStart"/>
      <w:r w:rsidR="009329CF" w:rsidRPr="009329CF">
        <w:rPr>
          <w:rFonts w:ascii="Times New Roman" w:hAnsi="Times New Roman" w:cs="Times New Roman"/>
          <w:i/>
          <w:sz w:val="24"/>
          <w:szCs w:val="24"/>
        </w:rPr>
        <w:t>W</w:t>
      </w:r>
      <w:r w:rsidR="003D5A7E" w:rsidRPr="009329CF">
        <w:rPr>
          <w:rFonts w:ascii="Times New Roman" w:hAnsi="Times New Roman" w:cs="Times New Roman"/>
          <w:i/>
          <w:sz w:val="24"/>
          <w:szCs w:val="24"/>
        </w:rPr>
        <w:t>ednesbury</w:t>
      </w:r>
      <w:proofErr w:type="spellEnd"/>
      <w:r w:rsidR="003D5A7E">
        <w:rPr>
          <w:rFonts w:ascii="Times New Roman" w:hAnsi="Times New Roman" w:cs="Times New Roman"/>
          <w:sz w:val="24"/>
          <w:szCs w:val="24"/>
        </w:rPr>
        <w:t xml:space="preserve">  principles namely that:</w:t>
      </w:r>
    </w:p>
    <w:p w:rsidR="003D5A7E" w:rsidRDefault="003D5A7E" w:rsidP="00421D5A">
      <w:pPr>
        <w:spacing w:after="0" w:line="240" w:lineRule="auto"/>
        <w:ind w:left="720"/>
        <w:jc w:val="both"/>
        <w:rPr>
          <w:rFonts w:ascii="Times New Roman" w:hAnsi="Times New Roman" w:cs="Times New Roman"/>
        </w:rPr>
      </w:pPr>
      <w:r w:rsidRPr="00421D5A">
        <w:rPr>
          <w:rFonts w:ascii="Times New Roman" w:hAnsi="Times New Roman" w:cs="Times New Roman"/>
        </w:rPr>
        <w:t xml:space="preserve">“It is true to say </w:t>
      </w:r>
      <w:proofErr w:type="gramStart"/>
      <w:r w:rsidRPr="00421D5A">
        <w:rPr>
          <w:rFonts w:ascii="Times New Roman" w:hAnsi="Times New Roman" w:cs="Times New Roman"/>
        </w:rPr>
        <w:t>that,</w:t>
      </w:r>
      <w:proofErr w:type="gramEnd"/>
      <w:r w:rsidRPr="00421D5A">
        <w:rPr>
          <w:rFonts w:ascii="Times New Roman" w:hAnsi="Times New Roman" w:cs="Times New Roman"/>
        </w:rPr>
        <w:t xml:space="preserve"> a decision on a competent matter is so unreasonable</w:t>
      </w:r>
      <w:r w:rsidR="00FD66D2">
        <w:rPr>
          <w:rFonts w:ascii="Times New Roman" w:hAnsi="Times New Roman" w:cs="Times New Roman"/>
        </w:rPr>
        <w:t xml:space="preserve"> that no reasonable</w:t>
      </w:r>
      <w:r w:rsidRPr="00421D5A">
        <w:rPr>
          <w:rFonts w:ascii="Times New Roman" w:hAnsi="Times New Roman" w:cs="Times New Roman"/>
        </w:rPr>
        <w:t xml:space="preserve"> authority could ever have come to it, then the court can interfere.”</w:t>
      </w:r>
    </w:p>
    <w:p w:rsidR="00FD66D2" w:rsidRPr="00421D5A" w:rsidRDefault="00FD66D2" w:rsidP="00421D5A">
      <w:pPr>
        <w:spacing w:after="0" w:line="240" w:lineRule="auto"/>
        <w:ind w:left="720"/>
        <w:jc w:val="both"/>
        <w:rPr>
          <w:rFonts w:ascii="Times New Roman" w:hAnsi="Times New Roman" w:cs="Times New Roman"/>
        </w:rPr>
      </w:pPr>
    </w:p>
    <w:p w:rsidR="006104C6" w:rsidRDefault="006104C6" w:rsidP="00421D5A">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See </w:t>
      </w:r>
      <w:r w:rsidRPr="006104C6">
        <w:rPr>
          <w:rFonts w:ascii="Times New Roman" w:hAnsi="Times New Roman" w:cs="Times New Roman"/>
          <w:i/>
          <w:sz w:val="24"/>
          <w:szCs w:val="24"/>
        </w:rPr>
        <w:t>Associated Provincial Picture Houses Ltd</w:t>
      </w:r>
      <w:r>
        <w:rPr>
          <w:rFonts w:ascii="Times New Roman" w:hAnsi="Times New Roman" w:cs="Times New Roman"/>
          <w:sz w:val="24"/>
          <w:szCs w:val="24"/>
        </w:rPr>
        <w:t xml:space="preserve"> v </w:t>
      </w:r>
      <w:proofErr w:type="spellStart"/>
      <w:r w:rsidRPr="006104C6">
        <w:rPr>
          <w:rFonts w:ascii="Times New Roman" w:hAnsi="Times New Roman" w:cs="Times New Roman"/>
          <w:i/>
          <w:sz w:val="24"/>
          <w:szCs w:val="24"/>
        </w:rPr>
        <w:t>Wednesbury</w:t>
      </w:r>
      <w:proofErr w:type="spellEnd"/>
      <w:r w:rsidRPr="006104C6">
        <w:rPr>
          <w:rFonts w:ascii="Times New Roman" w:hAnsi="Times New Roman" w:cs="Times New Roman"/>
          <w:i/>
          <w:sz w:val="24"/>
          <w:szCs w:val="24"/>
        </w:rPr>
        <w:t xml:space="preserve"> Corporation</w:t>
      </w:r>
      <w:r>
        <w:rPr>
          <w:rFonts w:ascii="Times New Roman" w:hAnsi="Times New Roman" w:cs="Times New Roman"/>
          <w:sz w:val="24"/>
          <w:szCs w:val="24"/>
        </w:rPr>
        <w:t xml:space="preserve"> [1947] 2 ALL ER 280.</w:t>
      </w:r>
      <w:proofErr w:type="gramEnd"/>
    </w:p>
    <w:p w:rsidR="009329CF" w:rsidRDefault="009329CF" w:rsidP="00421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in its opposing affidavit and in his Heads of Argument does not address the pertinent question whether the proceedings before him were </w:t>
      </w:r>
      <w:r w:rsidR="00FD66D2">
        <w:rPr>
          <w:rFonts w:ascii="Times New Roman" w:hAnsi="Times New Roman" w:cs="Times New Roman"/>
          <w:sz w:val="24"/>
          <w:szCs w:val="24"/>
        </w:rPr>
        <w:t>‘</w:t>
      </w:r>
      <w:r>
        <w:rPr>
          <w:rFonts w:ascii="Times New Roman" w:hAnsi="Times New Roman" w:cs="Times New Roman"/>
          <w:sz w:val="24"/>
          <w:szCs w:val="24"/>
        </w:rPr>
        <w:t>proceedings</w:t>
      </w:r>
      <w:r w:rsidR="00FD66D2">
        <w:rPr>
          <w:rFonts w:ascii="Times New Roman" w:hAnsi="Times New Roman" w:cs="Times New Roman"/>
          <w:sz w:val="24"/>
          <w:szCs w:val="24"/>
        </w:rPr>
        <w:t>’</w:t>
      </w:r>
      <w:r>
        <w:rPr>
          <w:rFonts w:ascii="Times New Roman" w:hAnsi="Times New Roman" w:cs="Times New Roman"/>
          <w:sz w:val="24"/>
          <w:szCs w:val="24"/>
        </w:rPr>
        <w:t xml:space="preserve"> as contemplated by s 7 of the Act.  There is no mention of s 7 in his Heads of Argument at all.  He did not apply his mind to the real issue before him.</w:t>
      </w:r>
    </w:p>
    <w:p w:rsidR="009329CF" w:rsidRDefault="009329CF" w:rsidP="00421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I conclude I would want to observe that the second respondent, in his opposing affidavit, took offence by the adoption of the </w:t>
      </w:r>
      <w:proofErr w:type="spellStart"/>
      <w:r w:rsidRPr="009329CF">
        <w:rPr>
          <w:rFonts w:ascii="Times New Roman" w:hAnsi="Times New Roman" w:cs="Times New Roman"/>
          <w:i/>
          <w:sz w:val="24"/>
          <w:szCs w:val="24"/>
        </w:rPr>
        <w:t>Wednesbury</w:t>
      </w:r>
      <w:proofErr w:type="spellEnd"/>
      <w:r>
        <w:rPr>
          <w:rFonts w:ascii="Times New Roman" w:hAnsi="Times New Roman" w:cs="Times New Roman"/>
          <w:sz w:val="24"/>
          <w:szCs w:val="24"/>
        </w:rPr>
        <w:t xml:space="preserve"> formulation in the court application.</w:t>
      </w:r>
      <w:r w:rsidR="006C2059">
        <w:rPr>
          <w:rFonts w:ascii="Times New Roman" w:hAnsi="Times New Roman" w:cs="Times New Roman"/>
          <w:sz w:val="24"/>
          <w:szCs w:val="24"/>
        </w:rPr>
        <w:t xml:space="preserve"> He felt that it was </w:t>
      </w:r>
      <w:proofErr w:type="spellStart"/>
      <w:r w:rsidR="006C2059">
        <w:rPr>
          <w:rFonts w:ascii="Times New Roman" w:hAnsi="Times New Roman" w:cs="Times New Roman"/>
          <w:sz w:val="24"/>
          <w:szCs w:val="24"/>
        </w:rPr>
        <w:t>contempous</w:t>
      </w:r>
      <w:proofErr w:type="spellEnd"/>
      <w:r w:rsidR="006C2059">
        <w:rPr>
          <w:rFonts w:ascii="Times New Roman" w:hAnsi="Times New Roman" w:cs="Times New Roman"/>
          <w:sz w:val="24"/>
          <w:szCs w:val="24"/>
        </w:rPr>
        <w:t xml:space="preserve"> of his office and that of the entire judicial system.  Whilst the expression that the second respondent had taken long leave of mind </w:t>
      </w:r>
      <w:r w:rsidR="006C358B">
        <w:rPr>
          <w:rFonts w:ascii="Times New Roman" w:hAnsi="Times New Roman" w:cs="Times New Roman"/>
          <w:sz w:val="24"/>
          <w:szCs w:val="24"/>
        </w:rPr>
        <w:t>“</w:t>
      </w:r>
      <w:r w:rsidR="006C2059">
        <w:rPr>
          <w:rFonts w:ascii="Times New Roman" w:hAnsi="Times New Roman" w:cs="Times New Roman"/>
          <w:sz w:val="24"/>
          <w:szCs w:val="24"/>
        </w:rPr>
        <w:t xml:space="preserve">might have gone </w:t>
      </w:r>
      <w:proofErr w:type="spellStart"/>
      <w:r w:rsidR="006C2059">
        <w:rPr>
          <w:rFonts w:ascii="Times New Roman" w:hAnsi="Times New Roman" w:cs="Times New Roman"/>
          <w:sz w:val="24"/>
          <w:szCs w:val="24"/>
        </w:rPr>
        <w:t>over board</w:t>
      </w:r>
      <w:proofErr w:type="spellEnd"/>
      <w:r w:rsidR="006C2059">
        <w:rPr>
          <w:rFonts w:ascii="Times New Roman" w:hAnsi="Times New Roman" w:cs="Times New Roman"/>
          <w:sz w:val="24"/>
          <w:szCs w:val="24"/>
        </w:rPr>
        <w:t>, it is not uncommon to find in court judgement expression such as “no reasonable authority could</w:t>
      </w:r>
      <w:r w:rsidR="006C358B">
        <w:rPr>
          <w:rFonts w:ascii="Times New Roman" w:hAnsi="Times New Roman" w:cs="Times New Roman"/>
          <w:sz w:val="24"/>
          <w:szCs w:val="24"/>
        </w:rPr>
        <w:t xml:space="preserve"> ever have come to it” See </w:t>
      </w:r>
      <w:proofErr w:type="spellStart"/>
      <w:r w:rsidR="006C358B" w:rsidRPr="00A149F6">
        <w:rPr>
          <w:rFonts w:ascii="Times New Roman" w:hAnsi="Times New Roman" w:cs="Times New Roman"/>
          <w:i/>
          <w:sz w:val="24"/>
          <w:szCs w:val="24"/>
        </w:rPr>
        <w:t>Wednesbury</w:t>
      </w:r>
      <w:proofErr w:type="spellEnd"/>
      <w:r w:rsidR="006C358B">
        <w:rPr>
          <w:rFonts w:ascii="Times New Roman" w:hAnsi="Times New Roman" w:cs="Times New Roman"/>
          <w:sz w:val="24"/>
          <w:szCs w:val="24"/>
        </w:rPr>
        <w:t xml:space="preserve"> case; “He just did not apply his mind to the consideration of that question” See </w:t>
      </w:r>
      <w:r w:rsidR="006C358B" w:rsidRPr="000F0C76">
        <w:rPr>
          <w:rFonts w:ascii="Times New Roman" w:hAnsi="Times New Roman" w:cs="Times New Roman"/>
          <w:i/>
          <w:sz w:val="24"/>
          <w:szCs w:val="24"/>
        </w:rPr>
        <w:t>Williams</w:t>
      </w:r>
      <w:r w:rsidR="006C358B">
        <w:rPr>
          <w:rFonts w:ascii="Times New Roman" w:hAnsi="Times New Roman" w:cs="Times New Roman"/>
          <w:sz w:val="24"/>
          <w:szCs w:val="24"/>
        </w:rPr>
        <w:t xml:space="preserve"> case </w:t>
      </w:r>
      <w:r w:rsidR="006C358B" w:rsidRPr="000F0C76">
        <w:rPr>
          <w:rFonts w:ascii="Times New Roman" w:hAnsi="Times New Roman" w:cs="Times New Roman"/>
          <w:i/>
          <w:sz w:val="24"/>
          <w:szCs w:val="24"/>
        </w:rPr>
        <w:t xml:space="preserve">supra </w:t>
      </w:r>
      <w:r w:rsidR="006C358B">
        <w:rPr>
          <w:rFonts w:ascii="Times New Roman" w:hAnsi="Times New Roman" w:cs="Times New Roman"/>
          <w:sz w:val="24"/>
          <w:szCs w:val="24"/>
        </w:rPr>
        <w:t>p 21.  T</w:t>
      </w:r>
      <w:r w:rsidR="00FD66D2">
        <w:rPr>
          <w:rFonts w:ascii="Times New Roman" w:hAnsi="Times New Roman" w:cs="Times New Roman"/>
          <w:sz w:val="24"/>
          <w:szCs w:val="24"/>
        </w:rPr>
        <w:t>his is not meant to be an attack</w:t>
      </w:r>
      <w:r w:rsidR="006C358B">
        <w:rPr>
          <w:rFonts w:ascii="Times New Roman" w:hAnsi="Times New Roman" w:cs="Times New Roman"/>
          <w:sz w:val="24"/>
          <w:szCs w:val="24"/>
        </w:rPr>
        <w:t xml:space="preserve"> on the person o</w:t>
      </w:r>
      <w:r w:rsidR="00FD66D2">
        <w:rPr>
          <w:rFonts w:ascii="Times New Roman" w:hAnsi="Times New Roman" w:cs="Times New Roman"/>
          <w:sz w:val="24"/>
          <w:szCs w:val="24"/>
        </w:rPr>
        <w:t>f</w:t>
      </w:r>
      <w:r w:rsidR="006C358B">
        <w:rPr>
          <w:rFonts w:ascii="Times New Roman" w:hAnsi="Times New Roman" w:cs="Times New Roman"/>
          <w:sz w:val="24"/>
          <w:szCs w:val="24"/>
        </w:rPr>
        <w:t xml:space="preserve"> the second respondent or his office.  This might also support the applicant’s contention</w:t>
      </w:r>
      <w:r w:rsidR="00FD66D2">
        <w:rPr>
          <w:rFonts w:ascii="Times New Roman" w:hAnsi="Times New Roman" w:cs="Times New Roman"/>
          <w:sz w:val="24"/>
          <w:szCs w:val="24"/>
        </w:rPr>
        <w:t>,</w:t>
      </w:r>
      <w:r w:rsidR="006C358B">
        <w:rPr>
          <w:rFonts w:ascii="Times New Roman" w:hAnsi="Times New Roman" w:cs="Times New Roman"/>
          <w:sz w:val="24"/>
          <w:szCs w:val="24"/>
        </w:rPr>
        <w:t xml:space="preserve"> </w:t>
      </w:r>
      <w:r w:rsidR="00A149F6">
        <w:rPr>
          <w:rFonts w:ascii="Times New Roman" w:hAnsi="Times New Roman" w:cs="Times New Roman"/>
          <w:sz w:val="24"/>
          <w:szCs w:val="24"/>
        </w:rPr>
        <w:t xml:space="preserve">dealt with earlier on in the </w:t>
      </w:r>
      <w:proofErr w:type="gramStart"/>
      <w:r w:rsidR="00A149F6">
        <w:rPr>
          <w:rFonts w:ascii="Times New Roman" w:hAnsi="Times New Roman" w:cs="Times New Roman"/>
          <w:sz w:val="24"/>
          <w:szCs w:val="24"/>
        </w:rPr>
        <w:t>judgement</w:t>
      </w:r>
      <w:r w:rsidR="00FD66D2">
        <w:rPr>
          <w:rFonts w:ascii="Times New Roman" w:hAnsi="Times New Roman" w:cs="Times New Roman"/>
          <w:sz w:val="24"/>
          <w:szCs w:val="24"/>
        </w:rPr>
        <w:t>,</w:t>
      </w:r>
      <w:r w:rsidR="00782186">
        <w:rPr>
          <w:rFonts w:ascii="Times New Roman" w:hAnsi="Times New Roman" w:cs="Times New Roman"/>
          <w:sz w:val="24"/>
          <w:szCs w:val="24"/>
        </w:rPr>
        <w:t xml:space="preserve"> </w:t>
      </w:r>
      <w:r w:rsidR="00A149F6">
        <w:rPr>
          <w:rFonts w:ascii="Times New Roman" w:hAnsi="Times New Roman" w:cs="Times New Roman"/>
          <w:sz w:val="24"/>
          <w:szCs w:val="24"/>
        </w:rPr>
        <w:t>that</w:t>
      </w:r>
      <w:proofErr w:type="gramEnd"/>
      <w:r w:rsidR="00A149F6">
        <w:rPr>
          <w:rFonts w:ascii="Times New Roman" w:hAnsi="Times New Roman" w:cs="Times New Roman"/>
          <w:sz w:val="24"/>
          <w:szCs w:val="24"/>
        </w:rPr>
        <w:t xml:space="preserve"> the opposing affidavit should have been done by a representative of the Attorney General.</w:t>
      </w:r>
    </w:p>
    <w:p w:rsidR="00A149F6" w:rsidRDefault="00A149F6" w:rsidP="00421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found that the second respondent failed to apply his mind to the issue before him, I will therefore make the following order:</w:t>
      </w:r>
    </w:p>
    <w:p w:rsidR="00A149F6" w:rsidRDefault="00A149F6" w:rsidP="00A149F6">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 of the court </w:t>
      </w:r>
      <w:r w:rsidRPr="00FD66D2">
        <w:rPr>
          <w:rFonts w:ascii="Times New Roman" w:hAnsi="Times New Roman" w:cs="Times New Roman"/>
          <w:i/>
          <w:sz w:val="24"/>
          <w:szCs w:val="24"/>
        </w:rPr>
        <w:t>a quo</w:t>
      </w:r>
      <w:r>
        <w:rPr>
          <w:rFonts w:ascii="Times New Roman" w:hAnsi="Times New Roman" w:cs="Times New Roman"/>
          <w:sz w:val="24"/>
          <w:szCs w:val="24"/>
        </w:rPr>
        <w:t xml:space="preserve"> be and is hereby set aside.</w:t>
      </w:r>
    </w:p>
    <w:p w:rsidR="00A149F6" w:rsidRDefault="00A149F6" w:rsidP="00A149F6">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matter is remitted to the court </w:t>
      </w:r>
      <w:r w:rsidRPr="00A149F6">
        <w:rPr>
          <w:rFonts w:ascii="Times New Roman" w:hAnsi="Times New Roman" w:cs="Times New Roman"/>
          <w:i/>
          <w:sz w:val="24"/>
          <w:szCs w:val="24"/>
        </w:rPr>
        <w:t>a</w:t>
      </w:r>
      <w:r w:rsidR="00782186">
        <w:rPr>
          <w:rFonts w:ascii="Times New Roman" w:hAnsi="Times New Roman" w:cs="Times New Roman"/>
          <w:i/>
          <w:sz w:val="24"/>
          <w:szCs w:val="24"/>
        </w:rPr>
        <w:t xml:space="preserve"> </w:t>
      </w:r>
      <w:r w:rsidRPr="00A149F6">
        <w:rPr>
          <w:rFonts w:ascii="Times New Roman" w:hAnsi="Times New Roman" w:cs="Times New Roman"/>
          <w:i/>
          <w:sz w:val="24"/>
          <w:szCs w:val="24"/>
        </w:rPr>
        <w:t>qu</w:t>
      </w:r>
      <w:r>
        <w:rPr>
          <w:rFonts w:ascii="Times New Roman" w:hAnsi="Times New Roman" w:cs="Times New Roman"/>
          <w:i/>
          <w:sz w:val="24"/>
          <w:szCs w:val="24"/>
        </w:rPr>
        <w:t>o</w:t>
      </w:r>
      <w:r>
        <w:rPr>
          <w:rFonts w:ascii="Times New Roman" w:hAnsi="Times New Roman" w:cs="Times New Roman"/>
          <w:sz w:val="24"/>
          <w:szCs w:val="24"/>
        </w:rPr>
        <w:t xml:space="preserve"> for determination before a different magistrate.</w:t>
      </w:r>
    </w:p>
    <w:p w:rsidR="00A149F6" w:rsidRPr="00A149F6" w:rsidRDefault="00A149F6" w:rsidP="00A149F6">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respondent</w:t>
      </w:r>
      <w:r w:rsidR="00FD66D2">
        <w:rPr>
          <w:rFonts w:ascii="Times New Roman" w:hAnsi="Times New Roman" w:cs="Times New Roman"/>
          <w:sz w:val="24"/>
          <w:szCs w:val="24"/>
        </w:rPr>
        <w:t>s</w:t>
      </w:r>
      <w:r>
        <w:rPr>
          <w:rFonts w:ascii="Times New Roman" w:hAnsi="Times New Roman" w:cs="Times New Roman"/>
          <w:sz w:val="24"/>
          <w:szCs w:val="24"/>
        </w:rPr>
        <w:t xml:space="preserve"> pay costs on a legal practitioner/client scale, jointly and severally, the one paying the other to be absolved.</w:t>
      </w:r>
    </w:p>
    <w:p w:rsidR="00F35F3F" w:rsidRDefault="00F35F3F" w:rsidP="005E45F6">
      <w:pPr>
        <w:spacing w:after="0" w:line="240" w:lineRule="auto"/>
        <w:jc w:val="both"/>
        <w:rPr>
          <w:rFonts w:ascii="Times New Roman" w:hAnsi="Times New Roman" w:cs="Times New Roman"/>
          <w:i/>
          <w:sz w:val="24"/>
          <w:szCs w:val="24"/>
        </w:rPr>
      </w:pPr>
    </w:p>
    <w:p w:rsidR="00BB5A84" w:rsidRDefault="00BB5A84" w:rsidP="002655BF">
      <w:pPr>
        <w:spacing w:after="0" w:line="240" w:lineRule="auto"/>
        <w:jc w:val="both"/>
        <w:rPr>
          <w:rFonts w:ascii="Times New Roman" w:hAnsi="Times New Roman" w:cs="Times New Roman"/>
          <w:i/>
          <w:sz w:val="24"/>
          <w:szCs w:val="24"/>
        </w:rPr>
      </w:pPr>
    </w:p>
    <w:p w:rsidR="001A7637" w:rsidRDefault="00152249" w:rsidP="002655B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Wintertons</w:t>
      </w:r>
      <w:proofErr w:type="spellEnd"/>
      <w:r w:rsidR="003A79F9">
        <w:rPr>
          <w:rFonts w:ascii="Times New Roman" w:hAnsi="Times New Roman" w:cs="Times New Roman"/>
          <w:sz w:val="24"/>
          <w:szCs w:val="24"/>
        </w:rPr>
        <w:t xml:space="preserve">, </w:t>
      </w:r>
      <w:r>
        <w:rPr>
          <w:rFonts w:ascii="Times New Roman" w:hAnsi="Times New Roman" w:cs="Times New Roman"/>
          <w:sz w:val="24"/>
          <w:szCs w:val="24"/>
        </w:rPr>
        <w:t>applicant’</w:t>
      </w:r>
      <w:r w:rsidR="003A79F9">
        <w:rPr>
          <w:rFonts w:ascii="Times New Roman" w:hAnsi="Times New Roman" w:cs="Times New Roman"/>
          <w:sz w:val="24"/>
          <w:szCs w:val="24"/>
        </w:rPr>
        <w:t>s</w:t>
      </w:r>
      <w:r w:rsidR="00CC681F">
        <w:rPr>
          <w:rFonts w:ascii="Times New Roman" w:hAnsi="Times New Roman" w:cs="Times New Roman"/>
          <w:sz w:val="24"/>
          <w:szCs w:val="24"/>
        </w:rPr>
        <w:t xml:space="preserve"> legal practitioners</w:t>
      </w:r>
    </w:p>
    <w:p w:rsidR="00BA0B7B" w:rsidRDefault="00152249" w:rsidP="002655BF">
      <w:pPr>
        <w:spacing w:after="0" w:line="240" w:lineRule="auto"/>
        <w:jc w:val="both"/>
        <w:rPr>
          <w:rFonts w:ascii="Times New Roman" w:hAnsi="Times New Roman" w:cs="Times New Roman"/>
          <w:sz w:val="24"/>
          <w:szCs w:val="24"/>
        </w:rPr>
      </w:pPr>
      <w:r w:rsidRPr="00152249">
        <w:rPr>
          <w:rFonts w:ascii="Times New Roman" w:hAnsi="Times New Roman" w:cs="Times New Roman"/>
          <w:i/>
          <w:sz w:val="24"/>
          <w:szCs w:val="24"/>
        </w:rPr>
        <w:t>Attorney General’s Office</w:t>
      </w:r>
      <w:r w:rsidR="00CC681F">
        <w:rPr>
          <w:rFonts w:ascii="Times New Roman" w:hAnsi="Times New Roman" w:cs="Times New Roman"/>
          <w:sz w:val="24"/>
          <w:szCs w:val="24"/>
        </w:rPr>
        <w:t>,</w:t>
      </w:r>
      <w:r w:rsidR="00A60A11">
        <w:rPr>
          <w:rFonts w:ascii="Times New Roman" w:hAnsi="Times New Roman" w:cs="Times New Roman"/>
          <w:sz w:val="24"/>
          <w:szCs w:val="24"/>
        </w:rPr>
        <w:t xml:space="preserve"> </w:t>
      </w:r>
      <w:r>
        <w:rPr>
          <w:rFonts w:ascii="Times New Roman" w:hAnsi="Times New Roman" w:cs="Times New Roman"/>
          <w:sz w:val="24"/>
          <w:szCs w:val="24"/>
        </w:rPr>
        <w:t>1</w:t>
      </w:r>
      <w:r w:rsidRPr="00152249">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71C7E">
        <w:rPr>
          <w:rFonts w:ascii="Times New Roman" w:hAnsi="Times New Roman" w:cs="Times New Roman"/>
          <w:sz w:val="24"/>
          <w:szCs w:val="24"/>
        </w:rPr>
        <w:t>respondent’s</w:t>
      </w:r>
      <w:r w:rsidR="00CC681F">
        <w:rPr>
          <w:rFonts w:ascii="Times New Roman" w:hAnsi="Times New Roman" w:cs="Times New Roman"/>
          <w:sz w:val="24"/>
          <w:szCs w:val="24"/>
        </w:rPr>
        <w:t xml:space="preserve"> legal practitioners</w:t>
      </w:r>
      <w:r w:rsidR="00500DEB" w:rsidRPr="000168EE">
        <w:rPr>
          <w:rFonts w:ascii="Times New Roman" w:hAnsi="Times New Roman" w:cs="Times New Roman"/>
          <w:sz w:val="24"/>
          <w:szCs w:val="24"/>
        </w:rPr>
        <w:tab/>
      </w:r>
    </w:p>
    <w:p w:rsidR="00A60A11" w:rsidRPr="000168EE" w:rsidRDefault="00A60A11" w:rsidP="002655BF">
      <w:pPr>
        <w:spacing w:after="0" w:line="240" w:lineRule="auto"/>
        <w:jc w:val="both"/>
        <w:rPr>
          <w:rFonts w:ascii="Times New Roman" w:hAnsi="Times New Roman" w:cs="Times New Roman"/>
          <w:sz w:val="24"/>
          <w:szCs w:val="24"/>
        </w:rPr>
      </w:pPr>
    </w:p>
    <w:sectPr w:rsidR="00A60A11" w:rsidRPr="000168EE" w:rsidSect="00565511">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4E" w:rsidRDefault="009E7C4E" w:rsidP="00E470A5">
      <w:pPr>
        <w:spacing w:after="0" w:line="240" w:lineRule="auto"/>
      </w:pPr>
      <w:r>
        <w:separator/>
      </w:r>
    </w:p>
  </w:endnote>
  <w:endnote w:type="continuationSeparator" w:id="0">
    <w:p w:rsidR="009E7C4E" w:rsidRDefault="009E7C4E" w:rsidP="00E4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4E" w:rsidRDefault="009E7C4E" w:rsidP="00E470A5">
      <w:pPr>
        <w:spacing w:after="0" w:line="240" w:lineRule="auto"/>
      </w:pPr>
      <w:r>
        <w:separator/>
      </w:r>
    </w:p>
  </w:footnote>
  <w:footnote w:type="continuationSeparator" w:id="0">
    <w:p w:rsidR="009E7C4E" w:rsidRDefault="009E7C4E" w:rsidP="00E4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360"/>
      <w:docPartObj>
        <w:docPartGallery w:val="Page Numbers (Top of Page)"/>
        <w:docPartUnique/>
      </w:docPartObj>
    </w:sdtPr>
    <w:sdtEndPr/>
    <w:sdtContent>
      <w:p w:rsidR="008E7775" w:rsidRDefault="008E7775">
        <w:pPr>
          <w:pStyle w:val="Header"/>
          <w:jc w:val="right"/>
        </w:pPr>
        <w:r>
          <w:fldChar w:fldCharType="begin"/>
        </w:r>
        <w:r>
          <w:instrText xml:space="preserve"> PAGE   \* MERGEFORMAT </w:instrText>
        </w:r>
        <w:r>
          <w:fldChar w:fldCharType="separate"/>
        </w:r>
        <w:r w:rsidR="00887148">
          <w:rPr>
            <w:noProof/>
          </w:rPr>
          <w:t>1</w:t>
        </w:r>
        <w:r>
          <w:rPr>
            <w:noProof/>
          </w:rPr>
          <w:fldChar w:fldCharType="end"/>
        </w:r>
      </w:p>
      <w:p w:rsidR="008E7775" w:rsidRDefault="008E7775">
        <w:pPr>
          <w:pStyle w:val="Header"/>
          <w:jc w:val="right"/>
        </w:pPr>
        <w:r>
          <w:t>HH</w:t>
        </w:r>
        <w:r w:rsidR="005535BB">
          <w:t xml:space="preserve"> 595-15</w:t>
        </w:r>
      </w:p>
      <w:p w:rsidR="008E7775" w:rsidRDefault="008E7775" w:rsidP="00A60A11">
        <w:pPr>
          <w:pStyle w:val="Header"/>
          <w:jc w:val="right"/>
        </w:pPr>
        <w:r>
          <w:t>HC 716/12</w:t>
        </w:r>
      </w:p>
      <w:p w:rsidR="008E7775" w:rsidRDefault="008E7775" w:rsidP="00A60A11">
        <w:pPr>
          <w:pStyle w:val="Header"/>
          <w:jc w:val="right"/>
        </w:pPr>
        <w:r>
          <w:t>Ref Case No. R 165/11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FB4"/>
    <w:multiLevelType w:val="hybridMultilevel"/>
    <w:tmpl w:val="2DE065E8"/>
    <w:lvl w:ilvl="0" w:tplc="F12A6C4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B2A419C"/>
    <w:multiLevelType w:val="hybridMultilevel"/>
    <w:tmpl w:val="DAA6CF3A"/>
    <w:lvl w:ilvl="0" w:tplc="B6CE936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58F2997"/>
    <w:multiLevelType w:val="hybridMultilevel"/>
    <w:tmpl w:val="01628DC4"/>
    <w:lvl w:ilvl="0" w:tplc="0FEC2BC2">
      <w:start w:val="1"/>
      <w:numFmt w:val="decimal"/>
      <w:lvlText w:val="%1."/>
      <w:lvlJc w:val="left"/>
      <w:pPr>
        <w:ind w:left="1080" w:hanging="36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AE53C77"/>
    <w:multiLevelType w:val="hybridMultilevel"/>
    <w:tmpl w:val="CE4243DC"/>
    <w:lvl w:ilvl="0" w:tplc="991085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04F0637"/>
    <w:multiLevelType w:val="hybridMultilevel"/>
    <w:tmpl w:val="B67C48C8"/>
    <w:lvl w:ilvl="0" w:tplc="30408B7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39F147F"/>
    <w:multiLevelType w:val="hybridMultilevel"/>
    <w:tmpl w:val="9820780C"/>
    <w:lvl w:ilvl="0" w:tplc="C526B94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F990FCB"/>
    <w:multiLevelType w:val="hybridMultilevel"/>
    <w:tmpl w:val="B1F21ACA"/>
    <w:lvl w:ilvl="0" w:tplc="5B38DFA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06402D1"/>
    <w:multiLevelType w:val="hybridMultilevel"/>
    <w:tmpl w:val="E38E5936"/>
    <w:lvl w:ilvl="0" w:tplc="EF6A598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40A370E1"/>
    <w:multiLevelType w:val="hybridMultilevel"/>
    <w:tmpl w:val="2D76979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4A0F711B"/>
    <w:multiLevelType w:val="hybridMultilevel"/>
    <w:tmpl w:val="C33C6810"/>
    <w:lvl w:ilvl="0" w:tplc="FDFC672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AAE30E8"/>
    <w:multiLevelType w:val="hybridMultilevel"/>
    <w:tmpl w:val="67DA7C32"/>
    <w:lvl w:ilvl="0" w:tplc="30090011">
      <w:start w:val="1"/>
      <w:numFmt w:val="decimal"/>
      <w:lvlText w:val="%1)"/>
      <w:lvlJc w:val="left"/>
      <w:pPr>
        <w:ind w:left="81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4C2622D9"/>
    <w:multiLevelType w:val="hybridMultilevel"/>
    <w:tmpl w:val="D8583D68"/>
    <w:lvl w:ilvl="0" w:tplc="11C051D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55A25E62"/>
    <w:multiLevelType w:val="hybridMultilevel"/>
    <w:tmpl w:val="7EB08AB8"/>
    <w:lvl w:ilvl="0" w:tplc="A584430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57785074"/>
    <w:multiLevelType w:val="hybridMultilevel"/>
    <w:tmpl w:val="2FE850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63807AB8"/>
    <w:multiLevelType w:val="hybridMultilevel"/>
    <w:tmpl w:val="ACB88BAC"/>
    <w:lvl w:ilvl="0" w:tplc="BD46968A">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5">
    <w:nsid w:val="74564FD5"/>
    <w:multiLevelType w:val="hybridMultilevel"/>
    <w:tmpl w:val="26AC005A"/>
    <w:lvl w:ilvl="0" w:tplc="3D9E304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7946445B"/>
    <w:multiLevelType w:val="hybridMultilevel"/>
    <w:tmpl w:val="31362AA4"/>
    <w:lvl w:ilvl="0" w:tplc="2E3E488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7D6013BC"/>
    <w:multiLevelType w:val="hybridMultilevel"/>
    <w:tmpl w:val="8AC4F3EE"/>
    <w:lvl w:ilvl="0" w:tplc="37CCFB0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7EB963B6"/>
    <w:multiLevelType w:val="hybridMultilevel"/>
    <w:tmpl w:val="0CA0AB9A"/>
    <w:lvl w:ilvl="0" w:tplc="7024826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10"/>
  </w:num>
  <w:num w:numId="3">
    <w:abstractNumId w:val="18"/>
  </w:num>
  <w:num w:numId="4">
    <w:abstractNumId w:val="12"/>
  </w:num>
  <w:num w:numId="5">
    <w:abstractNumId w:val="5"/>
  </w:num>
  <w:num w:numId="6">
    <w:abstractNumId w:val="0"/>
  </w:num>
  <w:num w:numId="7">
    <w:abstractNumId w:val="11"/>
  </w:num>
  <w:num w:numId="8">
    <w:abstractNumId w:val="4"/>
  </w:num>
  <w:num w:numId="9">
    <w:abstractNumId w:val="16"/>
  </w:num>
  <w:num w:numId="10">
    <w:abstractNumId w:val="7"/>
  </w:num>
  <w:num w:numId="11">
    <w:abstractNumId w:val="13"/>
  </w:num>
  <w:num w:numId="12">
    <w:abstractNumId w:val="2"/>
  </w:num>
  <w:num w:numId="13">
    <w:abstractNumId w:val="6"/>
  </w:num>
  <w:num w:numId="14">
    <w:abstractNumId w:val="14"/>
  </w:num>
  <w:num w:numId="15">
    <w:abstractNumId w:val="9"/>
  </w:num>
  <w:num w:numId="16">
    <w:abstractNumId w:val="17"/>
  </w:num>
  <w:num w:numId="17">
    <w:abstractNumId w:val="15"/>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EB"/>
    <w:rsid w:val="00000971"/>
    <w:rsid w:val="00011211"/>
    <w:rsid w:val="000147DA"/>
    <w:rsid w:val="00015EE5"/>
    <w:rsid w:val="000168EE"/>
    <w:rsid w:val="000177E8"/>
    <w:rsid w:val="00021F01"/>
    <w:rsid w:val="000307AF"/>
    <w:rsid w:val="00031092"/>
    <w:rsid w:val="00036786"/>
    <w:rsid w:val="0004473A"/>
    <w:rsid w:val="000606DB"/>
    <w:rsid w:val="00061B86"/>
    <w:rsid w:val="000701D8"/>
    <w:rsid w:val="00083FF4"/>
    <w:rsid w:val="00085B4F"/>
    <w:rsid w:val="000A0208"/>
    <w:rsid w:val="000A2F62"/>
    <w:rsid w:val="000A4105"/>
    <w:rsid w:val="000B0072"/>
    <w:rsid w:val="000B35B4"/>
    <w:rsid w:val="000B3BFF"/>
    <w:rsid w:val="000C1744"/>
    <w:rsid w:val="000C42B2"/>
    <w:rsid w:val="000C4925"/>
    <w:rsid w:val="000C76C0"/>
    <w:rsid w:val="000D0574"/>
    <w:rsid w:val="000D07FE"/>
    <w:rsid w:val="000D3722"/>
    <w:rsid w:val="000E02EB"/>
    <w:rsid w:val="000E6E78"/>
    <w:rsid w:val="000F0BB6"/>
    <w:rsid w:val="000F0C76"/>
    <w:rsid w:val="00115E6C"/>
    <w:rsid w:val="00121E3F"/>
    <w:rsid w:val="00121E67"/>
    <w:rsid w:val="00124386"/>
    <w:rsid w:val="00134AF2"/>
    <w:rsid w:val="00136B38"/>
    <w:rsid w:val="0014737B"/>
    <w:rsid w:val="00152249"/>
    <w:rsid w:val="00167EC0"/>
    <w:rsid w:val="00173B35"/>
    <w:rsid w:val="00180B64"/>
    <w:rsid w:val="00182F00"/>
    <w:rsid w:val="00185207"/>
    <w:rsid w:val="0018573E"/>
    <w:rsid w:val="001A7637"/>
    <w:rsid w:val="001B22A3"/>
    <w:rsid w:val="001B3C3E"/>
    <w:rsid w:val="001B47E7"/>
    <w:rsid w:val="001B5AB6"/>
    <w:rsid w:val="001C2ED9"/>
    <w:rsid w:val="001D00A6"/>
    <w:rsid w:val="001D3F5C"/>
    <w:rsid w:val="001E46FE"/>
    <w:rsid w:val="001E55BF"/>
    <w:rsid w:val="001F2D4E"/>
    <w:rsid w:val="001F3ABC"/>
    <w:rsid w:val="001F631D"/>
    <w:rsid w:val="002003D8"/>
    <w:rsid w:val="00202A5C"/>
    <w:rsid w:val="002039F8"/>
    <w:rsid w:val="00203A08"/>
    <w:rsid w:val="002061FF"/>
    <w:rsid w:val="00215D3B"/>
    <w:rsid w:val="0022189A"/>
    <w:rsid w:val="002224DC"/>
    <w:rsid w:val="002227AD"/>
    <w:rsid w:val="002235E8"/>
    <w:rsid w:val="002258D8"/>
    <w:rsid w:val="002264BA"/>
    <w:rsid w:val="00226820"/>
    <w:rsid w:val="002302A3"/>
    <w:rsid w:val="00231D94"/>
    <w:rsid w:val="00240AC7"/>
    <w:rsid w:val="00241057"/>
    <w:rsid w:val="0025047F"/>
    <w:rsid w:val="00251F85"/>
    <w:rsid w:val="0025442B"/>
    <w:rsid w:val="00257EAC"/>
    <w:rsid w:val="00262A18"/>
    <w:rsid w:val="002655BF"/>
    <w:rsid w:val="00270C22"/>
    <w:rsid w:val="002745DA"/>
    <w:rsid w:val="00281B55"/>
    <w:rsid w:val="002853EF"/>
    <w:rsid w:val="002854F8"/>
    <w:rsid w:val="00290712"/>
    <w:rsid w:val="00295B78"/>
    <w:rsid w:val="002A01A8"/>
    <w:rsid w:val="002B0246"/>
    <w:rsid w:val="002B3050"/>
    <w:rsid w:val="002C2B8B"/>
    <w:rsid w:val="002D00A5"/>
    <w:rsid w:val="002D2926"/>
    <w:rsid w:val="002D5035"/>
    <w:rsid w:val="002D6D65"/>
    <w:rsid w:val="002E3CBD"/>
    <w:rsid w:val="002E5A76"/>
    <w:rsid w:val="002E6306"/>
    <w:rsid w:val="002E7732"/>
    <w:rsid w:val="00301006"/>
    <w:rsid w:val="00303E74"/>
    <w:rsid w:val="00305777"/>
    <w:rsid w:val="003072CB"/>
    <w:rsid w:val="00311B12"/>
    <w:rsid w:val="003156C6"/>
    <w:rsid w:val="00315A23"/>
    <w:rsid w:val="00315D09"/>
    <w:rsid w:val="00333CD8"/>
    <w:rsid w:val="00334C23"/>
    <w:rsid w:val="00346F52"/>
    <w:rsid w:val="003543FD"/>
    <w:rsid w:val="003553C2"/>
    <w:rsid w:val="00362A39"/>
    <w:rsid w:val="00364462"/>
    <w:rsid w:val="00372C20"/>
    <w:rsid w:val="00373169"/>
    <w:rsid w:val="003737A5"/>
    <w:rsid w:val="003746EC"/>
    <w:rsid w:val="00380F46"/>
    <w:rsid w:val="003955DA"/>
    <w:rsid w:val="003A79F9"/>
    <w:rsid w:val="003B579E"/>
    <w:rsid w:val="003C5593"/>
    <w:rsid w:val="003D5A7E"/>
    <w:rsid w:val="003D6D1E"/>
    <w:rsid w:val="003E2A60"/>
    <w:rsid w:val="003F59D5"/>
    <w:rsid w:val="00407CB0"/>
    <w:rsid w:val="00410332"/>
    <w:rsid w:val="00421D5A"/>
    <w:rsid w:val="00422AF8"/>
    <w:rsid w:val="00423630"/>
    <w:rsid w:val="004374AB"/>
    <w:rsid w:val="004417D5"/>
    <w:rsid w:val="004427A1"/>
    <w:rsid w:val="0044667D"/>
    <w:rsid w:val="00447525"/>
    <w:rsid w:val="004553C2"/>
    <w:rsid w:val="004569DF"/>
    <w:rsid w:val="00457DB8"/>
    <w:rsid w:val="00472E00"/>
    <w:rsid w:val="004759CD"/>
    <w:rsid w:val="004929CF"/>
    <w:rsid w:val="004967B2"/>
    <w:rsid w:val="00496DEE"/>
    <w:rsid w:val="004A539A"/>
    <w:rsid w:val="004A6A81"/>
    <w:rsid w:val="004A713C"/>
    <w:rsid w:val="004A7DD2"/>
    <w:rsid w:val="004B3886"/>
    <w:rsid w:val="004B5DF8"/>
    <w:rsid w:val="004B7FBD"/>
    <w:rsid w:val="004C1060"/>
    <w:rsid w:val="004C1655"/>
    <w:rsid w:val="004C3235"/>
    <w:rsid w:val="004C476C"/>
    <w:rsid w:val="004C7DA0"/>
    <w:rsid w:val="004C7F91"/>
    <w:rsid w:val="004D147C"/>
    <w:rsid w:val="004D286C"/>
    <w:rsid w:val="004D47F9"/>
    <w:rsid w:val="004D6278"/>
    <w:rsid w:val="004E3676"/>
    <w:rsid w:val="004E5E16"/>
    <w:rsid w:val="004F1716"/>
    <w:rsid w:val="004F2954"/>
    <w:rsid w:val="004F384E"/>
    <w:rsid w:val="00500DEB"/>
    <w:rsid w:val="0051573C"/>
    <w:rsid w:val="00515AFE"/>
    <w:rsid w:val="005213C0"/>
    <w:rsid w:val="00525897"/>
    <w:rsid w:val="00526050"/>
    <w:rsid w:val="005271B3"/>
    <w:rsid w:val="005353A1"/>
    <w:rsid w:val="0054203D"/>
    <w:rsid w:val="00542ECF"/>
    <w:rsid w:val="00545D7B"/>
    <w:rsid w:val="005535BB"/>
    <w:rsid w:val="00555AC8"/>
    <w:rsid w:val="00562F01"/>
    <w:rsid w:val="00565511"/>
    <w:rsid w:val="00570F71"/>
    <w:rsid w:val="005728E4"/>
    <w:rsid w:val="00573739"/>
    <w:rsid w:val="00580476"/>
    <w:rsid w:val="00580B59"/>
    <w:rsid w:val="00592BE5"/>
    <w:rsid w:val="00595CE2"/>
    <w:rsid w:val="005A4D61"/>
    <w:rsid w:val="005B3180"/>
    <w:rsid w:val="005C1EF1"/>
    <w:rsid w:val="005D0369"/>
    <w:rsid w:val="005D27BE"/>
    <w:rsid w:val="005D4300"/>
    <w:rsid w:val="005E18BF"/>
    <w:rsid w:val="005E45F6"/>
    <w:rsid w:val="0060149C"/>
    <w:rsid w:val="00607F0C"/>
    <w:rsid w:val="006104C6"/>
    <w:rsid w:val="00611E63"/>
    <w:rsid w:val="00612A84"/>
    <w:rsid w:val="00615F2F"/>
    <w:rsid w:val="006178B8"/>
    <w:rsid w:val="006306AF"/>
    <w:rsid w:val="00630A0A"/>
    <w:rsid w:val="0063204A"/>
    <w:rsid w:val="00640CF7"/>
    <w:rsid w:val="00664217"/>
    <w:rsid w:val="00673671"/>
    <w:rsid w:val="006830C6"/>
    <w:rsid w:val="00683828"/>
    <w:rsid w:val="006905D9"/>
    <w:rsid w:val="00690683"/>
    <w:rsid w:val="006A0A84"/>
    <w:rsid w:val="006A54D5"/>
    <w:rsid w:val="006A5B45"/>
    <w:rsid w:val="006A7982"/>
    <w:rsid w:val="006C2059"/>
    <w:rsid w:val="006C358B"/>
    <w:rsid w:val="006C3659"/>
    <w:rsid w:val="006C4CDA"/>
    <w:rsid w:val="006D37D6"/>
    <w:rsid w:val="006D3D49"/>
    <w:rsid w:val="006E66BC"/>
    <w:rsid w:val="006F0A80"/>
    <w:rsid w:val="006F0DCC"/>
    <w:rsid w:val="006F3E39"/>
    <w:rsid w:val="006F72F3"/>
    <w:rsid w:val="00700DDF"/>
    <w:rsid w:val="0070168F"/>
    <w:rsid w:val="0070239B"/>
    <w:rsid w:val="00704BDD"/>
    <w:rsid w:val="00713186"/>
    <w:rsid w:val="007159F9"/>
    <w:rsid w:val="00717C12"/>
    <w:rsid w:val="00722B16"/>
    <w:rsid w:val="007449A0"/>
    <w:rsid w:val="00746569"/>
    <w:rsid w:val="0074794A"/>
    <w:rsid w:val="0075223C"/>
    <w:rsid w:val="0075597E"/>
    <w:rsid w:val="00760C11"/>
    <w:rsid w:val="007620FF"/>
    <w:rsid w:val="007777D5"/>
    <w:rsid w:val="0078178E"/>
    <w:rsid w:val="00782186"/>
    <w:rsid w:val="007826E7"/>
    <w:rsid w:val="00792169"/>
    <w:rsid w:val="007A2D0C"/>
    <w:rsid w:val="007B148D"/>
    <w:rsid w:val="007C628D"/>
    <w:rsid w:val="007D04D6"/>
    <w:rsid w:val="007D39DB"/>
    <w:rsid w:val="007D6BFF"/>
    <w:rsid w:val="007E4386"/>
    <w:rsid w:val="007F0CBF"/>
    <w:rsid w:val="007F42EB"/>
    <w:rsid w:val="008077DF"/>
    <w:rsid w:val="008101E7"/>
    <w:rsid w:val="00811633"/>
    <w:rsid w:val="00815086"/>
    <w:rsid w:val="00815117"/>
    <w:rsid w:val="00815875"/>
    <w:rsid w:val="00817603"/>
    <w:rsid w:val="00822226"/>
    <w:rsid w:val="00827526"/>
    <w:rsid w:val="00827ADA"/>
    <w:rsid w:val="008366E3"/>
    <w:rsid w:val="0084749F"/>
    <w:rsid w:val="00853DB3"/>
    <w:rsid w:val="00855493"/>
    <w:rsid w:val="00855AA4"/>
    <w:rsid w:val="00877CF2"/>
    <w:rsid w:val="00881638"/>
    <w:rsid w:val="00887148"/>
    <w:rsid w:val="008901E8"/>
    <w:rsid w:val="00890A4F"/>
    <w:rsid w:val="008A6979"/>
    <w:rsid w:val="008B2704"/>
    <w:rsid w:val="008C2317"/>
    <w:rsid w:val="008C30CB"/>
    <w:rsid w:val="008D2105"/>
    <w:rsid w:val="008E2BCE"/>
    <w:rsid w:val="008E7775"/>
    <w:rsid w:val="008F005E"/>
    <w:rsid w:val="008F30AA"/>
    <w:rsid w:val="008F4A3A"/>
    <w:rsid w:val="00910E26"/>
    <w:rsid w:val="00917CD9"/>
    <w:rsid w:val="00920E5D"/>
    <w:rsid w:val="00923248"/>
    <w:rsid w:val="0092428D"/>
    <w:rsid w:val="009329CF"/>
    <w:rsid w:val="009550E2"/>
    <w:rsid w:val="009572C3"/>
    <w:rsid w:val="0096475D"/>
    <w:rsid w:val="009655B0"/>
    <w:rsid w:val="0096709F"/>
    <w:rsid w:val="00980426"/>
    <w:rsid w:val="00982A82"/>
    <w:rsid w:val="00982E5F"/>
    <w:rsid w:val="009841C7"/>
    <w:rsid w:val="009845CC"/>
    <w:rsid w:val="0099491C"/>
    <w:rsid w:val="009A2B01"/>
    <w:rsid w:val="009A649E"/>
    <w:rsid w:val="009A7575"/>
    <w:rsid w:val="009B348C"/>
    <w:rsid w:val="009B7AA8"/>
    <w:rsid w:val="009C14BE"/>
    <w:rsid w:val="009C1A93"/>
    <w:rsid w:val="009C6B6E"/>
    <w:rsid w:val="009E03A5"/>
    <w:rsid w:val="009E0536"/>
    <w:rsid w:val="009E7C4E"/>
    <w:rsid w:val="00A03FC2"/>
    <w:rsid w:val="00A0451C"/>
    <w:rsid w:val="00A11CB6"/>
    <w:rsid w:val="00A149F6"/>
    <w:rsid w:val="00A15871"/>
    <w:rsid w:val="00A162D1"/>
    <w:rsid w:val="00A3023C"/>
    <w:rsid w:val="00A3289C"/>
    <w:rsid w:val="00A44CCC"/>
    <w:rsid w:val="00A560E5"/>
    <w:rsid w:val="00A5642A"/>
    <w:rsid w:val="00A6045E"/>
    <w:rsid w:val="00A60A11"/>
    <w:rsid w:val="00A810E5"/>
    <w:rsid w:val="00A813CB"/>
    <w:rsid w:val="00A871A9"/>
    <w:rsid w:val="00A972D9"/>
    <w:rsid w:val="00AA2E26"/>
    <w:rsid w:val="00AB0026"/>
    <w:rsid w:val="00AC07EA"/>
    <w:rsid w:val="00AC119D"/>
    <w:rsid w:val="00AC31F1"/>
    <w:rsid w:val="00AC5EEE"/>
    <w:rsid w:val="00AD078E"/>
    <w:rsid w:val="00AD7BA5"/>
    <w:rsid w:val="00AE18A6"/>
    <w:rsid w:val="00AF35B2"/>
    <w:rsid w:val="00AF6668"/>
    <w:rsid w:val="00AF7AD7"/>
    <w:rsid w:val="00B1546B"/>
    <w:rsid w:val="00B15BB2"/>
    <w:rsid w:val="00B21CB3"/>
    <w:rsid w:val="00B238A5"/>
    <w:rsid w:val="00B27476"/>
    <w:rsid w:val="00B33193"/>
    <w:rsid w:val="00B35C3A"/>
    <w:rsid w:val="00B36657"/>
    <w:rsid w:val="00B40F09"/>
    <w:rsid w:val="00B417BB"/>
    <w:rsid w:val="00B4316E"/>
    <w:rsid w:val="00B463E5"/>
    <w:rsid w:val="00B529BE"/>
    <w:rsid w:val="00B57FA3"/>
    <w:rsid w:val="00B62967"/>
    <w:rsid w:val="00B72CF9"/>
    <w:rsid w:val="00B73E0F"/>
    <w:rsid w:val="00B85A44"/>
    <w:rsid w:val="00BA0637"/>
    <w:rsid w:val="00BA0B7B"/>
    <w:rsid w:val="00BB5A84"/>
    <w:rsid w:val="00BB5F3E"/>
    <w:rsid w:val="00BB631D"/>
    <w:rsid w:val="00BC5352"/>
    <w:rsid w:val="00BD4700"/>
    <w:rsid w:val="00BF7B41"/>
    <w:rsid w:val="00C003F9"/>
    <w:rsid w:val="00C02CBE"/>
    <w:rsid w:val="00C03BAD"/>
    <w:rsid w:val="00C123C2"/>
    <w:rsid w:val="00C35088"/>
    <w:rsid w:val="00C41CA8"/>
    <w:rsid w:val="00C4447D"/>
    <w:rsid w:val="00C46F1F"/>
    <w:rsid w:val="00C50122"/>
    <w:rsid w:val="00C521F8"/>
    <w:rsid w:val="00C554DD"/>
    <w:rsid w:val="00C62247"/>
    <w:rsid w:val="00C6594F"/>
    <w:rsid w:val="00C73C7E"/>
    <w:rsid w:val="00C76E1F"/>
    <w:rsid w:val="00C824E5"/>
    <w:rsid w:val="00C82761"/>
    <w:rsid w:val="00C82A20"/>
    <w:rsid w:val="00C82E31"/>
    <w:rsid w:val="00C859A4"/>
    <w:rsid w:val="00C916AD"/>
    <w:rsid w:val="00C94D75"/>
    <w:rsid w:val="00C95CE6"/>
    <w:rsid w:val="00CA4056"/>
    <w:rsid w:val="00CA7DB0"/>
    <w:rsid w:val="00CB2A3D"/>
    <w:rsid w:val="00CC5DD3"/>
    <w:rsid w:val="00CC681F"/>
    <w:rsid w:val="00CD32B7"/>
    <w:rsid w:val="00CD3FF7"/>
    <w:rsid w:val="00CD795F"/>
    <w:rsid w:val="00CE4E7B"/>
    <w:rsid w:val="00CE7991"/>
    <w:rsid w:val="00CF0070"/>
    <w:rsid w:val="00CF4A82"/>
    <w:rsid w:val="00D03FDB"/>
    <w:rsid w:val="00D0730D"/>
    <w:rsid w:val="00D17466"/>
    <w:rsid w:val="00D22B8C"/>
    <w:rsid w:val="00D3269D"/>
    <w:rsid w:val="00D32D22"/>
    <w:rsid w:val="00D4124A"/>
    <w:rsid w:val="00D439FA"/>
    <w:rsid w:val="00D4598B"/>
    <w:rsid w:val="00D51455"/>
    <w:rsid w:val="00D52AE7"/>
    <w:rsid w:val="00D53EA4"/>
    <w:rsid w:val="00D62322"/>
    <w:rsid w:val="00D722FC"/>
    <w:rsid w:val="00D74B34"/>
    <w:rsid w:val="00D76A13"/>
    <w:rsid w:val="00D81365"/>
    <w:rsid w:val="00D82BEC"/>
    <w:rsid w:val="00DA24DE"/>
    <w:rsid w:val="00DA325A"/>
    <w:rsid w:val="00DA7F80"/>
    <w:rsid w:val="00DB1F47"/>
    <w:rsid w:val="00DB5C6F"/>
    <w:rsid w:val="00DC18FE"/>
    <w:rsid w:val="00DC5BF5"/>
    <w:rsid w:val="00DD688D"/>
    <w:rsid w:val="00DF41CD"/>
    <w:rsid w:val="00E02812"/>
    <w:rsid w:val="00E02C6D"/>
    <w:rsid w:val="00E036EA"/>
    <w:rsid w:val="00E04184"/>
    <w:rsid w:val="00E11BA0"/>
    <w:rsid w:val="00E13207"/>
    <w:rsid w:val="00E156CB"/>
    <w:rsid w:val="00E35450"/>
    <w:rsid w:val="00E418E4"/>
    <w:rsid w:val="00E43D22"/>
    <w:rsid w:val="00E470A5"/>
    <w:rsid w:val="00E47C76"/>
    <w:rsid w:val="00E542DE"/>
    <w:rsid w:val="00E74A87"/>
    <w:rsid w:val="00E86D1D"/>
    <w:rsid w:val="00E9083D"/>
    <w:rsid w:val="00EA1158"/>
    <w:rsid w:val="00EA3346"/>
    <w:rsid w:val="00EB1C1D"/>
    <w:rsid w:val="00EB7910"/>
    <w:rsid w:val="00EC353D"/>
    <w:rsid w:val="00EC4C23"/>
    <w:rsid w:val="00EC4CE1"/>
    <w:rsid w:val="00ED17F1"/>
    <w:rsid w:val="00ED2382"/>
    <w:rsid w:val="00EE636B"/>
    <w:rsid w:val="00F17C29"/>
    <w:rsid w:val="00F256A2"/>
    <w:rsid w:val="00F356C0"/>
    <w:rsid w:val="00F35F3F"/>
    <w:rsid w:val="00F42440"/>
    <w:rsid w:val="00F6024D"/>
    <w:rsid w:val="00F6349A"/>
    <w:rsid w:val="00F71541"/>
    <w:rsid w:val="00F71C7E"/>
    <w:rsid w:val="00F83319"/>
    <w:rsid w:val="00F8568C"/>
    <w:rsid w:val="00F9045E"/>
    <w:rsid w:val="00F92473"/>
    <w:rsid w:val="00F97295"/>
    <w:rsid w:val="00FB0C18"/>
    <w:rsid w:val="00FB21EA"/>
    <w:rsid w:val="00FB59DC"/>
    <w:rsid w:val="00FB7741"/>
    <w:rsid w:val="00FC080D"/>
    <w:rsid w:val="00FD66D2"/>
    <w:rsid w:val="00FE6CCE"/>
    <w:rsid w:val="00FE7AAF"/>
    <w:rsid w:val="00FF2AD0"/>
    <w:rsid w:val="00FF5204"/>
    <w:rsid w:val="00FF53F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8C"/>
    <w:pPr>
      <w:ind w:left="720"/>
      <w:contextualSpacing/>
    </w:pPr>
  </w:style>
  <w:style w:type="paragraph" w:styleId="Header">
    <w:name w:val="header"/>
    <w:basedOn w:val="Normal"/>
    <w:link w:val="HeaderChar"/>
    <w:uiPriority w:val="99"/>
    <w:unhideWhenUsed/>
    <w:rsid w:val="00E47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0A5"/>
  </w:style>
  <w:style w:type="paragraph" w:styleId="Footer">
    <w:name w:val="footer"/>
    <w:basedOn w:val="Normal"/>
    <w:link w:val="FooterChar"/>
    <w:uiPriority w:val="99"/>
    <w:unhideWhenUsed/>
    <w:rsid w:val="00E47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0A5"/>
  </w:style>
  <w:style w:type="paragraph" w:styleId="BalloonText">
    <w:name w:val="Balloon Text"/>
    <w:basedOn w:val="Normal"/>
    <w:link w:val="BalloonTextChar"/>
    <w:uiPriority w:val="99"/>
    <w:semiHidden/>
    <w:unhideWhenUsed/>
    <w:rsid w:val="0055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8C"/>
    <w:pPr>
      <w:ind w:left="720"/>
      <w:contextualSpacing/>
    </w:pPr>
  </w:style>
  <w:style w:type="paragraph" w:styleId="Header">
    <w:name w:val="header"/>
    <w:basedOn w:val="Normal"/>
    <w:link w:val="HeaderChar"/>
    <w:uiPriority w:val="99"/>
    <w:unhideWhenUsed/>
    <w:rsid w:val="00E47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0A5"/>
  </w:style>
  <w:style w:type="paragraph" w:styleId="Footer">
    <w:name w:val="footer"/>
    <w:basedOn w:val="Normal"/>
    <w:link w:val="FooterChar"/>
    <w:uiPriority w:val="99"/>
    <w:unhideWhenUsed/>
    <w:rsid w:val="00E47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0A5"/>
  </w:style>
  <w:style w:type="paragraph" w:styleId="BalloonText">
    <w:name w:val="Balloon Text"/>
    <w:basedOn w:val="Normal"/>
    <w:link w:val="BalloonTextChar"/>
    <w:uiPriority w:val="99"/>
    <w:semiHidden/>
    <w:unhideWhenUsed/>
    <w:rsid w:val="0055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BF64-931F-4023-AAAC-55F26115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Makoni</dc:creator>
  <cp:lastModifiedBy>user</cp:lastModifiedBy>
  <cp:revision>2</cp:revision>
  <cp:lastPrinted>2015-07-02T12:27:00Z</cp:lastPrinted>
  <dcterms:created xsi:type="dcterms:W3CDTF">2015-07-03T13:26:00Z</dcterms:created>
  <dcterms:modified xsi:type="dcterms:W3CDTF">2015-07-03T13:26:00Z</dcterms:modified>
</cp:coreProperties>
</file>