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897" w:rsidRDefault="00023897" w:rsidP="00D126FB">
      <w:pPr>
        <w:spacing w:after="0" w:line="240" w:lineRule="auto"/>
        <w:jc w:val="both"/>
        <w:rPr>
          <w:rFonts w:ascii="Times New Roman" w:hAnsi="Times New Roman" w:cs="Times New Roman"/>
          <w:sz w:val="24"/>
          <w:szCs w:val="24"/>
        </w:rPr>
      </w:pPr>
    </w:p>
    <w:p w:rsidR="00EA1FCB" w:rsidRDefault="00EA1FCB" w:rsidP="00D126FB">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PERMANENT SECRETARY, </w:t>
      </w:r>
    </w:p>
    <w:p w:rsidR="00C074E2" w:rsidRDefault="00EA1FCB" w:rsidP="00D126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MINISTRY OF HIGHER AND TERTIARY EDUCATION</w:t>
      </w:r>
    </w:p>
    <w:p w:rsidR="00C074E2" w:rsidRPr="00A90534" w:rsidRDefault="00C074E2" w:rsidP="00A90534">
      <w:pPr>
        <w:spacing w:after="0" w:line="240" w:lineRule="auto"/>
        <w:jc w:val="both"/>
        <w:rPr>
          <w:rFonts w:ascii="Times New Roman" w:hAnsi="Times New Roman" w:cs="Times New Roman"/>
          <w:sz w:val="24"/>
          <w:szCs w:val="24"/>
        </w:rPr>
      </w:pPr>
      <w:proofErr w:type="gramStart"/>
      <w:r w:rsidRPr="00A90534">
        <w:rPr>
          <w:rFonts w:ascii="Times New Roman" w:hAnsi="Times New Roman" w:cs="Times New Roman"/>
          <w:sz w:val="24"/>
          <w:szCs w:val="24"/>
        </w:rPr>
        <w:t>versus</w:t>
      </w:r>
      <w:proofErr w:type="gramEnd"/>
    </w:p>
    <w:p w:rsidR="00C074E2" w:rsidRDefault="00EA1FCB" w:rsidP="00A90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COLLEGE LECTURERS ASSOCIATION OF ZIMBABWE AND 18 OTHERS</w:t>
      </w:r>
    </w:p>
    <w:p w:rsidR="004139A9" w:rsidRDefault="004139A9" w:rsidP="00A90534">
      <w:pPr>
        <w:spacing w:after="0" w:line="240" w:lineRule="auto"/>
        <w:jc w:val="both"/>
        <w:rPr>
          <w:rFonts w:ascii="Times New Roman" w:hAnsi="Times New Roman" w:cs="Times New Roman"/>
          <w:sz w:val="24"/>
          <w:szCs w:val="24"/>
        </w:rPr>
      </w:pPr>
    </w:p>
    <w:p w:rsidR="00EA1FCB" w:rsidRPr="00A90534" w:rsidRDefault="00EA1FCB" w:rsidP="00A90534">
      <w:pPr>
        <w:spacing w:after="0" w:line="240" w:lineRule="auto"/>
        <w:jc w:val="both"/>
        <w:rPr>
          <w:rFonts w:ascii="Times New Roman" w:hAnsi="Times New Roman" w:cs="Times New Roman"/>
          <w:sz w:val="24"/>
          <w:szCs w:val="24"/>
        </w:rPr>
      </w:pPr>
    </w:p>
    <w:p w:rsidR="00C074E2" w:rsidRPr="00A90534" w:rsidRDefault="00C074E2" w:rsidP="00A90534">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HIGH COURT OF ZIMBABWE</w:t>
      </w:r>
    </w:p>
    <w:p w:rsidR="00C074E2" w:rsidRPr="00A90534" w:rsidRDefault="00C074E2" w:rsidP="00A90534">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 xml:space="preserve">MATHONSI </w:t>
      </w:r>
      <w:r w:rsidR="00CE794B">
        <w:rPr>
          <w:rFonts w:ascii="Times New Roman" w:hAnsi="Times New Roman" w:cs="Times New Roman"/>
          <w:sz w:val="24"/>
          <w:szCs w:val="24"/>
        </w:rPr>
        <w:t>J</w:t>
      </w:r>
    </w:p>
    <w:p w:rsidR="00C074E2" w:rsidRPr="00A90534" w:rsidRDefault="00C074E2" w:rsidP="00A90534">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HARARE,</w:t>
      </w:r>
      <w:r w:rsidR="003F4D1D" w:rsidRPr="00A90534">
        <w:rPr>
          <w:rFonts w:ascii="Times New Roman" w:hAnsi="Times New Roman" w:cs="Times New Roman"/>
          <w:sz w:val="24"/>
          <w:szCs w:val="24"/>
        </w:rPr>
        <w:t xml:space="preserve"> </w:t>
      </w:r>
      <w:r w:rsidR="00BA5290">
        <w:rPr>
          <w:rFonts w:ascii="Times New Roman" w:hAnsi="Times New Roman" w:cs="Times New Roman"/>
          <w:sz w:val="24"/>
          <w:szCs w:val="24"/>
        </w:rPr>
        <w:t>14 July 2015 and 22</w:t>
      </w:r>
      <w:r w:rsidR="00EA1FCB">
        <w:rPr>
          <w:rFonts w:ascii="Times New Roman" w:hAnsi="Times New Roman" w:cs="Times New Roman"/>
          <w:sz w:val="24"/>
          <w:szCs w:val="24"/>
        </w:rPr>
        <w:t xml:space="preserve"> July 2015</w:t>
      </w:r>
    </w:p>
    <w:p w:rsidR="00C074E2" w:rsidRPr="00A90534" w:rsidRDefault="00C074E2" w:rsidP="00A90534">
      <w:pPr>
        <w:spacing w:after="0" w:line="240" w:lineRule="auto"/>
        <w:jc w:val="both"/>
        <w:rPr>
          <w:rFonts w:ascii="Times New Roman" w:hAnsi="Times New Roman" w:cs="Times New Roman"/>
          <w:sz w:val="24"/>
          <w:szCs w:val="24"/>
        </w:rPr>
      </w:pPr>
    </w:p>
    <w:p w:rsidR="00C074E2" w:rsidRDefault="00C074E2" w:rsidP="00A90534">
      <w:pPr>
        <w:spacing w:after="0" w:line="240" w:lineRule="auto"/>
        <w:jc w:val="both"/>
        <w:rPr>
          <w:rFonts w:ascii="Times New Roman" w:hAnsi="Times New Roman" w:cs="Times New Roman"/>
          <w:sz w:val="24"/>
          <w:szCs w:val="24"/>
        </w:rPr>
      </w:pPr>
    </w:p>
    <w:p w:rsidR="00C074E2" w:rsidRDefault="00EA1FCB" w:rsidP="00A9053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Opposed application</w:t>
      </w:r>
    </w:p>
    <w:p w:rsidR="000F7A56" w:rsidRDefault="000F7A56" w:rsidP="00A90534">
      <w:pPr>
        <w:spacing w:after="0" w:line="240" w:lineRule="auto"/>
        <w:jc w:val="both"/>
        <w:rPr>
          <w:rFonts w:ascii="Times New Roman" w:hAnsi="Times New Roman" w:cs="Times New Roman"/>
          <w:b/>
          <w:sz w:val="24"/>
          <w:szCs w:val="24"/>
        </w:rPr>
      </w:pPr>
    </w:p>
    <w:p w:rsidR="00D1166D" w:rsidRDefault="00D1166D" w:rsidP="00A90534">
      <w:pPr>
        <w:spacing w:after="0" w:line="240" w:lineRule="auto"/>
        <w:jc w:val="both"/>
        <w:rPr>
          <w:rFonts w:ascii="Times New Roman" w:hAnsi="Times New Roman" w:cs="Times New Roman"/>
          <w:i/>
          <w:sz w:val="24"/>
          <w:szCs w:val="24"/>
        </w:rPr>
      </w:pPr>
    </w:p>
    <w:p w:rsidR="000F7A56" w:rsidRPr="000F7A56" w:rsidRDefault="00EA1FCB" w:rsidP="00A9053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C </w:t>
      </w:r>
      <w:proofErr w:type="spellStart"/>
      <w:r>
        <w:rPr>
          <w:rFonts w:ascii="Times New Roman" w:hAnsi="Times New Roman" w:cs="Times New Roman"/>
          <w:i/>
          <w:sz w:val="24"/>
          <w:szCs w:val="24"/>
        </w:rPr>
        <w:t>Mucheche</w:t>
      </w:r>
      <w:proofErr w:type="spellEnd"/>
      <w:r w:rsidR="00876FA6">
        <w:rPr>
          <w:rFonts w:ascii="Times New Roman" w:hAnsi="Times New Roman" w:cs="Times New Roman"/>
          <w:sz w:val="24"/>
          <w:szCs w:val="24"/>
        </w:rPr>
        <w:t>, for the applicant</w:t>
      </w:r>
    </w:p>
    <w:p w:rsidR="000F7A56" w:rsidRDefault="00EA1FCB" w:rsidP="00A9053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Ms C </w:t>
      </w:r>
      <w:proofErr w:type="spellStart"/>
      <w:r>
        <w:rPr>
          <w:rFonts w:ascii="Times New Roman" w:hAnsi="Times New Roman" w:cs="Times New Roman"/>
          <w:i/>
          <w:sz w:val="24"/>
          <w:szCs w:val="24"/>
        </w:rPr>
        <w:t>M</w:t>
      </w:r>
      <w:r w:rsidR="00F75639">
        <w:rPr>
          <w:rFonts w:ascii="Times New Roman" w:hAnsi="Times New Roman" w:cs="Times New Roman"/>
          <w:i/>
          <w:sz w:val="24"/>
          <w:szCs w:val="24"/>
        </w:rPr>
        <w:t>a</w:t>
      </w:r>
      <w:r>
        <w:rPr>
          <w:rFonts w:ascii="Times New Roman" w:hAnsi="Times New Roman" w:cs="Times New Roman"/>
          <w:i/>
          <w:sz w:val="24"/>
          <w:szCs w:val="24"/>
        </w:rPr>
        <w:t>hlangu</w:t>
      </w:r>
      <w:proofErr w:type="spellEnd"/>
      <w:r w:rsidR="00876FA6">
        <w:rPr>
          <w:rFonts w:ascii="Times New Roman" w:hAnsi="Times New Roman" w:cs="Times New Roman"/>
          <w:sz w:val="24"/>
          <w:szCs w:val="24"/>
        </w:rPr>
        <w:t>,</w:t>
      </w:r>
      <w:r w:rsidR="00D1166D">
        <w:rPr>
          <w:rFonts w:ascii="Times New Roman" w:hAnsi="Times New Roman" w:cs="Times New Roman"/>
          <w:sz w:val="24"/>
          <w:szCs w:val="24"/>
        </w:rPr>
        <w:t xml:space="preserve"> for the</w:t>
      </w:r>
      <w:r w:rsidR="000F7A56" w:rsidRPr="000F7A56">
        <w:rPr>
          <w:rFonts w:ascii="Times New Roman" w:hAnsi="Times New Roman" w:cs="Times New Roman"/>
          <w:sz w:val="24"/>
          <w:szCs w:val="24"/>
        </w:rPr>
        <w:t xml:space="preserve"> </w:t>
      </w:r>
      <w:r>
        <w:rPr>
          <w:rFonts w:ascii="Times New Roman" w:hAnsi="Times New Roman" w:cs="Times New Roman"/>
          <w:sz w:val="24"/>
          <w:szCs w:val="24"/>
        </w:rPr>
        <w:t>respondents</w:t>
      </w:r>
    </w:p>
    <w:p w:rsidR="00CE794B" w:rsidRDefault="00CE794B" w:rsidP="00A90534">
      <w:pPr>
        <w:spacing w:after="0" w:line="240" w:lineRule="auto"/>
        <w:jc w:val="both"/>
        <w:rPr>
          <w:rFonts w:ascii="Times New Roman" w:hAnsi="Times New Roman" w:cs="Times New Roman"/>
          <w:sz w:val="24"/>
          <w:szCs w:val="24"/>
        </w:rPr>
      </w:pPr>
    </w:p>
    <w:p w:rsidR="00C074E2" w:rsidRPr="00A90534" w:rsidRDefault="00C074E2" w:rsidP="00A90534">
      <w:pPr>
        <w:spacing w:after="0" w:line="240" w:lineRule="auto"/>
        <w:jc w:val="both"/>
        <w:rPr>
          <w:rFonts w:ascii="Times New Roman" w:hAnsi="Times New Roman" w:cs="Times New Roman"/>
          <w:sz w:val="24"/>
          <w:szCs w:val="24"/>
        </w:rPr>
      </w:pPr>
    </w:p>
    <w:p w:rsidR="00EF26E1" w:rsidRDefault="00C074E2" w:rsidP="00EA1FCB">
      <w:pPr>
        <w:spacing w:after="0" w:line="360" w:lineRule="auto"/>
        <w:jc w:val="both"/>
        <w:rPr>
          <w:rFonts w:ascii="Times New Roman" w:hAnsi="Times New Roman" w:cs="Times New Roman"/>
          <w:sz w:val="24"/>
          <w:szCs w:val="24"/>
        </w:rPr>
      </w:pPr>
      <w:r w:rsidRPr="00A90534">
        <w:rPr>
          <w:rFonts w:ascii="Times New Roman" w:hAnsi="Times New Roman" w:cs="Times New Roman"/>
          <w:sz w:val="24"/>
          <w:szCs w:val="24"/>
        </w:rPr>
        <w:tab/>
        <w:t>MATH</w:t>
      </w:r>
      <w:r w:rsidR="0054245B">
        <w:rPr>
          <w:rFonts w:ascii="Times New Roman" w:hAnsi="Times New Roman" w:cs="Times New Roman"/>
          <w:sz w:val="24"/>
          <w:szCs w:val="24"/>
        </w:rPr>
        <w:t>ONSI J:</w:t>
      </w:r>
      <w:r w:rsidR="009A102B">
        <w:rPr>
          <w:rFonts w:ascii="Times New Roman" w:hAnsi="Times New Roman" w:cs="Times New Roman"/>
          <w:sz w:val="24"/>
          <w:szCs w:val="24"/>
        </w:rPr>
        <w:t xml:space="preserve"> </w:t>
      </w:r>
      <w:r w:rsidR="00D727ED">
        <w:rPr>
          <w:rFonts w:ascii="Times New Roman" w:hAnsi="Times New Roman" w:cs="Times New Roman"/>
          <w:sz w:val="24"/>
          <w:szCs w:val="24"/>
        </w:rPr>
        <w:t>Voluminous</w:t>
      </w:r>
      <w:r w:rsidR="00EF26E1">
        <w:rPr>
          <w:rFonts w:ascii="Times New Roman" w:hAnsi="Times New Roman" w:cs="Times New Roman"/>
          <w:sz w:val="24"/>
          <w:szCs w:val="24"/>
        </w:rPr>
        <w:t xml:space="preserve"> papers running into 223 pages have been filed in this matter</w:t>
      </w:r>
      <w:r w:rsidR="00D727ED">
        <w:rPr>
          <w:rFonts w:ascii="Times New Roman" w:hAnsi="Times New Roman" w:cs="Times New Roman"/>
          <w:sz w:val="24"/>
          <w:szCs w:val="24"/>
        </w:rPr>
        <w:t xml:space="preserve"> </w:t>
      </w:r>
      <w:r w:rsidR="00EF26E1">
        <w:rPr>
          <w:rFonts w:ascii="Times New Roman" w:hAnsi="Times New Roman" w:cs="Times New Roman"/>
          <w:sz w:val="24"/>
          <w:szCs w:val="24"/>
        </w:rPr>
        <w:t>and quite a number of extr</w:t>
      </w:r>
      <w:r w:rsidR="00C92499">
        <w:rPr>
          <w:rFonts w:ascii="Times New Roman" w:hAnsi="Times New Roman" w:cs="Times New Roman"/>
          <w:sz w:val="24"/>
          <w:szCs w:val="24"/>
        </w:rPr>
        <w:t>aneous issues have been raised.</w:t>
      </w:r>
      <w:r w:rsidR="00EF26E1">
        <w:rPr>
          <w:rFonts w:ascii="Times New Roman" w:hAnsi="Times New Roman" w:cs="Times New Roman"/>
          <w:sz w:val="24"/>
          <w:szCs w:val="24"/>
        </w:rPr>
        <w:t xml:space="preserve"> However, when all has been said and done, the application is a simple one for the dismissal of an application for want of prosecution, an application made in terms of r 236 (4) (b) of the High </w:t>
      </w:r>
      <w:r w:rsidR="00C92499">
        <w:rPr>
          <w:rFonts w:ascii="Times New Roman" w:hAnsi="Times New Roman" w:cs="Times New Roman"/>
          <w:sz w:val="24"/>
          <w:szCs w:val="24"/>
        </w:rPr>
        <w:t xml:space="preserve">Court of Zimbabwe Rules, 1971. </w:t>
      </w:r>
      <w:r w:rsidR="00EF26E1">
        <w:rPr>
          <w:rFonts w:ascii="Times New Roman" w:hAnsi="Times New Roman" w:cs="Times New Roman"/>
          <w:sz w:val="24"/>
          <w:szCs w:val="24"/>
        </w:rPr>
        <w:t>The only meaningful issue for determination is whether that rule also applies to chamber applications.</w:t>
      </w:r>
    </w:p>
    <w:p w:rsidR="00B45FBD" w:rsidRDefault="00B45FBD" w:rsidP="00EA1F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HC 10528/13</w:t>
      </w:r>
      <w:r w:rsidR="004D3F21">
        <w:rPr>
          <w:rFonts w:ascii="Times New Roman" w:hAnsi="Times New Roman" w:cs="Times New Roman"/>
          <w:sz w:val="24"/>
          <w:szCs w:val="24"/>
        </w:rPr>
        <w:t>, the nineteen respondents filed</w:t>
      </w:r>
      <w:r>
        <w:rPr>
          <w:rFonts w:ascii="Times New Roman" w:hAnsi="Times New Roman" w:cs="Times New Roman"/>
          <w:sz w:val="24"/>
          <w:szCs w:val="24"/>
        </w:rPr>
        <w:t xml:space="preserve"> a chamber application for registration of an </w:t>
      </w:r>
      <w:r w:rsidR="004D3F21">
        <w:rPr>
          <w:rFonts w:ascii="Times New Roman" w:hAnsi="Times New Roman" w:cs="Times New Roman"/>
          <w:sz w:val="24"/>
          <w:szCs w:val="24"/>
        </w:rPr>
        <w:t>order of the Labour Court issued</w:t>
      </w:r>
      <w:r>
        <w:rPr>
          <w:rFonts w:ascii="Times New Roman" w:hAnsi="Times New Roman" w:cs="Times New Roman"/>
          <w:sz w:val="24"/>
          <w:szCs w:val="24"/>
        </w:rPr>
        <w:t xml:space="preserve"> in their favour. They purported to make the application in terms of s 98 (14) of the Labour Act [</w:t>
      </w:r>
      <w:r w:rsidRPr="00092606">
        <w:rPr>
          <w:rFonts w:ascii="Times New Roman" w:hAnsi="Times New Roman" w:cs="Times New Roman"/>
          <w:i/>
          <w:sz w:val="24"/>
          <w:szCs w:val="24"/>
        </w:rPr>
        <w:t>Chapter 28:01</w:t>
      </w:r>
      <w:r>
        <w:rPr>
          <w:rFonts w:ascii="Times New Roman" w:hAnsi="Times New Roman" w:cs="Times New Roman"/>
          <w:sz w:val="24"/>
          <w:szCs w:val="24"/>
        </w:rPr>
        <w:t>] which provides for registration of arbitral aw</w:t>
      </w:r>
      <w:r w:rsidR="00C92499">
        <w:rPr>
          <w:rFonts w:ascii="Times New Roman" w:hAnsi="Times New Roman" w:cs="Times New Roman"/>
          <w:sz w:val="24"/>
          <w:szCs w:val="24"/>
        </w:rPr>
        <w:t xml:space="preserve">ards for enforcement purposes. </w:t>
      </w:r>
      <w:r>
        <w:rPr>
          <w:rFonts w:ascii="Times New Roman" w:hAnsi="Times New Roman" w:cs="Times New Roman"/>
          <w:sz w:val="24"/>
          <w:szCs w:val="24"/>
        </w:rPr>
        <w:t xml:space="preserve">This was however a blatant error which the applicant quickly latched on to in its opposition, </w:t>
      </w:r>
      <w:r w:rsidR="000A3B17">
        <w:rPr>
          <w:rFonts w:ascii="Times New Roman" w:hAnsi="Times New Roman" w:cs="Times New Roman"/>
          <w:sz w:val="24"/>
          <w:szCs w:val="24"/>
        </w:rPr>
        <w:t xml:space="preserve">because a </w:t>
      </w:r>
      <w:r w:rsidR="00D55D21">
        <w:rPr>
          <w:rFonts w:ascii="Times New Roman" w:hAnsi="Times New Roman" w:cs="Times New Roman"/>
          <w:sz w:val="24"/>
          <w:szCs w:val="24"/>
        </w:rPr>
        <w:t>L</w:t>
      </w:r>
      <w:r w:rsidR="000A3B17">
        <w:rPr>
          <w:rFonts w:ascii="Times New Roman" w:hAnsi="Times New Roman" w:cs="Times New Roman"/>
          <w:sz w:val="24"/>
          <w:szCs w:val="24"/>
        </w:rPr>
        <w:t>abour Court order can only be registered with this court in terms of s 92B (3) of the Act.  That however is not the subject of the present inquiry.</w:t>
      </w:r>
    </w:p>
    <w:p w:rsidR="000A3B17" w:rsidRDefault="000A3B17" w:rsidP="00EA1F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applicatio</w:t>
      </w:r>
      <w:r w:rsidR="00092606">
        <w:rPr>
          <w:rFonts w:ascii="Times New Roman" w:hAnsi="Times New Roman" w:cs="Times New Roman"/>
          <w:sz w:val="24"/>
          <w:szCs w:val="24"/>
        </w:rPr>
        <w:t xml:space="preserve">n was filed on 6 December 2013. </w:t>
      </w:r>
      <w:r w:rsidR="004D3F21">
        <w:rPr>
          <w:rFonts w:ascii="Times New Roman" w:hAnsi="Times New Roman" w:cs="Times New Roman"/>
          <w:sz w:val="24"/>
          <w:szCs w:val="24"/>
        </w:rPr>
        <w:t xml:space="preserve">The </w:t>
      </w:r>
      <w:proofErr w:type="gramStart"/>
      <w:r w:rsidR="004D3F21">
        <w:rPr>
          <w:rFonts w:ascii="Times New Roman" w:hAnsi="Times New Roman" w:cs="Times New Roman"/>
          <w:sz w:val="24"/>
          <w:szCs w:val="24"/>
        </w:rPr>
        <w:t>applicant,</w:t>
      </w:r>
      <w:proofErr w:type="gramEnd"/>
      <w:r w:rsidR="004D3F21">
        <w:rPr>
          <w:rFonts w:ascii="Times New Roman" w:hAnsi="Times New Roman" w:cs="Times New Roman"/>
          <w:sz w:val="24"/>
          <w:szCs w:val="24"/>
        </w:rPr>
        <w:t xml:space="preserve"> filed</w:t>
      </w:r>
      <w:r>
        <w:rPr>
          <w:rFonts w:ascii="Times New Roman" w:hAnsi="Times New Roman" w:cs="Times New Roman"/>
          <w:sz w:val="24"/>
          <w:szCs w:val="24"/>
        </w:rPr>
        <w:t xml:space="preserve"> a notice</w:t>
      </w:r>
      <w:r w:rsidR="00F0318F">
        <w:rPr>
          <w:rFonts w:ascii="Times New Roman" w:hAnsi="Times New Roman" w:cs="Times New Roman"/>
          <w:sz w:val="24"/>
          <w:szCs w:val="24"/>
        </w:rPr>
        <w:t xml:space="preserve"> of opposition o</w:t>
      </w:r>
      <w:r w:rsidR="00D55D21">
        <w:rPr>
          <w:rFonts w:ascii="Times New Roman" w:hAnsi="Times New Roman" w:cs="Times New Roman"/>
          <w:sz w:val="24"/>
          <w:szCs w:val="24"/>
        </w:rPr>
        <w:t>n</w:t>
      </w:r>
      <w:r w:rsidR="00F0318F">
        <w:rPr>
          <w:rFonts w:ascii="Times New Roman" w:hAnsi="Times New Roman" w:cs="Times New Roman"/>
          <w:sz w:val="24"/>
          <w:szCs w:val="24"/>
        </w:rPr>
        <w:t xml:space="preserve"> 20 December 2013.  It was not until 21 February 2014, 2 months later, that the respondents file</w:t>
      </w:r>
      <w:r w:rsidR="00D55D21">
        <w:rPr>
          <w:rFonts w:ascii="Times New Roman" w:hAnsi="Times New Roman" w:cs="Times New Roman"/>
          <w:sz w:val="24"/>
          <w:szCs w:val="24"/>
        </w:rPr>
        <w:t>d</w:t>
      </w:r>
      <w:r w:rsidR="00F0318F">
        <w:rPr>
          <w:rFonts w:ascii="Times New Roman" w:hAnsi="Times New Roman" w:cs="Times New Roman"/>
          <w:sz w:val="24"/>
          <w:szCs w:val="24"/>
        </w:rPr>
        <w:t xml:space="preserve"> a</w:t>
      </w:r>
      <w:r w:rsidR="00D55D21">
        <w:rPr>
          <w:rFonts w:ascii="Times New Roman" w:hAnsi="Times New Roman" w:cs="Times New Roman"/>
          <w:sz w:val="24"/>
          <w:szCs w:val="24"/>
        </w:rPr>
        <w:t>n</w:t>
      </w:r>
      <w:r w:rsidR="00F0318F">
        <w:rPr>
          <w:rFonts w:ascii="Times New Roman" w:hAnsi="Times New Roman" w:cs="Times New Roman"/>
          <w:sz w:val="24"/>
          <w:szCs w:val="24"/>
        </w:rPr>
        <w:t xml:space="preserve"> answering affidavit.  After that they did not do anything to prosecute</w:t>
      </w:r>
      <w:r w:rsidR="003C5B9B">
        <w:rPr>
          <w:rFonts w:ascii="Times New Roman" w:hAnsi="Times New Roman" w:cs="Times New Roman"/>
          <w:sz w:val="24"/>
          <w:szCs w:val="24"/>
        </w:rPr>
        <w:t xml:space="preserve"> the application.  On 20 March 2014 the applicant sent a letter of reminder to the respondents in the following:</w:t>
      </w:r>
    </w:p>
    <w:p w:rsidR="003C5B9B" w:rsidRPr="00386B70" w:rsidRDefault="003C5B9B" w:rsidP="00386B70">
      <w:pPr>
        <w:spacing w:after="0" w:line="240" w:lineRule="auto"/>
        <w:jc w:val="both"/>
        <w:rPr>
          <w:rFonts w:ascii="Times New Roman" w:hAnsi="Times New Roman" w:cs="Times New Roman"/>
          <w:u w:val="single"/>
        </w:rPr>
      </w:pPr>
      <w:r>
        <w:rPr>
          <w:rFonts w:ascii="Times New Roman" w:hAnsi="Times New Roman" w:cs="Times New Roman"/>
          <w:sz w:val="24"/>
          <w:szCs w:val="24"/>
        </w:rPr>
        <w:tab/>
      </w:r>
      <w:r w:rsidRPr="00386B70">
        <w:rPr>
          <w:rFonts w:ascii="Times New Roman" w:hAnsi="Times New Roman" w:cs="Times New Roman"/>
        </w:rPr>
        <w:t>“RE</w:t>
      </w:r>
      <w:r w:rsidR="00E32EFC" w:rsidRPr="00386B70">
        <w:rPr>
          <w:rFonts w:ascii="Times New Roman" w:hAnsi="Times New Roman" w:cs="Times New Roman"/>
        </w:rPr>
        <w:t>: COLLEGE</w:t>
      </w:r>
      <w:r w:rsidRPr="00386B70">
        <w:rPr>
          <w:rFonts w:ascii="Times New Roman" w:hAnsi="Times New Roman" w:cs="Times New Roman"/>
        </w:rPr>
        <w:t xml:space="preserve"> LECTURER</w:t>
      </w:r>
      <w:r w:rsidR="00B57E57">
        <w:rPr>
          <w:rFonts w:ascii="Times New Roman" w:hAnsi="Times New Roman" w:cs="Times New Roman"/>
        </w:rPr>
        <w:t>S ASSOCIATION OF ZIMBAB</w:t>
      </w:r>
      <w:r w:rsidRPr="00386B70">
        <w:rPr>
          <w:rFonts w:ascii="Times New Roman" w:hAnsi="Times New Roman" w:cs="Times New Roman"/>
        </w:rPr>
        <w:t>WE</w:t>
      </w:r>
      <w:r w:rsidR="004D3F21">
        <w:rPr>
          <w:rFonts w:ascii="Times New Roman" w:hAnsi="Times New Roman" w:cs="Times New Roman"/>
        </w:rPr>
        <w:t xml:space="preserve"> &amp;</w:t>
      </w:r>
      <w:r w:rsidRPr="00386B70">
        <w:rPr>
          <w:rFonts w:ascii="Times New Roman" w:hAnsi="Times New Roman" w:cs="Times New Roman"/>
        </w:rPr>
        <w:t xml:space="preserve"> 18 ORS VS </w:t>
      </w:r>
      <w:r w:rsidRPr="00386B70">
        <w:rPr>
          <w:rFonts w:ascii="Times New Roman" w:hAnsi="Times New Roman" w:cs="Times New Roman"/>
        </w:rPr>
        <w:tab/>
        <w:t xml:space="preserve">THE </w:t>
      </w:r>
      <w:r w:rsidR="00B57E57">
        <w:rPr>
          <w:rFonts w:ascii="Times New Roman" w:hAnsi="Times New Roman" w:cs="Times New Roman"/>
        </w:rPr>
        <w:tab/>
      </w:r>
      <w:r w:rsidRPr="00386B70">
        <w:rPr>
          <w:rFonts w:ascii="Times New Roman" w:hAnsi="Times New Roman" w:cs="Times New Roman"/>
        </w:rPr>
        <w:t xml:space="preserve">PERMANENT SECRETARY (MINISTRY OF HIGHER AND TERTIARY </w:t>
      </w:r>
      <w:r w:rsidRPr="00386B70">
        <w:rPr>
          <w:rFonts w:ascii="Times New Roman" w:hAnsi="Times New Roman" w:cs="Times New Roman"/>
        </w:rPr>
        <w:tab/>
      </w:r>
      <w:r w:rsidRPr="00386B70">
        <w:rPr>
          <w:rFonts w:ascii="Times New Roman" w:hAnsi="Times New Roman" w:cs="Times New Roman"/>
          <w:u w:val="single"/>
        </w:rPr>
        <w:t>EDUCATION)</w:t>
      </w:r>
      <w:r w:rsidR="00230899" w:rsidRPr="00386B70">
        <w:rPr>
          <w:rFonts w:ascii="Times New Roman" w:hAnsi="Times New Roman" w:cs="Times New Roman"/>
          <w:u w:val="single"/>
        </w:rPr>
        <w:t>: CASE</w:t>
      </w:r>
      <w:r w:rsidRPr="00386B70">
        <w:rPr>
          <w:rFonts w:ascii="Times New Roman" w:hAnsi="Times New Roman" w:cs="Times New Roman"/>
          <w:u w:val="single"/>
        </w:rPr>
        <w:t xml:space="preserve"> NO HC 10528/13___________________________________</w:t>
      </w:r>
      <w:r w:rsidR="00386B70">
        <w:rPr>
          <w:rFonts w:ascii="Times New Roman" w:hAnsi="Times New Roman" w:cs="Times New Roman"/>
          <w:u w:val="single"/>
        </w:rPr>
        <w:t>___</w:t>
      </w:r>
    </w:p>
    <w:p w:rsidR="003C5B9B" w:rsidRPr="00386B70" w:rsidRDefault="003C5B9B" w:rsidP="00386B70">
      <w:pPr>
        <w:spacing w:after="0" w:line="240" w:lineRule="auto"/>
        <w:jc w:val="both"/>
        <w:rPr>
          <w:rFonts w:ascii="Times New Roman" w:hAnsi="Times New Roman" w:cs="Times New Roman"/>
        </w:rPr>
      </w:pPr>
      <w:r w:rsidRPr="00386B70">
        <w:rPr>
          <w:rFonts w:ascii="Times New Roman" w:hAnsi="Times New Roman" w:cs="Times New Roman"/>
        </w:rPr>
        <w:lastRenderedPageBreak/>
        <w:tab/>
        <w:t xml:space="preserve">We refer to the above matter. We kindly remind you to file heads of argument in </w:t>
      </w:r>
      <w:r w:rsidRPr="00386B70">
        <w:rPr>
          <w:rFonts w:ascii="Times New Roman" w:hAnsi="Times New Roman" w:cs="Times New Roman"/>
        </w:rPr>
        <w:tab/>
        <w:t xml:space="preserve">terms of the </w:t>
      </w:r>
      <w:r w:rsidR="00386B70">
        <w:rPr>
          <w:rFonts w:ascii="Times New Roman" w:hAnsi="Times New Roman" w:cs="Times New Roman"/>
        </w:rPr>
        <w:tab/>
      </w:r>
      <w:r w:rsidRPr="00386B70">
        <w:rPr>
          <w:rFonts w:ascii="Times New Roman" w:hAnsi="Times New Roman" w:cs="Times New Roman"/>
        </w:rPr>
        <w:t xml:space="preserve">High Court Rules if the applicant is still pursuing the </w:t>
      </w:r>
      <w:r w:rsidR="00386B70">
        <w:rPr>
          <w:rFonts w:ascii="Times New Roman" w:hAnsi="Times New Roman" w:cs="Times New Roman"/>
        </w:rPr>
        <w:t xml:space="preserve">High Court matter. </w:t>
      </w:r>
      <w:r w:rsidRPr="00386B70">
        <w:rPr>
          <w:rFonts w:ascii="Times New Roman" w:hAnsi="Times New Roman" w:cs="Times New Roman"/>
        </w:rPr>
        <w:t xml:space="preserve">We kindly </w:t>
      </w:r>
      <w:r w:rsidR="00386B70">
        <w:rPr>
          <w:rFonts w:ascii="Times New Roman" w:hAnsi="Times New Roman" w:cs="Times New Roman"/>
        </w:rPr>
        <w:tab/>
      </w:r>
      <w:proofErr w:type="gramStart"/>
      <w:r w:rsidRPr="00386B70">
        <w:rPr>
          <w:rFonts w:ascii="Times New Roman" w:hAnsi="Times New Roman" w:cs="Times New Roman"/>
        </w:rPr>
        <w:t>await</w:t>
      </w:r>
      <w:proofErr w:type="gramEnd"/>
      <w:r w:rsidRPr="00386B70">
        <w:rPr>
          <w:rFonts w:ascii="Times New Roman" w:hAnsi="Times New Roman" w:cs="Times New Roman"/>
        </w:rPr>
        <w:t xml:space="preserve"> to hear from you.</w:t>
      </w:r>
    </w:p>
    <w:p w:rsidR="00F96E6A" w:rsidRPr="00386B70" w:rsidRDefault="00D240EB" w:rsidP="00386B70">
      <w:pPr>
        <w:spacing w:after="0" w:line="240" w:lineRule="auto"/>
        <w:jc w:val="both"/>
        <w:rPr>
          <w:rFonts w:ascii="Times New Roman" w:hAnsi="Times New Roman" w:cs="Times New Roman"/>
        </w:rPr>
      </w:pPr>
      <w:r w:rsidRPr="00386B70">
        <w:rPr>
          <w:rFonts w:ascii="Times New Roman" w:hAnsi="Times New Roman" w:cs="Times New Roman"/>
        </w:rPr>
        <w:tab/>
      </w:r>
    </w:p>
    <w:p w:rsidR="00D240EB" w:rsidRPr="00386B70" w:rsidRDefault="00F96E6A" w:rsidP="00386B70">
      <w:pPr>
        <w:spacing w:after="0" w:line="240" w:lineRule="auto"/>
        <w:jc w:val="both"/>
        <w:rPr>
          <w:rFonts w:ascii="Times New Roman" w:hAnsi="Times New Roman" w:cs="Times New Roman"/>
        </w:rPr>
      </w:pPr>
      <w:r w:rsidRPr="00386B70">
        <w:rPr>
          <w:rFonts w:ascii="Times New Roman" w:hAnsi="Times New Roman" w:cs="Times New Roman"/>
        </w:rPr>
        <w:tab/>
        <w:t>Yours faithfully</w:t>
      </w:r>
    </w:p>
    <w:p w:rsidR="00F96E6A" w:rsidRPr="00386B70" w:rsidRDefault="00F96E6A" w:rsidP="00386B70">
      <w:pPr>
        <w:spacing w:after="0" w:line="240" w:lineRule="auto"/>
        <w:jc w:val="both"/>
        <w:rPr>
          <w:rFonts w:ascii="Times New Roman" w:hAnsi="Times New Roman" w:cs="Times New Roman"/>
        </w:rPr>
      </w:pPr>
      <w:r w:rsidRPr="00386B70">
        <w:rPr>
          <w:rFonts w:ascii="Times New Roman" w:hAnsi="Times New Roman" w:cs="Times New Roman"/>
        </w:rPr>
        <w:tab/>
        <w:t xml:space="preserve">Caleb </w:t>
      </w:r>
      <w:proofErr w:type="spellStart"/>
      <w:r w:rsidRPr="00386B70">
        <w:rPr>
          <w:rFonts w:ascii="Times New Roman" w:hAnsi="Times New Roman" w:cs="Times New Roman"/>
        </w:rPr>
        <w:t>Mucheche</w:t>
      </w:r>
      <w:proofErr w:type="spellEnd"/>
    </w:p>
    <w:p w:rsidR="00F96E6A" w:rsidRDefault="00F96E6A" w:rsidP="00386B70">
      <w:pPr>
        <w:spacing w:after="0" w:line="240" w:lineRule="auto"/>
        <w:jc w:val="both"/>
        <w:rPr>
          <w:rFonts w:ascii="Times New Roman" w:hAnsi="Times New Roman" w:cs="Times New Roman"/>
        </w:rPr>
      </w:pPr>
      <w:r w:rsidRPr="00386B70">
        <w:rPr>
          <w:rFonts w:ascii="Times New Roman" w:hAnsi="Times New Roman" w:cs="Times New Roman"/>
        </w:rPr>
        <w:tab/>
      </w:r>
      <w:proofErr w:type="spellStart"/>
      <w:r w:rsidRPr="00386B70">
        <w:rPr>
          <w:rFonts w:ascii="Times New Roman" w:hAnsi="Times New Roman" w:cs="Times New Roman"/>
        </w:rPr>
        <w:t>Matsikidze</w:t>
      </w:r>
      <w:proofErr w:type="spellEnd"/>
      <w:r w:rsidRPr="00386B70">
        <w:rPr>
          <w:rFonts w:ascii="Times New Roman" w:hAnsi="Times New Roman" w:cs="Times New Roman"/>
        </w:rPr>
        <w:t xml:space="preserve"> and </w:t>
      </w:r>
      <w:proofErr w:type="spellStart"/>
      <w:r w:rsidRPr="00386B70">
        <w:rPr>
          <w:rFonts w:ascii="Times New Roman" w:hAnsi="Times New Roman" w:cs="Times New Roman"/>
        </w:rPr>
        <w:t>Mucheche</w:t>
      </w:r>
      <w:proofErr w:type="spellEnd"/>
      <w:r w:rsidR="00F27C0C" w:rsidRPr="00386B70">
        <w:rPr>
          <w:rFonts w:ascii="Times New Roman" w:hAnsi="Times New Roman" w:cs="Times New Roman"/>
        </w:rPr>
        <w:t>”</w:t>
      </w:r>
    </w:p>
    <w:p w:rsidR="00BB4DC1" w:rsidRPr="00386B70" w:rsidRDefault="00BB4DC1" w:rsidP="00386B70">
      <w:pPr>
        <w:spacing w:after="0" w:line="240" w:lineRule="auto"/>
        <w:jc w:val="both"/>
        <w:rPr>
          <w:rFonts w:ascii="Times New Roman" w:hAnsi="Times New Roman" w:cs="Times New Roman"/>
        </w:rPr>
      </w:pPr>
    </w:p>
    <w:p w:rsidR="00F96E6A" w:rsidRDefault="004D3F21" w:rsidP="00EA1F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That</w:t>
      </w:r>
      <w:r w:rsidR="00F96E6A">
        <w:rPr>
          <w:rFonts w:ascii="Times New Roman" w:hAnsi="Times New Roman" w:cs="Times New Roman"/>
          <w:sz w:val="24"/>
          <w:szCs w:val="24"/>
        </w:rPr>
        <w:t xml:space="preserve"> reminder did not attract any action from the respondents. When this application was filed on 13 May 201</w:t>
      </w:r>
      <w:r w:rsidR="00BB4DC1">
        <w:rPr>
          <w:rFonts w:ascii="Times New Roman" w:hAnsi="Times New Roman" w:cs="Times New Roman"/>
          <w:sz w:val="24"/>
          <w:szCs w:val="24"/>
        </w:rPr>
        <w:t xml:space="preserve">4, more than three months had lapsed since the answering affidavit had been filed and still nothing had been done to prosecute the application for registration of the award.  It is for those reasons that </w:t>
      </w:r>
      <w:r>
        <w:rPr>
          <w:rFonts w:ascii="Times New Roman" w:hAnsi="Times New Roman" w:cs="Times New Roman"/>
          <w:sz w:val="24"/>
          <w:szCs w:val="24"/>
        </w:rPr>
        <w:t>the applicant seeks the dismissal</w:t>
      </w:r>
      <w:r w:rsidR="00BB4DC1">
        <w:rPr>
          <w:rFonts w:ascii="Times New Roman" w:hAnsi="Times New Roman" w:cs="Times New Roman"/>
          <w:sz w:val="24"/>
          <w:szCs w:val="24"/>
        </w:rPr>
        <w:t xml:space="preserve"> of the application for want of prosecution</w:t>
      </w:r>
      <w:r w:rsidR="00C46339">
        <w:rPr>
          <w:rFonts w:ascii="Times New Roman" w:hAnsi="Times New Roman" w:cs="Times New Roman"/>
          <w:sz w:val="24"/>
          <w:szCs w:val="24"/>
        </w:rPr>
        <w:t>.</w:t>
      </w:r>
    </w:p>
    <w:p w:rsidR="00C46339" w:rsidRDefault="00C46339" w:rsidP="00EA1F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Only the second respondent </w:t>
      </w:r>
      <w:r w:rsidR="00B7693E">
        <w:rPr>
          <w:rFonts w:ascii="Times New Roman" w:hAnsi="Times New Roman" w:cs="Times New Roman"/>
          <w:sz w:val="24"/>
          <w:szCs w:val="24"/>
        </w:rPr>
        <w:t xml:space="preserve">filed an opposing affidavit purporting to do </w:t>
      </w:r>
      <w:proofErr w:type="gramStart"/>
      <w:r w:rsidR="00B7693E">
        <w:rPr>
          <w:rFonts w:ascii="Times New Roman" w:hAnsi="Times New Roman" w:cs="Times New Roman"/>
          <w:sz w:val="24"/>
          <w:szCs w:val="24"/>
        </w:rPr>
        <w:t>so on</w:t>
      </w:r>
      <w:proofErr w:type="gramEnd"/>
      <w:r w:rsidR="00B7693E">
        <w:rPr>
          <w:rFonts w:ascii="Times New Roman" w:hAnsi="Times New Roman" w:cs="Times New Roman"/>
          <w:sz w:val="24"/>
          <w:szCs w:val="24"/>
        </w:rPr>
        <w:t xml:space="preserve"> behalf of all the other respondents </w:t>
      </w:r>
      <w:r w:rsidR="00D07EA6">
        <w:rPr>
          <w:rFonts w:ascii="Times New Roman" w:hAnsi="Times New Roman" w:cs="Times New Roman"/>
          <w:sz w:val="24"/>
          <w:szCs w:val="24"/>
        </w:rPr>
        <w:t>in that:</w:t>
      </w:r>
    </w:p>
    <w:p w:rsidR="003C5B9B" w:rsidRDefault="000C18FA" w:rsidP="00FE700B">
      <w:pPr>
        <w:spacing w:after="0" w:line="240" w:lineRule="auto"/>
        <w:jc w:val="both"/>
        <w:rPr>
          <w:rFonts w:ascii="Times New Roman" w:hAnsi="Times New Roman" w:cs="Times New Roman"/>
        </w:rPr>
      </w:pPr>
      <w:r>
        <w:rPr>
          <w:rFonts w:ascii="Times New Roman" w:hAnsi="Times New Roman" w:cs="Times New Roman"/>
          <w:sz w:val="24"/>
          <w:szCs w:val="24"/>
        </w:rPr>
        <w:tab/>
      </w:r>
      <w:r w:rsidRPr="00FE700B">
        <w:rPr>
          <w:rFonts w:ascii="Times New Roman" w:hAnsi="Times New Roman" w:cs="Times New Roman"/>
        </w:rPr>
        <w:t xml:space="preserve">“I am the second </w:t>
      </w:r>
      <w:r w:rsidR="00230899">
        <w:rPr>
          <w:rFonts w:ascii="Times New Roman" w:hAnsi="Times New Roman" w:cs="Times New Roman"/>
        </w:rPr>
        <w:t xml:space="preserve">respondent </w:t>
      </w:r>
      <w:r w:rsidRPr="00FE700B">
        <w:rPr>
          <w:rFonts w:ascii="Times New Roman" w:hAnsi="Times New Roman" w:cs="Times New Roman"/>
        </w:rPr>
        <w:t xml:space="preserve">and </w:t>
      </w:r>
      <w:proofErr w:type="gramStart"/>
      <w:r w:rsidRPr="00FE700B">
        <w:rPr>
          <w:rFonts w:ascii="Times New Roman" w:hAnsi="Times New Roman" w:cs="Times New Roman"/>
        </w:rPr>
        <w:t>has</w:t>
      </w:r>
      <w:proofErr w:type="gramEnd"/>
      <w:r w:rsidRPr="00FE700B">
        <w:rPr>
          <w:rFonts w:ascii="Times New Roman" w:hAnsi="Times New Roman" w:cs="Times New Roman"/>
        </w:rPr>
        <w:t xml:space="preserve"> (</w:t>
      </w:r>
      <w:r w:rsidRPr="00FE700B">
        <w:rPr>
          <w:rFonts w:ascii="Times New Roman" w:hAnsi="Times New Roman" w:cs="Times New Roman"/>
          <w:i/>
        </w:rPr>
        <w:t>sic</w:t>
      </w:r>
      <w:r w:rsidRPr="00FE700B">
        <w:rPr>
          <w:rFonts w:ascii="Times New Roman" w:hAnsi="Times New Roman" w:cs="Times New Roman"/>
        </w:rPr>
        <w:t xml:space="preserve">) already been conferred with the authority by all the </w:t>
      </w:r>
      <w:r w:rsidRPr="00FE700B">
        <w:rPr>
          <w:rFonts w:ascii="Times New Roman" w:hAnsi="Times New Roman" w:cs="Times New Roman"/>
        </w:rPr>
        <w:tab/>
        <w:t xml:space="preserve">other applicants to represent them in the legal suit to ensure registration of Labour </w:t>
      </w:r>
      <w:r w:rsidRPr="00FE700B">
        <w:rPr>
          <w:rFonts w:ascii="Times New Roman" w:hAnsi="Times New Roman" w:cs="Times New Roman"/>
        </w:rPr>
        <w:tab/>
        <w:t>Court Judgement number LC/H/279/13.  Seed (</w:t>
      </w:r>
      <w:r w:rsidRPr="00FE700B">
        <w:rPr>
          <w:rFonts w:ascii="Times New Roman" w:hAnsi="Times New Roman" w:cs="Times New Roman"/>
          <w:i/>
        </w:rPr>
        <w:t>sic</w:t>
      </w:r>
      <w:r w:rsidRPr="00FE700B">
        <w:rPr>
          <w:rFonts w:ascii="Times New Roman" w:hAnsi="Times New Roman" w:cs="Times New Roman"/>
        </w:rPr>
        <w:t>) Annexures A1 and A4</w:t>
      </w:r>
      <w:r w:rsidR="00756EF0" w:rsidRPr="00FE700B">
        <w:rPr>
          <w:rFonts w:ascii="Times New Roman" w:hAnsi="Times New Roman" w:cs="Times New Roman"/>
        </w:rPr>
        <w:t>”</w:t>
      </w:r>
    </w:p>
    <w:p w:rsidR="00FE700B" w:rsidRPr="00FE700B" w:rsidRDefault="00FE700B" w:rsidP="00FE700B">
      <w:pPr>
        <w:spacing w:after="0" w:line="240" w:lineRule="auto"/>
        <w:jc w:val="both"/>
        <w:rPr>
          <w:rFonts w:ascii="Times New Roman" w:hAnsi="Times New Roman" w:cs="Times New Roman"/>
        </w:rPr>
      </w:pPr>
    </w:p>
    <w:p w:rsidR="00F63E76" w:rsidRDefault="00F63E76" w:rsidP="00EA1F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not clear what authority the second respondent refers to because there </w:t>
      </w:r>
      <w:r w:rsidR="004512FC">
        <w:rPr>
          <w:rFonts w:ascii="Times New Roman" w:hAnsi="Times New Roman" w:cs="Times New Roman"/>
          <w:sz w:val="24"/>
          <w:szCs w:val="24"/>
        </w:rPr>
        <w:t>are</w:t>
      </w:r>
      <w:r>
        <w:rPr>
          <w:rFonts w:ascii="Times New Roman" w:hAnsi="Times New Roman" w:cs="Times New Roman"/>
          <w:sz w:val="24"/>
          <w:szCs w:val="24"/>
        </w:rPr>
        <w:t xml:space="preserve"> no annexures A1 and A4 to his affidavit.  In fact the only document annexed to that affidavit is a judgement of the Labour Court dated 11 March 2013 which has nothing to do with conferring authority upon him to represent the other respondents.  No authority to represent the other respondents is attached. </w:t>
      </w:r>
    </w:p>
    <w:p w:rsidR="008722B4" w:rsidRDefault="008722B4" w:rsidP="00EA1F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Ms </w:t>
      </w:r>
      <w:proofErr w:type="spellStart"/>
      <w:r w:rsidRPr="008722B4">
        <w:rPr>
          <w:rFonts w:ascii="Times New Roman" w:hAnsi="Times New Roman" w:cs="Times New Roman"/>
          <w:i/>
          <w:sz w:val="24"/>
          <w:szCs w:val="24"/>
        </w:rPr>
        <w:t>Mahlangu</w:t>
      </w:r>
      <w:proofErr w:type="spellEnd"/>
      <w:r>
        <w:rPr>
          <w:rFonts w:ascii="Times New Roman" w:hAnsi="Times New Roman" w:cs="Times New Roman"/>
          <w:sz w:val="24"/>
          <w:szCs w:val="24"/>
        </w:rPr>
        <w:t xml:space="preserve"> for the respondents submitted that authority should be inferred from the previous dealings of the parties and the fact that as the President of the Union the second respondent automat</w:t>
      </w:r>
      <w:r w:rsidR="001065F5">
        <w:rPr>
          <w:rFonts w:ascii="Times New Roman" w:hAnsi="Times New Roman" w:cs="Times New Roman"/>
          <w:sz w:val="24"/>
          <w:szCs w:val="24"/>
        </w:rPr>
        <w:t>ically represents the other respondents.  I do not agree.  However there is merit in the application even without relying on that technicality.</w:t>
      </w:r>
    </w:p>
    <w:p w:rsidR="008F0F7F" w:rsidRDefault="008F0F7F" w:rsidP="00EA1F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opposing the application, the second respondent maintains that they have not been found lacking in prosecuting their application and that the application is ill-conceived because r 236 (4) (b) under which it has been made does not apply to chamber applications, it being applicable only to court applications. Even if r 236 (2) applied, the setting down of the matter for hearing is discretionary and not mandatory.  In addition, the filing of heads of argument provided for in r 243 is again discretionary and not mandatory.  As it is, the respondents “have made numerous inquiries” about the outcome of the chamber application without success.  He</w:t>
      </w:r>
      <w:r w:rsidR="00092606">
        <w:rPr>
          <w:rFonts w:ascii="Times New Roman" w:hAnsi="Times New Roman" w:cs="Times New Roman"/>
          <w:sz w:val="24"/>
          <w:szCs w:val="24"/>
        </w:rPr>
        <w:t xml:space="preserve"> makes reference to annexure “B” to the affidavit as proof of such but again there is no such annexure.</w:t>
      </w:r>
    </w:p>
    <w:p w:rsidR="001C0B38" w:rsidRDefault="004D3F21" w:rsidP="00EA1F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It is true</w:t>
      </w:r>
      <w:r w:rsidR="001C0B38">
        <w:rPr>
          <w:rFonts w:ascii="Times New Roman" w:hAnsi="Times New Roman" w:cs="Times New Roman"/>
          <w:sz w:val="24"/>
          <w:szCs w:val="24"/>
        </w:rPr>
        <w:t xml:space="preserve"> that r 236 is located in part C of </w:t>
      </w:r>
      <w:r w:rsidR="00052CF2">
        <w:rPr>
          <w:rFonts w:ascii="Times New Roman" w:hAnsi="Times New Roman" w:cs="Times New Roman"/>
          <w:sz w:val="24"/>
          <w:szCs w:val="24"/>
        </w:rPr>
        <w:t>O</w:t>
      </w:r>
      <w:r w:rsidR="001C0B38">
        <w:rPr>
          <w:rFonts w:ascii="Times New Roman" w:hAnsi="Times New Roman" w:cs="Times New Roman"/>
          <w:sz w:val="24"/>
          <w:szCs w:val="24"/>
        </w:rPr>
        <w:t>rder 32 which deals</w:t>
      </w:r>
      <w:r w:rsidR="00052CF2">
        <w:rPr>
          <w:rFonts w:ascii="Times New Roman" w:hAnsi="Times New Roman" w:cs="Times New Roman"/>
          <w:sz w:val="24"/>
          <w:szCs w:val="24"/>
        </w:rPr>
        <w:t xml:space="preserve"> with</w:t>
      </w:r>
      <w:r w:rsidR="001C0B38">
        <w:rPr>
          <w:rFonts w:ascii="Times New Roman" w:hAnsi="Times New Roman" w:cs="Times New Roman"/>
          <w:sz w:val="24"/>
          <w:szCs w:val="24"/>
        </w:rPr>
        <w:t xml:space="preserve"> court applications and that chamber applications are contained in part D of that </w:t>
      </w:r>
      <w:r w:rsidR="00052CF2">
        <w:rPr>
          <w:rFonts w:ascii="Times New Roman" w:hAnsi="Times New Roman" w:cs="Times New Roman"/>
          <w:sz w:val="24"/>
          <w:szCs w:val="24"/>
        </w:rPr>
        <w:t>O</w:t>
      </w:r>
      <w:r w:rsidR="001C0B38">
        <w:rPr>
          <w:rFonts w:ascii="Times New Roman" w:hAnsi="Times New Roman" w:cs="Times New Roman"/>
          <w:sz w:val="24"/>
          <w:szCs w:val="24"/>
        </w:rPr>
        <w:t xml:space="preserve">rder dealing with chamber </w:t>
      </w:r>
      <w:r w:rsidR="009E0328">
        <w:rPr>
          <w:rFonts w:ascii="Times New Roman" w:hAnsi="Times New Roman" w:cs="Times New Roman"/>
          <w:sz w:val="24"/>
          <w:szCs w:val="24"/>
        </w:rPr>
        <w:t>applications</w:t>
      </w:r>
      <w:r w:rsidR="001C0B38">
        <w:rPr>
          <w:rFonts w:ascii="Times New Roman" w:hAnsi="Times New Roman" w:cs="Times New Roman"/>
          <w:sz w:val="24"/>
          <w:szCs w:val="24"/>
        </w:rPr>
        <w:t>. Rule 236 (4) provides;</w:t>
      </w:r>
    </w:p>
    <w:p w:rsidR="001C0B38" w:rsidRPr="00EC558C" w:rsidRDefault="001C0B38" w:rsidP="00EC558C">
      <w:pPr>
        <w:spacing w:after="0" w:line="240" w:lineRule="auto"/>
        <w:jc w:val="both"/>
        <w:rPr>
          <w:rFonts w:ascii="Times New Roman" w:hAnsi="Times New Roman" w:cs="Times New Roman"/>
        </w:rPr>
      </w:pPr>
      <w:r>
        <w:rPr>
          <w:rFonts w:ascii="Times New Roman" w:hAnsi="Times New Roman" w:cs="Times New Roman"/>
          <w:sz w:val="24"/>
          <w:szCs w:val="24"/>
        </w:rPr>
        <w:tab/>
      </w:r>
      <w:r w:rsidRPr="00EC558C">
        <w:rPr>
          <w:rFonts w:ascii="Times New Roman" w:hAnsi="Times New Roman" w:cs="Times New Roman"/>
        </w:rPr>
        <w:t>“Where the applicant has filed an</w:t>
      </w:r>
      <w:r w:rsidR="0063713F" w:rsidRPr="00EC558C">
        <w:rPr>
          <w:rFonts w:ascii="Times New Roman" w:hAnsi="Times New Roman" w:cs="Times New Roman"/>
        </w:rPr>
        <w:t xml:space="preserve"> answering affidavit in response to the respondent’s </w:t>
      </w:r>
      <w:r w:rsidR="0063713F" w:rsidRPr="00EC558C">
        <w:rPr>
          <w:rFonts w:ascii="Times New Roman" w:hAnsi="Times New Roman" w:cs="Times New Roman"/>
        </w:rPr>
        <w:tab/>
        <w:t>opposing affidavit but has not</w:t>
      </w:r>
      <w:r w:rsidR="009E0328" w:rsidRPr="00EC558C">
        <w:rPr>
          <w:rFonts w:ascii="Times New Roman" w:hAnsi="Times New Roman" w:cs="Times New Roman"/>
        </w:rPr>
        <w:t>, within one month thereafter, set the matter</w:t>
      </w:r>
      <w:r w:rsidR="004D3F21">
        <w:rPr>
          <w:rFonts w:ascii="Times New Roman" w:hAnsi="Times New Roman" w:cs="Times New Roman"/>
        </w:rPr>
        <w:t xml:space="preserve"> </w:t>
      </w:r>
      <w:r w:rsidR="009E0328" w:rsidRPr="00EC558C">
        <w:rPr>
          <w:rFonts w:ascii="Times New Roman" w:hAnsi="Times New Roman" w:cs="Times New Roman"/>
        </w:rPr>
        <w:t xml:space="preserve">down for </w:t>
      </w:r>
      <w:r w:rsidR="009E0328" w:rsidRPr="00EC558C">
        <w:rPr>
          <w:rFonts w:ascii="Times New Roman" w:hAnsi="Times New Roman" w:cs="Times New Roman"/>
        </w:rPr>
        <w:tab/>
        <w:t xml:space="preserve">hearing, the respondent on notice to the </w:t>
      </w:r>
      <w:proofErr w:type="gramStart"/>
      <w:r w:rsidR="009E0328" w:rsidRPr="00EC558C">
        <w:rPr>
          <w:rFonts w:ascii="Times New Roman" w:hAnsi="Times New Roman" w:cs="Times New Roman"/>
        </w:rPr>
        <w:t>applicant,</w:t>
      </w:r>
      <w:proofErr w:type="gramEnd"/>
      <w:r w:rsidR="0063713F" w:rsidRPr="00EC558C">
        <w:rPr>
          <w:rFonts w:ascii="Times New Roman" w:hAnsi="Times New Roman" w:cs="Times New Roman"/>
        </w:rPr>
        <w:t xml:space="preserve"> </w:t>
      </w:r>
      <w:r w:rsidR="009C2173" w:rsidRPr="00EC558C">
        <w:rPr>
          <w:rFonts w:ascii="Times New Roman" w:hAnsi="Times New Roman" w:cs="Times New Roman"/>
        </w:rPr>
        <w:t>may either-</w:t>
      </w:r>
    </w:p>
    <w:p w:rsidR="009C2173" w:rsidRPr="00EC558C" w:rsidRDefault="00551927" w:rsidP="00EC558C">
      <w:pPr>
        <w:pStyle w:val="ListParagraph"/>
        <w:numPr>
          <w:ilvl w:val="0"/>
          <w:numId w:val="15"/>
        </w:numPr>
        <w:spacing w:after="0" w:line="240" w:lineRule="auto"/>
        <w:jc w:val="both"/>
        <w:rPr>
          <w:rFonts w:ascii="Times New Roman" w:hAnsi="Times New Roman"/>
        </w:rPr>
      </w:pPr>
      <w:r>
        <w:rPr>
          <w:rFonts w:ascii="Times New Roman" w:hAnsi="Times New Roman"/>
        </w:rPr>
        <w:t>s</w:t>
      </w:r>
      <w:r w:rsidR="009C2173" w:rsidRPr="00EC558C">
        <w:rPr>
          <w:rFonts w:ascii="Times New Roman" w:hAnsi="Times New Roman"/>
        </w:rPr>
        <w:t>et the matter down for hearing in</w:t>
      </w:r>
      <w:r w:rsidR="004D3F21">
        <w:rPr>
          <w:rFonts w:ascii="Times New Roman" w:hAnsi="Times New Roman"/>
        </w:rPr>
        <w:t xml:space="preserve"> </w:t>
      </w:r>
      <w:r w:rsidR="009C2173" w:rsidRPr="00EC558C">
        <w:rPr>
          <w:rFonts w:ascii="Times New Roman" w:hAnsi="Times New Roman"/>
        </w:rPr>
        <w:t>terms of ru</w:t>
      </w:r>
      <w:r w:rsidR="009D3EAC" w:rsidRPr="00EC558C">
        <w:rPr>
          <w:rFonts w:ascii="Times New Roman" w:hAnsi="Times New Roman"/>
        </w:rPr>
        <w:t>l</w:t>
      </w:r>
      <w:r w:rsidR="009C2173" w:rsidRPr="00EC558C">
        <w:rPr>
          <w:rFonts w:ascii="Times New Roman" w:hAnsi="Times New Roman"/>
        </w:rPr>
        <w:t>e 223; or</w:t>
      </w:r>
    </w:p>
    <w:p w:rsidR="009D3EAC" w:rsidRDefault="00551927" w:rsidP="00EC558C">
      <w:pPr>
        <w:pStyle w:val="ListParagraph"/>
        <w:numPr>
          <w:ilvl w:val="0"/>
          <w:numId w:val="15"/>
        </w:numPr>
        <w:spacing w:after="0" w:line="240" w:lineRule="auto"/>
        <w:jc w:val="both"/>
        <w:rPr>
          <w:rFonts w:ascii="Times New Roman" w:hAnsi="Times New Roman"/>
        </w:rPr>
      </w:pPr>
      <w:proofErr w:type="gramStart"/>
      <w:r>
        <w:rPr>
          <w:rFonts w:ascii="Times New Roman" w:hAnsi="Times New Roman"/>
        </w:rPr>
        <w:t>m</w:t>
      </w:r>
      <w:r w:rsidR="009C2173" w:rsidRPr="00EC558C">
        <w:rPr>
          <w:rFonts w:ascii="Times New Roman" w:hAnsi="Times New Roman"/>
        </w:rPr>
        <w:t>ake</w:t>
      </w:r>
      <w:proofErr w:type="gramEnd"/>
      <w:r w:rsidR="009C2173" w:rsidRPr="00EC558C">
        <w:rPr>
          <w:rFonts w:ascii="Times New Roman" w:hAnsi="Times New Roman"/>
        </w:rPr>
        <w:t xml:space="preserve"> a chamber application to dismiss the matter for want of prosecution, and the judge may order the matter to be dismissed with costs or make such other order on such terms as he thinks fit.”</w:t>
      </w:r>
    </w:p>
    <w:p w:rsidR="00EC558C" w:rsidRPr="00EC558C" w:rsidRDefault="00EC558C" w:rsidP="00EC558C">
      <w:pPr>
        <w:pStyle w:val="ListParagraph"/>
        <w:spacing w:after="0" w:line="240" w:lineRule="auto"/>
        <w:ind w:left="1080"/>
        <w:jc w:val="both"/>
        <w:rPr>
          <w:rFonts w:ascii="Times New Roman" w:hAnsi="Times New Roman"/>
        </w:rPr>
      </w:pPr>
    </w:p>
    <w:p w:rsidR="00A77836" w:rsidRDefault="009D3EAC" w:rsidP="003E4AFC">
      <w:pPr>
        <w:pStyle w:val="ListParagraph"/>
        <w:spacing w:after="0" w:line="360" w:lineRule="auto"/>
        <w:ind w:left="0" w:firstLine="810"/>
        <w:jc w:val="both"/>
        <w:rPr>
          <w:rFonts w:ascii="Times New Roman" w:hAnsi="Times New Roman"/>
          <w:sz w:val="24"/>
          <w:szCs w:val="24"/>
        </w:rPr>
      </w:pPr>
      <w:r>
        <w:rPr>
          <w:rFonts w:ascii="Times New Roman" w:hAnsi="Times New Roman"/>
          <w:sz w:val="24"/>
          <w:szCs w:val="24"/>
        </w:rPr>
        <w:t>Clearly therefore where an applicant has not acted one way</w:t>
      </w:r>
      <w:r w:rsidR="0037794D">
        <w:rPr>
          <w:rFonts w:ascii="Times New Roman" w:hAnsi="Times New Roman"/>
          <w:sz w:val="24"/>
          <w:szCs w:val="24"/>
        </w:rPr>
        <w:t xml:space="preserve"> or the other to have the matter set down within one month of filing an answering affidavit, the respondent has an election either to set the matter down himself </w:t>
      </w:r>
      <w:r w:rsidR="00494CBF">
        <w:rPr>
          <w:rFonts w:ascii="Times New Roman" w:hAnsi="Times New Roman"/>
          <w:sz w:val="24"/>
          <w:szCs w:val="24"/>
        </w:rPr>
        <w:t xml:space="preserve">or to approach </w:t>
      </w:r>
      <w:r w:rsidR="0037794D">
        <w:rPr>
          <w:rFonts w:ascii="Times New Roman" w:hAnsi="Times New Roman"/>
          <w:sz w:val="24"/>
          <w:szCs w:val="24"/>
        </w:rPr>
        <w:t>a judge in chambers for the dismissal of the application for want of prosecution.  It is a choice available to the respondent where the applicant has not done anything for a period of one month after filing an answering</w:t>
      </w:r>
      <w:r w:rsidR="00494CBF">
        <w:rPr>
          <w:rFonts w:ascii="Times New Roman" w:hAnsi="Times New Roman"/>
          <w:sz w:val="24"/>
          <w:szCs w:val="24"/>
        </w:rPr>
        <w:t xml:space="preserve"> affidavit and is</w:t>
      </w:r>
      <w:r w:rsidR="0037794D">
        <w:rPr>
          <w:rFonts w:ascii="Times New Roman" w:hAnsi="Times New Roman"/>
          <w:sz w:val="24"/>
          <w:szCs w:val="24"/>
        </w:rPr>
        <w:t xml:space="preserve"> designed to move the matter forward or to finality instead of leaving it stagnant.</w:t>
      </w:r>
    </w:p>
    <w:p w:rsidR="00EF5F87" w:rsidRDefault="00EF5F87" w:rsidP="003E4AFC">
      <w:pPr>
        <w:pStyle w:val="ListParagraph"/>
        <w:spacing w:after="0" w:line="360" w:lineRule="auto"/>
        <w:ind w:left="0" w:firstLine="810"/>
        <w:jc w:val="both"/>
        <w:rPr>
          <w:rFonts w:ascii="Times New Roman" w:hAnsi="Times New Roman"/>
          <w:sz w:val="24"/>
          <w:szCs w:val="24"/>
        </w:rPr>
      </w:pPr>
      <w:r>
        <w:rPr>
          <w:rFonts w:ascii="Times New Roman" w:hAnsi="Times New Roman"/>
          <w:sz w:val="24"/>
          <w:szCs w:val="24"/>
        </w:rPr>
        <w:t>Part D of Order 32 dealing with chamber applications appears to confine itself to the disposal of those chamber applications which are either unopposed or urgent and do not have to be set down for argument. Rule 241 (1) provides:</w:t>
      </w:r>
    </w:p>
    <w:p w:rsidR="00EF5F87" w:rsidRPr="00FE700B" w:rsidRDefault="00EF5F87" w:rsidP="00FE700B">
      <w:pPr>
        <w:pStyle w:val="ListParagraph"/>
        <w:spacing w:after="0" w:line="240" w:lineRule="auto"/>
        <w:ind w:left="0" w:firstLine="810"/>
        <w:jc w:val="both"/>
        <w:rPr>
          <w:rFonts w:ascii="Times New Roman" w:hAnsi="Times New Roman"/>
        </w:rPr>
      </w:pPr>
      <w:r w:rsidRPr="00FE700B">
        <w:rPr>
          <w:rFonts w:ascii="Times New Roman" w:hAnsi="Times New Roman"/>
        </w:rPr>
        <w:t xml:space="preserve">“A chamber application shall be made by means of an entry in the chamber book and </w:t>
      </w:r>
      <w:r w:rsidRPr="00FE700B">
        <w:rPr>
          <w:rFonts w:ascii="Times New Roman" w:hAnsi="Times New Roman"/>
        </w:rPr>
        <w:tab/>
        <w:t>shall be accompanie</w:t>
      </w:r>
      <w:r w:rsidR="0017203A">
        <w:rPr>
          <w:rFonts w:ascii="Times New Roman" w:hAnsi="Times New Roman"/>
        </w:rPr>
        <w:t>d</w:t>
      </w:r>
      <w:r w:rsidRPr="00FE700B">
        <w:rPr>
          <w:rFonts w:ascii="Times New Roman" w:hAnsi="Times New Roman"/>
        </w:rPr>
        <w:t xml:space="preserve"> by Form 29 B </w:t>
      </w:r>
      <w:r w:rsidR="0017203A">
        <w:rPr>
          <w:rFonts w:ascii="Times New Roman" w:hAnsi="Times New Roman"/>
        </w:rPr>
        <w:t>du</w:t>
      </w:r>
      <w:r w:rsidRPr="00FE700B">
        <w:rPr>
          <w:rFonts w:ascii="Times New Roman" w:hAnsi="Times New Roman"/>
        </w:rPr>
        <w:t xml:space="preserve">ly completed and except as is provided for in </w:t>
      </w:r>
      <w:r w:rsidRPr="00FE700B">
        <w:rPr>
          <w:rFonts w:ascii="Times New Roman" w:hAnsi="Times New Roman"/>
        </w:rPr>
        <w:tab/>
      </w:r>
      <w:proofErr w:type="spellStart"/>
      <w:r w:rsidRPr="00FE700B">
        <w:rPr>
          <w:rFonts w:ascii="Times New Roman" w:hAnsi="Times New Roman"/>
        </w:rPr>
        <w:t>subrule</w:t>
      </w:r>
      <w:proofErr w:type="spellEnd"/>
      <w:r w:rsidRPr="00FE700B">
        <w:rPr>
          <w:rFonts w:ascii="Times New Roman" w:hAnsi="Times New Roman"/>
        </w:rPr>
        <w:t xml:space="preserve"> (2), shall be supported by one or more affidavits setting out the facts upon </w:t>
      </w:r>
      <w:r w:rsidRPr="00FE700B">
        <w:rPr>
          <w:rFonts w:ascii="Times New Roman" w:hAnsi="Times New Roman"/>
        </w:rPr>
        <w:tab/>
        <w:t>which the applicant relies.</w:t>
      </w:r>
    </w:p>
    <w:p w:rsidR="00EF5F87" w:rsidRDefault="00EF5F87" w:rsidP="00FE700B">
      <w:pPr>
        <w:pStyle w:val="ListParagraph"/>
        <w:spacing w:after="0" w:line="240" w:lineRule="auto"/>
        <w:ind w:left="0" w:firstLine="810"/>
        <w:jc w:val="both"/>
        <w:rPr>
          <w:rFonts w:ascii="Times New Roman" w:hAnsi="Times New Roman"/>
        </w:rPr>
      </w:pPr>
      <w:r w:rsidRPr="00FE700B">
        <w:rPr>
          <w:rFonts w:ascii="Times New Roman" w:hAnsi="Times New Roman"/>
        </w:rPr>
        <w:t xml:space="preserve">Provided that, where a chamber application is to be served on an interested party, it </w:t>
      </w:r>
      <w:r w:rsidRPr="00FE700B">
        <w:rPr>
          <w:rFonts w:ascii="Times New Roman" w:hAnsi="Times New Roman"/>
        </w:rPr>
        <w:tab/>
        <w:t>shall be in Form No. 29 with appropriate modification</w:t>
      </w:r>
      <w:r w:rsidR="0017203A">
        <w:rPr>
          <w:rFonts w:ascii="Times New Roman" w:hAnsi="Times New Roman"/>
        </w:rPr>
        <w:t>s</w:t>
      </w:r>
      <w:r w:rsidRPr="00FE700B">
        <w:rPr>
          <w:rFonts w:ascii="Times New Roman" w:hAnsi="Times New Roman"/>
        </w:rPr>
        <w:t>.”</w:t>
      </w:r>
    </w:p>
    <w:p w:rsidR="00FE700B" w:rsidRPr="00FE700B" w:rsidRDefault="00FE700B" w:rsidP="00FE700B">
      <w:pPr>
        <w:pStyle w:val="ListParagraph"/>
        <w:spacing w:after="0" w:line="240" w:lineRule="auto"/>
        <w:ind w:left="0" w:firstLine="810"/>
        <w:jc w:val="both"/>
        <w:rPr>
          <w:rFonts w:ascii="Times New Roman" w:hAnsi="Times New Roman"/>
        </w:rPr>
      </w:pPr>
    </w:p>
    <w:p w:rsidR="00CA3001" w:rsidRDefault="00CA3001" w:rsidP="003E4AFC">
      <w:pPr>
        <w:pStyle w:val="ListParagraph"/>
        <w:spacing w:after="0" w:line="360" w:lineRule="auto"/>
        <w:ind w:left="0" w:firstLine="810"/>
        <w:jc w:val="both"/>
        <w:rPr>
          <w:rFonts w:ascii="Times New Roman" w:hAnsi="Times New Roman"/>
          <w:sz w:val="24"/>
          <w:szCs w:val="24"/>
        </w:rPr>
      </w:pPr>
      <w:r>
        <w:rPr>
          <w:rFonts w:ascii="Times New Roman" w:hAnsi="Times New Roman"/>
          <w:sz w:val="24"/>
          <w:szCs w:val="24"/>
        </w:rPr>
        <w:t>It is significant that a chamber application that has to be served on an interested party has to be in Form No. 29 which is the Form in which a court application is made as provided for in r 230. Rule 230 also provides that if a court</w:t>
      </w:r>
      <w:r w:rsidR="002D6A18">
        <w:rPr>
          <w:rFonts w:ascii="Times New Roman" w:hAnsi="Times New Roman"/>
          <w:sz w:val="24"/>
          <w:szCs w:val="24"/>
        </w:rPr>
        <w:t xml:space="preserve"> </w:t>
      </w:r>
      <w:r>
        <w:rPr>
          <w:rFonts w:ascii="Times New Roman" w:hAnsi="Times New Roman"/>
          <w:sz w:val="24"/>
          <w:szCs w:val="24"/>
        </w:rPr>
        <w:t xml:space="preserve">application does not have to be served on any person “it shall be in Form No 29B with appropriate modifications.” </w:t>
      </w:r>
      <w:r w:rsidR="004A5F00">
        <w:rPr>
          <w:rFonts w:ascii="Times New Roman" w:hAnsi="Times New Roman"/>
          <w:sz w:val="24"/>
          <w:szCs w:val="24"/>
        </w:rPr>
        <w:t>(</w:t>
      </w:r>
      <w:proofErr w:type="gramStart"/>
      <w:r w:rsidR="004A5F00">
        <w:rPr>
          <w:rFonts w:ascii="Times New Roman" w:hAnsi="Times New Roman"/>
          <w:sz w:val="24"/>
          <w:szCs w:val="24"/>
        </w:rPr>
        <w:t>c</w:t>
      </w:r>
      <w:r>
        <w:rPr>
          <w:rFonts w:ascii="Times New Roman" w:hAnsi="Times New Roman"/>
          <w:sz w:val="24"/>
          <w:szCs w:val="24"/>
        </w:rPr>
        <w:t>ompare</w:t>
      </w:r>
      <w:proofErr w:type="gramEnd"/>
      <w:r>
        <w:rPr>
          <w:rFonts w:ascii="Times New Roman" w:hAnsi="Times New Roman"/>
          <w:sz w:val="24"/>
          <w:szCs w:val="24"/>
        </w:rPr>
        <w:t xml:space="preserve"> with r 241 (1)).</w:t>
      </w:r>
    </w:p>
    <w:p w:rsidR="00CA3001" w:rsidRDefault="00CA3001" w:rsidP="003E4AFC">
      <w:pPr>
        <w:pStyle w:val="ListParagraph"/>
        <w:spacing w:after="0" w:line="360" w:lineRule="auto"/>
        <w:ind w:left="0" w:firstLine="810"/>
        <w:jc w:val="both"/>
        <w:rPr>
          <w:rFonts w:ascii="Times New Roman" w:hAnsi="Times New Roman"/>
          <w:sz w:val="24"/>
          <w:szCs w:val="24"/>
        </w:rPr>
      </w:pPr>
      <w:r>
        <w:rPr>
          <w:rFonts w:ascii="Times New Roman" w:hAnsi="Times New Roman"/>
          <w:sz w:val="24"/>
          <w:szCs w:val="24"/>
        </w:rPr>
        <w:t>I have said that Part D is</w:t>
      </w:r>
      <w:r w:rsidR="00D962ED">
        <w:rPr>
          <w:rFonts w:ascii="Times New Roman" w:hAnsi="Times New Roman"/>
          <w:sz w:val="24"/>
          <w:szCs w:val="24"/>
        </w:rPr>
        <w:t xml:space="preserve"> concerned with chamber applications which do not have to be set down for argument and which, if not urgent</w:t>
      </w:r>
      <w:r w:rsidR="00A83AE3">
        <w:rPr>
          <w:rFonts w:ascii="Times New Roman" w:hAnsi="Times New Roman"/>
          <w:sz w:val="24"/>
          <w:szCs w:val="24"/>
        </w:rPr>
        <w:t>,</w:t>
      </w:r>
      <w:r w:rsidR="00D962ED">
        <w:rPr>
          <w:rFonts w:ascii="Times New Roman" w:hAnsi="Times New Roman"/>
          <w:sz w:val="24"/>
          <w:szCs w:val="24"/>
        </w:rPr>
        <w:t xml:space="preserve"> the registrar should “in the normal course of events” (r245) refer to a judge for </w:t>
      </w:r>
      <w:r w:rsidR="004A5F00">
        <w:rPr>
          <w:rFonts w:ascii="Times New Roman" w:hAnsi="Times New Roman"/>
          <w:sz w:val="24"/>
          <w:szCs w:val="24"/>
        </w:rPr>
        <w:t xml:space="preserve">consideration in chambers.  In my view a chamber application that is opposed is treated like a court application and must be allocated to a judge for </w:t>
      </w:r>
      <w:r w:rsidR="00C060AB">
        <w:rPr>
          <w:rFonts w:ascii="Times New Roman" w:hAnsi="Times New Roman"/>
          <w:sz w:val="24"/>
          <w:szCs w:val="24"/>
        </w:rPr>
        <w:t xml:space="preserve">set down on the opposed roll.  I agree with Mr </w:t>
      </w:r>
      <w:proofErr w:type="spellStart"/>
      <w:r w:rsidR="00C060AB" w:rsidRPr="006F4814">
        <w:rPr>
          <w:rFonts w:ascii="Times New Roman" w:hAnsi="Times New Roman"/>
          <w:i/>
          <w:sz w:val="24"/>
          <w:szCs w:val="24"/>
        </w:rPr>
        <w:t>Mucheche</w:t>
      </w:r>
      <w:proofErr w:type="spellEnd"/>
      <w:r w:rsidR="00C060AB">
        <w:rPr>
          <w:rFonts w:ascii="Times New Roman" w:hAnsi="Times New Roman"/>
          <w:sz w:val="24"/>
          <w:szCs w:val="24"/>
        </w:rPr>
        <w:t xml:space="preserve"> for the applicant that a rule of practice has evolved in terms of which such matters are dealt with that way.</w:t>
      </w:r>
    </w:p>
    <w:p w:rsidR="00DC6824" w:rsidRDefault="00DC6824" w:rsidP="003E4AFC">
      <w:pPr>
        <w:pStyle w:val="ListParagraph"/>
        <w:spacing w:after="0" w:line="360" w:lineRule="auto"/>
        <w:ind w:left="0" w:firstLine="810"/>
        <w:jc w:val="both"/>
        <w:rPr>
          <w:rFonts w:ascii="Times New Roman" w:hAnsi="Times New Roman"/>
          <w:sz w:val="24"/>
          <w:szCs w:val="24"/>
        </w:rPr>
      </w:pPr>
      <w:r>
        <w:rPr>
          <w:rFonts w:ascii="Times New Roman" w:hAnsi="Times New Roman"/>
          <w:sz w:val="24"/>
          <w:szCs w:val="24"/>
        </w:rPr>
        <w:lastRenderedPageBreak/>
        <w:t>There is no way in which an opposed chamber application can be disposed of without the parties filing heads of argument and seeking a set down of the matter on the opposed roll.  That would infringe the</w:t>
      </w:r>
      <w:r w:rsidR="00B3728A">
        <w:rPr>
          <w:rFonts w:ascii="Times New Roman" w:hAnsi="Times New Roman"/>
          <w:sz w:val="24"/>
          <w:szCs w:val="24"/>
        </w:rPr>
        <w:t xml:space="preserve"> </w:t>
      </w:r>
      <w:proofErr w:type="spellStart"/>
      <w:r w:rsidR="00B3728A" w:rsidRPr="00B3728A">
        <w:rPr>
          <w:rFonts w:ascii="Times New Roman" w:hAnsi="Times New Roman"/>
          <w:i/>
          <w:sz w:val="24"/>
          <w:szCs w:val="24"/>
        </w:rPr>
        <w:t>audi</w:t>
      </w:r>
      <w:proofErr w:type="spellEnd"/>
      <w:r w:rsidR="00B3728A" w:rsidRPr="00B3728A">
        <w:rPr>
          <w:rFonts w:ascii="Times New Roman" w:hAnsi="Times New Roman"/>
          <w:i/>
          <w:sz w:val="24"/>
          <w:szCs w:val="24"/>
        </w:rPr>
        <w:t xml:space="preserve"> </w:t>
      </w:r>
      <w:proofErr w:type="spellStart"/>
      <w:r w:rsidR="00B3728A" w:rsidRPr="00B3728A">
        <w:rPr>
          <w:rFonts w:ascii="Times New Roman" w:hAnsi="Times New Roman"/>
          <w:i/>
          <w:sz w:val="24"/>
          <w:szCs w:val="24"/>
        </w:rPr>
        <w:t>alteram</w:t>
      </w:r>
      <w:proofErr w:type="spellEnd"/>
      <w:r w:rsidR="004D3F21">
        <w:rPr>
          <w:rFonts w:ascii="Times New Roman" w:hAnsi="Times New Roman"/>
          <w:i/>
          <w:sz w:val="24"/>
          <w:szCs w:val="24"/>
        </w:rPr>
        <w:t xml:space="preserve"> </w:t>
      </w:r>
      <w:proofErr w:type="spellStart"/>
      <w:r w:rsidR="00B3728A" w:rsidRPr="00B3728A">
        <w:rPr>
          <w:rFonts w:ascii="Times New Roman" w:hAnsi="Times New Roman"/>
          <w:i/>
          <w:sz w:val="24"/>
          <w:szCs w:val="24"/>
        </w:rPr>
        <w:t>parte</w:t>
      </w:r>
      <w:r w:rsidR="008238D8">
        <w:rPr>
          <w:rFonts w:ascii="Times New Roman" w:hAnsi="Times New Roman"/>
          <w:i/>
          <w:sz w:val="24"/>
          <w:szCs w:val="24"/>
        </w:rPr>
        <w:t>r</w:t>
      </w:r>
      <w:r w:rsidR="00B3728A" w:rsidRPr="00B3728A">
        <w:rPr>
          <w:rFonts w:ascii="Times New Roman" w:hAnsi="Times New Roman"/>
          <w:i/>
          <w:sz w:val="24"/>
          <w:szCs w:val="24"/>
        </w:rPr>
        <w:t>m</w:t>
      </w:r>
      <w:proofErr w:type="spellEnd"/>
      <w:r w:rsidR="00B3728A">
        <w:rPr>
          <w:rFonts w:ascii="Times New Roman" w:hAnsi="Times New Roman"/>
          <w:sz w:val="24"/>
          <w:szCs w:val="24"/>
        </w:rPr>
        <w:t xml:space="preserve"> rule.  I do not agree with Ms </w:t>
      </w:r>
      <w:proofErr w:type="spellStart"/>
      <w:r w:rsidR="00B3728A" w:rsidRPr="004E1FD4">
        <w:rPr>
          <w:rFonts w:ascii="Times New Roman" w:hAnsi="Times New Roman"/>
          <w:i/>
          <w:sz w:val="24"/>
          <w:szCs w:val="24"/>
        </w:rPr>
        <w:t>M</w:t>
      </w:r>
      <w:r w:rsidR="004D3F21">
        <w:rPr>
          <w:rFonts w:ascii="Times New Roman" w:hAnsi="Times New Roman"/>
          <w:i/>
          <w:sz w:val="24"/>
          <w:szCs w:val="24"/>
        </w:rPr>
        <w:t>a</w:t>
      </w:r>
      <w:r w:rsidR="00B3728A" w:rsidRPr="004E1FD4">
        <w:rPr>
          <w:rFonts w:ascii="Times New Roman" w:hAnsi="Times New Roman"/>
          <w:i/>
          <w:sz w:val="24"/>
          <w:szCs w:val="24"/>
        </w:rPr>
        <w:t>hlangu</w:t>
      </w:r>
      <w:proofErr w:type="spellEnd"/>
      <w:r w:rsidR="00B3728A">
        <w:rPr>
          <w:rFonts w:ascii="Times New Roman" w:hAnsi="Times New Roman"/>
          <w:sz w:val="24"/>
          <w:szCs w:val="24"/>
        </w:rPr>
        <w:t xml:space="preserve"> for the respondent that the filing of heads of argument and requesting a set</w:t>
      </w:r>
      <w:r w:rsidR="00FE700B">
        <w:rPr>
          <w:rFonts w:ascii="Times New Roman" w:hAnsi="Times New Roman"/>
          <w:sz w:val="24"/>
          <w:szCs w:val="24"/>
        </w:rPr>
        <w:t xml:space="preserve"> </w:t>
      </w:r>
      <w:r w:rsidR="00B3728A">
        <w:rPr>
          <w:rFonts w:ascii="Times New Roman" w:hAnsi="Times New Roman"/>
          <w:sz w:val="24"/>
          <w:szCs w:val="24"/>
        </w:rPr>
        <w:t>down is discretionary.  If it was discretionary there would have been another method of prosecuting opposed chamber application</w:t>
      </w:r>
      <w:r w:rsidR="008238D8">
        <w:rPr>
          <w:rFonts w:ascii="Times New Roman" w:hAnsi="Times New Roman"/>
          <w:sz w:val="24"/>
          <w:szCs w:val="24"/>
        </w:rPr>
        <w:t>s</w:t>
      </w:r>
      <w:r w:rsidR="00B3728A">
        <w:rPr>
          <w:rFonts w:ascii="Times New Roman" w:hAnsi="Times New Roman"/>
          <w:sz w:val="24"/>
          <w:szCs w:val="24"/>
        </w:rPr>
        <w:t xml:space="preserve"> without resort to that.  There is none.  The use of the word “may” in r 243 does not help the respondents at all because that rule clearly has no application whatsoever to the present matter.  It merely allows</w:t>
      </w:r>
      <w:r w:rsidR="003C5AF5">
        <w:rPr>
          <w:rFonts w:ascii="Times New Roman" w:hAnsi="Times New Roman"/>
          <w:sz w:val="24"/>
          <w:szCs w:val="24"/>
        </w:rPr>
        <w:t xml:space="preserve"> a party who has filed a chamber application to </w:t>
      </w:r>
      <w:r w:rsidR="00652645">
        <w:rPr>
          <w:rFonts w:ascii="Times New Roman" w:hAnsi="Times New Roman"/>
          <w:sz w:val="24"/>
          <w:szCs w:val="24"/>
        </w:rPr>
        <w:t>attach</w:t>
      </w:r>
      <w:r w:rsidR="003C5AF5">
        <w:rPr>
          <w:rFonts w:ascii="Times New Roman" w:hAnsi="Times New Roman"/>
          <w:sz w:val="24"/>
          <w:szCs w:val="24"/>
        </w:rPr>
        <w:t xml:space="preserve"> to it heads of argument justifying why the application has been made without notice and in support of the order sought to be granted without notice to the other </w:t>
      </w:r>
      <w:r w:rsidR="00845AD5">
        <w:rPr>
          <w:rFonts w:ascii="Times New Roman" w:hAnsi="Times New Roman"/>
          <w:sz w:val="24"/>
          <w:szCs w:val="24"/>
        </w:rPr>
        <w:t>party.</w:t>
      </w:r>
    </w:p>
    <w:p w:rsidR="00C52F32" w:rsidRDefault="00845AD5" w:rsidP="003E4AFC">
      <w:pPr>
        <w:pStyle w:val="ListParagraph"/>
        <w:spacing w:after="0" w:line="360" w:lineRule="auto"/>
        <w:ind w:left="0" w:firstLine="810"/>
        <w:jc w:val="both"/>
        <w:rPr>
          <w:rFonts w:ascii="Times New Roman" w:hAnsi="Times New Roman"/>
          <w:sz w:val="24"/>
          <w:szCs w:val="24"/>
        </w:rPr>
      </w:pPr>
      <w:r>
        <w:rPr>
          <w:rFonts w:ascii="Times New Roman" w:hAnsi="Times New Roman"/>
          <w:sz w:val="24"/>
          <w:szCs w:val="24"/>
        </w:rPr>
        <w:t>There is no doubt in my mind that the respondents were require</w:t>
      </w:r>
      <w:r w:rsidR="008238D8">
        <w:rPr>
          <w:rFonts w:ascii="Times New Roman" w:hAnsi="Times New Roman"/>
          <w:sz w:val="24"/>
          <w:szCs w:val="24"/>
        </w:rPr>
        <w:t>d</w:t>
      </w:r>
      <w:r>
        <w:rPr>
          <w:rFonts w:ascii="Times New Roman" w:hAnsi="Times New Roman"/>
          <w:sz w:val="24"/>
          <w:szCs w:val="24"/>
        </w:rPr>
        <w:t xml:space="preserve"> to prosecute their application in terms of the rules relating to court applications because it is, for all intents and purposes, a court application hence the provision that</w:t>
      </w:r>
      <w:r w:rsidR="00C55EF0">
        <w:rPr>
          <w:rFonts w:ascii="Times New Roman" w:hAnsi="Times New Roman"/>
          <w:sz w:val="24"/>
          <w:szCs w:val="24"/>
        </w:rPr>
        <w:t xml:space="preserve"> it has to be in Form No 29.  In arriving at that conclusion I am mindful of the fact that rules are merely the court tools fashioned for its own use and they are flexible and adaptable to meet </w:t>
      </w:r>
      <w:r w:rsidR="00B00BF5">
        <w:rPr>
          <w:rFonts w:ascii="Times New Roman" w:hAnsi="Times New Roman"/>
          <w:sz w:val="24"/>
          <w:szCs w:val="24"/>
        </w:rPr>
        <w:t>the</w:t>
      </w:r>
      <w:r w:rsidR="00C55EF0">
        <w:rPr>
          <w:rFonts w:ascii="Times New Roman" w:hAnsi="Times New Roman"/>
          <w:sz w:val="24"/>
          <w:szCs w:val="24"/>
        </w:rPr>
        <w:t xml:space="preserve"> particular needs of the </w:t>
      </w:r>
      <w:r w:rsidR="00B00BF5">
        <w:rPr>
          <w:rFonts w:ascii="Times New Roman" w:hAnsi="Times New Roman"/>
          <w:sz w:val="24"/>
          <w:szCs w:val="24"/>
        </w:rPr>
        <w:t>court</w:t>
      </w:r>
      <w:r w:rsidR="00C55EF0">
        <w:rPr>
          <w:rFonts w:ascii="Times New Roman" w:hAnsi="Times New Roman"/>
          <w:sz w:val="24"/>
          <w:szCs w:val="24"/>
        </w:rPr>
        <w:t xml:space="preserve"> at any</w:t>
      </w:r>
      <w:r w:rsidR="00B00BF5">
        <w:rPr>
          <w:rFonts w:ascii="Times New Roman" w:hAnsi="Times New Roman"/>
          <w:sz w:val="24"/>
          <w:szCs w:val="24"/>
        </w:rPr>
        <w:t xml:space="preserve"> </w:t>
      </w:r>
      <w:r w:rsidR="00C55EF0">
        <w:rPr>
          <w:rFonts w:ascii="Times New Roman" w:hAnsi="Times New Roman"/>
          <w:sz w:val="24"/>
          <w:szCs w:val="24"/>
        </w:rPr>
        <w:t xml:space="preserve">one time: </w:t>
      </w:r>
      <w:proofErr w:type="spellStart"/>
      <w:r w:rsidR="00C55EF0" w:rsidRPr="00B00BF5">
        <w:rPr>
          <w:rFonts w:ascii="Times New Roman" w:hAnsi="Times New Roman"/>
          <w:i/>
          <w:sz w:val="24"/>
          <w:szCs w:val="24"/>
        </w:rPr>
        <w:t>Nxasan</w:t>
      </w:r>
      <w:r w:rsidR="00B00BF5" w:rsidRPr="00B00BF5">
        <w:rPr>
          <w:rFonts w:ascii="Times New Roman" w:hAnsi="Times New Roman"/>
          <w:i/>
          <w:sz w:val="24"/>
          <w:szCs w:val="24"/>
        </w:rPr>
        <w:t>a</w:t>
      </w:r>
      <w:proofErr w:type="spellEnd"/>
      <w:r w:rsidR="00C55EF0">
        <w:rPr>
          <w:rFonts w:ascii="Times New Roman" w:hAnsi="Times New Roman"/>
          <w:sz w:val="24"/>
          <w:szCs w:val="24"/>
        </w:rPr>
        <w:t xml:space="preserve"> v </w:t>
      </w:r>
      <w:r w:rsidR="00C55EF0" w:rsidRPr="00B00BF5">
        <w:rPr>
          <w:rFonts w:ascii="Times New Roman" w:hAnsi="Times New Roman"/>
          <w:i/>
          <w:sz w:val="24"/>
          <w:szCs w:val="24"/>
        </w:rPr>
        <w:t xml:space="preserve">Minister of Justice &amp; </w:t>
      </w:r>
      <w:proofErr w:type="spellStart"/>
      <w:r w:rsidR="00C55EF0" w:rsidRPr="00B00BF5">
        <w:rPr>
          <w:rFonts w:ascii="Times New Roman" w:hAnsi="Times New Roman"/>
          <w:i/>
          <w:sz w:val="24"/>
          <w:szCs w:val="24"/>
        </w:rPr>
        <w:t>Anor</w:t>
      </w:r>
      <w:proofErr w:type="spellEnd"/>
      <w:r w:rsidR="00C55EF0">
        <w:rPr>
          <w:rFonts w:ascii="Times New Roman" w:hAnsi="Times New Roman"/>
          <w:sz w:val="24"/>
          <w:szCs w:val="24"/>
        </w:rPr>
        <w:t xml:space="preserve"> 1976 (3) SA 74; </w:t>
      </w:r>
      <w:r w:rsidR="00C55EF0" w:rsidRPr="00B00BF5">
        <w:rPr>
          <w:rFonts w:ascii="Times New Roman" w:hAnsi="Times New Roman"/>
          <w:i/>
          <w:sz w:val="24"/>
          <w:szCs w:val="24"/>
        </w:rPr>
        <w:t>Scottish Rhodesian Ltd</w:t>
      </w:r>
      <w:r w:rsidR="00C55EF0">
        <w:rPr>
          <w:rFonts w:ascii="Times New Roman" w:hAnsi="Times New Roman"/>
          <w:sz w:val="24"/>
          <w:szCs w:val="24"/>
        </w:rPr>
        <w:t xml:space="preserve"> v </w:t>
      </w:r>
      <w:proofErr w:type="spellStart"/>
      <w:r w:rsidR="00C55EF0" w:rsidRPr="00B00BF5">
        <w:rPr>
          <w:rFonts w:ascii="Times New Roman" w:hAnsi="Times New Roman"/>
          <w:i/>
          <w:sz w:val="24"/>
          <w:szCs w:val="24"/>
        </w:rPr>
        <w:t>Honiball</w:t>
      </w:r>
      <w:proofErr w:type="spellEnd"/>
      <w:r w:rsidR="00C55EF0">
        <w:rPr>
          <w:rFonts w:ascii="Times New Roman" w:hAnsi="Times New Roman"/>
          <w:sz w:val="24"/>
          <w:szCs w:val="24"/>
        </w:rPr>
        <w:t xml:space="preserve"> 1973 (2) SA 247 (R).</w:t>
      </w:r>
    </w:p>
    <w:p w:rsidR="00C55EF0" w:rsidRDefault="00C55EF0" w:rsidP="003E4AFC">
      <w:pPr>
        <w:pStyle w:val="ListParagraph"/>
        <w:spacing w:after="0" w:line="360" w:lineRule="auto"/>
        <w:ind w:left="0" w:firstLine="810"/>
        <w:jc w:val="both"/>
        <w:rPr>
          <w:rFonts w:ascii="Times New Roman" w:hAnsi="Times New Roman"/>
          <w:sz w:val="24"/>
          <w:szCs w:val="24"/>
        </w:rPr>
      </w:pPr>
      <w:r>
        <w:rPr>
          <w:rFonts w:ascii="Times New Roman" w:hAnsi="Times New Roman"/>
          <w:sz w:val="24"/>
          <w:szCs w:val="24"/>
        </w:rPr>
        <w:t>It is unthi</w:t>
      </w:r>
      <w:r w:rsidR="00B00BF5">
        <w:rPr>
          <w:rFonts w:ascii="Times New Roman" w:hAnsi="Times New Roman"/>
          <w:sz w:val="24"/>
          <w:szCs w:val="24"/>
        </w:rPr>
        <w:t>nkable that the drafters of the rules may have intended that an opposed application brought as a chamber application w</w:t>
      </w:r>
      <w:r w:rsidR="00C52F32">
        <w:rPr>
          <w:rFonts w:ascii="Times New Roman" w:hAnsi="Times New Roman"/>
          <w:sz w:val="24"/>
          <w:szCs w:val="24"/>
        </w:rPr>
        <w:t xml:space="preserve">ould be allowed to remain pending </w:t>
      </w:r>
      <w:r w:rsidR="00C52F32" w:rsidRPr="004D3F21">
        <w:rPr>
          <w:rFonts w:ascii="Times New Roman" w:hAnsi="Times New Roman"/>
          <w:i/>
          <w:sz w:val="24"/>
          <w:szCs w:val="24"/>
        </w:rPr>
        <w:t xml:space="preserve">ad infinitum </w:t>
      </w:r>
      <w:r w:rsidR="00C52F32">
        <w:rPr>
          <w:rFonts w:ascii="Times New Roman" w:hAnsi="Times New Roman"/>
          <w:sz w:val="24"/>
          <w:szCs w:val="24"/>
        </w:rPr>
        <w:t>without any recourse to the remedy provided for in r 236 (4) (b) or that an applicant in that matter has a discretion not to file heads of argument when represented by a legal practitioner or not to bother setting down the matter.  Those rules must be construe</w:t>
      </w:r>
      <w:r w:rsidR="004D3F21">
        <w:rPr>
          <w:rFonts w:ascii="Times New Roman" w:hAnsi="Times New Roman"/>
          <w:sz w:val="24"/>
          <w:szCs w:val="24"/>
        </w:rPr>
        <w:t>d</w:t>
      </w:r>
      <w:r w:rsidR="00C52F32">
        <w:rPr>
          <w:rFonts w:ascii="Times New Roman" w:hAnsi="Times New Roman"/>
          <w:sz w:val="24"/>
          <w:szCs w:val="24"/>
        </w:rPr>
        <w:t xml:space="preserve"> in such a way that they remain useful tools to the court in the resolution or disposition of matter</w:t>
      </w:r>
      <w:r w:rsidR="001C722D">
        <w:rPr>
          <w:rFonts w:ascii="Times New Roman" w:hAnsi="Times New Roman"/>
          <w:sz w:val="24"/>
          <w:szCs w:val="24"/>
        </w:rPr>
        <w:t>s</w:t>
      </w:r>
      <w:r w:rsidR="00C52F32">
        <w:rPr>
          <w:rFonts w:ascii="Times New Roman" w:hAnsi="Times New Roman"/>
          <w:sz w:val="24"/>
          <w:szCs w:val="24"/>
        </w:rPr>
        <w:t xml:space="preserve"> before the court and I am empowered by r 4C (b) to construe then that way.</w:t>
      </w:r>
    </w:p>
    <w:p w:rsidR="00EA65C3" w:rsidRDefault="00EA65C3" w:rsidP="003E4AFC">
      <w:pPr>
        <w:pStyle w:val="ListParagraph"/>
        <w:spacing w:after="0" w:line="360" w:lineRule="auto"/>
        <w:ind w:left="0" w:firstLine="810"/>
        <w:jc w:val="both"/>
        <w:rPr>
          <w:rFonts w:ascii="Times New Roman" w:hAnsi="Times New Roman"/>
          <w:sz w:val="24"/>
          <w:szCs w:val="24"/>
        </w:rPr>
      </w:pPr>
      <w:r>
        <w:rPr>
          <w:rFonts w:ascii="Times New Roman" w:hAnsi="Times New Roman"/>
          <w:sz w:val="24"/>
          <w:szCs w:val="24"/>
        </w:rPr>
        <w:t>I</w:t>
      </w:r>
      <w:r w:rsidR="00F10662">
        <w:rPr>
          <w:rFonts w:ascii="Times New Roman" w:hAnsi="Times New Roman"/>
          <w:sz w:val="24"/>
          <w:szCs w:val="24"/>
        </w:rPr>
        <w:t xml:space="preserve"> therefore come to the </w:t>
      </w:r>
      <w:r w:rsidR="001C722D">
        <w:rPr>
          <w:rFonts w:ascii="Times New Roman" w:hAnsi="Times New Roman"/>
          <w:sz w:val="24"/>
          <w:szCs w:val="24"/>
        </w:rPr>
        <w:t xml:space="preserve">inescapable conclusion </w:t>
      </w:r>
      <w:r>
        <w:rPr>
          <w:rFonts w:ascii="Times New Roman" w:hAnsi="Times New Roman"/>
          <w:sz w:val="24"/>
          <w:szCs w:val="24"/>
        </w:rPr>
        <w:t xml:space="preserve">that the remedy provided for </w:t>
      </w:r>
      <w:r w:rsidR="00FE700B">
        <w:rPr>
          <w:rFonts w:ascii="Times New Roman" w:hAnsi="Times New Roman"/>
          <w:sz w:val="24"/>
          <w:szCs w:val="24"/>
        </w:rPr>
        <w:t>in</w:t>
      </w:r>
      <w:r>
        <w:rPr>
          <w:rFonts w:ascii="Times New Roman" w:hAnsi="Times New Roman"/>
          <w:sz w:val="24"/>
          <w:szCs w:val="24"/>
        </w:rPr>
        <w:t xml:space="preserve"> r 236 (4) (b) is available to the applicant even though the application was commenced as a </w:t>
      </w:r>
      <w:r w:rsidR="00FE700B">
        <w:rPr>
          <w:rFonts w:ascii="Times New Roman" w:hAnsi="Times New Roman"/>
          <w:sz w:val="24"/>
          <w:szCs w:val="24"/>
        </w:rPr>
        <w:t>chamber</w:t>
      </w:r>
      <w:r>
        <w:rPr>
          <w:rFonts w:ascii="Times New Roman" w:hAnsi="Times New Roman"/>
          <w:sz w:val="24"/>
          <w:szCs w:val="24"/>
        </w:rPr>
        <w:t xml:space="preserve"> application.  It is a court application which is opposed and which the respondents have failed to prosecute as require</w:t>
      </w:r>
      <w:r w:rsidR="004D3F21">
        <w:rPr>
          <w:rFonts w:ascii="Times New Roman" w:hAnsi="Times New Roman"/>
          <w:sz w:val="24"/>
          <w:szCs w:val="24"/>
        </w:rPr>
        <w:t>d</w:t>
      </w:r>
      <w:r>
        <w:rPr>
          <w:rFonts w:ascii="Times New Roman" w:hAnsi="Times New Roman"/>
          <w:sz w:val="24"/>
          <w:szCs w:val="24"/>
        </w:rPr>
        <w:t xml:space="preserve"> by the rules thereby entitling the applicant to the remedy of dismissal for want of prosecution.</w:t>
      </w:r>
    </w:p>
    <w:p w:rsidR="00EA65C3" w:rsidRDefault="00EA65C3" w:rsidP="003E4AFC">
      <w:pPr>
        <w:pStyle w:val="ListParagraph"/>
        <w:spacing w:after="0" w:line="360" w:lineRule="auto"/>
        <w:ind w:left="0" w:firstLine="810"/>
        <w:jc w:val="both"/>
        <w:rPr>
          <w:rFonts w:ascii="Times New Roman" w:hAnsi="Times New Roman"/>
          <w:sz w:val="24"/>
          <w:szCs w:val="24"/>
        </w:rPr>
      </w:pPr>
      <w:r>
        <w:rPr>
          <w:rFonts w:ascii="Times New Roman" w:hAnsi="Times New Roman"/>
          <w:sz w:val="24"/>
          <w:szCs w:val="24"/>
        </w:rPr>
        <w:t>In the result, it is ordered that;</w:t>
      </w:r>
    </w:p>
    <w:p w:rsidR="00EA65C3" w:rsidRDefault="00EA65C3" w:rsidP="00EA65C3">
      <w:pPr>
        <w:pStyle w:val="ListParagraph"/>
        <w:numPr>
          <w:ilvl w:val="0"/>
          <w:numId w:val="16"/>
        </w:numPr>
        <w:spacing w:after="0" w:line="360" w:lineRule="auto"/>
        <w:jc w:val="both"/>
        <w:rPr>
          <w:rFonts w:ascii="Times New Roman" w:hAnsi="Times New Roman"/>
          <w:sz w:val="24"/>
          <w:szCs w:val="24"/>
        </w:rPr>
      </w:pPr>
      <w:r>
        <w:rPr>
          <w:rFonts w:ascii="Times New Roman" w:hAnsi="Times New Roman"/>
          <w:sz w:val="24"/>
          <w:szCs w:val="24"/>
        </w:rPr>
        <w:lastRenderedPageBreak/>
        <w:t>The chamber application for registration of the Labour court judgement filed under case number HC10528/13 be and is hereby dismissed for want of prosecution.</w:t>
      </w:r>
    </w:p>
    <w:p w:rsidR="00EA65C3" w:rsidRDefault="00EA65C3" w:rsidP="00EA65C3">
      <w:pPr>
        <w:pStyle w:val="ListParagraph"/>
        <w:numPr>
          <w:ilvl w:val="0"/>
          <w:numId w:val="16"/>
        </w:numPr>
        <w:spacing w:after="0" w:line="360" w:lineRule="auto"/>
        <w:jc w:val="both"/>
        <w:rPr>
          <w:rFonts w:ascii="Times New Roman" w:hAnsi="Times New Roman"/>
          <w:sz w:val="24"/>
          <w:szCs w:val="24"/>
        </w:rPr>
      </w:pPr>
      <w:r>
        <w:rPr>
          <w:rFonts w:ascii="Times New Roman" w:hAnsi="Times New Roman"/>
          <w:sz w:val="24"/>
          <w:szCs w:val="24"/>
        </w:rPr>
        <w:t>The respondents shall bear the costs of this application jointly and severally, the one paying the others to be absolved.</w:t>
      </w:r>
    </w:p>
    <w:p w:rsidR="0037794D" w:rsidRPr="00A77836" w:rsidRDefault="0037794D" w:rsidP="0037794D">
      <w:pPr>
        <w:pStyle w:val="ListParagraph"/>
        <w:spacing w:after="0" w:line="360" w:lineRule="auto"/>
        <w:ind w:firstLine="90"/>
        <w:jc w:val="both"/>
        <w:rPr>
          <w:rFonts w:ascii="Times New Roman" w:hAnsi="Times New Roman"/>
          <w:sz w:val="24"/>
          <w:szCs w:val="24"/>
        </w:rPr>
      </w:pPr>
    </w:p>
    <w:p w:rsidR="001065F5" w:rsidRPr="003C5B9B" w:rsidRDefault="001065F5" w:rsidP="00EA1FCB">
      <w:pPr>
        <w:spacing w:after="0" w:line="360" w:lineRule="auto"/>
        <w:jc w:val="both"/>
        <w:rPr>
          <w:rFonts w:ascii="Times New Roman" w:hAnsi="Times New Roman" w:cs="Times New Roman"/>
          <w:sz w:val="24"/>
          <w:szCs w:val="24"/>
        </w:rPr>
      </w:pPr>
    </w:p>
    <w:p w:rsidR="00B9238D" w:rsidRPr="006F289D" w:rsidRDefault="00B9238D" w:rsidP="00D1166D">
      <w:pPr>
        <w:spacing w:after="0" w:line="360" w:lineRule="auto"/>
        <w:jc w:val="both"/>
        <w:rPr>
          <w:rFonts w:ascii="Times New Roman" w:hAnsi="Times New Roman"/>
          <w:sz w:val="24"/>
          <w:szCs w:val="24"/>
        </w:rPr>
      </w:pPr>
    </w:p>
    <w:p w:rsidR="00BB60C9" w:rsidRPr="00B42B04" w:rsidRDefault="00BB60C9" w:rsidP="00B42B04">
      <w:pPr>
        <w:spacing w:after="0" w:line="360" w:lineRule="auto"/>
        <w:jc w:val="both"/>
        <w:rPr>
          <w:rFonts w:ascii="Times New Roman" w:hAnsi="Times New Roman" w:cs="Times New Roman"/>
          <w:sz w:val="24"/>
          <w:szCs w:val="24"/>
        </w:rPr>
      </w:pPr>
    </w:p>
    <w:p w:rsidR="00F95DD6" w:rsidRDefault="00EA1FCB" w:rsidP="00EC5258">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Matsikidze</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Mucheche</w:t>
      </w:r>
      <w:proofErr w:type="spellEnd"/>
      <w:r w:rsidR="00F95DD6">
        <w:rPr>
          <w:rFonts w:ascii="Times New Roman" w:hAnsi="Times New Roman" w:cs="Times New Roman"/>
          <w:sz w:val="24"/>
          <w:szCs w:val="24"/>
        </w:rPr>
        <w:t>, applicant</w:t>
      </w:r>
      <w:r w:rsidR="00876FA6">
        <w:rPr>
          <w:rFonts w:ascii="Times New Roman" w:hAnsi="Times New Roman" w:cs="Times New Roman"/>
          <w:sz w:val="24"/>
          <w:szCs w:val="24"/>
        </w:rPr>
        <w:t>’s</w:t>
      </w:r>
      <w:r w:rsidR="00F95DD6">
        <w:rPr>
          <w:rFonts w:ascii="Times New Roman" w:hAnsi="Times New Roman" w:cs="Times New Roman"/>
          <w:sz w:val="24"/>
          <w:szCs w:val="24"/>
        </w:rPr>
        <w:t xml:space="preserve"> legal practitioners</w:t>
      </w:r>
    </w:p>
    <w:p w:rsidR="00F95DD6" w:rsidRPr="00A90534" w:rsidRDefault="008B23AE" w:rsidP="00EC5258">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Munyaradzi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Gwisai</w:t>
      </w:r>
      <w:proofErr w:type="spellEnd"/>
      <w:r>
        <w:rPr>
          <w:rFonts w:ascii="Times New Roman" w:hAnsi="Times New Roman" w:cs="Times New Roman"/>
          <w:i/>
          <w:sz w:val="24"/>
          <w:szCs w:val="24"/>
        </w:rPr>
        <w:t xml:space="preserve"> &amp; Partners</w:t>
      </w:r>
      <w:r w:rsidR="00EA1FCB">
        <w:rPr>
          <w:rFonts w:ascii="Times New Roman" w:hAnsi="Times New Roman" w:cs="Times New Roman"/>
          <w:sz w:val="24"/>
          <w:szCs w:val="24"/>
        </w:rPr>
        <w:t xml:space="preserve">, </w:t>
      </w:r>
      <w:r w:rsidR="005F68E9">
        <w:rPr>
          <w:rFonts w:ascii="Times New Roman" w:hAnsi="Times New Roman" w:cs="Times New Roman"/>
          <w:sz w:val="24"/>
          <w:szCs w:val="24"/>
        </w:rPr>
        <w:t>respondent’s</w:t>
      </w:r>
      <w:r w:rsidR="00F95DD6">
        <w:rPr>
          <w:rFonts w:ascii="Times New Roman" w:hAnsi="Times New Roman" w:cs="Times New Roman"/>
          <w:sz w:val="24"/>
          <w:szCs w:val="24"/>
        </w:rPr>
        <w:t xml:space="preserve"> legal practitioners</w:t>
      </w:r>
    </w:p>
    <w:p w:rsidR="00635FE2" w:rsidRPr="00A90534" w:rsidRDefault="00635FE2" w:rsidP="00EC5258">
      <w:pPr>
        <w:spacing w:line="240" w:lineRule="auto"/>
        <w:jc w:val="both"/>
        <w:rPr>
          <w:rFonts w:ascii="Times New Roman" w:hAnsi="Times New Roman" w:cs="Times New Roman"/>
          <w:sz w:val="24"/>
          <w:szCs w:val="24"/>
        </w:rPr>
      </w:pPr>
    </w:p>
    <w:sectPr w:rsidR="00635FE2" w:rsidRPr="00A90534" w:rsidSect="00E0048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5E5" w:rsidRDefault="000225E5" w:rsidP="00C074E2">
      <w:pPr>
        <w:spacing w:after="0" w:line="240" w:lineRule="auto"/>
      </w:pPr>
      <w:r>
        <w:separator/>
      </w:r>
    </w:p>
  </w:endnote>
  <w:endnote w:type="continuationSeparator" w:id="0">
    <w:p w:rsidR="000225E5" w:rsidRDefault="000225E5" w:rsidP="00C07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FC2" w:rsidRDefault="00F92F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FC2" w:rsidRDefault="00F92F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FC2" w:rsidRDefault="00F92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5E5" w:rsidRDefault="000225E5" w:rsidP="00C074E2">
      <w:pPr>
        <w:spacing w:after="0" w:line="240" w:lineRule="auto"/>
      </w:pPr>
      <w:r>
        <w:separator/>
      </w:r>
    </w:p>
  </w:footnote>
  <w:footnote w:type="continuationSeparator" w:id="0">
    <w:p w:rsidR="000225E5" w:rsidRDefault="000225E5" w:rsidP="00C07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FC2" w:rsidRDefault="00F92F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5563"/>
      <w:docPartObj>
        <w:docPartGallery w:val="Page Numbers (Top of Page)"/>
        <w:docPartUnique/>
      </w:docPartObj>
    </w:sdtPr>
    <w:sdtEndPr/>
    <w:sdtContent>
      <w:p w:rsidR="00B57E57" w:rsidRDefault="00B57E57">
        <w:pPr>
          <w:pStyle w:val="Header"/>
          <w:jc w:val="right"/>
        </w:pPr>
        <w:r>
          <w:fldChar w:fldCharType="begin"/>
        </w:r>
        <w:r>
          <w:instrText xml:space="preserve"> PAGE   \* MERGEFORMAT </w:instrText>
        </w:r>
        <w:r>
          <w:fldChar w:fldCharType="separate"/>
        </w:r>
        <w:r w:rsidR="00023897">
          <w:rPr>
            <w:noProof/>
          </w:rPr>
          <w:t>3</w:t>
        </w:r>
        <w:r>
          <w:rPr>
            <w:noProof/>
          </w:rPr>
          <w:fldChar w:fldCharType="end"/>
        </w:r>
      </w:p>
      <w:p w:rsidR="00B57E57" w:rsidRDefault="00B57E57">
        <w:pPr>
          <w:pStyle w:val="Header"/>
          <w:jc w:val="right"/>
        </w:pPr>
        <w:r>
          <w:t>HH</w:t>
        </w:r>
        <w:r w:rsidR="00F92FC2">
          <w:t xml:space="preserve"> 628-15</w:t>
        </w:r>
        <w:r>
          <w:t xml:space="preserve"> </w:t>
        </w:r>
      </w:p>
      <w:p w:rsidR="00B57E57" w:rsidRDefault="00B57E57">
        <w:pPr>
          <w:pStyle w:val="Header"/>
          <w:jc w:val="right"/>
        </w:pPr>
        <w:r>
          <w:t>HC 3885/14</w:t>
        </w:r>
      </w:p>
    </w:sdtContent>
  </w:sdt>
  <w:p w:rsidR="00B57E57" w:rsidRDefault="00B57E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FC2" w:rsidRDefault="00F92F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52E"/>
    <w:multiLevelType w:val="hybridMultilevel"/>
    <w:tmpl w:val="39502DAA"/>
    <w:lvl w:ilvl="0" w:tplc="F14A326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7057D05"/>
    <w:multiLevelType w:val="hybridMultilevel"/>
    <w:tmpl w:val="BE041BCA"/>
    <w:lvl w:ilvl="0" w:tplc="D924EEC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0924481F"/>
    <w:multiLevelType w:val="hybridMultilevel"/>
    <w:tmpl w:val="607832A0"/>
    <w:lvl w:ilvl="0" w:tplc="615427A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15156F25"/>
    <w:multiLevelType w:val="hybridMultilevel"/>
    <w:tmpl w:val="BB7282C6"/>
    <w:lvl w:ilvl="0" w:tplc="6226C5FA">
      <w:start w:val="1"/>
      <w:numFmt w:val="decimal"/>
      <w:lvlText w:val="%1."/>
      <w:lvlJc w:val="left"/>
      <w:pPr>
        <w:ind w:left="1170" w:hanging="360"/>
      </w:pPr>
      <w:rPr>
        <w:rFonts w:hint="default"/>
      </w:rPr>
    </w:lvl>
    <w:lvl w:ilvl="1" w:tplc="30090019" w:tentative="1">
      <w:start w:val="1"/>
      <w:numFmt w:val="lowerLetter"/>
      <w:lvlText w:val="%2."/>
      <w:lvlJc w:val="left"/>
      <w:pPr>
        <w:ind w:left="1890" w:hanging="360"/>
      </w:pPr>
    </w:lvl>
    <w:lvl w:ilvl="2" w:tplc="3009001B" w:tentative="1">
      <w:start w:val="1"/>
      <w:numFmt w:val="lowerRoman"/>
      <w:lvlText w:val="%3."/>
      <w:lvlJc w:val="right"/>
      <w:pPr>
        <w:ind w:left="2610" w:hanging="180"/>
      </w:pPr>
    </w:lvl>
    <w:lvl w:ilvl="3" w:tplc="3009000F" w:tentative="1">
      <w:start w:val="1"/>
      <w:numFmt w:val="decimal"/>
      <w:lvlText w:val="%4."/>
      <w:lvlJc w:val="left"/>
      <w:pPr>
        <w:ind w:left="3330" w:hanging="360"/>
      </w:pPr>
    </w:lvl>
    <w:lvl w:ilvl="4" w:tplc="30090019" w:tentative="1">
      <w:start w:val="1"/>
      <w:numFmt w:val="lowerLetter"/>
      <w:lvlText w:val="%5."/>
      <w:lvlJc w:val="left"/>
      <w:pPr>
        <w:ind w:left="4050" w:hanging="360"/>
      </w:pPr>
    </w:lvl>
    <w:lvl w:ilvl="5" w:tplc="3009001B" w:tentative="1">
      <w:start w:val="1"/>
      <w:numFmt w:val="lowerRoman"/>
      <w:lvlText w:val="%6."/>
      <w:lvlJc w:val="right"/>
      <w:pPr>
        <w:ind w:left="4770" w:hanging="180"/>
      </w:pPr>
    </w:lvl>
    <w:lvl w:ilvl="6" w:tplc="3009000F" w:tentative="1">
      <w:start w:val="1"/>
      <w:numFmt w:val="decimal"/>
      <w:lvlText w:val="%7."/>
      <w:lvlJc w:val="left"/>
      <w:pPr>
        <w:ind w:left="5490" w:hanging="360"/>
      </w:pPr>
    </w:lvl>
    <w:lvl w:ilvl="7" w:tplc="30090019" w:tentative="1">
      <w:start w:val="1"/>
      <w:numFmt w:val="lowerLetter"/>
      <w:lvlText w:val="%8."/>
      <w:lvlJc w:val="left"/>
      <w:pPr>
        <w:ind w:left="6210" w:hanging="360"/>
      </w:pPr>
    </w:lvl>
    <w:lvl w:ilvl="8" w:tplc="3009001B" w:tentative="1">
      <w:start w:val="1"/>
      <w:numFmt w:val="lowerRoman"/>
      <w:lvlText w:val="%9."/>
      <w:lvlJc w:val="right"/>
      <w:pPr>
        <w:ind w:left="6930" w:hanging="180"/>
      </w:pPr>
    </w:lvl>
  </w:abstractNum>
  <w:abstractNum w:abstractNumId="4">
    <w:nsid w:val="183306A1"/>
    <w:multiLevelType w:val="hybridMultilevel"/>
    <w:tmpl w:val="76F4E5D8"/>
    <w:lvl w:ilvl="0" w:tplc="BCDA786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193548C7"/>
    <w:multiLevelType w:val="hybridMultilevel"/>
    <w:tmpl w:val="074070F8"/>
    <w:lvl w:ilvl="0" w:tplc="25EE871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2A1524CC"/>
    <w:multiLevelType w:val="hybridMultilevel"/>
    <w:tmpl w:val="575CDEE2"/>
    <w:lvl w:ilvl="0" w:tplc="3009000F">
      <w:start w:val="1"/>
      <w:numFmt w:val="decimal"/>
      <w:lvlText w:val="%1."/>
      <w:lvlJc w:val="left"/>
      <w:pPr>
        <w:ind w:left="720" w:hanging="360"/>
      </w:pPr>
      <w:rPr>
        <w:rFonts w:cs="Times New Roman"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2B8E1F54"/>
    <w:multiLevelType w:val="hybridMultilevel"/>
    <w:tmpl w:val="92100BD2"/>
    <w:lvl w:ilvl="0" w:tplc="5C7086B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35843EFB"/>
    <w:multiLevelType w:val="hybridMultilevel"/>
    <w:tmpl w:val="0CA0B4AE"/>
    <w:lvl w:ilvl="0" w:tplc="CD9C598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3EC37476"/>
    <w:multiLevelType w:val="hybridMultilevel"/>
    <w:tmpl w:val="E9A05B34"/>
    <w:lvl w:ilvl="0" w:tplc="63CE31E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46020BA7"/>
    <w:multiLevelType w:val="hybridMultilevel"/>
    <w:tmpl w:val="B0C87E9C"/>
    <w:lvl w:ilvl="0" w:tplc="405C5F8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nsid w:val="4C755E4E"/>
    <w:multiLevelType w:val="hybridMultilevel"/>
    <w:tmpl w:val="7688B358"/>
    <w:lvl w:ilvl="0" w:tplc="6DDC2BB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nsid w:val="524F6839"/>
    <w:multiLevelType w:val="hybridMultilevel"/>
    <w:tmpl w:val="F82EAC5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nsid w:val="58A2187A"/>
    <w:multiLevelType w:val="hybridMultilevel"/>
    <w:tmpl w:val="796A63E0"/>
    <w:lvl w:ilvl="0" w:tplc="00FE5BE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nsid w:val="5E634933"/>
    <w:multiLevelType w:val="hybridMultilevel"/>
    <w:tmpl w:val="9688519E"/>
    <w:lvl w:ilvl="0" w:tplc="64CAF59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nsid w:val="7E210F46"/>
    <w:multiLevelType w:val="hybridMultilevel"/>
    <w:tmpl w:val="9C9A4026"/>
    <w:lvl w:ilvl="0" w:tplc="5BECD164">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2"/>
  </w:num>
  <w:num w:numId="2">
    <w:abstractNumId w:val="6"/>
  </w:num>
  <w:num w:numId="3">
    <w:abstractNumId w:val="12"/>
  </w:num>
  <w:num w:numId="4">
    <w:abstractNumId w:val="1"/>
  </w:num>
  <w:num w:numId="5">
    <w:abstractNumId w:val="14"/>
  </w:num>
  <w:num w:numId="6">
    <w:abstractNumId w:val="15"/>
  </w:num>
  <w:num w:numId="7">
    <w:abstractNumId w:val="7"/>
  </w:num>
  <w:num w:numId="8">
    <w:abstractNumId w:val="13"/>
  </w:num>
  <w:num w:numId="9">
    <w:abstractNumId w:val="0"/>
  </w:num>
  <w:num w:numId="10">
    <w:abstractNumId w:val="11"/>
  </w:num>
  <w:num w:numId="11">
    <w:abstractNumId w:val="4"/>
  </w:num>
  <w:num w:numId="12">
    <w:abstractNumId w:val="10"/>
  </w:num>
  <w:num w:numId="13">
    <w:abstractNumId w:val="9"/>
  </w:num>
  <w:num w:numId="14">
    <w:abstractNumId w:val="5"/>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4E2"/>
    <w:rsid w:val="00002BF9"/>
    <w:rsid w:val="0000551D"/>
    <w:rsid w:val="00006611"/>
    <w:rsid w:val="00007150"/>
    <w:rsid w:val="000225E5"/>
    <w:rsid w:val="00023897"/>
    <w:rsid w:val="000238FC"/>
    <w:rsid w:val="000248E4"/>
    <w:rsid w:val="00027A7B"/>
    <w:rsid w:val="00032160"/>
    <w:rsid w:val="000361CC"/>
    <w:rsid w:val="000432B6"/>
    <w:rsid w:val="00045C9D"/>
    <w:rsid w:val="0005168E"/>
    <w:rsid w:val="00052CF2"/>
    <w:rsid w:val="000602F4"/>
    <w:rsid w:val="00063CEF"/>
    <w:rsid w:val="0007098B"/>
    <w:rsid w:val="000902D2"/>
    <w:rsid w:val="000904BB"/>
    <w:rsid w:val="00092291"/>
    <w:rsid w:val="00092606"/>
    <w:rsid w:val="000A3B17"/>
    <w:rsid w:val="000A6593"/>
    <w:rsid w:val="000A763E"/>
    <w:rsid w:val="000B0556"/>
    <w:rsid w:val="000B63AA"/>
    <w:rsid w:val="000C18FA"/>
    <w:rsid w:val="000C493F"/>
    <w:rsid w:val="000C5C93"/>
    <w:rsid w:val="000D3140"/>
    <w:rsid w:val="000D730A"/>
    <w:rsid w:val="000E0064"/>
    <w:rsid w:val="000E37B0"/>
    <w:rsid w:val="000E6F14"/>
    <w:rsid w:val="000F02EB"/>
    <w:rsid w:val="000F0874"/>
    <w:rsid w:val="000F526F"/>
    <w:rsid w:val="000F6090"/>
    <w:rsid w:val="000F7A56"/>
    <w:rsid w:val="0010324F"/>
    <w:rsid w:val="0010543C"/>
    <w:rsid w:val="001065F5"/>
    <w:rsid w:val="001151EC"/>
    <w:rsid w:val="00117F9B"/>
    <w:rsid w:val="00122714"/>
    <w:rsid w:val="00126280"/>
    <w:rsid w:val="00132567"/>
    <w:rsid w:val="00135093"/>
    <w:rsid w:val="0014109C"/>
    <w:rsid w:val="00142551"/>
    <w:rsid w:val="00151392"/>
    <w:rsid w:val="0015165F"/>
    <w:rsid w:val="00151955"/>
    <w:rsid w:val="00153015"/>
    <w:rsid w:val="00157C78"/>
    <w:rsid w:val="001604DC"/>
    <w:rsid w:val="0016172D"/>
    <w:rsid w:val="00163249"/>
    <w:rsid w:val="001644B2"/>
    <w:rsid w:val="0016662A"/>
    <w:rsid w:val="0017203A"/>
    <w:rsid w:val="00173641"/>
    <w:rsid w:val="001769F2"/>
    <w:rsid w:val="00177B55"/>
    <w:rsid w:val="00195045"/>
    <w:rsid w:val="001B26F3"/>
    <w:rsid w:val="001B683B"/>
    <w:rsid w:val="001C0B38"/>
    <w:rsid w:val="001C722D"/>
    <w:rsid w:val="001E3B81"/>
    <w:rsid w:val="001F32A5"/>
    <w:rsid w:val="001F443B"/>
    <w:rsid w:val="00200A48"/>
    <w:rsid w:val="0020450A"/>
    <w:rsid w:val="002059B6"/>
    <w:rsid w:val="002064F1"/>
    <w:rsid w:val="00215167"/>
    <w:rsid w:val="002170C9"/>
    <w:rsid w:val="002213D5"/>
    <w:rsid w:val="0022199B"/>
    <w:rsid w:val="00230899"/>
    <w:rsid w:val="00234679"/>
    <w:rsid w:val="00235006"/>
    <w:rsid w:val="00246154"/>
    <w:rsid w:val="0024631F"/>
    <w:rsid w:val="00246C7B"/>
    <w:rsid w:val="00260887"/>
    <w:rsid w:val="002640F2"/>
    <w:rsid w:val="002643CB"/>
    <w:rsid w:val="002843CB"/>
    <w:rsid w:val="00284765"/>
    <w:rsid w:val="00287DF0"/>
    <w:rsid w:val="002914FC"/>
    <w:rsid w:val="002B4783"/>
    <w:rsid w:val="002C366D"/>
    <w:rsid w:val="002C57D6"/>
    <w:rsid w:val="002C600D"/>
    <w:rsid w:val="002D0700"/>
    <w:rsid w:val="002D5C5A"/>
    <w:rsid w:val="002D6A18"/>
    <w:rsid w:val="002E39F2"/>
    <w:rsid w:val="002E4130"/>
    <w:rsid w:val="002E7EF1"/>
    <w:rsid w:val="00301964"/>
    <w:rsid w:val="003070BC"/>
    <w:rsid w:val="00314029"/>
    <w:rsid w:val="003170F3"/>
    <w:rsid w:val="003179B8"/>
    <w:rsid w:val="00320CF9"/>
    <w:rsid w:val="003237D0"/>
    <w:rsid w:val="00324875"/>
    <w:rsid w:val="00331CAD"/>
    <w:rsid w:val="003359C5"/>
    <w:rsid w:val="0033644A"/>
    <w:rsid w:val="00342FBF"/>
    <w:rsid w:val="00343DF0"/>
    <w:rsid w:val="0035110F"/>
    <w:rsid w:val="00351792"/>
    <w:rsid w:val="00355A95"/>
    <w:rsid w:val="00355DFE"/>
    <w:rsid w:val="00366F28"/>
    <w:rsid w:val="00372AED"/>
    <w:rsid w:val="00373234"/>
    <w:rsid w:val="00373C95"/>
    <w:rsid w:val="003744D7"/>
    <w:rsid w:val="00374634"/>
    <w:rsid w:val="0037794D"/>
    <w:rsid w:val="00382CB2"/>
    <w:rsid w:val="00386B70"/>
    <w:rsid w:val="00393901"/>
    <w:rsid w:val="003A69F9"/>
    <w:rsid w:val="003A74DA"/>
    <w:rsid w:val="003B5B1E"/>
    <w:rsid w:val="003C1C7C"/>
    <w:rsid w:val="003C25C5"/>
    <w:rsid w:val="003C3BEA"/>
    <w:rsid w:val="003C5AF5"/>
    <w:rsid w:val="003C5B9B"/>
    <w:rsid w:val="003C7F0F"/>
    <w:rsid w:val="003E4AFC"/>
    <w:rsid w:val="003F18B3"/>
    <w:rsid w:val="003F4D1D"/>
    <w:rsid w:val="003F70DA"/>
    <w:rsid w:val="004011FB"/>
    <w:rsid w:val="00412567"/>
    <w:rsid w:val="004139A9"/>
    <w:rsid w:val="0041731F"/>
    <w:rsid w:val="00423E8E"/>
    <w:rsid w:val="004247D3"/>
    <w:rsid w:val="00432D58"/>
    <w:rsid w:val="00432DBA"/>
    <w:rsid w:val="00433CB3"/>
    <w:rsid w:val="004407CD"/>
    <w:rsid w:val="00442B3B"/>
    <w:rsid w:val="00442F38"/>
    <w:rsid w:val="004500AF"/>
    <w:rsid w:val="004512FC"/>
    <w:rsid w:val="00462D32"/>
    <w:rsid w:val="0046569C"/>
    <w:rsid w:val="00465AC1"/>
    <w:rsid w:val="00466E55"/>
    <w:rsid w:val="004704F5"/>
    <w:rsid w:val="004711A4"/>
    <w:rsid w:val="00471E81"/>
    <w:rsid w:val="00477AB5"/>
    <w:rsid w:val="00486227"/>
    <w:rsid w:val="004927A1"/>
    <w:rsid w:val="00494CBF"/>
    <w:rsid w:val="004A5F00"/>
    <w:rsid w:val="004A75E0"/>
    <w:rsid w:val="004B5410"/>
    <w:rsid w:val="004B6A15"/>
    <w:rsid w:val="004C2360"/>
    <w:rsid w:val="004C40DE"/>
    <w:rsid w:val="004C62AE"/>
    <w:rsid w:val="004D14D8"/>
    <w:rsid w:val="004D2704"/>
    <w:rsid w:val="004D3F21"/>
    <w:rsid w:val="004D78D4"/>
    <w:rsid w:val="004E1FD4"/>
    <w:rsid w:val="004F3446"/>
    <w:rsid w:val="00514873"/>
    <w:rsid w:val="00517C14"/>
    <w:rsid w:val="00517C3E"/>
    <w:rsid w:val="00525D76"/>
    <w:rsid w:val="00526AC9"/>
    <w:rsid w:val="005356FC"/>
    <w:rsid w:val="0054245B"/>
    <w:rsid w:val="0054684E"/>
    <w:rsid w:val="00551927"/>
    <w:rsid w:val="005603B6"/>
    <w:rsid w:val="005659E8"/>
    <w:rsid w:val="0057668B"/>
    <w:rsid w:val="00590FD5"/>
    <w:rsid w:val="005A59EC"/>
    <w:rsid w:val="005B4374"/>
    <w:rsid w:val="005B5F38"/>
    <w:rsid w:val="005B6741"/>
    <w:rsid w:val="005C4B29"/>
    <w:rsid w:val="005D5229"/>
    <w:rsid w:val="005D5A72"/>
    <w:rsid w:val="005D75F2"/>
    <w:rsid w:val="005E4AD0"/>
    <w:rsid w:val="005F374C"/>
    <w:rsid w:val="005F68E9"/>
    <w:rsid w:val="005F6ABA"/>
    <w:rsid w:val="0060084B"/>
    <w:rsid w:val="00600DF1"/>
    <w:rsid w:val="00604A06"/>
    <w:rsid w:val="00617FBC"/>
    <w:rsid w:val="00621EBF"/>
    <w:rsid w:val="006256B8"/>
    <w:rsid w:val="00626562"/>
    <w:rsid w:val="006268FA"/>
    <w:rsid w:val="006301E2"/>
    <w:rsid w:val="00631BC1"/>
    <w:rsid w:val="00635FE2"/>
    <w:rsid w:val="006363D3"/>
    <w:rsid w:val="0063713F"/>
    <w:rsid w:val="00637B90"/>
    <w:rsid w:val="00637B9A"/>
    <w:rsid w:val="00643304"/>
    <w:rsid w:val="006467BA"/>
    <w:rsid w:val="00646D14"/>
    <w:rsid w:val="00650E43"/>
    <w:rsid w:val="00652645"/>
    <w:rsid w:val="00656562"/>
    <w:rsid w:val="00657463"/>
    <w:rsid w:val="00667D9E"/>
    <w:rsid w:val="0067028A"/>
    <w:rsid w:val="00673348"/>
    <w:rsid w:val="0069190A"/>
    <w:rsid w:val="0069319C"/>
    <w:rsid w:val="006934B8"/>
    <w:rsid w:val="006948ED"/>
    <w:rsid w:val="006979C1"/>
    <w:rsid w:val="00697AFC"/>
    <w:rsid w:val="00697E84"/>
    <w:rsid w:val="006A69E8"/>
    <w:rsid w:val="006B3D67"/>
    <w:rsid w:val="006B5395"/>
    <w:rsid w:val="006C1088"/>
    <w:rsid w:val="006C71A7"/>
    <w:rsid w:val="006E20EE"/>
    <w:rsid w:val="006E70F3"/>
    <w:rsid w:val="006F0B74"/>
    <w:rsid w:val="006F0BAB"/>
    <w:rsid w:val="006F16CC"/>
    <w:rsid w:val="006F289D"/>
    <w:rsid w:val="006F4814"/>
    <w:rsid w:val="00717F51"/>
    <w:rsid w:val="00727B7C"/>
    <w:rsid w:val="00733A1F"/>
    <w:rsid w:val="0074140E"/>
    <w:rsid w:val="00747840"/>
    <w:rsid w:val="00753B9A"/>
    <w:rsid w:val="0075517C"/>
    <w:rsid w:val="00755428"/>
    <w:rsid w:val="00756EF0"/>
    <w:rsid w:val="007618EF"/>
    <w:rsid w:val="00770224"/>
    <w:rsid w:val="0077398E"/>
    <w:rsid w:val="007802E5"/>
    <w:rsid w:val="00786BFB"/>
    <w:rsid w:val="007906C4"/>
    <w:rsid w:val="007931E6"/>
    <w:rsid w:val="00795031"/>
    <w:rsid w:val="007A18F4"/>
    <w:rsid w:val="007A4EF7"/>
    <w:rsid w:val="007A65EC"/>
    <w:rsid w:val="007A7D6A"/>
    <w:rsid w:val="007B1B36"/>
    <w:rsid w:val="007C247F"/>
    <w:rsid w:val="007C4516"/>
    <w:rsid w:val="007D5797"/>
    <w:rsid w:val="007D6C52"/>
    <w:rsid w:val="007E359D"/>
    <w:rsid w:val="007E46D6"/>
    <w:rsid w:val="007E46DE"/>
    <w:rsid w:val="007E4B40"/>
    <w:rsid w:val="007F144B"/>
    <w:rsid w:val="007F5C82"/>
    <w:rsid w:val="008003AF"/>
    <w:rsid w:val="0080167D"/>
    <w:rsid w:val="00802EBF"/>
    <w:rsid w:val="00804939"/>
    <w:rsid w:val="008064E1"/>
    <w:rsid w:val="00811815"/>
    <w:rsid w:val="00814AC3"/>
    <w:rsid w:val="008238D8"/>
    <w:rsid w:val="008259F6"/>
    <w:rsid w:val="00825F62"/>
    <w:rsid w:val="00826D47"/>
    <w:rsid w:val="008323D7"/>
    <w:rsid w:val="008331C7"/>
    <w:rsid w:val="00834468"/>
    <w:rsid w:val="00845AD5"/>
    <w:rsid w:val="008476D0"/>
    <w:rsid w:val="00850612"/>
    <w:rsid w:val="00851A72"/>
    <w:rsid w:val="00855817"/>
    <w:rsid w:val="00856AD1"/>
    <w:rsid w:val="008666FD"/>
    <w:rsid w:val="00867F25"/>
    <w:rsid w:val="008722B4"/>
    <w:rsid w:val="00873760"/>
    <w:rsid w:val="00875959"/>
    <w:rsid w:val="00876FA6"/>
    <w:rsid w:val="00880589"/>
    <w:rsid w:val="008A252F"/>
    <w:rsid w:val="008A73D9"/>
    <w:rsid w:val="008B23AE"/>
    <w:rsid w:val="008C18BB"/>
    <w:rsid w:val="008C27CC"/>
    <w:rsid w:val="008C6721"/>
    <w:rsid w:val="008D0086"/>
    <w:rsid w:val="008D1E2D"/>
    <w:rsid w:val="008D5764"/>
    <w:rsid w:val="008E4430"/>
    <w:rsid w:val="008E61A1"/>
    <w:rsid w:val="008F0F7F"/>
    <w:rsid w:val="008F3E62"/>
    <w:rsid w:val="00901386"/>
    <w:rsid w:val="009017C4"/>
    <w:rsid w:val="00910B47"/>
    <w:rsid w:val="00911FAA"/>
    <w:rsid w:val="00915DE9"/>
    <w:rsid w:val="0092382B"/>
    <w:rsid w:val="00923A18"/>
    <w:rsid w:val="00924C61"/>
    <w:rsid w:val="009308A7"/>
    <w:rsid w:val="00935C45"/>
    <w:rsid w:val="009453C0"/>
    <w:rsid w:val="009516F7"/>
    <w:rsid w:val="009545C1"/>
    <w:rsid w:val="00954B36"/>
    <w:rsid w:val="00956429"/>
    <w:rsid w:val="009744C6"/>
    <w:rsid w:val="009760EB"/>
    <w:rsid w:val="00982871"/>
    <w:rsid w:val="00982C89"/>
    <w:rsid w:val="00984764"/>
    <w:rsid w:val="009931B9"/>
    <w:rsid w:val="009A102B"/>
    <w:rsid w:val="009A17C7"/>
    <w:rsid w:val="009A1CD3"/>
    <w:rsid w:val="009B56AF"/>
    <w:rsid w:val="009B5B36"/>
    <w:rsid w:val="009C2173"/>
    <w:rsid w:val="009C37EA"/>
    <w:rsid w:val="009C5695"/>
    <w:rsid w:val="009C6E89"/>
    <w:rsid w:val="009C79CC"/>
    <w:rsid w:val="009D3EAC"/>
    <w:rsid w:val="009E0328"/>
    <w:rsid w:val="009E22FF"/>
    <w:rsid w:val="009E6B2B"/>
    <w:rsid w:val="009F1932"/>
    <w:rsid w:val="009F1C10"/>
    <w:rsid w:val="009F50E5"/>
    <w:rsid w:val="009F73AD"/>
    <w:rsid w:val="00A003F7"/>
    <w:rsid w:val="00A00D64"/>
    <w:rsid w:val="00A0636C"/>
    <w:rsid w:val="00A1154D"/>
    <w:rsid w:val="00A12554"/>
    <w:rsid w:val="00A13AFB"/>
    <w:rsid w:val="00A17F5B"/>
    <w:rsid w:val="00A207AD"/>
    <w:rsid w:val="00A26F7E"/>
    <w:rsid w:val="00A3169E"/>
    <w:rsid w:val="00A364F9"/>
    <w:rsid w:val="00A370EE"/>
    <w:rsid w:val="00A37585"/>
    <w:rsid w:val="00A4451B"/>
    <w:rsid w:val="00A523D2"/>
    <w:rsid w:val="00A52D37"/>
    <w:rsid w:val="00A55CEB"/>
    <w:rsid w:val="00A578FD"/>
    <w:rsid w:val="00A6065A"/>
    <w:rsid w:val="00A60A59"/>
    <w:rsid w:val="00A64FFB"/>
    <w:rsid w:val="00A6610A"/>
    <w:rsid w:val="00A7335B"/>
    <w:rsid w:val="00A764B8"/>
    <w:rsid w:val="00A77836"/>
    <w:rsid w:val="00A8166A"/>
    <w:rsid w:val="00A83AE3"/>
    <w:rsid w:val="00A840B4"/>
    <w:rsid w:val="00A849BF"/>
    <w:rsid w:val="00A90534"/>
    <w:rsid w:val="00A93702"/>
    <w:rsid w:val="00AA11E7"/>
    <w:rsid w:val="00AA128B"/>
    <w:rsid w:val="00AA143C"/>
    <w:rsid w:val="00AA1B53"/>
    <w:rsid w:val="00AB0F60"/>
    <w:rsid w:val="00AB1911"/>
    <w:rsid w:val="00AB1A36"/>
    <w:rsid w:val="00AB1D06"/>
    <w:rsid w:val="00AC2BDD"/>
    <w:rsid w:val="00AC4720"/>
    <w:rsid w:val="00AD0213"/>
    <w:rsid w:val="00AD12D1"/>
    <w:rsid w:val="00AD16AE"/>
    <w:rsid w:val="00AD26F4"/>
    <w:rsid w:val="00AD46E1"/>
    <w:rsid w:val="00AD4998"/>
    <w:rsid w:val="00AD70A5"/>
    <w:rsid w:val="00AF6F92"/>
    <w:rsid w:val="00B00BF5"/>
    <w:rsid w:val="00B02120"/>
    <w:rsid w:val="00B06DAB"/>
    <w:rsid w:val="00B20F20"/>
    <w:rsid w:val="00B20F3E"/>
    <w:rsid w:val="00B23A15"/>
    <w:rsid w:val="00B30DF9"/>
    <w:rsid w:val="00B3352C"/>
    <w:rsid w:val="00B37182"/>
    <w:rsid w:val="00B3728A"/>
    <w:rsid w:val="00B42027"/>
    <w:rsid w:val="00B42B04"/>
    <w:rsid w:val="00B44AD5"/>
    <w:rsid w:val="00B45FBD"/>
    <w:rsid w:val="00B5103E"/>
    <w:rsid w:val="00B51226"/>
    <w:rsid w:val="00B52BC8"/>
    <w:rsid w:val="00B55583"/>
    <w:rsid w:val="00B55E16"/>
    <w:rsid w:val="00B57041"/>
    <w:rsid w:val="00B57A47"/>
    <w:rsid w:val="00B57E57"/>
    <w:rsid w:val="00B6187F"/>
    <w:rsid w:val="00B63D2C"/>
    <w:rsid w:val="00B73428"/>
    <w:rsid w:val="00B7693E"/>
    <w:rsid w:val="00B81006"/>
    <w:rsid w:val="00B85FFB"/>
    <w:rsid w:val="00B86C06"/>
    <w:rsid w:val="00B90080"/>
    <w:rsid w:val="00B9238D"/>
    <w:rsid w:val="00B94827"/>
    <w:rsid w:val="00B95134"/>
    <w:rsid w:val="00B97F0C"/>
    <w:rsid w:val="00BA1AA4"/>
    <w:rsid w:val="00BA2A91"/>
    <w:rsid w:val="00BA30D9"/>
    <w:rsid w:val="00BA3512"/>
    <w:rsid w:val="00BA5290"/>
    <w:rsid w:val="00BA5D76"/>
    <w:rsid w:val="00BA6224"/>
    <w:rsid w:val="00BA632E"/>
    <w:rsid w:val="00BB1066"/>
    <w:rsid w:val="00BB2F1D"/>
    <w:rsid w:val="00BB4CE1"/>
    <w:rsid w:val="00BB4DC1"/>
    <w:rsid w:val="00BB60C9"/>
    <w:rsid w:val="00BC05A5"/>
    <w:rsid w:val="00BC339E"/>
    <w:rsid w:val="00BE20EC"/>
    <w:rsid w:val="00BE6821"/>
    <w:rsid w:val="00C060AB"/>
    <w:rsid w:val="00C074E2"/>
    <w:rsid w:val="00C10126"/>
    <w:rsid w:val="00C11FE1"/>
    <w:rsid w:val="00C16159"/>
    <w:rsid w:val="00C21E4C"/>
    <w:rsid w:val="00C25D94"/>
    <w:rsid w:val="00C3107C"/>
    <w:rsid w:val="00C41FC4"/>
    <w:rsid w:val="00C46339"/>
    <w:rsid w:val="00C47BDF"/>
    <w:rsid w:val="00C50E25"/>
    <w:rsid w:val="00C517E7"/>
    <w:rsid w:val="00C52F32"/>
    <w:rsid w:val="00C55EF0"/>
    <w:rsid w:val="00C603A8"/>
    <w:rsid w:val="00C611E5"/>
    <w:rsid w:val="00C6475B"/>
    <w:rsid w:val="00C707DC"/>
    <w:rsid w:val="00C71957"/>
    <w:rsid w:val="00C734BF"/>
    <w:rsid w:val="00C744B8"/>
    <w:rsid w:val="00C76D93"/>
    <w:rsid w:val="00C84F1C"/>
    <w:rsid w:val="00C8666C"/>
    <w:rsid w:val="00C904DC"/>
    <w:rsid w:val="00C90C51"/>
    <w:rsid w:val="00C92499"/>
    <w:rsid w:val="00C94235"/>
    <w:rsid w:val="00C943D9"/>
    <w:rsid w:val="00C97562"/>
    <w:rsid w:val="00CA3001"/>
    <w:rsid w:val="00CA619E"/>
    <w:rsid w:val="00CA637C"/>
    <w:rsid w:val="00CA6A9A"/>
    <w:rsid w:val="00CB1E8B"/>
    <w:rsid w:val="00CB2C4C"/>
    <w:rsid w:val="00CB64D3"/>
    <w:rsid w:val="00CC3142"/>
    <w:rsid w:val="00CC4FAB"/>
    <w:rsid w:val="00CD0649"/>
    <w:rsid w:val="00CD23EA"/>
    <w:rsid w:val="00CD375B"/>
    <w:rsid w:val="00CE5E14"/>
    <w:rsid w:val="00CE607A"/>
    <w:rsid w:val="00CE794B"/>
    <w:rsid w:val="00CF257E"/>
    <w:rsid w:val="00CF292D"/>
    <w:rsid w:val="00D040E3"/>
    <w:rsid w:val="00D04E9D"/>
    <w:rsid w:val="00D07EA6"/>
    <w:rsid w:val="00D1166D"/>
    <w:rsid w:val="00D12392"/>
    <w:rsid w:val="00D126FB"/>
    <w:rsid w:val="00D200D2"/>
    <w:rsid w:val="00D2341D"/>
    <w:rsid w:val="00D240EB"/>
    <w:rsid w:val="00D24F44"/>
    <w:rsid w:val="00D30E81"/>
    <w:rsid w:val="00D367F6"/>
    <w:rsid w:val="00D466D2"/>
    <w:rsid w:val="00D51121"/>
    <w:rsid w:val="00D51A56"/>
    <w:rsid w:val="00D55D21"/>
    <w:rsid w:val="00D56F8A"/>
    <w:rsid w:val="00D57A86"/>
    <w:rsid w:val="00D57C5E"/>
    <w:rsid w:val="00D6250A"/>
    <w:rsid w:val="00D727ED"/>
    <w:rsid w:val="00D80A03"/>
    <w:rsid w:val="00D8106D"/>
    <w:rsid w:val="00D81E4A"/>
    <w:rsid w:val="00D82A5B"/>
    <w:rsid w:val="00D950C1"/>
    <w:rsid w:val="00D962ED"/>
    <w:rsid w:val="00D97FCD"/>
    <w:rsid w:val="00DA040B"/>
    <w:rsid w:val="00DA4B2D"/>
    <w:rsid w:val="00DA7334"/>
    <w:rsid w:val="00DB21F2"/>
    <w:rsid w:val="00DB390A"/>
    <w:rsid w:val="00DC01C5"/>
    <w:rsid w:val="00DC3189"/>
    <w:rsid w:val="00DC6824"/>
    <w:rsid w:val="00DD45D7"/>
    <w:rsid w:val="00DE12D7"/>
    <w:rsid w:val="00DF2256"/>
    <w:rsid w:val="00E00482"/>
    <w:rsid w:val="00E04DB5"/>
    <w:rsid w:val="00E11323"/>
    <w:rsid w:val="00E117E2"/>
    <w:rsid w:val="00E16C76"/>
    <w:rsid w:val="00E20DA3"/>
    <w:rsid w:val="00E21B47"/>
    <w:rsid w:val="00E253FE"/>
    <w:rsid w:val="00E25EB7"/>
    <w:rsid w:val="00E310C8"/>
    <w:rsid w:val="00E32BCE"/>
    <w:rsid w:val="00E32EFC"/>
    <w:rsid w:val="00E36682"/>
    <w:rsid w:val="00E367BB"/>
    <w:rsid w:val="00E44148"/>
    <w:rsid w:val="00E448E2"/>
    <w:rsid w:val="00E44972"/>
    <w:rsid w:val="00E67064"/>
    <w:rsid w:val="00E67A64"/>
    <w:rsid w:val="00E70172"/>
    <w:rsid w:val="00E73E63"/>
    <w:rsid w:val="00E7485A"/>
    <w:rsid w:val="00E7583F"/>
    <w:rsid w:val="00E85BB2"/>
    <w:rsid w:val="00E908DC"/>
    <w:rsid w:val="00EA09D2"/>
    <w:rsid w:val="00EA1FCB"/>
    <w:rsid w:val="00EA3A1D"/>
    <w:rsid w:val="00EA4946"/>
    <w:rsid w:val="00EA5E7D"/>
    <w:rsid w:val="00EA65C3"/>
    <w:rsid w:val="00EC2478"/>
    <w:rsid w:val="00EC5258"/>
    <w:rsid w:val="00EC558C"/>
    <w:rsid w:val="00EC6DD2"/>
    <w:rsid w:val="00ED2765"/>
    <w:rsid w:val="00ED656A"/>
    <w:rsid w:val="00ED7DC4"/>
    <w:rsid w:val="00EE5122"/>
    <w:rsid w:val="00EE6DAB"/>
    <w:rsid w:val="00EF14A3"/>
    <w:rsid w:val="00EF238F"/>
    <w:rsid w:val="00EF26E1"/>
    <w:rsid w:val="00EF523D"/>
    <w:rsid w:val="00EF5F87"/>
    <w:rsid w:val="00EF74BB"/>
    <w:rsid w:val="00F0318F"/>
    <w:rsid w:val="00F069D3"/>
    <w:rsid w:val="00F10017"/>
    <w:rsid w:val="00F10320"/>
    <w:rsid w:val="00F10662"/>
    <w:rsid w:val="00F109BD"/>
    <w:rsid w:val="00F11CE9"/>
    <w:rsid w:val="00F15C46"/>
    <w:rsid w:val="00F17BE1"/>
    <w:rsid w:val="00F21DE8"/>
    <w:rsid w:val="00F27C0C"/>
    <w:rsid w:val="00F331DE"/>
    <w:rsid w:val="00F44206"/>
    <w:rsid w:val="00F532AD"/>
    <w:rsid w:val="00F56509"/>
    <w:rsid w:val="00F63E76"/>
    <w:rsid w:val="00F75639"/>
    <w:rsid w:val="00F835DF"/>
    <w:rsid w:val="00F8478E"/>
    <w:rsid w:val="00F9067E"/>
    <w:rsid w:val="00F92FC2"/>
    <w:rsid w:val="00F940E6"/>
    <w:rsid w:val="00F94299"/>
    <w:rsid w:val="00F9489E"/>
    <w:rsid w:val="00F95DD6"/>
    <w:rsid w:val="00F96085"/>
    <w:rsid w:val="00F96E6A"/>
    <w:rsid w:val="00F977A2"/>
    <w:rsid w:val="00FA2032"/>
    <w:rsid w:val="00FA5E30"/>
    <w:rsid w:val="00FA72BF"/>
    <w:rsid w:val="00FA798D"/>
    <w:rsid w:val="00FA7CC6"/>
    <w:rsid w:val="00FB2E00"/>
    <w:rsid w:val="00FB4BA2"/>
    <w:rsid w:val="00FC07CE"/>
    <w:rsid w:val="00FC33ED"/>
    <w:rsid w:val="00FC3869"/>
    <w:rsid w:val="00FD7EEB"/>
    <w:rsid w:val="00FE0D8C"/>
    <w:rsid w:val="00FE34BC"/>
    <w:rsid w:val="00FE700B"/>
    <w:rsid w:val="00FE7B8F"/>
    <w:rsid w:val="00FE7E6B"/>
    <w:rsid w:val="00FF0E6D"/>
    <w:rsid w:val="00FF1815"/>
    <w:rsid w:val="00FF4CE2"/>
    <w:rsid w:val="00FF5F6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E2"/>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FBF"/>
    <w:pPr>
      <w:ind w:left="720"/>
      <w:contextualSpacing/>
    </w:pPr>
    <w:rPr>
      <w:rFonts w:ascii="Calibri" w:eastAsia="Calibri" w:hAnsi="Calibri" w:cs="Times New Roman"/>
    </w:rPr>
  </w:style>
  <w:style w:type="paragraph" w:styleId="IntenseQuote">
    <w:name w:val="Intense Quote"/>
    <w:basedOn w:val="Normal"/>
    <w:next w:val="Normal"/>
    <w:link w:val="IntenseQuoteChar"/>
    <w:uiPriority w:val="30"/>
    <w:qFormat/>
    <w:rsid w:val="00342FBF"/>
    <w:pPr>
      <w:pBdr>
        <w:bottom w:val="single" w:sz="4" w:space="4" w:color="4F81BD"/>
      </w:pBdr>
      <w:spacing w:before="200" w:after="280"/>
      <w:ind w:left="936" w:right="936"/>
    </w:pPr>
    <w:rPr>
      <w:rFonts w:ascii="Calibri" w:eastAsia="Calibri" w:hAnsi="Calibri" w:cs="Times New Roman"/>
      <w:b/>
      <w:bCs/>
      <w:i/>
      <w:iCs/>
      <w:color w:val="4F81BD"/>
      <w:sz w:val="20"/>
      <w:szCs w:val="20"/>
      <w:lang w:eastAsia="en-ZW"/>
    </w:rPr>
  </w:style>
  <w:style w:type="character" w:customStyle="1" w:styleId="IntenseQuoteChar">
    <w:name w:val="Intense Quote Char"/>
    <w:basedOn w:val="DefaultParagraphFont"/>
    <w:link w:val="IntenseQuote"/>
    <w:uiPriority w:val="30"/>
    <w:rsid w:val="00342FBF"/>
    <w:rPr>
      <w:b/>
      <w:bCs/>
      <w:i/>
      <w:iCs/>
      <w:color w:val="4F81BD"/>
    </w:rPr>
  </w:style>
  <w:style w:type="character" w:styleId="SubtleEmphasis">
    <w:name w:val="Subtle Emphasis"/>
    <w:basedOn w:val="DefaultParagraphFont"/>
    <w:uiPriority w:val="19"/>
    <w:qFormat/>
    <w:rsid w:val="00342FBF"/>
    <w:rPr>
      <w:i/>
      <w:iCs/>
      <w:color w:val="808080"/>
    </w:rPr>
  </w:style>
  <w:style w:type="paragraph" w:styleId="Header">
    <w:name w:val="header"/>
    <w:basedOn w:val="Normal"/>
    <w:link w:val="HeaderChar"/>
    <w:uiPriority w:val="99"/>
    <w:unhideWhenUsed/>
    <w:rsid w:val="00C074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4E2"/>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C074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4E2"/>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F7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4BB"/>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E2"/>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FBF"/>
    <w:pPr>
      <w:ind w:left="720"/>
      <w:contextualSpacing/>
    </w:pPr>
    <w:rPr>
      <w:rFonts w:ascii="Calibri" w:eastAsia="Calibri" w:hAnsi="Calibri" w:cs="Times New Roman"/>
    </w:rPr>
  </w:style>
  <w:style w:type="paragraph" w:styleId="IntenseQuote">
    <w:name w:val="Intense Quote"/>
    <w:basedOn w:val="Normal"/>
    <w:next w:val="Normal"/>
    <w:link w:val="IntenseQuoteChar"/>
    <w:uiPriority w:val="30"/>
    <w:qFormat/>
    <w:rsid w:val="00342FBF"/>
    <w:pPr>
      <w:pBdr>
        <w:bottom w:val="single" w:sz="4" w:space="4" w:color="4F81BD"/>
      </w:pBdr>
      <w:spacing w:before="200" w:after="280"/>
      <w:ind w:left="936" w:right="936"/>
    </w:pPr>
    <w:rPr>
      <w:rFonts w:ascii="Calibri" w:eastAsia="Calibri" w:hAnsi="Calibri" w:cs="Times New Roman"/>
      <w:b/>
      <w:bCs/>
      <w:i/>
      <w:iCs/>
      <w:color w:val="4F81BD"/>
      <w:sz w:val="20"/>
      <w:szCs w:val="20"/>
      <w:lang w:eastAsia="en-ZW"/>
    </w:rPr>
  </w:style>
  <w:style w:type="character" w:customStyle="1" w:styleId="IntenseQuoteChar">
    <w:name w:val="Intense Quote Char"/>
    <w:basedOn w:val="DefaultParagraphFont"/>
    <w:link w:val="IntenseQuote"/>
    <w:uiPriority w:val="30"/>
    <w:rsid w:val="00342FBF"/>
    <w:rPr>
      <w:b/>
      <w:bCs/>
      <w:i/>
      <w:iCs/>
      <w:color w:val="4F81BD"/>
    </w:rPr>
  </w:style>
  <w:style w:type="character" w:styleId="SubtleEmphasis">
    <w:name w:val="Subtle Emphasis"/>
    <w:basedOn w:val="DefaultParagraphFont"/>
    <w:uiPriority w:val="19"/>
    <w:qFormat/>
    <w:rsid w:val="00342FBF"/>
    <w:rPr>
      <w:i/>
      <w:iCs/>
      <w:color w:val="808080"/>
    </w:rPr>
  </w:style>
  <w:style w:type="paragraph" w:styleId="Header">
    <w:name w:val="header"/>
    <w:basedOn w:val="Normal"/>
    <w:link w:val="HeaderChar"/>
    <w:uiPriority w:val="99"/>
    <w:unhideWhenUsed/>
    <w:rsid w:val="00C074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4E2"/>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C074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4E2"/>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F7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4BB"/>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E48C1-7D69-4B3B-BFBE-28CEBCB8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user</cp:lastModifiedBy>
  <cp:revision>4</cp:revision>
  <cp:lastPrinted>2015-07-15T07:13:00Z</cp:lastPrinted>
  <dcterms:created xsi:type="dcterms:W3CDTF">2015-07-27T10:50:00Z</dcterms:created>
  <dcterms:modified xsi:type="dcterms:W3CDTF">2015-07-27T12:27:00Z</dcterms:modified>
</cp:coreProperties>
</file>