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0" w:rsidRDefault="002220A0"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JOHN MAKARUDZE</w:t>
      </w:r>
    </w:p>
    <w:p w:rsidR="002220A0" w:rsidRDefault="002220A0" w:rsidP="000637DD">
      <w:pPr>
        <w:spacing w:after="0"/>
        <w:jc w:val="both"/>
        <w:rPr>
          <w:rFonts w:ascii="Times New Roman" w:hAnsi="Times New Roman" w:cs="Times New Roman"/>
          <w:sz w:val="24"/>
          <w:szCs w:val="24"/>
        </w:rPr>
      </w:pPr>
      <w:r>
        <w:rPr>
          <w:rFonts w:ascii="Times New Roman" w:hAnsi="Times New Roman" w:cs="Times New Roman"/>
          <w:sz w:val="24"/>
          <w:szCs w:val="24"/>
        </w:rPr>
        <w:t>and</w:t>
      </w:r>
    </w:p>
    <w:p w:rsidR="004F017F" w:rsidRPr="00BA3DD5" w:rsidRDefault="002220A0" w:rsidP="000637DD">
      <w:pPr>
        <w:spacing w:after="0"/>
        <w:jc w:val="both"/>
        <w:rPr>
          <w:rFonts w:ascii="Times New Roman" w:hAnsi="Times New Roman" w:cs="Times New Roman"/>
          <w:sz w:val="24"/>
          <w:szCs w:val="24"/>
        </w:rPr>
      </w:pPr>
      <w:r>
        <w:rPr>
          <w:rFonts w:ascii="Times New Roman" w:hAnsi="Times New Roman" w:cs="Times New Roman"/>
          <w:sz w:val="24"/>
          <w:szCs w:val="24"/>
        </w:rPr>
        <w:t>MAXWELL MUNONDO</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8F2AEE" w:rsidRDefault="002220A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COSMOS BUNGU</w:t>
      </w:r>
    </w:p>
    <w:p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93C59" w:rsidRDefault="002220A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EXECUTIVE COMMITTEE, HARARE MUNICIPAL WORKERS’ UNION</w:t>
      </w:r>
    </w:p>
    <w:p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AEE" w:rsidRDefault="002220A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HARARE MUNICIPAL WORKERS’ UNION</w:t>
      </w:r>
    </w:p>
    <w:p w:rsidR="0033556D" w:rsidRDefault="0033556D"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2220A0">
        <w:rPr>
          <w:rFonts w:ascii="Times New Roman" w:hAnsi="Times New Roman" w:cs="Times New Roman"/>
          <w:sz w:val="24"/>
          <w:szCs w:val="24"/>
        </w:rPr>
        <w:t xml:space="preserve">23 October </w:t>
      </w:r>
      <w:r w:rsidR="000459E1">
        <w:rPr>
          <w:rFonts w:ascii="Times New Roman" w:hAnsi="Times New Roman" w:cs="Times New Roman"/>
          <w:sz w:val="24"/>
          <w:szCs w:val="24"/>
        </w:rPr>
        <w:t>2014</w:t>
      </w:r>
      <w:r w:rsidR="006641C4">
        <w:rPr>
          <w:rFonts w:ascii="Times New Roman" w:hAnsi="Times New Roman" w:cs="Times New Roman"/>
          <w:sz w:val="24"/>
          <w:szCs w:val="24"/>
        </w:rPr>
        <w:t xml:space="preserve"> </w:t>
      </w:r>
      <w:r w:rsidR="005F634F">
        <w:rPr>
          <w:rFonts w:ascii="Times New Roman" w:hAnsi="Times New Roman" w:cs="Times New Roman"/>
          <w:sz w:val="24"/>
          <w:szCs w:val="24"/>
        </w:rPr>
        <w:t xml:space="preserve">&amp; </w:t>
      </w:r>
      <w:r w:rsidR="00AD4E84">
        <w:rPr>
          <w:rFonts w:ascii="Times New Roman" w:hAnsi="Times New Roman" w:cs="Times New Roman"/>
          <w:sz w:val="24"/>
          <w:szCs w:val="24"/>
        </w:rPr>
        <w:t>7</w:t>
      </w:r>
      <w:r w:rsidR="000F5FB6">
        <w:rPr>
          <w:rFonts w:ascii="Times New Roman" w:hAnsi="Times New Roman" w:cs="Times New Roman"/>
          <w:sz w:val="24"/>
          <w:szCs w:val="24"/>
        </w:rPr>
        <w:t xml:space="preserve"> January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0637DD">
      <w:pPr>
        <w:spacing w:after="0"/>
        <w:jc w:val="both"/>
        <w:rPr>
          <w:rFonts w:ascii="Times New Roman" w:hAnsi="Times New Roman" w:cs="Times New Roman"/>
          <w:b/>
          <w:sz w:val="24"/>
          <w:szCs w:val="24"/>
        </w:rPr>
      </w:pPr>
    </w:p>
    <w:p w:rsidR="00FF0E99" w:rsidRPr="00326756" w:rsidRDefault="00494E36" w:rsidP="000637DD">
      <w:pPr>
        <w:spacing w:after="0"/>
        <w:jc w:val="both"/>
        <w:rPr>
          <w:rFonts w:ascii="Times New Roman" w:hAnsi="Times New Roman" w:cs="Times New Roman"/>
          <w:b/>
          <w:sz w:val="24"/>
          <w:szCs w:val="24"/>
        </w:rPr>
      </w:pPr>
      <w:r>
        <w:rPr>
          <w:rFonts w:ascii="Times New Roman" w:hAnsi="Times New Roman" w:cs="Times New Roman"/>
          <w:b/>
          <w:sz w:val="24"/>
          <w:szCs w:val="24"/>
        </w:rPr>
        <w:t>Special case</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0F5FB6"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Debwe</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494E36">
        <w:rPr>
          <w:rFonts w:ascii="Times New Roman" w:hAnsi="Times New Roman" w:cs="Times New Roman"/>
          <w:sz w:val="24"/>
          <w:szCs w:val="24"/>
        </w:rPr>
        <w:t>plaintiff</w:t>
      </w:r>
      <w:r>
        <w:rPr>
          <w:rFonts w:ascii="Times New Roman" w:hAnsi="Times New Roman" w:cs="Times New Roman"/>
          <w:sz w:val="24"/>
          <w:szCs w:val="24"/>
        </w:rPr>
        <w:t>s</w:t>
      </w:r>
    </w:p>
    <w:p w:rsidR="0033556D" w:rsidRDefault="000F5FB6" w:rsidP="0086225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 Mambara</w:t>
      </w:r>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494E36">
        <w:rPr>
          <w:rFonts w:ascii="Times New Roman" w:hAnsi="Times New Roman" w:cs="Times New Roman"/>
          <w:sz w:val="24"/>
          <w:szCs w:val="24"/>
        </w:rPr>
        <w:t>defenda</w:t>
      </w:r>
      <w:r w:rsidR="00FE71E3">
        <w:rPr>
          <w:rFonts w:ascii="Times New Roman" w:hAnsi="Times New Roman" w:cs="Times New Roman"/>
          <w:sz w:val="24"/>
          <w:szCs w:val="24"/>
        </w:rPr>
        <w:t>nt</w:t>
      </w:r>
      <w:r w:rsidR="0086225E">
        <w:rPr>
          <w:rFonts w:ascii="Times New Roman" w:hAnsi="Times New Roman" w:cs="Times New Roman"/>
          <w:sz w:val="24"/>
          <w:szCs w:val="24"/>
        </w:rPr>
        <w:t>s</w:t>
      </w:r>
    </w:p>
    <w:p w:rsidR="00FF63B0" w:rsidRDefault="00FF63B0" w:rsidP="00FF63B0">
      <w:pPr>
        <w:spacing w:after="0" w:line="240" w:lineRule="auto"/>
        <w:jc w:val="both"/>
        <w:rPr>
          <w:rFonts w:ascii="Times New Roman" w:hAnsi="Times New Roman" w:cs="Times New Roman"/>
          <w:b/>
          <w:sz w:val="24"/>
          <w:szCs w:val="24"/>
        </w:rPr>
      </w:pPr>
    </w:p>
    <w:p w:rsidR="0086225E" w:rsidRDefault="0086225E" w:rsidP="00045B53">
      <w:pPr>
        <w:spacing w:after="0" w:line="360" w:lineRule="auto"/>
        <w:ind w:firstLine="720"/>
        <w:jc w:val="both"/>
        <w:rPr>
          <w:rFonts w:ascii="Times New Roman" w:hAnsi="Times New Roman" w:cs="Times New Roman"/>
          <w:b/>
          <w:sz w:val="24"/>
          <w:szCs w:val="24"/>
        </w:rPr>
      </w:pPr>
    </w:p>
    <w:p w:rsidR="00C34026" w:rsidRDefault="00BE14D8" w:rsidP="000F5FB6">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494E36">
        <w:rPr>
          <w:rFonts w:ascii="Times New Roman" w:hAnsi="Times New Roman" w:cs="Times New Roman"/>
          <w:sz w:val="24"/>
          <w:szCs w:val="24"/>
        </w:rPr>
        <w:t xml:space="preserve">The </w:t>
      </w:r>
      <w:r w:rsidR="00B426E2">
        <w:rPr>
          <w:rFonts w:ascii="Times New Roman" w:hAnsi="Times New Roman" w:cs="Times New Roman"/>
          <w:sz w:val="24"/>
          <w:szCs w:val="24"/>
        </w:rPr>
        <w:t>c</w:t>
      </w:r>
      <w:r w:rsidR="002242A2">
        <w:rPr>
          <w:rFonts w:ascii="Times New Roman" w:hAnsi="Times New Roman" w:cs="Times New Roman"/>
          <w:sz w:val="24"/>
          <w:szCs w:val="24"/>
        </w:rPr>
        <w:t xml:space="preserve">onstitution </w:t>
      </w:r>
      <w:r w:rsidR="008B629A">
        <w:rPr>
          <w:rFonts w:ascii="Times New Roman" w:hAnsi="Times New Roman" w:cs="Times New Roman"/>
          <w:sz w:val="24"/>
          <w:szCs w:val="24"/>
        </w:rPr>
        <w:t>for</w:t>
      </w:r>
      <w:r w:rsidR="002242A2">
        <w:rPr>
          <w:rFonts w:ascii="Times New Roman" w:hAnsi="Times New Roman" w:cs="Times New Roman"/>
          <w:sz w:val="24"/>
          <w:szCs w:val="24"/>
        </w:rPr>
        <w:t xml:space="preserve"> the third </w:t>
      </w:r>
      <w:r w:rsidR="00494E36">
        <w:rPr>
          <w:rFonts w:ascii="Times New Roman" w:hAnsi="Times New Roman" w:cs="Times New Roman"/>
          <w:sz w:val="24"/>
          <w:szCs w:val="24"/>
        </w:rPr>
        <w:t>defenda</w:t>
      </w:r>
      <w:r w:rsidR="008B629A">
        <w:rPr>
          <w:rFonts w:ascii="Times New Roman" w:hAnsi="Times New Roman" w:cs="Times New Roman"/>
          <w:sz w:val="24"/>
          <w:szCs w:val="24"/>
        </w:rPr>
        <w:t xml:space="preserve">nt </w:t>
      </w:r>
      <w:r w:rsidR="00B426E2">
        <w:rPr>
          <w:rFonts w:ascii="Times New Roman" w:hAnsi="Times New Roman" w:cs="Times New Roman"/>
          <w:sz w:val="24"/>
          <w:szCs w:val="24"/>
        </w:rPr>
        <w:t>(hereafter referred to as “</w:t>
      </w:r>
      <w:r w:rsidR="00B426E2" w:rsidRPr="00B426E2">
        <w:rPr>
          <w:rFonts w:ascii="Times New Roman" w:hAnsi="Times New Roman" w:cs="Times New Roman"/>
          <w:b/>
          <w:i/>
          <w:sz w:val="24"/>
          <w:szCs w:val="24"/>
        </w:rPr>
        <w:t>the Union</w:t>
      </w:r>
      <w:r w:rsidR="00B426E2">
        <w:rPr>
          <w:rFonts w:ascii="Times New Roman" w:hAnsi="Times New Roman" w:cs="Times New Roman"/>
          <w:sz w:val="24"/>
          <w:szCs w:val="24"/>
        </w:rPr>
        <w:t xml:space="preserve">”) </w:t>
      </w:r>
      <w:r w:rsidR="002242A2">
        <w:rPr>
          <w:rFonts w:ascii="Times New Roman" w:hAnsi="Times New Roman" w:cs="Times New Roman"/>
          <w:sz w:val="24"/>
          <w:szCs w:val="24"/>
        </w:rPr>
        <w:t xml:space="preserve">was registered </w:t>
      </w:r>
      <w:r w:rsidR="00B426E2">
        <w:rPr>
          <w:rFonts w:ascii="Times New Roman" w:hAnsi="Times New Roman" w:cs="Times New Roman"/>
          <w:sz w:val="24"/>
          <w:szCs w:val="24"/>
        </w:rPr>
        <w:t xml:space="preserve">with the then Industrial Registrar </w:t>
      </w:r>
      <w:r w:rsidR="002242A2">
        <w:rPr>
          <w:rFonts w:ascii="Times New Roman" w:hAnsi="Times New Roman" w:cs="Times New Roman"/>
          <w:sz w:val="24"/>
          <w:szCs w:val="24"/>
        </w:rPr>
        <w:t xml:space="preserve">in 1962. </w:t>
      </w:r>
      <w:r w:rsidR="00082D61">
        <w:rPr>
          <w:rFonts w:ascii="Times New Roman" w:hAnsi="Times New Roman" w:cs="Times New Roman"/>
          <w:sz w:val="24"/>
          <w:szCs w:val="24"/>
        </w:rPr>
        <w:t>It</w:t>
      </w:r>
      <w:r w:rsidR="002242A2">
        <w:rPr>
          <w:rFonts w:ascii="Times New Roman" w:hAnsi="Times New Roman" w:cs="Times New Roman"/>
          <w:sz w:val="24"/>
          <w:szCs w:val="24"/>
        </w:rPr>
        <w:t xml:space="preserve"> listed eleven objects. </w:t>
      </w:r>
      <w:r w:rsidR="008B629A">
        <w:rPr>
          <w:rFonts w:ascii="Times New Roman" w:hAnsi="Times New Roman" w:cs="Times New Roman"/>
          <w:sz w:val="24"/>
          <w:szCs w:val="24"/>
        </w:rPr>
        <w:t>The first o</w:t>
      </w:r>
      <w:r w:rsidR="00D400CD">
        <w:rPr>
          <w:rFonts w:ascii="Times New Roman" w:hAnsi="Times New Roman" w:cs="Times New Roman"/>
          <w:sz w:val="24"/>
          <w:szCs w:val="24"/>
        </w:rPr>
        <w:t>f these</w:t>
      </w:r>
      <w:r w:rsidR="008B629A">
        <w:rPr>
          <w:rFonts w:ascii="Times New Roman" w:hAnsi="Times New Roman" w:cs="Times New Roman"/>
          <w:sz w:val="24"/>
          <w:szCs w:val="24"/>
        </w:rPr>
        <w:t xml:space="preserve"> </w:t>
      </w:r>
      <w:r w:rsidR="002242A2">
        <w:rPr>
          <w:rFonts w:ascii="Times New Roman" w:hAnsi="Times New Roman" w:cs="Times New Roman"/>
          <w:sz w:val="24"/>
          <w:szCs w:val="24"/>
        </w:rPr>
        <w:t xml:space="preserve">was </w:t>
      </w:r>
      <w:r w:rsidR="00C34026">
        <w:rPr>
          <w:rFonts w:ascii="Times New Roman" w:hAnsi="Times New Roman" w:cs="Times New Roman"/>
          <w:sz w:val="24"/>
          <w:szCs w:val="24"/>
        </w:rPr>
        <w:t>to regulate the relations between members and their employers</w:t>
      </w:r>
      <w:r w:rsidR="008B629A">
        <w:rPr>
          <w:rFonts w:ascii="Times New Roman" w:hAnsi="Times New Roman" w:cs="Times New Roman"/>
          <w:sz w:val="24"/>
          <w:szCs w:val="24"/>
        </w:rPr>
        <w:t>,</w:t>
      </w:r>
      <w:r w:rsidR="00C34026">
        <w:rPr>
          <w:rFonts w:ascii="Times New Roman" w:hAnsi="Times New Roman" w:cs="Times New Roman"/>
          <w:sz w:val="24"/>
          <w:szCs w:val="24"/>
        </w:rPr>
        <w:t xml:space="preserve"> and to protect and further the interests of members in relation to their employers. The membership clause was couched as follows:</w:t>
      </w:r>
    </w:p>
    <w:p w:rsidR="00C34026" w:rsidRDefault="00C34026" w:rsidP="00494E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94E36">
        <w:rPr>
          <w:rFonts w:ascii="Times New Roman" w:hAnsi="Times New Roman" w:cs="Times New Roman"/>
          <w:sz w:val="24"/>
          <w:szCs w:val="24"/>
        </w:rPr>
        <w:tab/>
      </w:r>
      <w:r w:rsidR="00494E36">
        <w:rPr>
          <w:rFonts w:ascii="Times New Roman" w:hAnsi="Times New Roman" w:cs="Times New Roman"/>
          <w:sz w:val="24"/>
          <w:szCs w:val="24"/>
        </w:rPr>
        <w:tab/>
      </w:r>
      <w:r w:rsidR="00494E36">
        <w:rPr>
          <w:rFonts w:ascii="Times New Roman" w:hAnsi="Times New Roman" w:cs="Times New Roman"/>
          <w:sz w:val="24"/>
          <w:szCs w:val="24"/>
        </w:rPr>
        <w:tab/>
      </w:r>
      <w:r w:rsidRPr="00494E36">
        <w:rPr>
          <w:rFonts w:ascii="Times New Roman" w:hAnsi="Times New Roman" w:cs="Times New Roman"/>
          <w:sz w:val="24"/>
          <w:szCs w:val="24"/>
          <w:u w:val="single"/>
        </w:rPr>
        <w:t>MEMBERSHIP</w:t>
      </w:r>
    </w:p>
    <w:p w:rsidR="00C34026" w:rsidRDefault="00C34026" w:rsidP="00494E36">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Membership of the Union shall be open to employees in Salisbury Municipality Undertaking who are employed in the occupations listed in the schedules ‘A’ and ‘B’.”</w:t>
      </w:r>
    </w:p>
    <w:p w:rsidR="00C34026" w:rsidRDefault="00C34026" w:rsidP="00C34026">
      <w:pPr>
        <w:spacing w:after="0" w:line="360" w:lineRule="auto"/>
        <w:jc w:val="both"/>
        <w:rPr>
          <w:rFonts w:ascii="Times New Roman" w:hAnsi="Times New Roman" w:cs="Times New Roman"/>
          <w:sz w:val="24"/>
          <w:szCs w:val="24"/>
        </w:rPr>
      </w:pPr>
    </w:p>
    <w:p w:rsidR="00494E36" w:rsidRDefault="00C34026" w:rsidP="00C340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Schedule “A” had cashiers, health aids, constables, telephone attendants, </w:t>
      </w:r>
      <w:r w:rsidR="00494E36">
        <w:rPr>
          <w:rFonts w:ascii="Times New Roman" w:hAnsi="Times New Roman" w:cs="Times New Roman"/>
          <w:sz w:val="24"/>
          <w:szCs w:val="24"/>
        </w:rPr>
        <w:t>messengers, assistant projectionists, welfare assistant</w:t>
      </w:r>
      <w:r w:rsidR="008B629A">
        <w:rPr>
          <w:rFonts w:ascii="Times New Roman" w:hAnsi="Times New Roman" w:cs="Times New Roman"/>
          <w:sz w:val="24"/>
          <w:szCs w:val="24"/>
        </w:rPr>
        <w:t>s</w:t>
      </w:r>
      <w:r w:rsidR="00494E36">
        <w:rPr>
          <w:rFonts w:ascii="Times New Roman" w:hAnsi="Times New Roman" w:cs="Times New Roman"/>
          <w:sz w:val="24"/>
          <w:szCs w:val="24"/>
        </w:rPr>
        <w:t xml:space="preserve"> and cooks. Schedule “B” had labourers.</w:t>
      </w:r>
    </w:p>
    <w:p w:rsidR="006B1E36" w:rsidRDefault="00B426E2" w:rsidP="00C340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th</w:t>
      </w:r>
      <w:r w:rsidR="008B629A">
        <w:rPr>
          <w:rFonts w:ascii="Times New Roman" w:hAnsi="Times New Roman" w:cs="Times New Roman"/>
          <w:sz w:val="24"/>
          <w:szCs w:val="24"/>
        </w:rPr>
        <w:t>at</w:t>
      </w:r>
      <w:r>
        <w:rPr>
          <w:rFonts w:ascii="Times New Roman" w:hAnsi="Times New Roman" w:cs="Times New Roman"/>
          <w:sz w:val="24"/>
          <w:szCs w:val="24"/>
        </w:rPr>
        <w:t xml:space="preserve"> constitution the second </w:t>
      </w:r>
      <w:r w:rsidR="005A5EDC">
        <w:rPr>
          <w:rFonts w:ascii="Times New Roman" w:hAnsi="Times New Roman" w:cs="Times New Roman"/>
          <w:sz w:val="24"/>
          <w:szCs w:val="24"/>
        </w:rPr>
        <w:t>defenda</w:t>
      </w:r>
      <w:r>
        <w:rPr>
          <w:rFonts w:ascii="Times New Roman" w:hAnsi="Times New Roman" w:cs="Times New Roman"/>
          <w:sz w:val="24"/>
          <w:szCs w:val="24"/>
        </w:rPr>
        <w:t xml:space="preserve">nt </w:t>
      </w:r>
      <w:r w:rsidR="006B1E36">
        <w:rPr>
          <w:rFonts w:ascii="Times New Roman" w:hAnsi="Times New Roman" w:cs="Times New Roman"/>
          <w:sz w:val="24"/>
          <w:szCs w:val="24"/>
        </w:rPr>
        <w:t>(hereafter referred to as “</w:t>
      </w:r>
      <w:r w:rsidR="006B1E36" w:rsidRPr="006B1E36">
        <w:rPr>
          <w:rFonts w:ascii="Times New Roman" w:hAnsi="Times New Roman" w:cs="Times New Roman"/>
          <w:b/>
          <w:i/>
          <w:sz w:val="24"/>
          <w:szCs w:val="24"/>
        </w:rPr>
        <w:t>Excom</w:t>
      </w:r>
      <w:r w:rsidR="006B1E36">
        <w:rPr>
          <w:rFonts w:ascii="Times New Roman" w:hAnsi="Times New Roman" w:cs="Times New Roman"/>
          <w:sz w:val="24"/>
          <w:szCs w:val="24"/>
        </w:rPr>
        <w:t xml:space="preserve">”) </w:t>
      </w:r>
      <w:r>
        <w:rPr>
          <w:rFonts w:ascii="Times New Roman" w:hAnsi="Times New Roman" w:cs="Times New Roman"/>
          <w:sz w:val="24"/>
          <w:szCs w:val="24"/>
        </w:rPr>
        <w:t>would constitute the governing body of the Union.</w:t>
      </w:r>
      <w:r w:rsidR="00082D61">
        <w:rPr>
          <w:rFonts w:ascii="Times New Roman" w:hAnsi="Times New Roman" w:cs="Times New Roman"/>
          <w:sz w:val="24"/>
          <w:szCs w:val="24"/>
        </w:rPr>
        <w:t xml:space="preserve"> The members of </w:t>
      </w:r>
      <w:r w:rsidR="006B1E36">
        <w:rPr>
          <w:rFonts w:ascii="Times New Roman" w:hAnsi="Times New Roman" w:cs="Times New Roman"/>
          <w:sz w:val="24"/>
          <w:szCs w:val="24"/>
        </w:rPr>
        <w:t>Excom</w:t>
      </w:r>
      <w:r w:rsidR="00082D61">
        <w:rPr>
          <w:rFonts w:ascii="Times New Roman" w:hAnsi="Times New Roman" w:cs="Times New Roman"/>
          <w:sz w:val="24"/>
          <w:szCs w:val="24"/>
        </w:rPr>
        <w:t xml:space="preserve"> would be elected at the annual general meeting</w:t>
      </w:r>
      <w:r w:rsidR="008B629A">
        <w:rPr>
          <w:rFonts w:ascii="Times New Roman" w:hAnsi="Times New Roman" w:cs="Times New Roman"/>
          <w:sz w:val="24"/>
          <w:szCs w:val="24"/>
        </w:rPr>
        <w:t xml:space="preserve"> and </w:t>
      </w:r>
      <w:r w:rsidR="00AD4E84">
        <w:rPr>
          <w:rFonts w:ascii="Times New Roman" w:hAnsi="Times New Roman" w:cs="Times New Roman"/>
          <w:sz w:val="24"/>
          <w:szCs w:val="24"/>
        </w:rPr>
        <w:t xml:space="preserve">would </w:t>
      </w:r>
      <w:r w:rsidR="008B629A">
        <w:rPr>
          <w:rFonts w:ascii="Times New Roman" w:hAnsi="Times New Roman" w:cs="Times New Roman"/>
          <w:sz w:val="24"/>
          <w:szCs w:val="24"/>
        </w:rPr>
        <w:t>serve for one year</w:t>
      </w:r>
      <w:r w:rsidR="00082D61">
        <w:rPr>
          <w:rFonts w:ascii="Times New Roman" w:hAnsi="Times New Roman" w:cs="Times New Roman"/>
          <w:sz w:val="24"/>
          <w:szCs w:val="24"/>
        </w:rPr>
        <w:t xml:space="preserve">. </w:t>
      </w:r>
      <w:r w:rsidR="008B629A">
        <w:rPr>
          <w:rFonts w:ascii="Times New Roman" w:hAnsi="Times New Roman" w:cs="Times New Roman"/>
          <w:sz w:val="24"/>
          <w:szCs w:val="24"/>
        </w:rPr>
        <w:t>T</w:t>
      </w:r>
      <w:r w:rsidR="00082D61">
        <w:rPr>
          <w:rFonts w:ascii="Times New Roman" w:hAnsi="Times New Roman" w:cs="Times New Roman"/>
          <w:sz w:val="24"/>
          <w:szCs w:val="24"/>
        </w:rPr>
        <w:t>hey w</w:t>
      </w:r>
      <w:r w:rsidR="006B1E36">
        <w:rPr>
          <w:rFonts w:ascii="Times New Roman" w:hAnsi="Times New Roman" w:cs="Times New Roman"/>
          <w:sz w:val="24"/>
          <w:szCs w:val="24"/>
        </w:rPr>
        <w:t>ould be</w:t>
      </w:r>
      <w:r w:rsidR="00082D61">
        <w:rPr>
          <w:rFonts w:ascii="Times New Roman" w:hAnsi="Times New Roman" w:cs="Times New Roman"/>
          <w:sz w:val="24"/>
          <w:szCs w:val="24"/>
        </w:rPr>
        <w:t xml:space="preserve"> eligible for re-election. They could be removed from office on the decision of a general meeting. General </w:t>
      </w:r>
      <w:r w:rsidR="00082D61">
        <w:rPr>
          <w:rFonts w:ascii="Times New Roman" w:hAnsi="Times New Roman" w:cs="Times New Roman"/>
          <w:sz w:val="24"/>
          <w:szCs w:val="24"/>
        </w:rPr>
        <w:lastRenderedPageBreak/>
        <w:t>meetings would be held once every three months.</w:t>
      </w:r>
      <w:r w:rsidR="006B1E36">
        <w:rPr>
          <w:rFonts w:ascii="Times New Roman" w:hAnsi="Times New Roman" w:cs="Times New Roman"/>
          <w:sz w:val="24"/>
          <w:szCs w:val="24"/>
        </w:rPr>
        <w:t xml:space="preserve"> There were other ways in which members of Excom could vacate office. These were:</w:t>
      </w:r>
    </w:p>
    <w:p w:rsidR="006B1E36" w:rsidRPr="006B1E36" w:rsidRDefault="006B1E36" w:rsidP="006B1E36">
      <w:pPr>
        <w:pStyle w:val="ListParagraph"/>
        <w:numPr>
          <w:ilvl w:val="0"/>
          <w:numId w:val="1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r</w:t>
      </w:r>
      <w:r w:rsidRPr="006B1E36">
        <w:rPr>
          <w:rFonts w:ascii="Times New Roman" w:hAnsi="Times New Roman" w:cs="Times New Roman"/>
          <w:sz w:val="24"/>
          <w:szCs w:val="24"/>
        </w:rPr>
        <w:t>esignation;</w:t>
      </w:r>
    </w:p>
    <w:p w:rsidR="006B1E36" w:rsidRPr="006B1E36" w:rsidRDefault="006B1E36" w:rsidP="006B1E36">
      <w:pPr>
        <w:pStyle w:val="ListParagraph"/>
        <w:numPr>
          <w:ilvl w:val="0"/>
          <w:numId w:val="1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w:t>
      </w:r>
      <w:r w:rsidRPr="006B1E36">
        <w:rPr>
          <w:rFonts w:ascii="Times New Roman" w:hAnsi="Times New Roman" w:cs="Times New Roman"/>
          <w:sz w:val="24"/>
          <w:szCs w:val="24"/>
        </w:rPr>
        <w:t>uspension;</w:t>
      </w:r>
    </w:p>
    <w:p w:rsidR="006B1E36" w:rsidRPr="006B1E36" w:rsidRDefault="006B1E36" w:rsidP="006B1E36">
      <w:pPr>
        <w:pStyle w:val="ListParagraph"/>
        <w:numPr>
          <w:ilvl w:val="0"/>
          <w:numId w:val="1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e</w:t>
      </w:r>
      <w:r w:rsidRPr="006B1E36">
        <w:rPr>
          <w:rFonts w:ascii="Times New Roman" w:hAnsi="Times New Roman" w:cs="Times New Roman"/>
          <w:sz w:val="24"/>
          <w:szCs w:val="24"/>
        </w:rPr>
        <w:t>xpulsion from the Union;</w:t>
      </w:r>
    </w:p>
    <w:p w:rsidR="006B1E36" w:rsidRPr="006B1E36" w:rsidRDefault="006B1E36" w:rsidP="006B1E36">
      <w:pPr>
        <w:pStyle w:val="ListParagraph"/>
        <w:numPr>
          <w:ilvl w:val="0"/>
          <w:numId w:val="1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w:t>
      </w:r>
      <w:r w:rsidRPr="006B1E36">
        <w:rPr>
          <w:rFonts w:ascii="Times New Roman" w:hAnsi="Times New Roman" w:cs="Times New Roman"/>
          <w:sz w:val="24"/>
          <w:szCs w:val="24"/>
        </w:rPr>
        <w:t>bsenteeism;</w:t>
      </w:r>
    </w:p>
    <w:p w:rsidR="00797CEC" w:rsidRDefault="006B1E36" w:rsidP="00C340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all relevant times the plaintiffs and the first defendant were </w:t>
      </w:r>
      <w:r w:rsidR="008B629A">
        <w:rPr>
          <w:rFonts w:ascii="Times New Roman" w:hAnsi="Times New Roman" w:cs="Times New Roman"/>
          <w:sz w:val="24"/>
          <w:szCs w:val="24"/>
        </w:rPr>
        <w:t xml:space="preserve">all </w:t>
      </w:r>
      <w:r>
        <w:rPr>
          <w:rFonts w:ascii="Times New Roman" w:hAnsi="Times New Roman" w:cs="Times New Roman"/>
          <w:sz w:val="24"/>
          <w:szCs w:val="24"/>
        </w:rPr>
        <w:t xml:space="preserve">members of the Union. The first defendant was the chairman of Excom. The first plaintiff was the vice-chairman. The second plaintiff was </w:t>
      </w:r>
      <w:r w:rsidR="00797CEC">
        <w:rPr>
          <w:rFonts w:ascii="Times New Roman" w:hAnsi="Times New Roman" w:cs="Times New Roman"/>
          <w:sz w:val="24"/>
          <w:szCs w:val="24"/>
        </w:rPr>
        <w:t xml:space="preserve">chairman of one of the sub-committees of the Union. </w:t>
      </w:r>
      <w:r w:rsidR="00494E36">
        <w:rPr>
          <w:rFonts w:ascii="Times New Roman" w:hAnsi="Times New Roman" w:cs="Times New Roman"/>
          <w:sz w:val="24"/>
          <w:szCs w:val="24"/>
        </w:rPr>
        <w:t>O</w:t>
      </w:r>
      <w:r w:rsidR="000F5FB6" w:rsidRPr="00C34026">
        <w:rPr>
          <w:rFonts w:ascii="Times New Roman" w:hAnsi="Times New Roman" w:cs="Times New Roman"/>
          <w:sz w:val="24"/>
          <w:szCs w:val="24"/>
        </w:rPr>
        <w:t xml:space="preserve">n 10 May 2011 the </w:t>
      </w:r>
      <w:r w:rsidR="00B426E2">
        <w:rPr>
          <w:rFonts w:ascii="Times New Roman" w:hAnsi="Times New Roman" w:cs="Times New Roman"/>
          <w:sz w:val="24"/>
          <w:szCs w:val="24"/>
        </w:rPr>
        <w:t>plaintiffs</w:t>
      </w:r>
      <w:r w:rsidR="000F5FB6" w:rsidRPr="00C34026">
        <w:rPr>
          <w:rFonts w:ascii="Times New Roman" w:hAnsi="Times New Roman" w:cs="Times New Roman"/>
          <w:sz w:val="24"/>
          <w:szCs w:val="24"/>
        </w:rPr>
        <w:t xml:space="preserve"> issued out a summons</w:t>
      </w:r>
      <w:r w:rsidR="00797CEC">
        <w:rPr>
          <w:rFonts w:ascii="Times New Roman" w:hAnsi="Times New Roman" w:cs="Times New Roman"/>
          <w:sz w:val="24"/>
          <w:szCs w:val="24"/>
        </w:rPr>
        <w:t xml:space="preserve"> against the first defendant, Excom and the Union</w:t>
      </w:r>
      <w:r w:rsidR="000F5FB6" w:rsidRPr="00C34026">
        <w:rPr>
          <w:rFonts w:ascii="Times New Roman" w:hAnsi="Times New Roman" w:cs="Times New Roman"/>
          <w:sz w:val="24"/>
          <w:szCs w:val="24"/>
        </w:rPr>
        <w:t>. Apart from costs they sought t</w:t>
      </w:r>
      <w:r w:rsidR="000E4B0B">
        <w:rPr>
          <w:rFonts w:ascii="Times New Roman" w:hAnsi="Times New Roman" w:cs="Times New Roman"/>
          <w:sz w:val="24"/>
          <w:szCs w:val="24"/>
        </w:rPr>
        <w:t xml:space="preserve">hree </w:t>
      </w:r>
      <w:r w:rsidR="00797CEC">
        <w:rPr>
          <w:rFonts w:ascii="Times New Roman" w:hAnsi="Times New Roman" w:cs="Times New Roman"/>
          <w:sz w:val="24"/>
          <w:szCs w:val="24"/>
        </w:rPr>
        <w:t>declaratory orders and one directive. The three</w:t>
      </w:r>
      <w:r w:rsidR="008B629A">
        <w:rPr>
          <w:rFonts w:ascii="Times New Roman" w:hAnsi="Times New Roman" w:cs="Times New Roman"/>
          <w:sz w:val="24"/>
          <w:szCs w:val="24"/>
        </w:rPr>
        <w:t xml:space="preserve"> declaratory orders </w:t>
      </w:r>
      <w:r w:rsidR="008B629A" w:rsidRPr="008B629A">
        <w:rPr>
          <w:rFonts w:ascii="Times New Roman" w:hAnsi="Times New Roman" w:cs="Times New Roman"/>
          <w:sz w:val="24"/>
          <w:szCs w:val="24"/>
        </w:rPr>
        <w:t>were</w:t>
      </w:r>
      <w:r w:rsidR="00AD4E84">
        <w:rPr>
          <w:rFonts w:ascii="Times New Roman" w:hAnsi="Times New Roman" w:cs="Times New Roman"/>
          <w:sz w:val="24"/>
          <w:szCs w:val="24"/>
        </w:rPr>
        <w:t xml:space="preserve"> these</w:t>
      </w:r>
      <w:r w:rsidR="00797CEC">
        <w:rPr>
          <w:rFonts w:ascii="Times New Roman" w:hAnsi="Times New Roman" w:cs="Times New Roman"/>
          <w:sz w:val="24"/>
          <w:szCs w:val="24"/>
        </w:rPr>
        <w:t>:</w:t>
      </w:r>
    </w:p>
    <w:p w:rsidR="00797CEC" w:rsidRPr="00E31B14" w:rsidRDefault="00797CEC" w:rsidP="00E31B14">
      <w:pPr>
        <w:pStyle w:val="ListParagraph"/>
        <w:numPr>
          <w:ilvl w:val="0"/>
          <w:numId w:val="14"/>
        </w:numPr>
        <w:spacing w:after="0" w:line="360" w:lineRule="auto"/>
        <w:ind w:hanging="720"/>
        <w:jc w:val="both"/>
        <w:rPr>
          <w:rFonts w:ascii="Times New Roman" w:hAnsi="Times New Roman" w:cs="Times New Roman"/>
          <w:sz w:val="24"/>
          <w:szCs w:val="24"/>
        </w:rPr>
      </w:pPr>
      <w:r w:rsidRPr="00E31B14">
        <w:rPr>
          <w:rFonts w:ascii="Times New Roman" w:hAnsi="Times New Roman" w:cs="Times New Roman"/>
          <w:sz w:val="24"/>
          <w:szCs w:val="24"/>
        </w:rPr>
        <w:t>t</w:t>
      </w:r>
      <w:r w:rsidR="002242A2" w:rsidRPr="00E31B14">
        <w:rPr>
          <w:rFonts w:ascii="Times New Roman" w:hAnsi="Times New Roman" w:cs="Times New Roman"/>
          <w:sz w:val="24"/>
          <w:szCs w:val="24"/>
        </w:rPr>
        <w:t xml:space="preserve">hat </w:t>
      </w:r>
      <w:r w:rsidRPr="00E31B14">
        <w:rPr>
          <w:rFonts w:ascii="Times New Roman" w:hAnsi="Times New Roman" w:cs="Times New Roman"/>
          <w:sz w:val="24"/>
          <w:szCs w:val="24"/>
        </w:rPr>
        <w:t>Excom’s term of office had expired;</w:t>
      </w:r>
    </w:p>
    <w:p w:rsidR="00797CEC" w:rsidRPr="00E31B14" w:rsidRDefault="00797CEC" w:rsidP="00E31B14">
      <w:pPr>
        <w:pStyle w:val="ListParagraph"/>
        <w:numPr>
          <w:ilvl w:val="0"/>
          <w:numId w:val="14"/>
        </w:numPr>
        <w:spacing w:after="0" w:line="360" w:lineRule="auto"/>
        <w:ind w:hanging="720"/>
        <w:jc w:val="both"/>
        <w:rPr>
          <w:rFonts w:ascii="Times New Roman" w:hAnsi="Times New Roman" w:cs="Times New Roman"/>
          <w:sz w:val="24"/>
          <w:szCs w:val="24"/>
        </w:rPr>
      </w:pPr>
      <w:r w:rsidRPr="00E31B14">
        <w:rPr>
          <w:rFonts w:ascii="Times New Roman" w:hAnsi="Times New Roman" w:cs="Times New Roman"/>
          <w:sz w:val="24"/>
          <w:szCs w:val="24"/>
        </w:rPr>
        <w:t xml:space="preserve">that </w:t>
      </w:r>
      <w:r w:rsidR="00E31B14">
        <w:rPr>
          <w:rFonts w:ascii="Times New Roman" w:hAnsi="Times New Roman" w:cs="Times New Roman"/>
          <w:sz w:val="24"/>
          <w:szCs w:val="24"/>
        </w:rPr>
        <w:t xml:space="preserve">the </w:t>
      </w:r>
      <w:r w:rsidRPr="00E31B14">
        <w:rPr>
          <w:rFonts w:ascii="Times New Roman" w:hAnsi="Times New Roman" w:cs="Times New Roman"/>
          <w:sz w:val="24"/>
          <w:szCs w:val="24"/>
        </w:rPr>
        <w:t>“</w:t>
      </w:r>
      <w:r w:rsidRPr="008B629A">
        <w:rPr>
          <w:rFonts w:ascii="Times New Roman" w:hAnsi="Times New Roman" w:cs="Times New Roman"/>
          <w:i/>
          <w:sz w:val="24"/>
          <w:szCs w:val="24"/>
        </w:rPr>
        <w:t>seats</w:t>
      </w:r>
      <w:r w:rsidRPr="00E31B14">
        <w:rPr>
          <w:rFonts w:ascii="Times New Roman" w:hAnsi="Times New Roman" w:cs="Times New Roman"/>
          <w:sz w:val="24"/>
          <w:szCs w:val="24"/>
        </w:rPr>
        <w:t>” in Excom had become vacant;</w:t>
      </w:r>
    </w:p>
    <w:p w:rsidR="00797CEC" w:rsidRPr="00E31B14" w:rsidRDefault="00797CEC" w:rsidP="00E31B14">
      <w:pPr>
        <w:pStyle w:val="ListParagraph"/>
        <w:numPr>
          <w:ilvl w:val="0"/>
          <w:numId w:val="14"/>
        </w:numPr>
        <w:spacing w:after="0" w:line="360" w:lineRule="auto"/>
        <w:ind w:hanging="720"/>
        <w:jc w:val="both"/>
        <w:rPr>
          <w:rFonts w:ascii="Times New Roman" w:hAnsi="Times New Roman" w:cs="Times New Roman"/>
          <w:sz w:val="24"/>
          <w:szCs w:val="24"/>
        </w:rPr>
      </w:pPr>
      <w:r w:rsidRPr="00E31B14">
        <w:rPr>
          <w:rFonts w:ascii="Times New Roman" w:hAnsi="Times New Roman" w:cs="Times New Roman"/>
          <w:sz w:val="24"/>
          <w:szCs w:val="24"/>
        </w:rPr>
        <w:t xml:space="preserve">that the first </w:t>
      </w:r>
      <w:r w:rsidR="0062769A">
        <w:rPr>
          <w:rFonts w:ascii="Times New Roman" w:hAnsi="Times New Roman" w:cs="Times New Roman"/>
          <w:sz w:val="24"/>
          <w:szCs w:val="24"/>
        </w:rPr>
        <w:t>defenda</w:t>
      </w:r>
      <w:r w:rsidRPr="00E31B14">
        <w:rPr>
          <w:rFonts w:ascii="Times New Roman" w:hAnsi="Times New Roman" w:cs="Times New Roman"/>
          <w:sz w:val="24"/>
          <w:szCs w:val="24"/>
        </w:rPr>
        <w:t>nt had “</w:t>
      </w:r>
      <w:r w:rsidRPr="008B629A">
        <w:rPr>
          <w:rFonts w:ascii="Times New Roman" w:hAnsi="Times New Roman" w:cs="Times New Roman"/>
          <w:i/>
          <w:sz w:val="24"/>
          <w:szCs w:val="24"/>
        </w:rPr>
        <w:t>legally ceased</w:t>
      </w:r>
      <w:r w:rsidRPr="00E31B14">
        <w:rPr>
          <w:rFonts w:ascii="Times New Roman" w:hAnsi="Times New Roman" w:cs="Times New Roman"/>
          <w:sz w:val="24"/>
          <w:szCs w:val="24"/>
        </w:rPr>
        <w:t>” to be a member of the Union and was no longer entitled to hold any office in it</w:t>
      </w:r>
      <w:r w:rsidR="00D400CD">
        <w:rPr>
          <w:rFonts w:ascii="Times New Roman" w:hAnsi="Times New Roman" w:cs="Times New Roman"/>
          <w:sz w:val="24"/>
          <w:szCs w:val="24"/>
        </w:rPr>
        <w:t>.</w:t>
      </w:r>
    </w:p>
    <w:p w:rsidR="00DD4322" w:rsidRDefault="00797CEC" w:rsidP="008B62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directive was</w:t>
      </w:r>
      <w:r w:rsidR="00AD4E84">
        <w:rPr>
          <w:rFonts w:ascii="Times New Roman" w:hAnsi="Times New Roman" w:cs="Times New Roman"/>
          <w:sz w:val="24"/>
          <w:szCs w:val="24"/>
        </w:rPr>
        <w:t xml:space="preserve"> this</w:t>
      </w:r>
      <w:r w:rsidR="00DD4322">
        <w:rPr>
          <w:rFonts w:ascii="Times New Roman" w:hAnsi="Times New Roman" w:cs="Times New Roman"/>
          <w:sz w:val="24"/>
          <w:szCs w:val="24"/>
        </w:rPr>
        <w:t>:</w:t>
      </w:r>
    </w:p>
    <w:p w:rsidR="00797CEC" w:rsidRPr="00DD4322" w:rsidRDefault="008B629A" w:rsidP="00DD4322">
      <w:pPr>
        <w:pStyle w:val="ListParagraph"/>
        <w:numPr>
          <w:ilvl w:val="0"/>
          <w:numId w:val="16"/>
        </w:numPr>
        <w:spacing w:after="0" w:line="360" w:lineRule="auto"/>
        <w:ind w:hanging="780"/>
        <w:jc w:val="both"/>
        <w:rPr>
          <w:rFonts w:ascii="Times New Roman" w:hAnsi="Times New Roman" w:cs="Times New Roman"/>
          <w:sz w:val="24"/>
          <w:szCs w:val="24"/>
        </w:rPr>
      </w:pPr>
      <w:r w:rsidRPr="00DD4322">
        <w:rPr>
          <w:rFonts w:ascii="Times New Roman" w:hAnsi="Times New Roman" w:cs="Times New Roman"/>
          <w:sz w:val="24"/>
          <w:szCs w:val="24"/>
        </w:rPr>
        <w:t>t</w:t>
      </w:r>
      <w:r w:rsidR="00797CEC" w:rsidRPr="00DD4322">
        <w:rPr>
          <w:rFonts w:ascii="Times New Roman" w:hAnsi="Times New Roman" w:cs="Times New Roman"/>
          <w:sz w:val="24"/>
          <w:szCs w:val="24"/>
        </w:rPr>
        <w:t>hat the Union had to hold elections for Excom within forty five days of the date of the court order.</w:t>
      </w:r>
    </w:p>
    <w:p w:rsidR="00337505" w:rsidRDefault="00A01A6E" w:rsidP="004839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for seeking a </w:t>
      </w:r>
      <w:r w:rsidRPr="00E31B14">
        <w:rPr>
          <w:rFonts w:ascii="Times New Roman" w:hAnsi="Times New Roman" w:cs="Times New Roman"/>
          <w:i/>
          <w:sz w:val="24"/>
          <w:szCs w:val="24"/>
        </w:rPr>
        <w:t>declaratur</w:t>
      </w:r>
      <w:r>
        <w:rPr>
          <w:rFonts w:ascii="Times New Roman" w:hAnsi="Times New Roman" w:cs="Times New Roman"/>
          <w:sz w:val="24"/>
          <w:szCs w:val="24"/>
        </w:rPr>
        <w:t xml:space="preserve"> that Excom’s term of office had expired and that</w:t>
      </w:r>
      <w:r w:rsidR="00E31B14">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E31B14">
        <w:rPr>
          <w:rFonts w:ascii="Times New Roman" w:hAnsi="Times New Roman" w:cs="Times New Roman"/>
          <w:i/>
          <w:sz w:val="24"/>
          <w:szCs w:val="24"/>
        </w:rPr>
        <w:t>seats</w:t>
      </w:r>
      <w:r>
        <w:rPr>
          <w:rFonts w:ascii="Times New Roman" w:hAnsi="Times New Roman" w:cs="Times New Roman"/>
          <w:sz w:val="24"/>
          <w:szCs w:val="24"/>
        </w:rPr>
        <w:t xml:space="preserve">” in it had become vacant was that it and the first defendant </w:t>
      </w:r>
      <w:r w:rsidR="008B629A">
        <w:rPr>
          <w:rFonts w:ascii="Times New Roman" w:hAnsi="Times New Roman" w:cs="Times New Roman"/>
          <w:sz w:val="24"/>
          <w:szCs w:val="24"/>
        </w:rPr>
        <w:t xml:space="preserve">had </w:t>
      </w:r>
      <w:r>
        <w:rPr>
          <w:rFonts w:ascii="Times New Roman" w:hAnsi="Times New Roman" w:cs="Times New Roman"/>
          <w:sz w:val="24"/>
          <w:szCs w:val="24"/>
        </w:rPr>
        <w:t xml:space="preserve">been elected </w:t>
      </w:r>
      <w:r w:rsidR="00E31B14">
        <w:rPr>
          <w:rFonts w:ascii="Times New Roman" w:hAnsi="Times New Roman" w:cs="Times New Roman"/>
          <w:sz w:val="24"/>
          <w:szCs w:val="24"/>
        </w:rPr>
        <w:t xml:space="preserve">way back </w:t>
      </w:r>
      <w:r>
        <w:rPr>
          <w:rFonts w:ascii="Times New Roman" w:hAnsi="Times New Roman" w:cs="Times New Roman"/>
          <w:sz w:val="24"/>
          <w:szCs w:val="24"/>
        </w:rPr>
        <w:t>in February 2006</w:t>
      </w:r>
      <w:r w:rsidR="00E31B14">
        <w:rPr>
          <w:rFonts w:ascii="Times New Roman" w:hAnsi="Times New Roman" w:cs="Times New Roman"/>
          <w:sz w:val="24"/>
          <w:szCs w:val="24"/>
        </w:rPr>
        <w:t xml:space="preserve"> and </w:t>
      </w:r>
      <w:r w:rsidR="00AD4E84">
        <w:rPr>
          <w:rFonts w:ascii="Times New Roman" w:hAnsi="Times New Roman" w:cs="Times New Roman"/>
          <w:sz w:val="24"/>
          <w:szCs w:val="24"/>
        </w:rPr>
        <w:t>yet</w:t>
      </w:r>
      <w:r w:rsidR="000E4B0B">
        <w:rPr>
          <w:rFonts w:ascii="Times New Roman" w:hAnsi="Times New Roman" w:cs="Times New Roman"/>
          <w:sz w:val="24"/>
          <w:szCs w:val="24"/>
        </w:rPr>
        <w:t xml:space="preserve"> </w:t>
      </w:r>
      <w:r w:rsidR="00E31B14">
        <w:rPr>
          <w:rFonts w:ascii="Times New Roman" w:hAnsi="Times New Roman" w:cs="Times New Roman"/>
          <w:sz w:val="24"/>
          <w:szCs w:val="24"/>
        </w:rPr>
        <w:t>neither any o</w:t>
      </w:r>
      <w:r>
        <w:rPr>
          <w:rFonts w:ascii="Times New Roman" w:hAnsi="Times New Roman" w:cs="Times New Roman"/>
          <w:sz w:val="24"/>
          <w:szCs w:val="24"/>
        </w:rPr>
        <w:t xml:space="preserve">ther elective general </w:t>
      </w:r>
      <w:r w:rsidR="00E31B14">
        <w:rPr>
          <w:rFonts w:ascii="Times New Roman" w:hAnsi="Times New Roman" w:cs="Times New Roman"/>
          <w:sz w:val="24"/>
          <w:szCs w:val="24"/>
        </w:rPr>
        <w:t>meeting</w:t>
      </w:r>
      <w:r>
        <w:rPr>
          <w:rFonts w:ascii="Times New Roman" w:hAnsi="Times New Roman" w:cs="Times New Roman"/>
          <w:sz w:val="24"/>
          <w:szCs w:val="24"/>
        </w:rPr>
        <w:t xml:space="preserve"> </w:t>
      </w:r>
      <w:r w:rsidR="00E31B14">
        <w:rPr>
          <w:rFonts w:ascii="Times New Roman" w:hAnsi="Times New Roman" w:cs="Times New Roman"/>
          <w:sz w:val="24"/>
          <w:szCs w:val="24"/>
        </w:rPr>
        <w:t xml:space="preserve">nor the </w:t>
      </w:r>
      <w:r w:rsidR="008B629A">
        <w:rPr>
          <w:rFonts w:ascii="Times New Roman" w:hAnsi="Times New Roman" w:cs="Times New Roman"/>
          <w:sz w:val="24"/>
          <w:szCs w:val="24"/>
        </w:rPr>
        <w:t xml:space="preserve">triennial </w:t>
      </w:r>
      <w:r w:rsidR="00E31B14">
        <w:rPr>
          <w:rFonts w:ascii="Times New Roman" w:hAnsi="Times New Roman" w:cs="Times New Roman"/>
          <w:sz w:val="24"/>
          <w:szCs w:val="24"/>
        </w:rPr>
        <w:t xml:space="preserve">meetings </w:t>
      </w:r>
      <w:r w:rsidR="00D400CD">
        <w:rPr>
          <w:rFonts w:ascii="Times New Roman" w:hAnsi="Times New Roman" w:cs="Times New Roman"/>
          <w:sz w:val="24"/>
          <w:szCs w:val="24"/>
        </w:rPr>
        <w:t xml:space="preserve">had </w:t>
      </w:r>
      <w:r w:rsidR="00E31B14">
        <w:rPr>
          <w:rFonts w:ascii="Times New Roman" w:hAnsi="Times New Roman" w:cs="Times New Roman"/>
          <w:sz w:val="24"/>
          <w:szCs w:val="24"/>
        </w:rPr>
        <w:t xml:space="preserve">ever been held </w:t>
      </w:r>
      <w:r>
        <w:rPr>
          <w:rFonts w:ascii="Times New Roman" w:hAnsi="Times New Roman" w:cs="Times New Roman"/>
          <w:sz w:val="24"/>
          <w:szCs w:val="24"/>
        </w:rPr>
        <w:t>since th</w:t>
      </w:r>
      <w:r w:rsidR="008B629A">
        <w:rPr>
          <w:rFonts w:ascii="Times New Roman" w:hAnsi="Times New Roman" w:cs="Times New Roman"/>
          <w:sz w:val="24"/>
          <w:szCs w:val="24"/>
        </w:rPr>
        <w:t>en</w:t>
      </w:r>
      <w:r>
        <w:rPr>
          <w:rFonts w:ascii="Times New Roman" w:hAnsi="Times New Roman" w:cs="Times New Roman"/>
          <w:sz w:val="24"/>
          <w:szCs w:val="24"/>
        </w:rPr>
        <w:t xml:space="preserve">. </w:t>
      </w:r>
    </w:p>
    <w:p w:rsidR="00FD29BA" w:rsidRDefault="00E31B14" w:rsidP="004839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for seeking the </w:t>
      </w:r>
      <w:r w:rsidR="00337505" w:rsidRPr="00337505">
        <w:rPr>
          <w:rFonts w:ascii="Times New Roman" w:hAnsi="Times New Roman" w:cs="Times New Roman"/>
          <w:i/>
          <w:sz w:val="24"/>
          <w:szCs w:val="24"/>
        </w:rPr>
        <w:t>declaratur</w:t>
      </w:r>
      <w:r w:rsidR="00337505">
        <w:rPr>
          <w:rFonts w:ascii="Times New Roman" w:hAnsi="Times New Roman" w:cs="Times New Roman"/>
          <w:sz w:val="24"/>
          <w:szCs w:val="24"/>
        </w:rPr>
        <w:t xml:space="preserve"> </w:t>
      </w:r>
      <w:r>
        <w:rPr>
          <w:rFonts w:ascii="Times New Roman" w:hAnsi="Times New Roman" w:cs="Times New Roman"/>
          <w:sz w:val="24"/>
          <w:szCs w:val="24"/>
        </w:rPr>
        <w:t>that the first defendant had “</w:t>
      </w:r>
      <w:r w:rsidRPr="00337505">
        <w:rPr>
          <w:rFonts w:ascii="Times New Roman" w:hAnsi="Times New Roman" w:cs="Times New Roman"/>
          <w:i/>
          <w:sz w:val="24"/>
          <w:szCs w:val="24"/>
        </w:rPr>
        <w:t>legally ceased</w:t>
      </w:r>
      <w:r>
        <w:rPr>
          <w:rFonts w:ascii="Times New Roman" w:hAnsi="Times New Roman" w:cs="Times New Roman"/>
          <w:sz w:val="24"/>
          <w:szCs w:val="24"/>
        </w:rPr>
        <w:t xml:space="preserve">” to be a member of the Union and </w:t>
      </w:r>
      <w:r w:rsidR="00337505">
        <w:rPr>
          <w:rFonts w:ascii="Times New Roman" w:hAnsi="Times New Roman" w:cs="Times New Roman"/>
          <w:sz w:val="24"/>
          <w:szCs w:val="24"/>
        </w:rPr>
        <w:t xml:space="preserve">that he was </w:t>
      </w:r>
      <w:r>
        <w:rPr>
          <w:rFonts w:ascii="Times New Roman" w:hAnsi="Times New Roman" w:cs="Times New Roman"/>
          <w:sz w:val="24"/>
          <w:szCs w:val="24"/>
        </w:rPr>
        <w:t xml:space="preserve">no longer eligible to hold </w:t>
      </w:r>
      <w:r w:rsidR="00337505">
        <w:rPr>
          <w:rFonts w:ascii="Times New Roman" w:hAnsi="Times New Roman" w:cs="Times New Roman"/>
          <w:sz w:val="24"/>
          <w:szCs w:val="24"/>
        </w:rPr>
        <w:t xml:space="preserve">any </w:t>
      </w:r>
      <w:r>
        <w:rPr>
          <w:rFonts w:ascii="Times New Roman" w:hAnsi="Times New Roman" w:cs="Times New Roman"/>
          <w:sz w:val="24"/>
          <w:szCs w:val="24"/>
        </w:rPr>
        <w:t>office in it was that he had been dismissed from the employment of the Harare City Council</w:t>
      </w:r>
      <w:r w:rsidR="004839D6">
        <w:rPr>
          <w:rFonts w:ascii="Times New Roman" w:hAnsi="Times New Roman" w:cs="Times New Roman"/>
          <w:sz w:val="24"/>
          <w:szCs w:val="24"/>
        </w:rPr>
        <w:t>, the employer, (hereafter referred to as “</w:t>
      </w:r>
      <w:r w:rsidR="004839D6" w:rsidRPr="004839D6">
        <w:rPr>
          <w:rFonts w:ascii="Times New Roman" w:hAnsi="Times New Roman" w:cs="Times New Roman"/>
          <w:b/>
          <w:i/>
          <w:sz w:val="24"/>
          <w:szCs w:val="24"/>
        </w:rPr>
        <w:t>Council</w:t>
      </w:r>
      <w:r w:rsidR="004839D6">
        <w:rPr>
          <w:rFonts w:ascii="Times New Roman" w:hAnsi="Times New Roman" w:cs="Times New Roman"/>
          <w:sz w:val="24"/>
          <w:szCs w:val="24"/>
        </w:rPr>
        <w:t>”). The plaintiffs’ argument on th</w:t>
      </w:r>
      <w:r w:rsidR="00337505">
        <w:rPr>
          <w:rFonts w:ascii="Times New Roman" w:hAnsi="Times New Roman" w:cs="Times New Roman"/>
          <w:sz w:val="24"/>
          <w:szCs w:val="24"/>
        </w:rPr>
        <w:t xml:space="preserve">at </w:t>
      </w:r>
      <w:r w:rsidR="004839D6">
        <w:rPr>
          <w:rFonts w:ascii="Times New Roman" w:hAnsi="Times New Roman" w:cs="Times New Roman"/>
          <w:sz w:val="24"/>
          <w:szCs w:val="24"/>
        </w:rPr>
        <w:t xml:space="preserve">point was that membership of the Union was open to Council employees only. It was common cause that following the judgment of an independent arbitrator </w:t>
      </w:r>
      <w:r w:rsidR="005A5EDC">
        <w:rPr>
          <w:rFonts w:ascii="Times New Roman" w:hAnsi="Times New Roman" w:cs="Times New Roman"/>
          <w:sz w:val="24"/>
          <w:szCs w:val="24"/>
        </w:rPr>
        <w:t>on</w:t>
      </w:r>
      <w:r w:rsidR="004839D6">
        <w:rPr>
          <w:rFonts w:ascii="Times New Roman" w:hAnsi="Times New Roman" w:cs="Times New Roman"/>
          <w:sz w:val="24"/>
          <w:szCs w:val="24"/>
        </w:rPr>
        <w:t xml:space="preserve"> 24 June 2012, the first defendant had been dismissed </w:t>
      </w:r>
      <w:r w:rsidR="00337505">
        <w:rPr>
          <w:rFonts w:ascii="Times New Roman" w:hAnsi="Times New Roman" w:cs="Times New Roman"/>
          <w:sz w:val="24"/>
          <w:szCs w:val="24"/>
        </w:rPr>
        <w:t xml:space="preserve">from </w:t>
      </w:r>
      <w:r w:rsidR="004839D6">
        <w:rPr>
          <w:rFonts w:ascii="Times New Roman" w:hAnsi="Times New Roman" w:cs="Times New Roman"/>
          <w:sz w:val="24"/>
          <w:szCs w:val="24"/>
        </w:rPr>
        <w:t xml:space="preserve">Council’s employment </w:t>
      </w:r>
      <w:r w:rsidR="00403837">
        <w:rPr>
          <w:rFonts w:ascii="Times New Roman" w:hAnsi="Times New Roman" w:cs="Times New Roman"/>
          <w:sz w:val="24"/>
          <w:szCs w:val="24"/>
        </w:rPr>
        <w:t xml:space="preserve">for absenteeism </w:t>
      </w:r>
      <w:r w:rsidR="004839D6">
        <w:rPr>
          <w:rFonts w:ascii="Times New Roman" w:hAnsi="Times New Roman" w:cs="Times New Roman"/>
          <w:sz w:val="24"/>
          <w:szCs w:val="24"/>
        </w:rPr>
        <w:t>with effect from 2010.</w:t>
      </w:r>
    </w:p>
    <w:p w:rsidR="008A5E88" w:rsidRDefault="004839D6" w:rsidP="004839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contested the plaintiff’s claims</w:t>
      </w:r>
      <w:r w:rsidR="00337505">
        <w:rPr>
          <w:rFonts w:ascii="Times New Roman" w:hAnsi="Times New Roman" w:cs="Times New Roman"/>
          <w:sz w:val="24"/>
          <w:szCs w:val="24"/>
        </w:rPr>
        <w:t xml:space="preserve">. Their defence was </w:t>
      </w:r>
      <w:r>
        <w:rPr>
          <w:rFonts w:ascii="Times New Roman" w:hAnsi="Times New Roman" w:cs="Times New Roman"/>
          <w:sz w:val="24"/>
          <w:szCs w:val="24"/>
        </w:rPr>
        <w:t xml:space="preserve">both </w:t>
      </w:r>
      <w:r w:rsidR="00337505">
        <w:rPr>
          <w:rFonts w:ascii="Times New Roman" w:hAnsi="Times New Roman" w:cs="Times New Roman"/>
          <w:sz w:val="24"/>
          <w:szCs w:val="24"/>
        </w:rPr>
        <w:t xml:space="preserve">on </w:t>
      </w:r>
      <w:r>
        <w:rPr>
          <w:rFonts w:ascii="Times New Roman" w:hAnsi="Times New Roman" w:cs="Times New Roman"/>
          <w:sz w:val="24"/>
          <w:szCs w:val="24"/>
        </w:rPr>
        <w:t>technical and substantive gr</w:t>
      </w:r>
      <w:r w:rsidR="00BE5078">
        <w:rPr>
          <w:rFonts w:ascii="Times New Roman" w:hAnsi="Times New Roman" w:cs="Times New Roman"/>
          <w:sz w:val="24"/>
          <w:szCs w:val="24"/>
        </w:rPr>
        <w:t>o</w:t>
      </w:r>
      <w:r>
        <w:rPr>
          <w:rFonts w:ascii="Times New Roman" w:hAnsi="Times New Roman" w:cs="Times New Roman"/>
          <w:sz w:val="24"/>
          <w:szCs w:val="24"/>
        </w:rPr>
        <w:t xml:space="preserve">unds. </w:t>
      </w:r>
      <w:r w:rsidR="00BE5078">
        <w:rPr>
          <w:rFonts w:ascii="Times New Roman" w:hAnsi="Times New Roman" w:cs="Times New Roman"/>
          <w:sz w:val="24"/>
          <w:szCs w:val="24"/>
        </w:rPr>
        <w:t xml:space="preserve">The </w:t>
      </w:r>
      <w:r w:rsidR="00D400CD">
        <w:rPr>
          <w:rFonts w:ascii="Times New Roman" w:hAnsi="Times New Roman" w:cs="Times New Roman"/>
          <w:sz w:val="24"/>
          <w:szCs w:val="24"/>
        </w:rPr>
        <w:t xml:space="preserve">first </w:t>
      </w:r>
      <w:r w:rsidR="00BE5078">
        <w:rPr>
          <w:rFonts w:ascii="Times New Roman" w:hAnsi="Times New Roman" w:cs="Times New Roman"/>
          <w:sz w:val="24"/>
          <w:szCs w:val="24"/>
        </w:rPr>
        <w:t xml:space="preserve">technical ground was that the plaintiffs, being mere </w:t>
      </w:r>
      <w:r w:rsidR="00BE5078">
        <w:rPr>
          <w:rFonts w:ascii="Times New Roman" w:hAnsi="Times New Roman" w:cs="Times New Roman"/>
          <w:sz w:val="24"/>
          <w:szCs w:val="24"/>
        </w:rPr>
        <w:lastRenderedPageBreak/>
        <w:t xml:space="preserve">members of the Union, had no </w:t>
      </w:r>
      <w:r w:rsidR="00BE5078" w:rsidRPr="00BE5078">
        <w:rPr>
          <w:rFonts w:ascii="Times New Roman" w:hAnsi="Times New Roman" w:cs="Times New Roman"/>
          <w:i/>
          <w:sz w:val="24"/>
          <w:szCs w:val="24"/>
        </w:rPr>
        <w:t>locus standi</w:t>
      </w:r>
      <w:r w:rsidR="00BE5078">
        <w:rPr>
          <w:rFonts w:ascii="Times New Roman" w:hAnsi="Times New Roman" w:cs="Times New Roman"/>
          <w:sz w:val="24"/>
          <w:szCs w:val="24"/>
        </w:rPr>
        <w:t xml:space="preserve"> to bring the action. </w:t>
      </w:r>
      <w:r w:rsidR="00337505">
        <w:rPr>
          <w:rFonts w:ascii="Times New Roman" w:hAnsi="Times New Roman" w:cs="Times New Roman"/>
          <w:sz w:val="24"/>
          <w:szCs w:val="24"/>
        </w:rPr>
        <w:t>In addition</w:t>
      </w:r>
      <w:r w:rsidR="00AD4E84">
        <w:rPr>
          <w:rFonts w:ascii="Times New Roman" w:hAnsi="Times New Roman" w:cs="Times New Roman"/>
          <w:sz w:val="24"/>
          <w:szCs w:val="24"/>
        </w:rPr>
        <w:t>,</w:t>
      </w:r>
      <w:r w:rsidR="00337505">
        <w:rPr>
          <w:rFonts w:ascii="Times New Roman" w:hAnsi="Times New Roman" w:cs="Times New Roman"/>
          <w:sz w:val="24"/>
          <w:szCs w:val="24"/>
        </w:rPr>
        <w:t xml:space="preserve"> t</w:t>
      </w:r>
      <w:r w:rsidR="00BE5078">
        <w:rPr>
          <w:rFonts w:ascii="Times New Roman" w:hAnsi="Times New Roman" w:cs="Times New Roman"/>
          <w:sz w:val="24"/>
          <w:szCs w:val="24"/>
        </w:rPr>
        <w:t xml:space="preserve">he defendants contended </w:t>
      </w:r>
      <w:r w:rsidR="00337505">
        <w:rPr>
          <w:rFonts w:ascii="Times New Roman" w:hAnsi="Times New Roman" w:cs="Times New Roman"/>
          <w:sz w:val="24"/>
          <w:szCs w:val="24"/>
        </w:rPr>
        <w:t>that</w:t>
      </w:r>
      <w:r w:rsidR="00BE5078">
        <w:rPr>
          <w:rFonts w:ascii="Times New Roman" w:hAnsi="Times New Roman" w:cs="Times New Roman"/>
          <w:sz w:val="24"/>
          <w:szCs w:val="24"/>
        </w:rPr>
        <w:t xml:space="preserve"> the plaintiffs </w:t>
      </w:r>
      <w:r w:rsidR="003732A1">
        <w:rPr>
          <w:rFonts w:ascii="Times New Roman" w:hAnsi="Times New Roman" w:cs="Times New Roman"/>
          <w:sz w:val="24"/>
          <w:szCs w:val="24"/>
        </w:rPr>
        <w:t xml:space="preserve">themselves </w:t>
      </w:r>
      <w:r w:rsidR="00BE5078">
        <w:rPr>
          <w:rFonts w:ascii="Times New Roman" w:hAnsi="Times New Roman" w:cs="Times New Roman"/>
          <w:sz w:val="24"/>
          <w:szCs w:val="24"/>
        </w:rPr>
        <w:t xml:space="preserve">had been expelled from </w:t>
      </w:r>
      <w:r w:rsidR="00337505">
        <w:rPr>
          <w:rFonts w:ascii="Times New Roman" w:hAnsi="Times New Roman" w:cs="Times New Roman"/>
          <w:sz w:val="24"/>
          <w:szCs w:val="24"/>
        </w:rPr>
        <w:t xml:space="preserve">the </w:t>
      </w:r>
      <w:r w:rsidR="00BE5078">
        <w:rPr>
          <w:rFonts w:ascii="Times New Roman" w:hAnsi="Times New Roman" w:cs="Times New Roman"/>
          <w:sz w:val="24"/>
          <w:szCs w:val="24"/>
        </w:rPr>
        <w:t>membership of the Union</w:t>
      </w:r>
      <w:r w:rsidR="0062769A">
        <w:rPr>
          <w:rFonts w:ascii="Times New Roman" w:hAnsi="Times New Roman" w:cs="Times New Roman"/>
          <w:sz w:val="24"/>
          <w:szCs w:val="24"/>
        </w:rPr>
        <w:t>.</w:t>
      </w:r>
      <w:r w:rsidR="003732A1">
        <w:rPr>
          <w:rFonts w:ascii="Times New Roman" w:hAnsi="Times New Roman" w:cs="Times New Roman"/>
          <w:sz w:val="24"/>
          <w:szCs w:val="24"/>
        </w:rPr>
        <w:t xml:space="preserve"> </w:t>
      </w:r>
      <w:r w:rsidR="00A11223">
        <w:rPr>
          <w:rFonts w:ascii="Times New Roman" w:hAnsi="Times New Roman" w:cs="Times New Roman"/>
          <w:sz w:val="24"/>
          <w:szCs w:val="24"/>
        </w:rPr>
        <w:t>On this t</w:t>
      </w:r>
      <w:r w:rsidR="003732A1">
        <w:rPr>
          <w:rFonts w:ascii="Times New Roman" w:hAnsi="Times New Roman" w:cs="Times New Roman"/>
          <w:sz w:val="24"/>
          <w:szCs w:val="24"/>
        </w:rPr>
        <w:t xml:space="preserve">he defendants relied on the first defendant’s </w:t>
      </w:r>
      <w:r w:rsidR="005A5EDC">
        <w:rPr>
          <w:rFonts w:ascii="Times New Roman" w:hAnsi="Times New Roman" w:cs="Times New Roman"/>
          <w:sz w:val="24"/>
          <w:szCs w:val="24"/>
        </w:rPr>
        <w:t xml:space="preserve">two </w:t>
      </w:r>
      <w:r w:rsidR="003732A1">
        <w:rPr>
          <w:rFonts w:ascii="Times New Roman" w:hAnsi="Times New Roman" w:cs="Times New Roman"/>
          <w:sz w:val="24"/>
          <w:szCs w:val="24"/>
        </w:rPr>
        <w:t>letters to the plaintiffs</w:t>
      </w:r>
      <w:r w:rsidR="00A11223">
        <w:rPr>
          <w:rFonts w:ascii="Times New Roman" w:hAnsi="Times New Roman" w:cs="Times New Roman"/>
          <w:sz w:val="24"/>
          <w:szCs w:val="24"/>
        </w:rPr>
        <w:t>,</w:t>
      </w:r>
      <w:r w:rsidR="003732A1">
        <w:rPr>
          <w:rFonts w:ascii="Times New Roman" w:hAnsi="Times New Roman" w:cs="Times New Roman"/>
          <w:sz w:val="24"/>
          <w:szCs w:val="24"/>
        </w:rPr>
        <w:t xml:space="preserve"> both dated 31 May 2011</w:t>
      </w:r>
      <w:r w:rsidR="00A11223">
        <w:rPr>
          <w:rFonts w:ascii="Times New Roman" w:hAnsi="Times New Roman" w:cs="Times New Roman"/>
          <w:sz w:val="24"/>
          <w:szCs w:val="24"/>
        </w:rPr>
        <w:t>. H</w:t>
      </w:r>
      <w:r w:rsidR="003732A1">
        <w:rPr>
          <w:rFonts w:ascii="Times New Roman" w:hAnsi="Times New Roman" w:cs="Times New Roman"/>
          <w:sz w:val="24"/>
          <w:szCs w:val="24"/>
        </w:rPr>
        <w:t xml:space="preserve">e </w:t>
      </w:r>
      <w:r w:rsidR="00337505">
        <w:rPr>
          <w:rFonts w:ascii="Times New Roman" w:hAnsi="Times New Roman" w:cs="Times New Roman"/>
          <w:sz w:val="24"/>
          <w:szCs w:val="24"/>
        </w:rPr>
        <w:t xml:space="preserve">had </w:t>
      </w:r>
      <w:r w:rsidR="003732A1">
        <w:rPr>
          <w:rFonts w:ascii="Times New Roman" w:hAnsi="Times New Roman" w:cs="Times New Roman"/>
          <w:sz w:val="24"/>
          <w:szCs w:val="24"/>
        </w:rPr>
        <w:t xml:space="preserve">signed </w:t>
      </w:r>
      <w:r w:rsidR="00A11223">
        <w:rPr>
          <w:rFonts w:ascii="Times New Roman" w:hAnsi="Times New Roman" w:cs="Times New Roman"/>
          <w:sz w:val="24"/>
          <w:szCs w:val="24"/>
        </w:rPr>
        <w:t xml:space="preserve">them </w:t>
      </w:r>
      <w:r w:rsidR="003732A1">
        <w:rPr>
          <w:rFonts w:ascii="Times New Roman" w:hAnsi="Times New Roman" w:cs="Times New Roman"/>
          <w:sz w:val="24"/>
          <w:szCs w:val="24"/>
        </w:rPr>
        <w:t xml:space="preserve">as “Executive Chairman”. </w:t>
      </w:r>
      <w:r w:rsidR="00A11223">
        <w:rPr>
          <w:rFonts w:ascii="Times New Roman" w:hAnsi="Times New Roman" w:cs="Times New Roman"/>
          <w:sz w:val="24"/>
          <w:szCs w:val="24"/>
        </w:rPr>
        <w:t xml:space="preserve">  </w:t>
      </w:r>
      <w:r w:rsidR="008A5E88">
        <w:rPr>
          <w:rFonts w:ascii="Times New Roman" w:hAnsi="Times New Roman" w:cs="Times New Roman"/>
          <w:sz w:val="24"/>
          <w:szCs w:val="24"/>
        </w:rPr>
        <w:t xml:space="preserve"> </w:t>
      </w:r>
    </w:p>
    <w:p w:rsidR="004C74E3" w:rsidRDefault="00BE5078" w:rsidP="004839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11223">
        <w:rPr>
          <w:rFonts w:ascii="Times New Roman" w:hAnsi="Times New Roman" w:cs="Times New Roman"/>
          <w:sz w:val="24"/>
          <w:szCs w:val="24"/>
        </w:rPr>
        <w:t>second</w:t>
      </w:r>
      <w:r>
        <w:rPr>
          <w:rFonts w:ascii="Times New Roman" w:hAnsi="Times New Roman" w:cs="Times New Roman"/>
          <w:sz w:val="24"/>
          <w:szCs w:val="24"/>
        </w:rPr>
        <w:t xml:space="preserve"> technical ground relied upon by the defendants was that the plaintiffs had not exhausted their domestic remedies and that this court had no jurisdiction to entertain their case in such circumstances. The full argument on this was that the election of members of Excom and their removal from office was something governed by the constitution. Among</w:t>
      </w:r>
      <w:r w:rsidR="004227F9">
        <w:rPr>
          <w:rFonts w:ascii="Times New Roman" w:hAnsi="Times New Roman" w:cs="Times New Roman"/>
          <w:sz w:val="24"/>
          <w:szCs w:val="24"/>
        </w:rPr>
        <w:t xml:space="preserve"> other things, the defendants</w:t>
      </w:r>
      <w:r>
        <w:rPr>
          <w:rFonts w:ascii="Times New Roman" w:hAnsi="Times New Roman" w:cs="Times New Roman"/>
          <w:sz w:val="24"/>
          <w:szCs w:val="24"/>
        </w:rPr>
        <w:t xml:space="preserve"> argued, the plaintiffs could themselves have motivated the calling and holding of the elective general meetings and moved motions to remove </w:t>
      </w:r>
      <w:r w:rsidR="00DD4322">
        <w:rPr>
          <w:rFonts w:ascii="Times New Roman" w:hAnsi="Times New Roman" w:cs="Times New Roman"/>
          <w:sz w:val="24"/>
          <w:szCs w:val="24"/>
        </w:rPr>
        <w:t xml:space="preserve">from office </w:t>
      </w:r>
      <w:r w:rsidR="0062769A">
        <w:rPr>
          <w:rFonts w:ascii="Times New Roman" w:hAnsi="Times New Roman" w:cs="Times New Roman"/>
          <w:sz w:val="24"/>
          <w:szCs w:val="24"/>
        </w:rPr>
        <w:t>those</w:t>
      </w:r>
      <w:r w:rsidR="005A5EDC">
        <w:rPr>
          <w:rFonts w:ascii="Times New Roman" w:hAnsi="Times New Roman" w:cs="Times New Roman"/>
          <w:sz w:val="24"/>
          <w:szCs w:val="24"/>
        </w:rPr>
        <w:t xml:space="preserve"> </w:t>
      </w:r>
      <w:r>
        <w:rPr>
          <w:rFonts w:ascii="Times New Roman" w:hAnsi="Times New Roman" w:cs="Times New Roman"/>
          <w:sz w:val="24"/>
          <w:szCs w:val="24"/>
        </w:rPr>
        <w:t>members of Excom</w:t>
      </w:r>
      <w:r w:rsidR="005A5EDC">
        <w:rPr>
          <w:rFonts w:ascii="Times New Roman" w:hAnsi="Times New Roman" w:cs="Times New Roman"/>
          <w:sz w:val="24"/>
          <w:szCs w:val="24"/>
        </w:rPr>
        <w:t xml:space="preserve"> whose terms of office would have expired</w:t>
      </w:r>
      <w:r>
        <w:rPr>
          <w:rFonts w:ascii="Times New Roman" w:hAnsi="Times New Roman" w:cs="Times New Roman"/>
          <w:sz w:val="24"/>
          <w:szCs w:val="24"/>
        </w:rPr>
        <w:t xml:space="preserve">. </w:t>
      </w:r>
      <w:r w:rsidR="00DD4322">
        <w:rPr>
          <w:rFonts w:ascii="Times New Roman" w:hAnsi="Times New Roman" w:cs="Times New Roman"/>
          <w:sz w:val="24"/>
          <w:szCs w:val="24"/>
        </w:rPr>
        <w:t>H</w:t>
      </w:r>
      <w:r w:rsidR="004C74E3">
        <w:rPr>
          <w:rFonts w:ascii="Times New Roman" w:hAnsi="Times New Roman" w:cs="Times New Roman"/>
          <w:sz w:val="24"/>
          <w:szCs w:val="24"/>
        </w:rPr>
        <w:t>aving failed or neglected to do so</w:t>
      </w:r>
      <w:r w:rsidR="00DD4322">
        <w:rPr>
          <w:rFonts w:ascii="Times New Roman" w:hAnsi="Times New Roman" w:cs="Times New Roman"/>
          <w:sz w:val="24"/>
          <w:szCs w:val="24"/>
        </w:rPr>
        <w:t>,</w:t>
      </w:r>
      <w:r w:rsidR="004C74E3">
        <w:rPr>
          <w:rFonts w:ascii="Times New Roman" w:hAnsi="Times New Roman" w:cs="Times New Roman"/>
          <w:sz w:val="24"/>
          <w:szCs w:val="24"/>
        </w:rPr>
        <w:t xml:space="preserve"> the plaintiffs were non-suited before this court.</w:t>
      </w:r>
    </w:p>
    <w:p w:rsidR="00DD4322" w:rsidRDefault="00DD4322"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4227F9">
        <w:rPr>
          <w:rFonts w:ascii="Times New Roman" w:hAnsi="Times New Roman" w:cs="Times New Roman"/>
          <w:sz w:val="24"/>
          <w:szCs w:val="24"/>
        </w:rPr>
        <w:t>ith regards to the expiry of Excom’s term of office</w:t>
      </w:r>
      <w:r w:rsidR="000E4B0B">
        <w:rPr>
          <w:rFonts w:ascii="Times New Roman" w:hAnsi="Times New Roman" w:cs="Times New Roman"/>
          <w:sz w:val="24"/>
          <w:szCs w:val="24"/>
        </w:rPr>
        <w:t>,</w:t>
      </w:r>
      <w:r w:rsidR="004227F9">
        <w:rPr>
          <w:rFonts w:ascii="Times New Roman" w:hAnsi="Times New Roman" w:cs="Times New Roman"/>
          <w:sz w:val="24"/>
          <w:szCs w:val="24"/>
        </w:rPr>
        <w:t xml:space="preserve"> the declaration of vacancies, </w:t>
      </w:r>
      <w:r>
        <w:rPr>
          <w:rFonts w:ascii="Times New Roman" w:hAnsi="Times New Roman" w:cs="Times New Roman"/>
          <w:sz w:val="24"/>
          <w:szCs w:val="24"/>
        </w:rPr>
        <w:t xml:space="preserve">and the directive to hold elections within forty five days, the defendants’ substantive defence on the merits </w:t>
      </w:r>
      <w:r w:rsidR="004227F9">
        <w:rPr>
          <w:rFonts w:ascii="Times New Roman" w:hAnsi="Times New Roman" w:cs="Times New Roman"/>
          <w:sz w:val="24"/>
          <w:szCs w:val="24"/>
        </w:rPr>
        <w:t>was that there had been an elective general meeting in 2012. A new Excom had been incepted. T</w:t>
      </w:r>
      <w:r w:rsidR="004C74E3">
        <w:rPr>
          <w:rFonts w:ascii="Times New Roman" w:hAnsi="Times New Roman" w:cs="Times New Roman"/>
          <w:sz w:val="24"/>
          <w:szCs w:val="24"/>
        </w:rPr>
        <w:t>he</w:t>
      </w:r>
      <w:r w:rsidR="003732A1">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3732A1">
        <w:rPr>
          <w:rFonts w:ascii="Times New Roman" w:hAnsi="Times New Roman" w:cs="Times New Roman"/>
          <w:sz w:val="24"/>
          <w:szCs w:val="24"/>
        </w:rPr>
        <w:t xml:space="preserve">defendant had been elected </w:t>
      </w:r>
      <w:r w:rsidR="004227F9">
        <w:rPr>
          <w:rFonts w:ascii="Times New Roman" w:hAnsi="Times New Roman" w:cs="Times New Roman"/>
          <w:sz w:val="24"/>
          <w:szCs w:val="24"/>
        </w:rPr>
        <w:t>E</w:t>
      </w:r>
      <w:r w:rsidR="003732A1">
        <w:rPr>
          <w:rFonts w:ascii="Times New Roman" w:hAnsi="Times New Roman" w:cs="Times New Roman"/>
          <w:sz w:val="24"/>
          <w:szCs w:val="24"/>
        </w:rPr>
        <w:t xml:space="preserve">xecutive </w:t>
      </w:r>
      <w:r w:rsidR="004227F9">
        <w:rPr>
          <w:rFonts w:ascii="Times New Roman" w:hAnsi="Times New Roman" w:cs="Times New Roman"/>
          <w:sz w:val="24"/>
          <w:szCs w:val="24"/>
        </w:rPr>
        <w:t>C</w:t>
      </w:r>
      <w:r w:rsidR="003732A1">
        <w:rPr>
          <w:rFonts w:ascii="Times New Roman" w:hAnsi="Times New Roman" w:cs="Times New Roman"/>
          <w:sz w:val="24"/>
          <w:szCs w:val="24"/>
        </w:rPr>
        <w:t>hairman</w:t>
      </w:r>
      <w:r>
        <w:rPr>
          <w:rFonts w:ascii="Times New Roman" w:hAnsi="Times New Roman" w:cs="Times New Roman"/>
          <w:sz w:val="24"/>
          <w:szCs w:val="24"/>
        </w:rPr>
        <w:t xml:space="preserve">. Therefore, the remedies sought by the plaintiffs in that regard had fallen away. </w:t>
      </w:r>
    </w:p>
    <w:p w:rsidR="00836CE7" w:rsidRDefault="00DD4322" w:rsidP="00FD29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regards </w:t>
      </w:r>
      <w:r w:rsidR="00FD29BA">
        <w:rPr>
          <w:rFonts w:ascii="Times New Roman" w:hAnsi="Times New Roman" w:cs="Times New Roman"/>
          <w:sz w:val="24"/>
          <w:szCs w:val="24"/>
        </w:rPr>
        <w:t>t</w:t>
      </w:r>
      <w:r>
        <w:rPr>
          <w:rFonts w:ascii="Times New Roman" w:hAnsi="Times New Roman" w:cs="Times New Roman"/>
          <w:sz w:val="24"/>
          <w:szCs w:val="24"/>
        </w:rPr>
        <w:t xml:space="preserve">he order that the first defendant had </w:t>
      </w:r>
      <w:r w:rsidR="00D400CD">
        <w:rPr>
          <w:rFonts w:ascii="Times New Roman" w:hAnsi="Times New Roman" w:cs="Times New Roman"/>
          <w:sz w:val="24"/>
          <w:szCs w:val="24"/>
        </w:rPr>
        <w:t>“</w:t>
      </w:r>
      <w:r w:rsidRPr="00D400CD">
        <w:rPr>
          <w:rFonts w:ascii="Times New Roman" w:hAnsi="Times New Roman" w:cs="Times New Roman"/>
          <w:i/>
          <w:sz w:val="24"/>
          <w:szCs w:val="24"/>
        </w:rPr>
        <w:t>legally ceased</w:t>
      </w:r>
      <w:r w:rsidR="00D400CD">
        <w:rPr>
          <w:rFonts w:ascii="Times New Roman" w:hAnsi="Times New Roman" w:cs="Times New Roman"/>
          <w:sz w:val="24"/>
          <w:szCs w:val="24"/>
        </w:rPr>
        <w:t>”</w:t>
      </w:r>
      <w:r>
        <w:rPr>
          <w:rFonts w:ascii="Times New Roman" w:hAnsi="Times New Roman" w:cs="Times New Roman"/>
          <w:sz w:val="24"/>
          <w:szCs w:val="24"/>
        </w:rPr>
        <w:t xml:space="preserve"> to be a member </w:t>
      </w:r>
      <w:r w:rsidR="00FD29BA">
        <w:rPr>
          <w:rFonts w:ascii="Times New Roman" w:hAnsi="Times New Roman" w:cs="Times New Roman"/>
          <w:sz w:val="24"/>
          <w:szCs w:val="24"/>
        </w:rPr>
        <w:t xml:space="preserve">of the Union </w:t>
      </w:r>
      <w:r w:rsidR="000E4B0B">
        <w:rPr>
          <w:rFonts w:ascii="Times New Roman" w:hAnsi="Times New Roman" w:cs="Times New Roman"/>
          <w:sz w:val="24"/>
          <w:szCs w:val="24"/>
        </w:rPr>
        <w:t>and</w:t>
      </w:r>
      <w:r w:rsidR="00FD29BA">
        <w:rPr>
          <w:rFonts w:ascii="Times New Roman" w:hAnsi="Times New Roman" w:cs="Times New Roman"/>
          <w:sz w:val="24"/>
          <w:szCs w:val="24"/>
        </w:rPr>
        <w:t xml:space="preserve"> was no longer eligible to hold any office in it by reason of his dismissal from employment, the defendants’ substantive defence on the merits was t</w:t>
      </w:r>
      <w:r w:rsidR="00E5446F">
        <w:rPr>
          <w:rFonts w:ascii="Times New Roman" w:hAnsi="Times New Roman" w:cs="Times New Roman"/>
          <w:sz w:val="24"/>
          <w:szCs w:val="24"/>
        </w:rPr>
        <w:t>hree</w:t>
      </w:r>
      <w:r w:rsidR="00FD29BA">
        <w:rPr>
          <w:rFonts w:ascii="Times New Roman" w:hAnsi="Times New Roman" w:cs="Times New Roman"/>
          <w:sz w:val="24"/>
          <w:szCs w:val="24"/>
        </w:rPr>
        <w:t>-pronged. Firstly, they contended that the first defendant was appealing against th</w:t>
      </w:r>
      <w:r w:rsidR="00AD4E84">
        <w:rPr>
          <w:rFonts w:ascii="Times New Roman" w:hAnsi="Times New Roman" w:cs="Times New Roman"/>
          <w:sz w:val="24"/>
          <w:szCs w:val="24"/>
        </w:rPr>
        <w:t>at</w:t>
      </w:r>
      <w:r w:rsidR="00FD29BA">
        <w:rPr>
          <w:rFonts w:ascii="Times New Roman" w:hAnsi="Times New Roman" w:cs="Times New Roman"/>
          <w:sz w:val="24"/>
          <w:szCs w:val="24"/>
        </w:rPr>
        <w:t xml:space="preserve"> dismissal. It seems that the first defendant had appealed to the Labour Court against the arbitrator’s decision. But the Labour Court had dismissed </w:t>
      </w:r>
      <w:r w:rsidR="00D400CD">
        <w:rPr>
          <w:rFonts w:ascii="Times New Roman" w:hAnsi="Times New Roman" w:cs="Times New Roman"/>
          <w:sz w:val="24"/>
          <w:szCs w:val="24"/>
        </w:rPr>
        <w:t>that</w:t>
      </w:r>
      <w:r w:rsidR="00FD29BA">
        <w:rPr>
          <w:rFonts w:ascii="Times New Roman" w:hAnsi="Times New Roman" w:cs="Times New Roman"/>
          <w:sz w:val="24"/>
          <w:szCs w:val="24"/>
        </w:rPr>
        <w:t xml:space="preserve"> appeal. He had then filed an application for leave to appeal to the Supreme Court. At the time of the hearing </w:t>
      </w:r>
      <w:r w:rsidR="007A1787">
        <w:rPr>
          <w:rFonts w:ascii="Times New Roman" w:hAnsi="Times New Roman" w:cs="Times New Roman"/>
          <w:sz w:val="24"/>
          <w:szCs w:val="24"/>
        </w:rPr>
        <w:t xml:space="preserve">before me </w:t>
      </w:r>
      <w:r w:rsidR="00FD29BA">
        <w:rPr>
          <w:rFonts w:ascii="Times New Roman" w:hAnsi="Times New Roman" w:cs="Times New Roman"/>
          <w:sz w:val="24"/>
          <w:szCs w:val="24"/>
        </w:rPr>
        <w:t xml:space="preserve">that application was </w:t>
      </w:r>
      <w:r w:rsidR="007A1787">
        <w:rPr>
          <w:rFonts w:ascii="Times New Roman" w:hAnsi="Times New Roman" w:cs="Times New Roman"/>
          <w:sz w:val="24"/>
          <w:szCs w:val="24"/>
        </w:rPr>
        <w:t>still</w:t>
      </w:r>
      <w:r w:rsidR="00FD29BA">
        <w:rPr>
          <w:rFonts w:ascii="Times New Roman" w:hAnsi="Times New Roman" w:cs="Times New Roman"/>
          <w:sz w:val="24"/>
          <w:szCs w:val="24"/>
        </w:rPr>
        <w:t xml:space="preserve"> pending. </w:t>
      </w:r>
      <w:r w:rsidR="007A1787">
        <w:rPr>
          <w:rFonts w:ascii="Times New Roman" w:hAnsi="Times New Roman" w:cs="Times New Roman"/>
          <w:sz w:val="24"/>
          <w:szCs w:val="24"/>
        </w:rPr>
        <w:t>The first defendant’s</w:t>
      </w:r>
      <w:r w:rsidR="00FD29BA">
        <w:rPr>
          <w:rFonts w:ascii="Times New Roman" w:hAnsi="Times New Roman" w:cs="Times New Roman"/>
          <w:sz w:val="24"/>
          <w:szCs w:val="24"/>
        </w:rPr>
        <w:t xml:space="preserve"> argument though was </w:t>
      </w:r>
      <w:r w:rsidR="00836CE7">
        <w:rPr>
          <w:rFonts w:ascii="Times New Roman" w:hAnsi="Times New Roman" w:cs="Times New Roman"/>
          <w:sz w:val="24"/>
          <w:szCs w:val="24"/>
        </w:rPr>
        <w:t xml:space="preserve">that an appeal to the </w:t>
      </w:r>
      <w:r w:rsidR="00FD29BA">
        <w:rPr>
          <w:rFonts w:ascii="Times New Roman" w:hAnsi="Times New Roman" w:cs="Times New Roman"/>
          <w:sz w:val="24"/>
          <w:szCs w:val="24"/>
        </w:rPr>
        <w:t xml:space="preserve">Supreme Court against a </w:t>
      </w:r>
      <w:r w:rsidR="00836CE7">
        <w:rPr>
          <w:rFonts w:ascii="Times New Roman" w:hAnsi="Times New Roman" w:cs="Times New Roman"/>
          <w:sz w:val="24"/>
          <w:szCs w:val="24"/>
        </w:rPr>
        <w:t>decision of the Labour Court automatically suspends that decision. As such, the Labour Court’s upholding of the arbitrator’s decision ordering his dismissal from employment stood suspended. Therefore, he could continue in office with the Union.</w:t>
      </w:r>
    </w:p>
    <w:p w:rsidR="00836CE7" w:rsidRDefault="00836CE7" w:rsidP="00FD29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the defendants contended that a new constitution of the Union had been registered in December 2013. It </w:t>
      </w:r>
      <w:r w:rsidR="000E4B0B">
        <w:rPr>
          <w:rFonts w:ascii="Times New Roman" w:hAnsi="Times New Roman" w:cs="Times New Roman"/>
          <w:sz w:val="24"/>
          <w:szCs w:val="24"/>
        </w:rPr>
        <w:t xml:space="preserve">had </w:t>
      </w:r>
      <w:r>
        <w:rPr>
          <w:rFonts w:ascii="Times New Roman" w:hAnsi="Times New Roman" w:cs="Times New Roman"/>
          <w:sz w:val="24"/>
          <w:szCs w:val="24"/>
        </w:rPr>
        <w:t xml:space="preserve">amended the old constitution in several ways. On membership, the new constitution </w:t>
      </w:r>
      <w:r w:rsidR="000E4B0B">
        <w:rPr>
          <w:rFonts w:ascii="Times New Roman" w:hAnsi="Times New Roman" w:cs="Times New Roman"/>
          <w:sz w:val="24"/>
          <w:szCs w:val="24"/>
        </w:rPr>
        <w:t xml:space="preserve">had </w:t>
      </w:r>
      <w:r>
        <w:rPr>
          <w:rFonts w:ascii="Times New Roman" w:hAnsi="Times New Roman" w:cs="Times New Roman"/>
          <w:sz w:val="24"/>
          <w:szCs w:val="24"/>
        </w:rPr>
        <w:t xml:space="preserve">opened </w:t>
      </w:r>
      <w:r w:rsidR="007A1787">
        <w:rPr>
          <w:rFonts w:ascii="Times New Roman" w:hAnsi="Times New Roman" w:cs="Times New Roman"/>
          <w:sz w:val="24"/>
          <w:szCs w:val="24"/>
        </w:rPr>
        <w:t xml:space="preserve">up </w:t>
      </w:r>
      <w:r>
        <w:rPr>
          <w:rFonts w:ascii="Times New Roman" w:hAnsi="Times New Roman" w:cs="Times New Roman"/>
          <w:sz w:val="24"/>
          <w:szCs w:val="24"/>
        </w:rPr>
        <w:t>membership</w:t>
      </w:r>
      <w:r w:rsidR="005A5EDC">
        <w:rPr>
          <w:rFonts w:ascii="Times New Roman" w:hAnsi="Times New Roman" w:cs="Times New Roman"/>
          <w:sz w:val="24"/>
          <w:szCs w:val="24"/>
        </w:rPr>
        <w:t>,</w:t>
      </w:r>
      <w:r>
        <w:rPr>
          <w:rFonts w:ascii="Times New Roman" w:hAnsi="Times New Roman" w:cs="Times New Roman"/>
          <w:sz w:val="24"/>
          <w:szCs w:val="24"/>
        </w:rPr>
        <w:t xml:space="preserve"> </w:t>
      </w:r>
      <w:r w:rsidR="000E4B0B">
        <w:rPr>
          <w:rFonts w:ascii="Times New Roman" w:hAnsi="Times New Roman" w:cs="Times New Roman"/>
          <w:sz w:val="24"/>
          <w:szCs w:val="24"/>
        </w:rPr>
        <w:t xml:space="preserve">not only </w:t>
      </w:r>
      <w:r>
        <w:rPr>
          <w:rFonts w:ascii="Times New Roman" w:hAnsi="Times New Roman" w:cs="Times New Roman"/>
          <w:sz w:val="24"/>
          <w:szCs w:val="24"/>
        </w:rPr>
        <w:t>to all employees</w:t>
      </w:r>
      <w:r w:rsidR="007A1787">
        <w:rPr>
          <w:rFonts w:ascii="Times New Roman" w:hAnsi="Times New Roman" w:cs="Times New Roman"/>
          <w:sz w:val="24"/>
          <w:szCs w:val="24"/>
        </w:rPr>
        <w:t>,</w:t>
      </w:r>
      <w:r>
        <w:rPr>
          <w:rFonts w:ascii="Times New Roman" w:hAnsi="Times New Roman" w:cs="Times New Roman"/>
          <w:sz w:val="24"/>
          <w:szCs w:val="24"/>
        </w:rPr>
        <w:t xml:space="preserve"> </w:t>
      </w:r>
      <w:r w:rsidR="000E4B0B">
        <w:rPr>
          <w:rFonts w:ascii="Times New Roman" w:hAnsi="Times New Roman" w:cs="Times New Roman"/>
          <w:sz w:val="24"/>
          <w:szCs w:val="24"/>
        </w:rPr>
        <w:t xml:space="preserve">as </w:t>
      </w:r>
      <w:r w:rsidR="000E4B0B">
        <w:rPr>
          <w:rFonts w:ascii="Times New Roman" w:hAnsi="Times New Roman" w:cs="Times New Roman"/>
          <w:sz w:val="24"/>
          <w:szCs w:val="24"/>
        </w:rPr>
        <w:lastRenderedPageBreak/>
        <w:t>before, but also to</w:t>
      </w:r>
      <w:r>
        <w:rPr>
          <w:rFonts w:ascii="Times New Roman" w:hAnsi="Times New Roman" w:cs="Times New Roman"/>
          <w:sz w:val="24"/>
          <w:szCs w:val="24"/>
        </w:rPr>
        <w:t xml:space="preserve"> “…</w:t>
      </w:r>
      <w:r w:rsidRPr="00836CE7">
        <w:rPr>
          <w:rFonts w:ascii="Times New Roman" w:hAnsi="Times New Roman" w:cs="Times New Roman"/>
          <w:b/>
          <w:i/>
          <w:sz w:val="24"/>
          <w:szCs w:val="24"/>
        </w:rPr>
        <w:t>any other person</w:t>
      </w:r>
      <w:r>
        <w:rPr>
          <w:rFonts w:ascii="Times New Roman" w:hAnsi="Times New Roman" w:cs="Times New Roman"/>
          <w:sz w:val="24"/>
          <w:szCs w:val="24"/>
        </w:rPr>
        <w:t xml:space="preserve">….” who wished to abide by the requirements of the constitution. The material portion of the new clause </w:t>
      </w:r>
      <w:r w:rsidR="00D400CD">
        <w:rPr>
          <w:rFonts w:ascii="Times New Roman" w:hAnsi="Times New Roman" w:cs="Times New Roman"/>
          <w:sz w:val="24"/>
          <w:szCs w:val="24"/>
        </w:rPr>
        <w:t xml:space="preserve">on that point </w:t>
      </w:r>
      <w:r w:rsidR="000E4B0B">
        <w:rPr>
          <w:rFonts w:ascii="Times New Roman" w:hAnsi="Times New Roman" w:cs="Times New Roman"/>
          <w:sz w:val="24"/>
          <w:szCs w:val="24"/>
        </w:rPr>
        <w:t>read as follows</w:t>
      </w:r>
      <w:r>
        <w:rPr>
          <w:rFonts w:ascii="Times New Roman" w:hAnsi="Times New Roman" w:cs="Times New Roman"/>
          <w:sz w:val="24"/>
          <w:szCs w:val="24"/>
        </w:rPr>
        <w:t>:</w:t>
      </w:r>
    </w:p>
    <w:p w:rsidR="009843A2" w:rsidRDefault="00836CE7" w:rsidP="00E5446F">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009843A2" w:rsidRPr="000E4B0B">
        <w:rPr>
          <w:rFonts w:ascii="Times New Roman" w:hAnsi="Times New Roman" w:cs="Times New Roman"/>
          <w:sz w:val="24"/>
          <w:szCs w:val="24"/>
          <w:u w:val="single"/>
        </w:rPr>
        <w:t>MEMBERSHIP AND THE ROLE OF MEMBERS</w:t>
      </w:r>
    </w:p>
    <w:p w:rsidR="000E4B0B" w:rsidRDefault="000E4B0B" w:rsidP="00E5446F">
      <w:pPr>
        <w:spacing w:after="0" w:line="240" w:lineRule="auto"/>
        <w:ind w:firstLine="720"/>
        <w:jc w:val="both"/>
        <w:rPr>
          <w:rFonts w:ascii="Times New Roman" w:hAnsi="Times New Roman" w:cs="Times New Roman"/>
          <w:sz w:val="24"/>
          <w:szCs w:val="24"/>
        </w:rPr>
      </w:pPr>
    </w:p>
    <w:p w:rsidR="009843A2" w:rsidRDefault="009843A2" w:rsidP="00E5446F">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Membership of the Union shall be open to all employees from grade 5 to grade 16 in Harare </w:t>
      </w:r>
      <w:r w:rsidR="00CF2166">
        <w:rPr>
          <w:rFonts w:ascii="Times New Roman" w:hAnsi="Times New Roman" w:cs="Times New Roman"/>
          <w:sz w:val="24"/>
          <w:szCs w:val="24"/>
        </w:rPr>
        <w:t>Municipal Undertaking who wish</w:t>
      </w:r>
      <w:r>
        <w:rPr>
          <w:rFonts w:ascii="Times New Roman" w:hAnsi="Times New Roman" w:cs="Times New Roman"/>
          <w:sz w:val="24"/>
          <w:szCs w:val="24"/>
        </w:rPr>
        <w:t xml:space="preserve"> to abide by the requirements of this Constitution and conditions of membership other than Executive employees and any other person who wishes to abide by the requirements of this constitution other than executive employees who should be prepared to abide by this constitution and the rules and conditions of membership.</w:t>
      </w:r>
    </w:p>
    <w:p w:rsidR="009843A2" w:rsidRDefault="009843A2" w:rsidP="00E5446F">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avoidance of doubt, membership of the Union being a fundamental constitutional right to freedom of association, no employer or his/her agent shall interfere or question any individual’s membership of the Union. The determination of membership shall be at the absolute and sole prerogative of the Union through its Executive Committee in terms of the HMWU Constitution.”</w:t>
      </w:r>
    </w:p>
    <w:p w:rsidR="00E5446F" w:rsidRDefault="00E5446F" w:rsidP="00E5446F">
      <w:pPr>
        <w:pStyle w:val="ListParagraph"/>
        <w:spacing w:after="0" w:line="360" w:lineRule="auto"/>
        <w:ind w:left="1080"/>
        <w:jc w:val="both"/>
        <w:rPr>
          <w:rFonts w:ascii="Times New Roman" w:hAnsi="Times New Roman" w:cs="Times New Roman"/>
          <w:sz w:val="24"/>
          <w:szCs w:val="24"/>
        </w:rPr>
      </w:pPr>
    </w:p>
    <w:p w:rsidR="00DD4322" w:rsidRDefault="00E5446F" w:rsidP="00E5446F">
      <w:pPr>
        <w:spacing w:after="0" w:line="360" w:lineRule="auto"/>
        <w:ind w:firstLine="720"/>
        <w:jc w:val="both"/>
        <w:rPr>
          <w:rFonts w:ascii="Times New Roman" w:hAnsi="Times New Roman" w:cs="Times New Roman"/>
          <w:sz w:val="24"/>
          <w:szCs w:val="24"/>
        </w:rPr>
      </w:pPr>
      <w:r w:rsidRPr="00E5446F">
        <w:rPr>
          <w:rFonts w:ascii="Times New Roman" w:hAnsi="Times New Roman" w:cs="Times New Roman"/>
          <w:sz w:val="24"/>
          <w:szCs w:val="24"/>
        </w:rPr>
        <w:t>Thirdly, the defendants argued that in terms of the new constitution</w:t>
      </w:r>
      <w:r w:rsidR="007A1787">
        <w:rPr>
          <w:rFonts w:ascii="Times New Roman" w:hAnsi="Times New Roman" w:cs="Times New Roman"/>
          <w:sz w:val="24"/>
          <w:szCs w:val="24"/>
        </w:rPr>
        <w:t>,</w:t>
      </w:r>
      <w:r w:rsidRPr="00E5446F">
        <w:rPr>
          <w:rFonts w:ascii="Times New Roman" w:hAnsi="Times New Roman" w:cs="Times New Roman"/>
          <w:sz w:val="24"/>
          <w:szCs w:val="24"/>
        </w:rPr>
        <w:t xml:space="preserve"> the position of chairman of Excom had been turned into an executive, full-time and salaried one</w:t>
      </w:r>
      <w:r w:rsidR="00CF2166">
        <w:rPr>
          <w:rFonts w:ascii="Times New Roman" w:hAnsi="Times New Roman" w:cs="Times New Roman"/>
          <w:sz w:val="24"/>
          <w:szCs w:val="24"/>
        </w:rPr>
        <w:t>. The</w:t>
      </w:r>
      <w:r w:rsidRPr="00E5446F">
        <w:rPr>
          <w:rFonts w:ascii="Times New Roman" w:hAnsi="Times New Roman" w:cs="Times New Roman"/>
          <w:sz w:val="24"/>
          <w:szCs w:val="24"/>
        </w:rPr>
        <w:t xml:space="preserve"> incumbent would be in charge of the day-to-day management of the Union. </w:t>
      </w:r>
      <w:r>
        <w:rPr>
          <w:rFonts w:ascii="Times New Roman" w:hAnsi="Times New Roman" w:cs="Times New Roman"/>
          <w:sz w:val="24"/>
          <w:szCs w:val="24"/>
        </w:rPr>
        <w:t xml:space="preserve">It was argued that it did not require that the incumbent be a member of the Union. </w:t>
      </w:r>
    </w:p>
    <w:p w:rsidR="009B4D7B" w:rsidRDefault="00E5446F"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denied that they had been expelled from the Union. They dismissed the first defendant’s letters aforesaid. They </w:t>
      </w:r>
      <w:r w:rsidR="007A1787">
        <w:rPr>
          <w:rFonts w:ascii="Times New Roman" w:hAnsi="Times New Roman" w:cs="Times New Roman"/>
          <w:sz w:val="24"/>
          <w:szCs w:val="24"/>
        </w:rPr>
        <w:t xml:space="preserve">said they </w:t>
      </w:r>
      <w:r>
        <w:rPr>
          <w:rFonts w:ascii="Times New Roman" w:hAnsi="Times New Roman" w:cs="Times New Roman"/>
          <w:sz w:val="24"/>
          <w:szCs w:val="24"/>
        </w:rPr>
        <w:t xml:space="preserve">had not been called to any hearing to answer any charges. </w:t>
      </w:r>
    </w:p>
    <w:p w:rsidR="009B4D7B" w:rsidRDefault="009B4D7B"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argued that the new constitution was </w:t>
      </w:r>
      <w:r w:rsidR="00CF2166">
        <w:rPr>
          <w:rFonts w:ascii="Times New Roman" w:hAnsi="Times New Roman" w:cs="Times New Roman"/>
          <w:sz w:val="24"/>
          <w:szCs w:val="24"/>
        </w:rPr>
        <w:t xml:space="preserve">not </w:t>
      </w:r>
      <w:r>
        <w:rPr>
          <w:rFonts w:ascii="Times New Roman" w:hAnsi="Times New Roman" w:cs="Times New Roman"/>
          <w:sz w:val="24"/>
          <w:szCs w:val="24"/>
        </w:rPr>
        <w:t>relevant</w:t>
      </w:r>
      <w:r w:rsidR="00CF2166">
        <w:rPr>
          <w:rFonts w:ascii="Times New Roman" w:hAnsi="Times New Roman" w:cs="Times New Roman"/>
          <w:sz w:val="24"/>
          <w:szCs w:val="24"/>
        </w:rPr>
        <w:t xml:space="preserve"> to their case</w:t>
      </w:r>
      <w:r>
        <w:rPr>
          <w:rFonts w:ascii="Times New Roman" w:hAnsi="Times New Roman" w:cs="Times New Roman"/>
          <w:sz w:val="24"/>
          <w:szCs w:val="24"/>
        </w:rPr>
        <w:t>. The purported election of the first defendant as executive chairman was a nullity. Among other things</w:t>
      </w:r>
      <w:r w:rsidR="006D2216">
        <w:rPr>
          <w:rFonts w:ascii="Times New Roman" w:hAnsi="Times New Roman" w:cs="Times New Roman"/>
          <w:sz w:val="24"/>
          <w:szCs w:val="24"/>
        </w:rPr>
        <w:t>,</w:t>
      </w:r>
      <w:r>
        <w:rPr>
          <w:rFonts w:ascii="Times New Roman" w:hAnsi="Times New Roman" w:cs="Times New Roman"/>
          <w:sz w:val="24"/>
          <w:szCs w:val="24"/>
        </w:rPr>
        <w:t xml:space="preserve"> it had been done before the new constitution had become operational. The new constitution did not operate retrospectively. </w:t>
      </w:r>
    </w:p>
    <w:p w:rsidR="009B4D7B" w:rsidRDefault="009B4D7B"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first defendant’s alleged appeal to the Supreme Court and the argument that the Labour Court’s decision had automatically been suspended, the plaintiffs challenged the defendants to produce the evidence of such an appeal. They contended that an application for leave to appeal was not an appeal. Therefore, there had been no suspension of the Labour Court’s decision</w:t>
      </w:r>
      <w:r w:rsidR="00CF2166">
        <w:rPr>
          <w:rFonts w:ascii="Times New Roman" w:hAnsi="Times New Roman" w:cs="Times New Roman"/>
          <w:sz w:val="24"/>
          <w:szCs w:val="24"/>
        </w:rPr>
        <w:t xml:space="preserve"> by the mere application for leave</w:t>
      </w:r>
      <w:r>
        <w:rPr>
          <w:rFonts w:ascii="Times New Roman" w:hAnsi="Times New Roman" w:cs="Times New Roman"/>
          <w:sz w:val="24"/>
          <w:szCs w:val="24"/>
        </w:rPr>
        <w:t>.</w:t>
      </w:r>
    </w:p>
    <w:p w:rsidR="009B4D7B" w:rsidRDefault="00515F54"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new constitution </w:t>
      </w:r>
      <w:r w:rsidR="006D2216">
        <w:rPr>
          <w:rFonts w:ascii="Times New Roman" w:hAnsi="Times New Roman" w:cs="Times New Roman"/>
          <w:sz w:val="24"/>
          <w:szCs w:val="24"/>
        </w:rPr>
        <w:t xml:space="preserve">allegedly </w:t>
      </w:r>
      <w:r>
        <w:rPr>
          <w:rFonts w:ascii="Times New Roman" w:hAnsi="Times New Roman" w:cs="Times New Roman"/>
          <w:sz w:val="24"/>
          <w:szCs w:val="24"/>
        </w:rPr>
        <w:t xml:space="preserve">opening </w:t>
      </w:r>
      <w:r w:rsidR="006D2216">
        <w:rPr>
          <w:rFonts w:ascii="Times New Roman" w:hAnsi="Times New Roman" w:cs="Times New Roman"/>
          <w:sz w:val="24"/>
          <w:szCs w:val="24"/>
        </w:rPr>
        <w:t xml:space="preserve">up </w:t>
      </w:r>
      <w:r>
        <w:rPr>
          <w:rFonts w:ascii="Times New Roman" w:hAnsi="Times New Roman" w:cs="Times New Roman"/>
          <w:sz w:val="24"/>
          <w:szCs w:val="24"/>
        </w:rPr>
        <w:t>membership of the Union</w:t>
      </w:r>
      <w:r w:rsidR="006D2216">
        <w:rPr>
          <w:rFonts w:ascii="Times New Roman" w:hAnsi="Times New Roman" w:cs="Times New Roman"/>
          <w:sz w:val="24"/>
          <w:szCs w:val="24"/>
        </w:rPr>
        <w:t>,</w:t>
      </w:r>
      <w:r>
        <w:rPr>
          <w:rFonts w:ascii="Times New Roman" w:hAnsi="Times New Roman" w:cs="Times New Roman"/>
          <w:sz w:val="24"/>
          <w:szCs w:val="24"/>
        </w:rPr>
        <w:t xml:space="preserve"> not only to all employees of Council</w:t>
      </w:r>
      <w:r w:rsidR="006D2216">
        <w:rPr>
          <w:rFonts w:ascii="Times New Roman" w:hAnsi="Times New Roman" w:cs="Times New Roman"/>
          <w:sz w:val="24"/>
          <w:szCs w:val="24"/>
        </w:rPr>
        <w:t>,</w:t>
      </w:r>
      <w:r>
        <w:rPr>
          <w:rFonts w:ascii="Times New Roman" w:hAnsi="Times New Roman" w:cs="Times New Roman"/>
          <w:sz w:val="24"/>
          <w:szCs w:val="24"/>
        </w:rPr>
        <w:t xml:space="preserve"> but also to “… </w:t>
      </w:r>
      <w:r w:rsidRPr="00515F54">
        <w:rPr>
          <w:rFonts w:ascii="Times New Roman" w:hAnsi="Times New Roman" w:cs="Times New Roman"/>
          <w:b/>
          <w:i/>
          <w:sz w:val="24"/>
          <w:szCs w:val="24"/>
        </w:rPr>
        <w:t xml:space="preserve">any </w:t>
      </w:r>
      <w:r w:rsidR="005A5EDC">
        <w:rPr>
          <w:rFonts w:ascii="Times New Roman" w:hAnsi="Times New Roman" w:cs="Times New Roman"/>
          <w:b/>
          <w:i/>
          <w:sz w:val="24"/>
          <w:szCs w:val="24"/>
        </w:rPr>
        <w:t xml:space="preserve">other </w:t>
      </w:r>
      <w:r w:rsidRPr="00515F54">
        <w:rPr>
          <w:rFonts w:ascii="Times New Roman" w:hAnsi="Times New Roman" w:cs="Times New Roman"/>
          <w:b/>
          <w:i/>
          <w:sz w:val="24"/>
          <w:szCs w:val="24"/>
        </w:rPr>
        <w:t>person</w:t>
      </w:r>
      <w:r>
        <w:rPr>
          <w:rFonts w:ascii="Times New Roman" w:hAnsi="Times New Roman" w:cs="Times New Roman"/>
          <w:sz w:val="24"/>
          <w:szCs w:val="24"/>
        </w:rPr>
        <w:t xml:space="preserve">…” who wished to abide by </w:t>
      </w:r>
      <w:r w:rsidR="00CF2166">
        <w:rPr>
          <w:rFonts w:ascii="Times New Roman" w:hAnsi="Times New Roman" w:cs="Times New Roman"/>
          <w:sz w:val="24"/>
          <w:szCs w:val="24"/>
        </w:rPr>
        <w:t xml:space="preserve">its </w:t>
      </w:r>
      <w:r>
        <w:rPr>
          <w:rFonts w:ascii="Times New Roman" w:hAnsi="Times New Roman" w:cs="Times New Roman"/>
          <w:sz w:val="24"/>
          <w:szCs w:val="24"/>
        </w:rPr>
        <w:t xml:space="preserve">requirements, the plaintiffs argued that this had to be read in context. The Union was a trade union to advance the interests of Council employees. Trade unions were governed by </w:t>
      </w:r>
      <w:r>
        <w:rPr>
          <w:rFonts w:ascii="Times New Roman" w:hAnsi="Times New Roman" w:cs="Times New Roman"/>
          <w:sz w:val="24"/>
          <w:szCs w:val="24"/>
        </w:rPr>
        <w:lastRenderedPageBreak/>
        <w:t xml:space="preserve">the Labour Act, </w:t>
      </w:r>
      <w:r w:rsidR="00A961BB">
        <w:rPr>
          <w:rFonts w:ascii="Times New Roman" w:hAnsi="Times New Roman" w:cs="Times New Roman"/>
          <w:sz w:val="24"/>
          <w:szCs w:val="24"/>
        </w:rPr>
        <w:t>[</w:t>
      </w:r>
      <w:r w:rsidR="005A5EDC">
        <w:rPr>
          <w:rFonts w:ascii="Times New Roman" w:hAnsi="Times New Roman" w:cs="Times New Roman"/>
          <w:i/>
          <w:sz w:val="24"/>
          <w:szCs w:val="24"/>
        </w:rPr>
        <w:t>Cap 28:01</w:t>
      </w:r>
      <w:r w:rsidR="00A961BB" w:rsidRPr="00A961BB">
        <w:rPr>
          <w:rFonts w:ascii="Times New Roman" w:hAnsi="Times New Roman" w:cs="Times New Roman"/>
          <w:sz w:val="24"/>
          <w:szCs w:val="24"/>
        </w:rPr>
        <w:t>]</w:t>
      </w:r>
      <w:r w:rsidRPr="00A961BB">
        <w:rPr>
          <w:rFonts w:ascii="Times New Roman" w:hAnsi="Times New Roman" w:cs="Times New Roman"/>
          <w:sz w:val="24"/>
          <w:szCs w:val="24"/>
        </w:rPr>
        <w:t xml:space="preserve">. </w:t>
      </w:r>
      <w:r>
        <w:rPr>
          <w:rFonts w:ascii="Times New Roman" w:hAnsi="Times New Roman" w:cs="Times New Roman"/>
          <w:sz w:val="24"/>
          <w:szCs w:val="24"/>
        </w:rPr>
        <w:t>Only employees in a particular undertaking could form, register and become members of a trade union, not “…</w:t>
      </w:r>
      <w:r w:rsidRPr="00515F54">
        <w:rPr>
          <w:rFonts w:ascii="Times New Roman" w:hAnsi="Times New Roman" w:cs="Times New Roman"/>
          <w:b/>
          <w:i/>
          <w:sz w:val="24"/>
          <w:szCs w:val="24"/>
        </w:rPr>
        <w:t>any other person</w:t>
      </w:r>
      <w:r>
        <w:rPr>
          <w:rFonts w:ascii="Times New Roman" w:hAnsi="Times New Roman" w:cs="Times New Roman"/>
          <w:sz w:val="24"/>
          <w:szCs w:val="24"/>
        </w:rPr>
        <w:t xml:space="preserve">…” </w:t>
      </w:r>
    </w:p>
    <w:p w:rsidR="00BE4241" w:rsidRDefault="00515F54"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position of the executive chairman being a full-time and salaried office that did not require the incumbent to be a member of the Union first, let alone </w:t>
      </w:r>
      <w:r w:rsidR="00CF2166">
        <w:rPr>
          <w:rFonts w:ascii="Times New Roman" w:hAnsi="Times New Roman" w:cs="Times New Roman"/>
          <w:sz w:val="24"/>
          <w:szCs w:val="24"/>
        </w:rPr>
        <w:t xml:space="preserve">to be </w:t>
      </w:r>
      <w:r>
        <w:rPr>
          <w:rFonts w:ascii="Times New Roman" w:hAnsi="Times New Roman" w:cs="Times New Roman"/>
          <w:sz w:val="24"/>
          <w:szCs w:val="24"/>
        </w:rPr>
        <w:t xml:space="preserve">an employee of Council, the plaintiffs dismissed the defendants’ contention as </w:t>
      </w:r>
      <w:r w:rsidR="007A1787">
        <w:rPr>
          <w:rFonts w:ascii="Times New Roman" w:hAnsi="Times New Roman" w:cs="Times New Roman"/>
          <w:sz w:val="24"/>
          <w:szCs w:val="24"/>
        </w:rPr>
        <w:t>one that would lead to untold absurdities</w:t>
      </w:r>
      <w:r>
        <w:rPr>
          <w:rFonts w:ascii="Times New Roman" w:hAnsi="Times New Roman" w:cs="Times New Roman"/>
          <w:sz w:val="24"/>
          <w:szCs w:val="24"/>
        </w:rPr>
        <w:t>.</w:t>
      </w:r>
      <w:r w:rsidR="00BE4241">
        <w:rPr>
          <w:rFonts w:ascii="Times New Roman" w:hAnsi="Times New Roman" w:cs="Times New Roman"/>
          <w:sz w:val="24"/>
          <w:szCs w:val="24"/>
        </w:rPr>
        <w:t xml:space="preserve"> Trade unions cannot be run by persons that are neither members nor employees of the undertaking </w:t>
      </w:r>
      <w:r w:rsidR="00CF2166">
        <w:rPr>
          <w:rFonts w:ascii="Times New Roman" w:hAnsi="Times New Roman" w:cs="Times New Roman"/>
          <w:sz w:val="24"/>
          <w:szCs w:val="24"/>
        </w:rPr>
        <w:t>to which the employees and the employers belong</w:t>
      </w:r>
      <w:r w:rsidR="00BE4241">
        <w:rPr>
          <w:rFonts w:ascii="Times New Roman" w:hAnsi="Times New Roman" w:cs="Times New Roman"/>
          <w:sz w:val="24"/>
          <w:szCs w:val="24"/>
        </w:rPr>
        <w:t>.</w:t>
      </w:r>
    </w:p>
    <w:p w:rsidR="00F67A35" w:rsidRDefault="00BE4241" w:rsidP="00E54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nutshell, that was the case before me. </w:t>
      </w:r>
      <w:r w:rsidR="00CF2166">
        <w:rPr>
          <w:rFonts w:ascii="Times New Roman" w:hAnsi="Times New Roman" w:cs="Times New Roman"/>
          <w:sz w:val="24"/>
          <w:szCs w:val="24"/>
        </w:rPr>
        <w:t xml:space="preserve">The action had been referred to court as a special case in terms of Order 29 of the rules of this court. </w:t>
      </w:r>
      <w:r w:rsidR="00F67A35">
        <w:rPr>
          <w:rFonts w:ascii="Times New Roman" w:hAnsi="Times New Roman" w:cs="Times New Roman"/>
          <w:sz w:val="24"/>
          <w:szCs w:val="24"/>
        </w:rPr>
        <w:t xml:space="preserve">The issues, as agreed </w:t>
      </w:r>
      <w:r w:rsidR="0062769A">
        <w:rPr>
          <w:rFonts w:ascii="Times New Roman" w:hAnsi="Times New Roman" w:cs="Times New Roman"/>
          <w:sz w:val="24"/>
          <w:szCs w:val="24"/>
        </w:rPr>
        <w:t xml:space="preserve">upon </w:t>
      </w:r>
      <w:r w:rsidR="00F67A35">
        <w:rPr>
          <w:rFonts w:ascii="Times New Roman" w:hAnsi="Times New Roman" w:cs="Times New Roman"/>
          <w:sz w:val="24"/>
          <w:szCs w:val="24"/>
        </w:rPr>
        <w:t xml:space="preserve">at the pre-trial conference, </w:t>
      </w:r>
      <w:r w:rsidR="00CF2166">
        <w:rPr>
          <w:rFonts w:ascii="Times New Roman" w:hAnsi="Times New Roman" w:cs="Times New Roman"/>
          <w:sz w:val="24"/>
          <w:szCs w:val="24"/>
        </w:rPr>
        <w:t>had been</w:t>
      </w:r>
      <w:r w:rsidR="00F67A35">
        <w:rPr>
          <w:rFonts w:ascii="Times New Roman" w:hAnsi="Times New Roman" w:cs="Times New Roman"/>
          <w:sz w:val="24"/>
          <w:szCs w:val="24"/>
        </w:rPr>
        <w:t xml:space="preserve"> condensed to three, namely:</w:t>
      </w:r>
    </w:p>
    <w:p w:rsidR="00F67A35" w:rsidRPr="00F67A35" w:rsidRDefault="00F67A35" w:rsidP="00F67A35">
      <w:pPr>
        <w:pStyle w:val="ListParagraph"/>
        <w:numPr>
          <w:ilvl w:val="0"/>
          <w:numId w:val="1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w:t>
      </w:r>
      <w:r w:rsidRPr="00F67A35">
        <w:rPr>
          <w:rFonts w:ascii="Times New Roman" w:hAnsi="Times New Roman" w:cs="Times New Roman"/>
          <w:sz w:val="24"/>
          <w:szCs w:val="24"/>
        </w:rPr>
        <w:t>hether the High Court ha</w:t>
      </w:r>
      <w:r w:rsidR="006D2216">
        <w:rPr>
          <w:rFonts w:ascii="Times New Roman" w:hAnsi="Times New Roman" w:cs="Times New Roman"/>
          <w:sz w:val="24"/>
          <w:szCs w:val="24"/>
        </w:rPr>
        <w:t>d</w:t>
      </w:r>
      <w:r w:rsidRPr="00F67A35">
        <w:rPr>
          <w:rFonts w:ascii="Times New Roman" w:hAnsi="Times New Roman" w:cs="Times New Roman"/>
          <w:sz w:val="24"/>
          <w:szCs w:val="24"/>
        </w:rPr>
        <w:t xml:space="preserve"> jurisdiction to entertain the plaintiffs’ action;</w:t>
      </w:r>
    </w:p>
    <w:p w:rsidR="00F67A35" w:rsidRPr="00F67A35" w:rsidRDefault="00F67A35" w:rsidP="00F67A35">
      <w:pPr>
        <w:pStyle w:val="ListParagraph"/>
        <w:numPr>
          <w:ilvl w:val="0"/>
          <w:numId w:val="1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w:t>
      </w:r>
      <w:r w:rsidRPr="00F67A35">
        <w:rPr>
          <w:rFonts w:ascii="Times New Roman" w:hAnsi="Times New Roman" w:cs="Times New Roman"/>
          <w:sz w:val="24"/>
          <w:szCs w:val="24"/>
        </w:rPr>
        <w:t xml:space="preserve">hether the plaintiffs had the </w:t>
      </w:r>
      <w:r w:rsidRPr="00CF2166">
        <w:rPr>
          <w:rFonts w:ascii="Times New Roman" w:hAnsi="Times New Roman" w:cs="Times New Roman"/>
          <w:i/>
          <w:sz w:val="24"/>
          <w:szCs w:val="24"/>
        </w:rPr>
        <w:t>locus standi</w:t>
      </w:r>
      <w:r w:rsidRPr="00F67A35">
        <w:rPr>
          <w:rFonts w:ascii="Times New Roman" w:hAnsi="Times New Roman" w:cs="Times New Roman"/>
          <w:sz w:val="24"/>
          <w:szCs w:val="24"/>
        </w:rPr>
        <w:t xml:space="preserve"> to institute the proceedings; and</w:t>
      </w:r>
    </w:p>
    <w:p w:rsidR="00F67A35" w:rsidRDefault="00F67A35" w:rsidP="00F67A35">
      <w:pPr>
        <w:pStyle w:val="ListParagraph"/>
        <w:numPr>
          <w:ilvl w:val="0"/>
          <w:numId w:val="1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w:t>
      </w:r>
      <w:r w:rsidRPr="00F67A35">
        <w:rPr>
          <w:rFonts w:ascii="Times New Roman" w:hAnsi="Times New Roman" w:cs="Times New Roman"/>
          <w:sz w:val="24"/>
          <w:szCs w:val="24"/>
        </w:rPr>
        <w:t>hether the first defendant was still eligible to be a member of the Union after his dismissal from employment.</w:t>
      </w:r>
    </w:p>
    <w:p w:rsidR="00CF2166" w:rsidRDefault="00BE4241" w:rsidP="00A961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propose to deal with the question of plaintiffs’ </w:t>
      </w:r>
      <w:r w:rsidRPr="00BE4241">
        <w:rPr>
          <w:rFonts w:ascii="Times New Roman" w:hAnsi="Times New Roman" w:cs="Times New Roman"/>
          <w:i/>
          <w:sz w:val="24"/>
          <w:szCs w:val="24"/>
        </w:rPr>
        <w:t>locus standi</w:t>
      </w:r>
      <w:r w:rsidR="007A1787">
        <w:rPr>
          <w:rFonts w:ascii="Times New Roman" w:hAnsi="Times New Roman" w:cs="Times New Roman"/>
          <w:sz w:val="24"/>
          <w:szCs w:val="24"/>
        </w:rPr>
        <w:t xml:space="preserve"> first.</w:t>
      </w:r>
      <w:r>
        <w:rPr>
          <w:rFonts w:ascii="Times New Roman" w:hAnsi="Times New Roman" w:cs="Times New Roman"/>
          <w:sz w:val="24"/>
          <w:szCs w:val="24"/>
        </w:rPr>
        <w:t xml:space="preserve"> If they did not have the requisite </w:t>
      </w:r>
      <w:r w:rsidRPr="00BE4241">
        <w:rPr>
          <w:rFonts w:ascii="Times New Roman" w:hAnsi="Times New Roman" w:cs="Times New Roman"/>
          <w:i/>
          <w:sz w:val="24"/>
          <w:szCs w:val="24"/>
        </w:rPr>
        <w:t>locus standi</w:t>
      </w:r>
      <w:r w:rsidRPr="00CF2166">
        <w:rPr>
          <w:rFonts w:ascii="Times New Roman" w:hAnsi="Times New Roman" w:cs="Times New Roman"/>
          <w:i/>
          <w:sz w:val="24"/>
          <w:szCs w:val="24"/>
        </w:rPr>
        <w:t xml:space="preserve"> </w:t>
      </w:r>
      <w:r w:rsidR="00CF2166" w:rsidRPr="00CF2166">
        <w:rPr>
          <w:rFonts w:ascii="Times New Roman" w:hAnsi="Times New Roman" w:cs="Times New Roman"/>
          <w:i/>
          <w:sz w:val="24"/>
          <w:szCs w:val="24"/>
        </w:rPr>
        <w:t>in judicio</w:t>
      </w:r>
      <w:r w:rsidR="00CF2166">
        <w:rPr>
          <w:rFonts w:ascii="Times New Roman" w:hAnsi="Times New Roman" w:cs="Times New Roman"/>
          <w:sz w:val="24"/>
          <w:szCs w:val="24"/>
        </w:rPr>
        <w:t xml:space="preserve"> </w:t>
      </w:r>
      <w:r>
        <w:rPr>
          <w:rFonts w:ascii="Times New Roman" w:hAnsi="Times New Roman" w:cs="Times New Roman"/>
          <w:sz w:val="24"/>
          <w:szCs w:val="24"/>
        </w:rPr>
        <w:t xml:space="preserve">to bring these proceedings, then that will be the end of their case.   </w:t>
      </w:r>
    </w:p>
    <w:p w:rsidR="00BE4241" w:rsidRPr="00F67A35" w:rsidRDefault="00F67A35" w:rsidP="00F67A35">
      <w:pPr>
        <w:pStyle w:val="ListParagraph"/>
        <w:numPr>
          <w:ilvl w:val="0"/>
          <w:numId w:val="19"/>
        </w:numPr>
        <w:spacing w:after="0" w:line="360" w:lineRule="auto"/>
        <w:jc w:val="both"/>
        <w:rPr>
          <w:rFonts w:ascii="Times New Roman" w:hAnsi="Times New Roman" w:cs="Times New Roman"/>
          <w:b/>
          <w:sz w:val="24"/>
          <w:szCs w:val="24"/>
          <w:u w:val="single"/>
        </w:rPr>
      </w:pPr>
      <w:r w:rsidRPr="00F67A35">
        <w:rPr>
          <w:rFonts w:ascii="Times New Roman" w:hAnsi="Times New Roman" w:cs="Times New Roman"/>
          <w:b/>
          <w:sz w:val="24"/>
          <w:szCs w:val="24"/>
          <w:u w:val="single"/>
        </w:rPr>
        <w:t xml:space="preserve">Plaintiffs’ </w:t>
      </w:r>
      <w:r w:rsidRPr="00F67A35">
        <w:rPr>
          <w:rFonts w:ascii="Times New Roman" w:hAnsi="Times New Roman" w:cs="Times New Roman"/>
          <w:b/>
          <w:i/>
          <w:sz w:val="24"/>
          <w:szCs w:val="24"/>
          <w:u w:val="single"/>
        </w:rPr>
        <w:t>locus standi</w:t>
      </w:r>
    </w:p>
    <w:p w:rsidR="006600AC" w:rsidRDefault="00F67A35" w:rsidP="004227F9">
      <w:pPr>
        <w:spacing w:after="0" w:line="360" w:lineRule="auto"/>
        <w:ind w:firstLine="720"/>
        <w:jc w:val="both"/>
        <w:rPr>
          <w:rFonts w:ascii="Times New Roman" w:hAnsi="Times New Roman" w:cs="Times New Roman"/>
          <w:sz w:val="24"/>
          <w:szCs w:val="24"/>
        </w:rPr>
      </w:pPr>
      <w:r w:rsidRPr="00F67A35">
        <w:rPr>
          <w:rFonts w:ascii="Times New Roman" w:hAnsi="Times New Roman" w:cs="Times New Roman"/>
          <w:i/>
          <w:sz w:val="24"/>
          <w:szCs w:val="24"/>
        </w:rPr>
        <w:t>Locus standi in judicio</w:t>
      </w:r>
      <w:r>
        <w:rPr>
          <w:rFonts w:ascii="Times New Roman" w:hAnsi="Times New Roman" w:cs="Times New Roman"/>
          <w:sz w:val="24"/>
          <w:szCs w:val="24"/>
        </w:rPr>
        <w:t xml:space="preserve"> refers to one’s </w:t>
      </w:r>
      <w:r w:rsidR="00756655">
        <w:rPr>
          <w:rFonts w:ascii="Times New Roman" w:hAnsi="Times New Roman" w:cs="Times New Roman"/>
          <w:sz w:val="24"/>
          <w:szCs w:val="24"/>
        </w:rPr>
        <w:t xml:space="preserve">right, ability or </w:t>
      </w:r>
      <w:r>
        <w:rPr>
          <w:rFonts w:ascii="Times New Roman" w:hAnsi="Times New Roman" w:cs="Times New Roman"/>
          <w:sz w:val="24"/>
          <w:szCs w:val="24"/>
        </w:rPr>
        <w:t>capacity to bring legal proceedings</w:t>
      </w:r>
      <w:r w:rsidR="00756655">
        <w:rPr>
          <w:rFonts w:ascii="Times New Roman" w:hAnsi="Times New Roman" w:cs="Times New Roman"/>
          <w:sz w:val="24"/>
          <w:szCs w:val="24"/>
        </w:rPr>
        <w:t xml:space="preserve"> in a court of law</w:t>
      </w:r>
      <w:r>
        <w:rPr>
          <w:rFonts w:ascii="Times New Roman" w:hAnsi="Times New Roman" w:cs="Times New Roman"/>
          <w:sz w:val="24"/>
          <w:szCs w:val="24"/>
        </w:rPr>
        <w:t>.</w:t>
      </w:r>
      <w:r w:rsidR="000826DB">
        <w:rPr>
          <w:rFonts w:ascii="Times New Roman" w:hAnsi="Times New Roman" w:cs="Times New Roman"/>
          <w:sz w:val="24"/>
          <w:szCs w:val="24"/>
        </w:rPr>
        <w:t xml:space="preserve"> One must justify such </w:t>
      </w:r>
      <w:r w:rsidR="00756655">
        <w:rPr>
          <w:rFonts w:ascii="Times New Roman" w:hAnsi="Times New Roman" w:cs="Times New Roman"/>
          <w:sz w:val="24"/>
          <w:szCs w:val="24"/>
        </w:rPr>
        <w:t>right</w:t>
      </w:r>
      <w:r w:rsidR="000826DB">
        <w:rPr>
          <w:rFonts w:ascii="Times New Roman" w:hAnsi="Times New Roman" w:cs="Times New Roman"/>
          <w:sz w:val="24"/>
          <w:szCs w:val="24"/>
        </w:rPr>
        <w:t xml:space="preserve"> by showing that one has a </w:t>
      </w:r>
      <w:r w:rsidR="000826DB" w:rsidRPr="000826DB">
        <w:rPr>
          <w:rFonts w:ascii="Times New Roman" w:hAnsi="Times New Roman" w:cs="Times New Roman"/>
          <w:b/>
          <w:sz w:val="24"/>
          <w:szCs w:val="24"/>
          <w:u w:val="single"/>
        </w:rPr>
        <w:t>direct and substantial interest</w:t>
      </w:r>
      <w:r w:rsidR="000826DB">
        <w:rPr>
          <w:rFonts w:ascii="Times New Roman" w:hAnsi="Times New Roman" w:cs="Times New Roman"/>
          <w:sz w:val="24"/>
          <w:szCs w:val="24"/>
        </w:rPr>
        <w:t xml:space="preserve"> in the subject</w:t>
      </w:r>
      <w:r w:rsidR="00CF2166">
        <w:rPr>
          <w:rFonts w:ascii="Times New Roman" w:hAnsi="Times New Roman" w:cs="Times New Roman"/>
          <w:sz w:val="24"/>
          <w:szCs w:val="24"/>
        </w:rPr>
        <w:t>-</w:t>
      </w:r>
      <w:r w:rsidR="000826DB">
        <w:rPr>
          <w:rFonts w:ascii="Times New Roman" w:hAnsi="Times New Roman" w:cs="Times New Roman"/>
          <w:sz w:val="24"/>
          <w:szCs w:val="24"/>
        </w:rPr>
        <w:t xml:space="preserve">matter and outcome of the litigation: see </w:t>
      </w:r>
      <w:r w:rsidR="000826DB" w:rsidRPr="002E1F8A">
        <w:rPr>
          <w:rFonts w:ascii="Times New Roman" w:hAnsi="Times New Roman" w:cs="Times New Roman"/>
          <w:i/>
          <w:sz w:val="24"/>
          <w:szCs w:val="24"/>
        </w:rPr>
        <w:t>Zimbabwe Teachers Association &amp; Ors v Minister of Education and Culture</w:t>
      </w:r>
      <w:r w:rsidR="000826DB">
        <w:rPr>
          <w:rStyle w:val="FootnoteReference"/>
          <w:rFonts w:ascii="Times New Roman" w:hAnsi="Times New Roman" w:cs="Times New Roman"/>
          <w:sz w:val="24"/>
          <w:szCs w:val="24"/>
        </w:rPr>
        <w:footnoteReference w:id="1"/>
      </w:r>
      <w:r w:rsidR="000826DB">
        <w:rPr>
          <w:rFonts w:ascii="Times New Roman" w:hAnsi="Times New Roman" w:cs="Times New Roman"/>
          <w:sz w:val="24"/>
          <w:szCs w:val="24"/>
        </w:rPr>
        <w:t>.</w:t>
      </w:r>
      <w:r w:rsidR="002E1F8A">
        <w:rPr>
          <w:rFonts w:ascii="Times New Roman" w:hAnsi="Times New Roman" w:cs="Times New Roman"/>
          <w:sz w:val="24"/>
          <w:szCs w:val="24"/>
        </w:rPr>
        <w:t xml:space="preserve"> In</w:t>
      </w:r>
      <w:r w:rsidR="002E1F8A" w:rsidRPr="00FA03A2">
        <w:rPr>
          <w:rFonts w:ascii="Times New Roman" w:hAnsi="Times New Roman" w:cs="Times New Roman"/>
          <w:sz w:val="24"/>
          <w:szCs w:val="24"/>
        </w:rPr>
        <w:t xml:space="preserve"> </w:t>
      </w:r>
      <w:r w:rsidR="00FA03A2" w:rsidRPr="00FA03A2">
        <w:rPr>
          <w:rFonts w:ascii="Times New Roman" w:hAnsi="Times New Roman" w:cs="Times New Roman"/>
          <w:sz w:val="24"/>
          <w:szCs w:val="24"/>
        </w:rPr>
        <w:t>that case EBRAHIM J, as he then was,</w:t>
      </w:r>
      <w:r w:rsidR="006600AC">
        <w:rPr>
          <w:rFonts w:ascii="Times New Roman" w:hAnsi="Times New Roman" w:cs="Times New Roman"/>
          <w:sz w:val="24"/>
          <w:szCs w:val="24"/>
        </w:rPr>
        <w:t xml:space="preserve"> stated</w:t>
      </w:r>
      <w:r w:rsidR="006600AC">
        <w:rPr>
          <w:rStyle w:val="FootnoteReference"/>
          <w:rFonts w:ascii="Times New Roman" w:hAnsi="Times New Roman" w:cs="Times New Roman"/>
          <w:sz w:val="24"/>
          <w:szCs w:val="24"/>
        </w:rPr>
        <w:footnoteReference w:id="2"/>
      </w:r>
      <w:r w:rsidR="006600AC">
        <w:rPr>
          <w:rFonts w:ascii="Times New Roman" w:hAnsi="Times New Roman" w:cs="Times New Roman"/>
          <w:sz w:val="24"/>
          <w:szCs w:val="24"/>
        </w:rPr>
        <w:t>:</w:t>
      </w:r>
    </w:p>
    <w:p w:rsidR="006600AC" w:rsidRDefault="006600AC" w:rsidP="0075665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well settled that</w:t>
      </w:r>
      <w:r w:rsidR="0062769A">
        <w:rPr>
          <w:rFonts w:ascii="Times New Roman" w:hAnsi="Times New Roman" w:cs="Times New Roman"/>
          <w:sz w:val="24"/>
          <w:szCs w:val="24"/>
        </w:rPr>
        <w:t>, i</w:t>
      </w:r>
      <w:r>
        <w:rPr>
          <w:rFonts w:ascii="Times New Roman" w:hAnsi="Times New Roman" w:cs="Times New Roman"/>
          <w:sz w:val="24"/>
          <w:szCs w:val="24"/>
        </w:rPr>
        <w:t xml:space="preserve">n order to justify its participation in a suit such as the present, a party … has to show that it has </w:t>
      </w:r>
      <w:r w:rsidR="006D2216">
        <w:rPr>
          <w:rFonts w:ascii="Times New Roman" w:hAnsi="Times New Roman" w:cs="Times New Roman"/>
          <w:b/>
          <w:sz w:val="24"/>
          <w:szCs w:val="24"/>
          <w:u w:val="single"/>
        </w:rPr>
        <w:t>a</w:t>
      </w:r>
      <w:r w:rsidRPr="006600AC">
        <w:rPr>
          <w:rFonts w:ascii="Times New Roman" w:hAnsi="Times New Roman" w:cs="Times New Roman"/>
          <w:b/>
          <w:sz w:val="24"/>
          <w:szCs w:val="24"/>
          <w:u w:val="single"/>
        </w:rPr>
        <w:t xml:space="preserve"> direct and substantial interest</w:t>
      </w:r>
      <w:r>
        <w:rPr>
          <w:rFonts w:ascii="Times New Roman" w:hAnsi="Times New Roman" w:cs="Times New Roman"/>
          <w:sz w:val="24"/>
          <w:szCs w:val="24"/>
        </w:rPr>
        <w:t xml:space="preserve"> in the subject-matter and outcome of the application</w:t>
      </w:r>
      <w:r w:rsidR="00756655">
        <w:rPr>
          <w:rFonts w:ascii="Times New Roman" w:hAnsi="Times New Roman" w:cs="Times New Roman"/>
          <w:sz w:val="24"/>
          <w:szCs w:val="24"/>
        </w:rPr>
        <w:t>.</w:t>
      </w:r>
      <w:r>
        <w:rPr>
          <w:rFonts w:ascii="Times New Roman" w:hAnsi="Times New Roman" w:cs="Times New Roman"/>
          <w:sz w:val="24"/>
          <w:szCs w:val="24"/>
        </w:rPr>
        <w:t>”</w:t>
      </w:r>
    </w:p>
    <w:p w:rsidR="00756655" w:rsidRDefault="00756655" w:rsidP="004227F9">
      <w:pPr>
        <w:spacing w:after="0" w:line="360" w:lineRule="auto"/>
        <w:ind w:firstLine="720"/>
        <w:jc w:val="both"/>
        <w:rPr>
          <w:rFonts w:ascii="Times New Roman" w:hAnsi="Times New Roman" w:cs="Times New Roman"/>
          <w:sz w:val="24"/>
          <w:szCs w:val="24"/>
        </w:rPr>
      </w:pPr>
    </w:p>
    <w:p w:rsidR="00765966" w:rsidRDefault="006600AC"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765966">
        <w:rPr>
          <w:rFonts w:ascii="Times New Roman" w:hAnsi="Times New Roman" w:cs="Times New Roman"/>
          <w:b/>
          <w:sz w:val="24"/>
          <w:szCs w:val="24"/>
          <w:u w:val="single"/>
        </w:rPr>
        <w:t>direct and substantial interest</w:t>
      </w:r>
      <w:r>
        <w:rPr>
          <w:rFonts w:ascii="Times New Roman" w:hAnsi="Times New Roman" w:cs="Times New Roman"/>
          <w:sz w:val="24"/>
          <w:szCs w:val="24"/>
        </w:rPr>
        <w:t xml:space="preserve"> test has been followed in a plethora of cases such as </w:t>
      </w:r>
      <w:r w:rsidR="00243C7E">
        <w:rPr>
          <w:rFonts w:ascii="Times New Roman" w:hAnsi="Times New Roman" w:cs="Times New Roman"/>
          <w:sz w:val="24"/>
          <w:szCs w:val="24"/>
        </w:rPr>
        <w:t xml:space="preserve">those listed in </w:t>
      </w:r>
      <w:r>
        <w:rPr>
          <w:rFonts w:ascii="Times New Roman" w:hAnsi="Times New Roman" w:cs="Times New Roman"/>
          <w:sz w:val="24"/>
          <w:szCs w:val="24"/>
        </w:rPr>
        <w:t xml:space="preserve">footnote </w:t>
      </w:r>
      <w:r w:rsidR="00243C7E">
        <w:rPr>
          <w:rFonts w:ascii="Times New Roman" w:hAnsi="Times New Roman" w:cs="Times New Roman"/>
          <w:sz w:val="24"/>
          <w:szCs w:val="24"/>
        </w:rPr>
        <w:t xml:space="preserve">one </w:t>
      </w:r>
      <w:r>
        <w:rPr>
          <w:rFonts w:ascii="Times New Roman" w:hAnsi="Times New Roman" w:cs="Times New Roman"/>
          <w:sz w:val="24"/>
          <w:szCs w:val="24"/>
        </w:rPr>
        <w:t>above. I</w:t>
      </w:r>
      <w:r w:rsidR="00765966">
        <w:rPr>
          <w:rFonts w:ascii="Times New Roman" w:hAnsi="Times New Roman" w:cs="Times New Roman"/>
          <w:sz w:val="24"/>
          <w:szCs w:val="24"/>
        </w:rPr>
        <w:t xml:space="preserve">n </w:t>
      </w:r>
      <w:r w:rsidR="00765966" w:rsidRPr="00765966">
        <w:rPr>
          <w:rFonts w:ascii="Times New Roman" w:hAnsi="Times New Roman" w:cs="Times New Roman"/>
          <w:i/>
          <w:sz w:val="24"/>
          <w:szCs w:val="24"/>
        </w:rPr>
        <w:t>Henri Viljoen (Pty) Ltd</w:t>
      </w:r>
      <w:r w:rsidR="00765966" w:rsidRPr="000412DD">
        <w:rPr>
          <w:rFonts w:ascii="Times New Roman" w:hAnsi="Times New Roman" w:cs="Times New Roman"/>
          <w:sz w:val="24"/>
          <w:szCs w:val="24"/>
        </w:rPr>
        <w:t xml:space="preserve"> v</w:t>
      </w:r>
      <w:r w:rsidR="00765966" w:rsidRPr="00765966">
        <w:rPr>
          <w:rFonts w:ascii="Times New Roman" w:hAnsi="Times New Roman" w:cs="Times New Roman"/>
          <w:i/>
          <w:sz w:val="24"/>
          <w:szCs w:val="24"/>
        </w:rPr>
        <w:t xml:space="preserve"> Awerbuch Brothers</w:t>
      </w:r>
      <w:r w:rsidR="00765966">
        <w:rPr>
          <w:rStyle w:val="FootnoteReference"/>
          <w:rFonts w:ascii="Times New Roman" w:hAnsi="Times New Roman" w:cs="Times New Roman"/>
          <w:sz w:val="24"/>
          <w:szCs w:val="24"/>
        </w:rPr>
        <w:footnoteReference w:id="3"/>
      </w:r>
      <w:r w:rsidR="00765966">
        <w:rPr>
          <w:rFonts w:ascii="Times New Roman" w:hAnsi="Times New Roman" w:cs="Times New Roman"/>
          <w:sz w:val="24"/>
          <w:szCs w:val="24"/>
        </w:rPr>
        <w:t xml:space="preserve"> it was held to connote:</w:t>
      </w:r>
    </w:p>
    <w:p w:rsidR="00765966" w:rsidRDefault="00765966" w:rsidP="0075665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an interest in the right which is the subject-matter of the litigation and … not thereby a financial interest which is only an indirect interest in such litigation.”</w:t>
      </w:r>
    </w:p>
    <w:p w:rsidR="00765966" w:rsidRDefault="00765966" w:rsidP="004227F9">
      <w:pPr>
        <w:spacing w:after="0" w:line="360" w:lineRule="auto"/>
        <w:ind w:firstLine="720"/>
        <w:jc w:val="both"/>
        <w:rPr>
          <w:rFonts w:ascii="Times New Roman" w:hAnsi="Times New Roman" w:cs="Times New Roman"/>
          <w:sz w:val="24"/>
          <w:szCs w:val="24"/>
        </w:rPr>
      </w:pPr>
    </w:p>
    <w:p w:rsidR="006600AC" w:rsidRDefault="006600AC"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CORBETT J</w:t>
      </w:r>
      <w:r w:rsidR="00FA03A2">
        <w:rPr>
          <w:rFonts w:ascii="Times New Roman" w:hAnsi="Times New Roman" w:cs="Times New Roman"/>
          <w:sz w:val="24"/>
          <w:szCs w:val="24"/>
        </w:rPr>
        <w:t>,</w:t>
      </w:r>
      <w:r>
        <w:rPr>
          <w:rFonts w:ascii="Times New Roman" w:hAnsi="Times New Roman" w:cs="Times New Roman"/>
          <w:sz w:val="24"/>
          <w:szCs w:val="24"/>
        </w:rPr>
        <w:t xml:space="preserve"> in </w:t>
      </w:r>
      <w:r w:rsidRPr="006600AC">
        <w:rPr>
          <w:rFonts w:ascii="Times New Roman" w:hAnsi="Times New Roman" w:cs="Times New Roman"/>
          <w:i/>
          <w:sz w:val="24"/>
          <w:szCs w:val="24"/>
        </w:rPr>
        <w:t xml:space="preserve">United Watch &amp; Diamond Co (Pty) Ltd &amp; Ors </w:t>
      </w:r>
      <w:r w:rsidRPr="000412DD">
        <w:rPr>
          <w:rFonts w:ascii="Times New Roman" w:hAnsi="Times New Roman" w:cs="Times New Roman"/>
          <w:sz w:val="24"/>
          <w:szCs w:val="24"/>
        </w:rPr>
        <w:t xml:space="preserve">v </w:t>
      </w:r>
      <w:r w:rsidRPr="006600AC">
        <w:rPr>
          <w:rFonts w:ascii="Times New Roman" w:hAnsi="Times New Roman" w:cs="Times New Roman"/>
          <w:i/>
          <w:sz w:val="24"/>
          <w:szCs w:val="24"/>
        </w:rPr>
        <w:t>Disa Hotels Ltd &amp; Anor</w:t>
      </w:r>
      <w:r>
        <w:rPr>
          <w:rStyle w:val="FootnoteReference"/>
          <w:rFonts w:ascii="Times New Roman" w:hAnsi="Times New Roman" w:cs="Times New Roman"/>
          <w:sz w:val="24"/>
          <w:szCs w:val="24"/>
        </w:rPr>
        <w:footnoteReference w:id="4"/>
      </w:r>
      <w:r w:rsidR="00FA03A2">
        <w:rPr>
          <w:rFonts w:ascii="Times New Roman" w:hAnsi="Times New Roman" w:cs="Times New Roman"/>
          <w:i/>
          <w:sz w:val="24"/>
          <w:szCs w:val="24"/>
        </w:rPr>
        <w:t>,</w:t>
      </w:r>
      <w:r>
        <w:rPr>
          <w:rFonts w:ascii="Times New Roman" w:hAnsi="Times New Roman" w:cs="Times New Roman"/>
          <w:sz w:val="24"/>
          <w:szCs w:val="24"/>
        </w:rPr>
        <w:t xml:space="preserve"> </w:t>
      </w:r>
      <w:r w:rsidR="00765966">
        <w:rPr>
          <w:rFonts w:ascii="Times New Roman" w:hAnsi="Times New Roman" w:cs="Times New Roman"/>
          <w:sz w:val="24"/>
          <w:szCs w:val="24"/>
        </w:rPr>
        <w:t xml:space="preserve">elucidated it </w:t>
      </w:r>
      <w:r>
        <w:rPr>
          <w:rFonts w:ascii="Times New Roman" w:hAnsi="Times New Roman" w:cs="Times New Roman"/>
          <w:sz w:val="24"/>
          <w:szCs w:val="24"/>
        </w:rPr>
        <w:t>as follows</w:t>
      </w:r>
      <w:r>
        <w:rPr>
          <w:rStyle w:val="FootnoteReference"/>
          <w:rFonts w:ascii="Times New Roman" w:hAnsi="Times New Roman" w:cs="Times New Roman"/>
          <w:sz w:val="24"/>
          <w:szCs w:val="24"/>
        </w:rPr>
        <w:footnoteReference w:id="5"/>
      </w:r>
      <w:r w:rsidR="00765966">
        <w:rPr>
          <w:rFonts w:ascii="Times New Roman" w:hAnsi="Times New Roman" w:cs="Times New Roman"/>
          <w:sz w:val="24"/>
          <w:szCs w:val="24"/>
        </w:rPr>
        <w:t>:</w:t>
      </w:r>
    </w:p>
    <w:p w:rsidR="00765966" w:rsidRDefault="00765966" w:rsidP="0075665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view of what constitutes a </w:t>
      </w:r>
      <w:r w:rsidRPr="00596C7D">
        <w:rPr>
          <w:rFonts w:ascii="Times New Roman" w:hAnsi="Times New Roman" w:cs="Times New Roman"/>
          <w:b/>
          <w:sz w:val="24"/>
          <w:szCs w:val="24"/>
          <w:u w:val="single"/>
        </w:rPr>
        <w:t>direct and substantial interest</w:t>
      </w:r>
      <w:r>
        <w:rPr>
          <w:rFonts w:ascii="Times New Roman" w:hAnsi="Times New Roman" w:cs="Times New Roman"/>
          <w:sz w:val="24"/>
          <w:szCs w:val="24"/>
        </w:rPr>
        <w:t xml:space="preserve"> has been referred to and adopted in a number of subsequent decisions, including two in this Division … and it is generally accepted that what is required is a legal interest in the subject-matter of the action which could be prejudicially affected by the judgment of the Court ( See </w:t>
      </w:r>
      <w:r w:rsidRPr="00596C7D">
        <w:rPr>
          <w:rFonts w:ascii="Times New Roman" w:hAnsi="Times New Roman" w:cs="Times New Roman"/>
          <w:i/>
          <w:sz w:val="24"/>
          <w:szCs w:val="24"/>
        </w:rPr>
        <w:t>Henri Viljoen</w:t>
      </w:r>
      <w:r>
        <w:rPr>
          <w:rFonts w:ascii="Times New Roman" w:hAnsi="Times New Roman" w:cs="Times New Roman"/>
          <w:sz w:val="24"/>
          <w:szCs w:val="24"/>
        </w:rPr>
        <w:t xml:space="preserve">’s </w:t>
      </w:r>
      <w:r w:rsidR="00596C7D">
        <w:rPr>
          <w:rFonts w:ascii="Times New Roman" w:hAnsi="Times New Roman" w:cs="Times New Roman"/>
          <w:sz w:val="24"/>
          <w:szCs w:val="24"/>
        </w:rPr>
        <w:t xml:space="preserve">case </w:t>
      </w:r>
      <w:r w:rsidR="00596C7D" w:rsidRPr="00596C7D">
        <w:rPr>
          <w:rFonts w:ascii="Times New Roman" w:hAnsi="Times New Roman" w:cs="Times New Roman"/>
          <w:i/>
          <w:sz w:val="24"/>
          <w:szCs w:val="24"/>
        </w:rPr>
        <w:t>supra</w:t>
      </w:r>
      <w:r w:rsidR="00596C7D">
        <w:rPr>
          <w:rFonts w:ascii="Times New Roman" w:hAnsi="Times New Roman" w:cs="Times New Roman"/>
          <w:sz w:val="24"/>
          <w:szCs w:val="24"/>
        </w:rPr>
        <w:t xml:space="preserve"> at 167)”.</w:t>
      </w:r>
    </w:p>
    <w:p w:rsidR="00596C7D" w:rsidRDefault="00596C7D" w:rsidP="004227F9">
      <w:pPr>
        <w:spacing w:after="0" w:line="360" w:lineRule="auto"/>
        <w:ind w:firstLine="720"/>
        <w:jc w:val="both"/>
        <w:rPr>
          <w:rFonts w:ascii="Times New Roman" w:hAnsi="Times New Roman" w:cs="Times New Roman"/>
          <w:sz w:val="24"/>
          <w:szCs w:val="24"/>
        </w:rPr>
      </w:pPr>
    </w:p>
    <w:p w:rsidR="00A72AD2" w:rsidRDefault="00596C7D"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Recently, in </w:t>
      </w:r>
      <w:r w:rsidRPr="00A72AD2">
        <w:rPr>
          <w:rFonts w:ascii="Times New Roman" w:hAnsi="Times New Roman" w:cs="Times New Roman"/>
          <w:i/>
          <w:sz w:val="24"/>
          <w:szCs w:val="24"/>
        </w:rPr>
        <w:t xml:space="preserve">Sovereign Empowerment Centre-Tutorial Trust </w:t>
      </w:r>
      <w:r w:rsidRPr="000412DD">
        <w:rPr>
          <w:rFonts w:ascii="Times New Roman" w:hAnsi="Times New Roman" w:cs="Times New Roman"/>
          <w:sz w:val="24"/>
          <w:szCs w:val="24"/>
        </w:rPr>
        <w:t>v</w:t>
      </w:r>
      <w:r w:rsidRPr="00A72AD2">
        <w:rPr>
          <w:rFonts w:ascii="Times New Roman" w:hAnsi="Times New Roman" w:cs="Times New Roman"/>
          <w:i/>
          <w:sz w:val="24"/>
          <w:szCs w:val="24"/>
        </w:rPr>
        <w:t xml:space="preserve"> Old Mutual Investment Group Property Investment Zimbabwe (Pvt) Ltd &amp; Anor</w:t>
      </w:r>
      <w:r w:rsidR="00A72AD2">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three other cases that were consolidated and heard together</w:t>
      </w:r>
      <w:r w:rsidR="00A72AD2">
        <w:rPr>
          <w:rFonts w:ascii="Times New Roman" w:hAnsi="Times New Roman" w:cs="Times New Roman"/>
          <w:sz w:val="24"/>
          <w:szCs w:val="24"/>
        </w:rPr>
        <w:t xml:space="preserve">, MANGOTA J </w:t>
      </w:r>
      <w:r w:rsidR="003D3EBE">
        <w:rPr>
          <w:rFonts w:ascii="Times New Roman" w:hAnsi="Times New Roman" w:cs="Times New Roman"/>
          <w:sz w:val="24"/>
          <w:szCs w:val="24"/>
        </w:rPr>
        <w:t>considered the dictionary meanings of</w:t>
      </w:r>
      <w:r w:rsidR="00A72AD2">
        <w:rPr>
          <w:rFonts w:ascii="Times New Roman" w:hAnsi="Times New Roman" w:cs="Times New Roman"/>
          <w:sz w:val="24"/>
          <w:szCs w:val="24"/>
        </w:rPr>
        <w:t xml:space="preserve"> </w:t>
      </w:r>
      <w:r w:rsidR="00A72AD2" w:rsidRPr="00756655">
        <w:rPr>
          <w:rFonts w:ascii="Times New Roman" w:hAnsi="Times New Roman" w:cs="Times New Roman"/>
          <w:i/>
          <w:sz w:val="24"/>
          <w:szCs w:val="24"/>
        </w:rPr>
        <w:t>locus standi</w:t>
      </w:r>
      <w:r w:rsidR="00A72AD2">
        <w:rPr>
          <w:rFonts w:ascii="Times New Roman" w:hAnsi="Times New Roman" w:cs="Times New Roman"/>
          <w:sz w:val="24"/>
          <w:szCs w:val="24"/>
        </w:rPr>
        <w:t>. At p 10 of the cyclostyled judgment the learned judge said:</w:t>
      </w:r>
    </w:p>
    <w:p w:rsidR="00A72AD2" w:rsidRDefault="00A72AD2" w:rsidP="00243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must confess that the legal practitioner’s argument left me wondering as to what exactly he meant to convey. Because of the confused state in which his argument on the matter was couched, I took the trouble to read around the Latin phrase </w:t>
      </w:r>
      <w:r w:rsidRPr="00756655">
        <w:rPr>
          <w:rFonts w:ascii="Times New Roman" w:hAnsi="Times New Roman" w:cs="Times New Roman"/>
          <w:i/>
          <w:sz w:val="24"/>
          <w:szCs w:val="24"/>
        </w:rPr>
        <w:t>locus standi</w:t>
      </w:r>
      <w:r>
        <w:rPr>
          <w:rFonts w:ascii="Times New Roman" w:hAnsi="Times New Roman" w:cs="Times New Roman"/>
          <w:sz w:val="24"/>
          <w:szCs w:val="24"/>
        </w:rPr>
        <w:t xml:space="preserve"> in an effort to appreciate what he was driving home to.</w:t>
      </w:r>
    </w:p>
    <w:p w:rsidR="00756655" w:rsidRDefault="00756655" w:rsidP="00243C7E">
      <w:pPr>
        <w:spacing w:after="0" w:line="240" w:lineRule="auto"/>
        <w:ind w:firstLine="720"/>
        <w:jc w:val="both"/>
        <w:rPr>
          <w:rFonts w:ascii="Times New Roman" w:hAnsi="Times New Roman" w:cs="Times New Roman"/>
          <w:sz w:val="24"/>
          <w:szCs w:val="24"/>
          <w:u w:val="single"/>
        </w:rPr>
      </w:pPr>
    </w:p>
    <w:p w:rsidR="00A72AD2" w:rsidRDefault="00A72AD2" w:rsidP="00243C7E">
      <w:pPr>
        <w:spacing w:after="0" w:line="240" w:lineRule="auto"/>
        <w:ind w:firstLine="720"/>
        <w:jc w:val="both"/>
        <w:rPr>
          <w:rFonts w:ascii="Times New Roman" w:hAnsi="Times New Roman" w:cs="Times New Roman"/>
          <w:sz w:val="24"/>
          <w:szCs w:val="24"/>
        </w:rPr>
      </w:pPr>
      <w:r w:rsidRPr="00756655">
        <w:rPr>
          <w:rFonts w:ascii="Times New Roman" w:hAnsi="Times New Roman" w:cs="Times New Roman"/>
          <w:sz w:val="24"/>
          <w:szCs w:val="24"/>
          <w:u w:val="single"/>
        </w:rPr>
        <w:t>Wikipedia, the free encyclopaedia</w:t>
      </w:r>
      <w:r>
        <w:rPr>
          <w:rFonts w:ascii="Times New Roman" w:hAnsi="Times New Roman" w:cs="Times New Roman"/>
          <w:sz w:val="24"/>
          <w:szCs w:val="24"/>
        </w:rPr>
        <w:t xml:space="preserve"> refers to the phrase </w:t>
      </w:r>
      <w:r w:rsidRPr="00756655">
        <w:rPr>
          <w:rFonts w:ascii="Times New Roman" w:hAnsi="Times New Roman" w:cs="Times New Roman"/>
          <w:i/>
          <w:sz w:val="24"/>
          <w:szCs w:val="24"/>
        </w:rPr>
        <w:t>locus standi</w:t>
      </w:r>
      <w:r>
        <w:rPr>
          <w:rFonts w:ascii="Times New Roman" w:hAnsi="Times New Roman" w:cs="Times New Roman"/>
          <w:sz w:val="24"/>
          <w:szCs w:val="24"/>
        </w:rPr>
        <w:t xml:space="preserve"> to mean:</w:t>
      </w:r>
    </w:p>
    <w:p w:rsidR="00A72AD2" w:rsidRDefault="00A72AD2" w:rsidP="00243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the right to bring an action, to be heard in court or to address the court on a matter before it … </w:t>
      </w:r>
      <w:r w:rsidRPr="00756655">
        <w:rPr>
          <w:rFonts w:ascii="Times New Roman" w:hAnsi="Times New Roman" w:cs="Times New Roman"/>
          <w:i/>
          <w:sz w:val="24"/>
          <w:szCs w:val="24"/>
        </w:rPr>
        <w:t>locus standi</w:t>
      </w:r>
      <w:r>
        <w:rPr>
          <w:rFonts w:ascii="Times New Roman" w:hAnsi="Times New Roman" w:cs="Times New Roman"/>
          <w:sz w:val="24"/>
          <w:szCs w:val="24"/>
        </w:rPr>
        <w:t xml:space="preserve"> is the ability of a party to demonstrate to the court sufficient connection to, or harm from, the law or action”.</w:t>
      </w:r>
    </w:p>
    <w:p w:rsidR="00A72AD2" w:rsidRDefault="00A72AD2" w:rsidP="00243C7E">
      <w:pPr>
        <w:spacing w:after="0" w:line="240" w:lineRule="auto"/>
        <w:ind w:firstLine="720"/>
        <w:jc w:val="both"/>
        <w:rPr>
          <w:rFonts w:ascii="Times New Roman" w:hAnsi="Times New Roman" w:cs="Times New Roman"/>
          <w:sz w:val="24"/>
          <w:szCs w:val="24"/>
        </w:rPr>
      </w:pPr>
    </w:p>
    <w:p w:rsidR="00A72AD2" w:rsidRDefault="00A72AD2" w:rsidP="00243C7E">
      <w:pPr>
        <w:spacing w:after="0" w:line="240" w:lineRule="auto"/>
        <w:ind w:firstLine="720"/>
        <w:jc w:val="both"/>
        <w:rPr>
          <w:rFonts w:ascii="Times New Roman" w:hAnsi="Times New Roman" w:cs="Times New Roman"/>
          <w:sz w:val="24"/>
          <w:szCs w:val="24"/>
        </w:rPr>
      </w:pPr>
      <w:r w:rsidRPr="00756655">
        <w:rPr>
          <w:rFonts w:ascii="Times New Roman" w:hAnsi="Times New Roman" w:cs="Times New Roman"/>
          <w:sz w:val="24"/>
          <w:szCs w:val="24"/>
          <w:u w:val="single"/>
        </w:rPr>
        <w:t>Free Dictionary.com</w:t>
      </w:r>
      <w:r>
        <w:rPr>
          <w:rFonts w:ascii="Times New Roman" w:hAnsi="Times New Roman" w:cs="Times New Roman"/>
          <w:sz w:val="24"/>
          <w:szCs w:val="24"/>
        </w:rPr>
        <w:t xml:space="preserve"> states that:</w:t>
      </w:r>
    </w:p>
    <w:p w:rsidR="00A72AD2" w:rsidRDefault="00A72AD2" w:rsidP="00243C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56655">
        <w:rPr>
          <w:rFonts w:ascii="Times New Roman" w:hAnsi="Times New Roman" w:cs="Times New Roman"/>
          <w:i/>
          <w:sz w:val="24"/>
          <w:szCs w:val="24"/>
        </w:rPr>
        <w:t>Locus standi</w:t>
      </w:r>
      <w:r>
        <w:rPr>
          <w:rFonts w:ascii="Times New Roman" w:hAnsi="Times New Roman" w:cs="Times New Roman"/>
          <w:sz w:val="24"/>
          <w:szCs w:val="24"/>
        </w:rPr>
        <w:t xml:space="preserve"> is the right of a party to appear and be heard before a court…”</w:t>
      </w:r>
    </w:p>
    <w:p w:rsidR="00A72AD2" w:rsidRDefault="00A72AD2" w:rsidP="00243C7E">
      <w:pPr>
        <w:spacing w:after="0" w:line="240" w:lineRule="auto"/>
        <w:ind w:firstLine="720"/>
        <w:jc w:val="both"/>
        <w:rPr>
          <w:rFonts w:ascii="Times New Roman" w:hAnsi="Times New Roman" w:cs="Times New Roman"/>
          <w:sz w:val="24"/>
          <w:szCs w:val="24"/>
        </w:rPr>
      </w:pPr>
    </w:p>
    <w:p w:rsidR="00756655" w:rsidRDefault="00A72AD2" w:rsidP="00243C7E">
      <w:pPr>
        <w:spacing w:after="0" w:line="240" w:lineRule="auto"/>
        <w:ind w:firstLine="720"/>
        <w:jc w:val="both"/>
        <w:rPr>
          <w:rFonts w:ascii="Times New Roman" w:hAnsi="Times New Roman" w:cs="Times New Roman"/>
          <w:sz w:val="24"/>
          <w:szCs w:val="24"/>
        </w:rPr>
      </w:pPr>
      <w:r w:rsidRPr="00756655">
        <w:rPr>
          <w:rFonts w:ascii="Times New Roman" w:hAnsi="Times New Roman" w:cs="Times New Roman"/>
          <w:sz w:val="24"/>
          <w:szCs w:val="24"/>
          <w:u w:val="single"/>
        </w:rPr>
        <w:t>Wisegeek.com</w:t>
      </w:r>
      <w:r>
        <w:rPr>
          <w:rFonts w:ascii="Times New Roman" w:hAnsi="Times New Roman" w:cs="Times New Roman"/>
          <w:sz w:val="24"/>
          <w:szCs w:val="24"/>
        </w:rPr>
        <w:t xml:space="preserve"> discusses </w:t>
      </w:r>
      <w:r w:rsidR="00756655">
        <w:rPr>
          <w:rFonts w:ascii="Times New Roman" w:hAnsi="Times New Roman" w:cs="Times New Roman"/>
          <w:sz w:val="24"/>
          <w:szCs w:val="24"/>
        </w:rPr>
        <w:t>the phrase and stresses that:</w:t>
      </w:r>
    </w:p>
    <w:p w:rsidR="00756655" w:rsidRDefault="00756655" w:rsidP="00243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56655">
        <w:rPr>
          <w:rFonts w:ascii="Times New Roman" w:hAnsi="Times New Roman" w:cs="Times New Roman"/>
          <w:i/>
          <w:sz w:val="24"/>
          <w:szCs w:val="24"/>
        </w:rPr>
        <w:t>locus standi</w:t>
      </w:r>
      <w:r>
        <w:rPr>
          <w:rFonts w:ascii="Times New Roman" w:hAnsi="Times New Roman" w:cs="Times New Roman"/>
          <w:sz w:val="24"/>
          <w:szCs w:val="24"/>
        </w:rPr>
        <w:t xml:space="preserve"> refers to the fact of whether or not someone has the right to be heard in court… As a general rule, a person has </w:t>
      </w:r>
      <w:r w:rsidRPr="00243C7E">
        <w:rPr>
          <w:rFonts w:ascii="Times New Roman" w:hAnsi="Times New Roman" w:cs="Times New Roman"/>
          <w:i/>
          <w:sz w:val="24"/>
          <w:szCs w:val="24"/>
        </w:rPr>
        <w:t>locus standi</w:t>
      </w:r>
      <w:r>
        <w:rPr>
          <w:rFonts w:ascii="Times New Roman" w:hAnsi="Times New Roman" w:cs="Times New Roman"/>
          <w:sz w:val="24"/>
          <w:szCs w:val="24"/>
        </w:rPr>
        <w:t xml:space="preserve"> in a given situation if it is possible to demonstrate that the issue at hand is causing harm and that an action taken by the court could redress that harm…’”</w:t>
      </w:r>
    </w:p>
    <w:p w:rsidR="00756655" w:rsidRDefault="00756655" w:rsidP="004227F9">
      <w:pPr>
        <w:spacing w:after="0" w:line="360" w:lineRule="auto"/>
        <w:ind w:firstLine="720"/>
        <w:jc w:val="both"/>
        <w:rPr>
          <w:rFonts w:ascii="Times New Roman" w:hAnsi="Times New Roman" w:cs="Times New Roman"/>
          <w:sz w:val="24"/>
          <w:szCs w:val="24"/>
        </w:rPr>
      </w:pPr>
    </w:p>
    <w:p w:rsidR="00477E55" w:rsidRDefault="00756655"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2AD2">
        <w:rPr>
          <w:rFonts w:ascii="Times New Roman" w:hAnsi="Times New Roman" w:cs="Times New Roman"/>
          <w:sz w:val="24"/>
          <w:szCs w:val="24"/>
        </w:rPr>
        <w:t xml:space="preserve"> </w:t>
      </w:r>
      <w:r w:rsidR="00596C7D">
        <w:rPr>
          <w:rFonts w:ascii="Times New Roman" w:hAnsi="Times New Roman" w:cs="Times New Roman"/>
          <w:sz w:val="24"/>
          <w:szCs w:val="24"/>
        </w:rPr>
        <w:t xml:space="preserve"> </w:t>
      </w:r>
      <w:r>
        <w:rPr>
          <w:rFonts w:ascii="Times New Roman" w:hAnsi="Times New Roman" w:cs="Times New Roman"/>
          <w:sz w:val="24"/>
          <w:szCs w:val="24"/>
        </w:rPr>
        <w:t xml:space="preserve">The debate on </w:t>
      </w:r>
      <w:r w:rsidRPr="007C2573">
        <w:rPr>
          <w:rFonts w:ascii="Times New Roman" w:hAnsi="Times New Roman" w:cs="Times New Roman"/>
          <w:i/>
          <w:sz w:val="24"/>
          <w:szCs w:val="24"/>
        </w:rPr>
        <w:t>locus standi</w:t>
      </w:r>
      <w:r>
        <w:rPr>
          <w:rFonts w:ascii="Times New Roman" w:hAnsi="Times New Roman" w:cs="Times New Roman"/>
          <w:sz w:val="24"/>
          <w:szCs w:val="24"/>
        </w:rPr>
        <w:t xml:space="preserve"> in </w:t>
      </w:r>
      <w:r w:rsidR="003D3EBE">
        <w:rPr>
          <w:rFonts w:ascii="Times New Roman" w:hAnsi="Times New Roman" w:cs="Times New Roman"/>
          <w:sz w:val="24"/>
          <w:szCs w:val="24"/>
        </w:rPr>
        <w:t xml:space="preserve">most </w:t>
      </w:r>
      <w:r>
        <w:rPr>
          <w:rFonts w:ascii="Times New Roman" w:hAnsi="Times New Roman" w:cs="Times New Roman"/>
          <w:sz w:val="24"/>
          <w:szCs w:val="24"/>
        </w:rPr>
        <w:t>case</w:t>
      </w:r>
      <w:r w:rsidR="003D3EBE">
        <w:rPr>
          <w:rFonts w:ascii="Times New Roman" w:hAnsi="Times New Roman" w:cs="Times New Roman"/>
          <w:sz w:val="24"/>
          <w:szCs w:val="24"/>
        </w:rPr>
        <w:t>s</w:t>
      </w:r>
      <w:r>
        <w:rPr>
          <w:rFonts w:ascii="Times New Roman" w:hAnsi="Times New Roman" w:cs="Times New Roman"/>
          <w:sz w:val="24"/>
          <w:szCs w:val="24"/>
        </w:rPr>
        <w:t xml:space="preserve"> cropped up in situations where proceedings had been </w:t>
      </w:r>
      <w:r w:rsidR="007C2573">
        <w:rPr>
          <w:rFonts w:ascii="Times New Roman" w:hAnsi="Times New Roman" w:cs="Times New Roman"/>
          <w:sz w:val="24"/>
          <w:szCs w:val="24"/>
        </w:rPr>
        <w:t>brought by someone in a representative capacity</w:t>
      </w:r>
      <w:r w:rsidR="005A5EDC">
        <w:rPr>
          <w:rFonts w:ascii="Times New Roman" w:hAnsi="Times New Roman" w:cs="Times New Roman"/>
          <w:sz w:val="24"/>
          <w:szCs w:val="24"/>
        </w:rPr>
        <w:t>,</w:t>
      </w:r>
      <w:r w:rsidR="007C2573">
        <w:rPr>
          <w:rFonts w:ascii="Times New Roman" w:hAnsi="Times New Roman" w:cs="Times New Roman"/>
          <w:sz w:val="24"/>
          <w:szCs w:val="24"/>
        </w:rPr>
        <w:t xml:space="preserve"> such as a trade union</w:t>
      </w:r>
      <w:r w:rsidR="003D3EBE">
        <w:rPr>
          <w:rFonts w:ascii="Times New Roman" w:hAnsi="Times New Roman" w:cs="Times New Roman"/>
          <w:sz w:val="24"/>
          <w:szCs w:val="24"/>
        </w:rPr>
        <w:t>,</w:t>
      </w:r>
      <w:r w:rsidR="007C2573">
        <w:rPr>
          <w:rFonts w:ascii="Times New Roman" w:hAnsi="Times New Roman" w:cs="Times New Roman"/>
          <w:sz w:val="24"/>
          <w:szCs w:val="24"/>
        </w:rPr>
        <w:t xml:space="preserve"> or some </w:t>
      </w:r>
      <w:r w:rsidR="00477E55">
        <w:rPr>
          <w:rFonts w:ascii="Times New Roman" w:hAnsi="Times New Roman" w:cs="Times New Roman"/>
          <w:sz w:val="24"/>
          <w:szCs w:val="24"/>
        </w:rPr>
        <w:t xml:space="preserve">such </w:t>
      </w:r>
      <w:r w:rsidR="007C2573">
        <w:rPr>
          <w:rFonts w:ascii="Times New Roman" w:hAnsi="Times New Roman" w:cs="Times New Roman"/>
          <w:sz w:val="24"/>
          <w:szCs w:val="24"/>
        </w:rPr>
        <w:t xml:space="preserve">organisation </w:t>
      </w:r>
      <w:r w:rsidR="00243C7E">
        <w:rPr>
          <w:rFonts w:ascii="Times New Roman" w:hAnsi="Times New Roman" w:cs="Times New Roman"/>
          <w:sz w:val="24"/>
          <w:szCs w:val="24"/>
        </w:rPr>
        <w:t xml:space="preserve">representing </w:t>
      </w:r>
      <w:r w:rsidR="007C2573">
        <w:rPr>
          <w:rFonts w:ascii="Times New Roman" w:hAnsi="Times New Roman" w:cs="Times New Roman"/>
          <w:sz w:val="24"/>
          <w:szCs w:val="24"/>
        </w:rPr>
        <w:t xml:space="preserve">some common interest of its members. </w:t>
      </w:r>
      <w:r w:rsidR="00243C7E">
        <w:rPr>
          <w:rFonts w:ascii="Times New Roman" w:hAnsi="Times New Roman" w:cs="Times New Roman"/>
          <w:sz w:val="24"/>
          <w:szCs w:val="24"/>
        </w:rPr>
        <w:t>In the present</w:t>
      </w:r>
      <w:r w:rsidR="003D3EBE">
        <w:rPr>
          <w:rFonts w:ascii="Times New Roman" w:hAnsi="Times New Roman" w:cs="Times New Roman"/>
          <w:sz w:val="24"/>
          <w:szCs w:val="24"/>
        </w:rPr>
        <w:t xml:space="preserve"> case</w:t>
      </w:r>
      <w:r w:rsidR="00243C7E">
        <w:rPr>
          <w:rFonts w:ascii="Times New Roman" w:hAnsi="Times New Roman" w:cs="Times New Roman"/>
          <w:sz w:val="24"/>
          <w:szCs w:val="24"/>
        </w:rPr>
        <w:t xml:space="preserve"> the plaintiffs did not bring the action in a representative capacity. They stated </w:t>
      </w:r>
      <w:r w:rsidR="003D3EBE">
        <w:rPr>
          <w:rFonts w:ascii="Times New Roman" w:hAnsi="Times New Roman" w:cs="Times New Roman"/>
          <w:sz w:val="24"/>
          <w:szCs w:val="24"/>
        </w:rPr>
        <w:t xml:space="preserve">that </w:t>
      </w:r>
      <w:r w:rsidR="00243C7E">
        <w:rPr>
          <w:rFonts w:ascii="Times New Roman" w:hAnsi="Times New Roman" w:cs="Times New Roman"/>
          <w:sz w:val="24"/>
          <w:szCs w:val="24"/>
        </w:rPr>
        <w:t xml:space="preserve">they were full time members of the Union. They </w:t>
      </w:r>
      <w:r w:rsidR="00477E55">
        <w:rPr>
          <w:rFonts w:ascii="Times New Roman" w:hAnsi="Times New Roman" w:cs="Times New Roman"/>
          <w:sz w:val="24"/>
          <w:szCs w:val="24"/>
        </w:rPr>
        <w:t>said</w:t>
      </w:r>
      <w:r w:rsidR="0093073D">
        <w:rPr>
          <w:rFonts w:ascii="Times New Roman" w:hAnsi="Times New Roman" w:cs="Times New Roman"/>
          <w:sz w:val="24"/>
          <w:szCs w:val="24"/>
        </w:rPr>
        <w:t>,</w:t>
      </w:r>
      <w:r w:rsidR="00477E55">
        <w:rPr>
          <w:rFonts w:ascii="Times New Roman" w:hAnsi="Times New Roman" w:cs="Times New Roman"/>
          <w:sz w:val="24"/>
          <w:szCs w:val="24"/>
        </w:rPr>
        <w:t xml:space="preserve"> as members</w:t>
      </w:r>
      <w:r w:rsidR="003D3EBE">
        <w:rPr>
          <w:rFonts w:ascii="Times New Roman" w:hAnsi="Times New Roman" w:cs="Times New Roman"/>
          <w:sz w:val="24"/>
          <w:szCs w:val="24"/>
        </w:rPr>
        <w:t>,</w:t>
      </w:r>
      <w:r w:rsidR="00477E55">
        <w:rPr>
          <w:rFonts w:ascii="Times New Roman" w:hAnsi="Times New Roman" w:cs="Times New Roman"/>
          <w:sz w:val="24"/>
          <w:szCs w:val="24"/>
        </w:rPr>
        <w:t xml:space="preserve"> they </w:t>
      </w:r>
      <w:r w:rsidR="003D3EBE">
        <w:rPr>
          <w:rFonts w:ascii="Times New Roman" w:hAnsi="Times New Roman" w:cs="Times New Roman"/>
          <w:sz w:val="24"/>
          <w:szCs w:val="24"/>
        </w:rPr>
        <w:t>had been</w:t>
      </w:r>
      <w:r w:rsidR="00243C7E">
        <w:rPr>
          <w:rFonts w:ascii="Times New Roman" w:hAnsi="Times New Roman" w:cs="Times New Roman"/>
          <w:sz w:val="24"/>
          <w:szCs w:val="24"/>
        </w:rPr>
        <w:t xml:space="preserve"> aggrieved by the manner in which Excom</w:t>
      </w:r>
      <w:r w:rsidR="0093073D">
        <w:rPr>
          <w:rFonts w:ascii="Times New Roman" w:hAnsi="Times New Roman" w:cs="Times New Roman"/>
          <w:sz w:val="24"/>
          <w:szCs w:val="24"/>
        </w:rPr>
        <w:t>,</w:t>
      </w:r>
      <w:r w:rsidR="00243C7E">
        <w:rPr>
          <w:rFonts w:ascii="Times New Roman" w:hAnsi="Times New Roman" w:cs="Times New Roman"/>
          <w:sz w:val="24"/>
          <w:szCs w:val="24"/>
        </w:rPr>
        <w:t xml:space="preserve"> which the first defendant chaired </w:t>
      </w:r>
      <w:r w:rsidR="00477E55">
        <w:rPr>
          <w:rFonts w:ascii="Times New Roman" w:hAnsi="Times New Roman" w:cs="Times New Roman"/>
          <w:sz w:val="24"/>
          <w:szCs w:val="24"/>
        </w:rPr>
        <w:t>and controlled</w:t>
      </w:r>
      <w:r w:rsidR="0093073D">
        <w:rPr>
          <w:rFonts w:ascii="Times New Roman" w:hAnsi="Times New Roman" w:cs="Times New Roman"/>
          <w:sz w:val="24"/>
          <w:szCs w:val="24"/>
        </w:rPr>
        <w:t>,</w:t>
      </w:r>
      <w:r w:rsidR="00477E55">
        <w:rPr>
          <w:rFonts w:ascii="Times New Roman" w:hAnsi="Times New Roman" w:cs="Times New Roman"/>
          <w:sz w:val="24"/>
          <w:szCs w:val="24"/>
        </w:rPr>
        <w:t xml:space="preserve"> </w:t>
      </w:r>
      <w:r w:rsidR="0093073D">
        <w:rPr>
          <w:rFonts w:ascii="Times New Roman" w:hAnsi="Times New Roman" w:cs="Times New Roman"/>
          <w:sz w:val="24"/>
          <w:szCs w:val="24"/>
        </w:rPr>
        <w:t xml:space="preserve">had </w:t>
      </w:r>
      <w:r w:rsidR="00477E55">
        <w:rPr>
          <w:rFonts w:ascii="Times New Roman" w:hAnsi="Times New Roman" w:cs="Times New Roman"/>
          <w:sz w:val="24"/>
          <w:szCs w:val="24"/>
        </w:rPr>
        <w:t xml:space="preserve">continuously </w:t>
      </w:r>
      <w:r w:rsidR="00243C7E">
        <w:rPr>
          <w:rFonts w:ascii="Times New Roman" w:hAnsi="Times New Roman" w:cs="Times New Roman"/>
          <w:sz w:val="24"/>
          <w:szCs w:val="24"/>
        </w:rPr>
        <w:t xml:space="preserve">flouted the constitution. In their original claim, apart from the </w:t>
      </w:r>
      <w:r w:rsidR="00477E55">
        <w:rPr>
          <w:rFonts w:ascii="Times New Roman" w:hAnsi="Times New Roman" w:cs="Times New Roman"/>
          <w:sz w:val="24"/>
          <w:szCs w:val="24"/>
        </w:rPr>
        <w:t xml:space="preserve">complaint about the </w:t>
      </w:r>
      <w:r w:rsidR="00243C7E">
        <w:rPr>
          <w:rFonts w:ascii="Times New Roman" w:hAnsi="Times New Roman" w:cs="Times New Roman"/>
          <w:sz w:val="24"/>
          <w:szCs w:val="24"/>
        </w:rPr>
        <w:t>first defendant’s failure or refusal to convene any of the constitutional</w:t>
      </w:r>
      <w:r w:rsidR="00AF31A8">
        <w:rPr>
          <w:rFonts w:ascii="Times New Roman" w:hAnsi="Times New Roman" w:cs="Times New Roman"/>
          <w:sz w:val="24"/>
          <w:szCs w:val="24"/>
        </w:rPr>
        <w:t xml:space="preserve"> meetings</w:t>
      </w:r>
      <w:r w:rsidR="00477E55">
        <w:rPr>
          <w:rFonts w:ascii="Times New Roman" w:hAnsi="Times New Roman" w:cs="Times New Roman"/>
          <w:sz w:val="24"/>
          <w:szCs w:val="24"/>
        </w:rPr>
        <w:t>,</w:t>
      </w:r>
      <w:r w:rsidR="00AF31A8">
        <w:rPr>
          <w:rFonts w:ascii="Times New Roman" w:hAnsi="Times New Roman" w:cs="Times New Roman"/>
          <w:sz w:val="24"/>
          <w:szCs w:val="24"/>
        </w:rPr>
        <w:t xml:space="preserve"> the plaintiffs complained further that no books of accounts had been produced since 2007</w:t>
      </w:r>
      <w:r w:rsidR="00477E55">
        <w:rPr>
          <w:rFonts w:ascii="Times New Roman" w:hAnsi="Times New Roman" w:cs="Times New Roman"/>
          <w:sz w:val="24"/>
          <w:szCs w:val="24"/>
        </w:rPr>
        <w:t xml:space="preserve"> and </w:t>
      </w:r>
      <w:r w:rsidR="00AF31A8">
        <w:rPr>
          <w:rFonts w:ascii="Times New Roman" w:hAnsi="Times New Roman" w:cs="Times New Roman"/>
          <w:sz w:val="24"/>
          <w:szCs w:val="24"/>
        </w:rPr>
        <w:t xml:space="preserve">that Excom had failed or neglected to amend the constitution </w:t>
      </w:r>
      <w:r w:rsidR="003D3EBE">
        <w:rPr>
          <w:rFonts w:ascii="Times New Roman" w:hAnsi="Times New Roman" w:cs="Times New Roman"/>
          <w:sz w:val="24"/>
          <w:szCs w:val="24"/>
        </w:rPr>
        <w:t>which</w:t>
      </w:r>
      <w:r w:rsidR="00AF31A8">
        <w:rPr>
          <w:rFonts w:ascii="Times New Roman" w:hAnsi="Times New Roman" w:cs="Times New Roman"/>
          <w:sz w:val="24"/>
          <w:szCs w:val="24"/>
        </w:rPr>
        <w:t xml:space="preserve"> had become out</w:t>
      </w:r>
      <w:r w:rsidR="0093073D">
        <w:rPr>
          <w:rFonts w:ascii="Times New Roman" w:hAnsi="Times New Roman" w:cs="Times New Roman"/>
          <w:sz w:val="24"/>
          <w:szCs w:val="24"/>
        </w:rPr>
        <w:t>-</w:t>
      </w:r>
      <w:r w:rsidR="00AF31A8">
        <w:rPr>
          <w:rFonts w:ascii="Times New Roman" w:hAnsi="Times New Roman" w:cs="Times New Roman"/>
          <w:sz w:val="24"/>
          <w:szCs w:val="24"/>
        </w:rPr>
        <w:t xml:space="preserve">dated. </w:t>
      </w:r>
    </w:p>
    <w:p w:rsidR="00AF31A8" w:rsidRDefault="00243C7E"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AF31A8">
        <w:rPr>
          <w:rFonts w:ascii="Times New Roman" w:hAnsi="Times New Roman" w:cs="Times New Roman"/>
          <w:sz w:val="24"/>
          <w:szCs w:val="24"/>
        </w:rPr>
        <w:t xml:space="preserve"> my view, and </w:t>
      </w:r>
      <w:r w:rsidR="00477E55">
        <w:rPr>
          <w:rFonts w:ascii="Times New Roman" w:hAnsi="Times New Roman" w:cs="Times New Roman"/>
          <w:sz w:val="24"/>
          <w:szCs w:val="24"/>
        </w:rPr>
        <w:t xml:space="preserve">in the words of </w:t>
      </w:r>
      <w:r w:rsidR="00AF31A8">
        <w:rPr>
          <w:rFonts w:ascii="Times New Roman" w:hAnsi="Times New Roman" w:cs="Times New Roman"/>
          <w:sz w:val="24"/>
          <w:szCs w:val="24"/>
        </w:rPr>
        <w:t xml:space="preserve">BECK J in </w:t>
      </w:r>
      <w:r w:rsidR="00AF31A8" w:rsidRPr="00375466">
        <w:rPr>
          <w:rFonts w:ascii="Times New Roman" w:hAnsi="Times New Roman" w:cs="Times New Roman"/>
          <w:i/>
          <w:sz w:val="24"/>
          <w:szCs w:val="24"/>
        </w:rPr>
        <w:t xml:space="preserve">Deary NO </w:t>
      </w:r>
      <w:r w:rsidR="00AF31A8" w:rsidRPr="000412DD">
        <w:rPr>
          <w:rFonts w:ascii="Times New Roman" w:hAnsi="Times New Roman" w:cs="Times New Roman"/>
          <w:sz w:val="24"/>
          <w:szCs w:val="24"/>
        </w:rPr>
        <w:t>v</w:t>
      </w:r>
      <w:r w:rsidR="00AF31A8" w:rsidRPr="00375466">
        <w:rPr>
          <w:rFonts w:ascii="Times New Roman" w:hAnsi="Times New Roman" w:cs="Times New Roman"/>
          <w:i/>
          <w:sz w:val="24"/>
          <w:szCs w:val="24"/>
        </w:rPr>
        <w:t xml:space="preserve"> Acting President &amp; Ors</w:t>
      </w:r>
      <w:r w:rsidR="00AF31A8">
        <w:rPr>
          <w:rStyle w:val="FootnoteReference"/>
          <w:rFonts w:ascii="Times New Roman" w:hAnsi="Times New Roman" w:cs="Times New Roman"/>
          <w:sz w:val="24"/>
          <w:szCs w:val="24"/>
        </w:rPr>
        <w:footnoteReference w:id="7"/>
      </w:r>
      <w:r w:rsidR="00AF31A8">
        <w:rPr>
          <w:rFonts w:ascii="Times New Roman" w:hAnsi="Times New Roman" w:cs="Times New Roman"/>
          <w:sz w:val="24"/>
          <w:szCs w:val="24"/>
        </w:rPr>
        <w:t xml:space="preserve">, the </w:t>
      </w:r>
      <w:r w:rsidR="00477E55">
        <w:rPr>
          <w:rFonts w:ascii="Times New Roman" w:hAnsi="Times New Roman" w:cs="Times New Roman"/>
          <w:sz w:val="24"/>
          <w:szCs w:val="24"/>
        </w:rPr>
        <w:t>c</w:t>
      </w:r>
      <w:r w:rsidR="00AF31A8">
        <w:rPr>
          <w:rFonts w:ascii="Times New Roman" w:hAnsi="Times New Roman" w:cs="Times New Roman"/>
          <w:sz w:val="24"/>
          <w:szCs w:val="24"/>
        </w:rPr>
        <w:t xml:space="preserve">ourt will be slow to deny </w:t>
      </w:r>
      <w:r w:rsidR="00AF31A8" w:rsidRPr="00477E55">
        <w:rPr>
          <w:rFonts w:ascii="Times New Roman" w:hAnsi="Times New Roman" w:cs="Times New Roman"/>
          <w:i/>
          <w:sz w:val="24"/>
          <w:szCs w:val="24"/>
        </w:rPr>
        <w:t>locus standi</w:t>
      </w:r>
      <w:r w:rsidR="00AF31A8">
        <w:rPr>
          <w:rFonts w:ascii="Times New Roman" w:hAnsi="Times New Roman" w:cs="Times New Roman"/>
          <w:sz w:val="24"/>
          <w:szCs w:val="24"/>
        </w:rPr>
        <w:t xml:space="preserve"> to a litigant who seriously alleges that a state of affairs exists, within </w:t>
      </w:r>
      <w:r w:rsidR="00477E55">
        <w:rPr>
          <w:rFonts w:ascii="Times New Roman" w:hAnsi="Times New Roman" w:cs="Times New Roman"/>
          <w:sz w:val="24"/>
          <w:szCs w:val="24"/>
        </w:rPr>
        <w:t>the court’s</w:t>
      </w:r>
      <w:r w:rsidR="00AF31A8">
        <w:rPr>
          <w:rFonts w:ascii="Times New Roman" w:hAnsi="Times New Roman" w:cs="Times New Roman"/>
          <w:sz w:val="24"/>
          <w:szCs w:val="24"/>
        </w:rPr>
        <w:t xml:space="preserve"> area of jurisdiction, where someone in position of authority, power or influence</w:t>
      </w:r>
      <w:r w:rsidR="00477E55">
        <w:rPr>
          <w:rFonts w:ascii="Times New Roman" w:hAnsi="Times New Roman" w:cs="Times New Roman"/>
          <w:sz w:val="24"/>
          <w:szCs w:val="24"/>
        </w:rPr>
        <w:t>,</w:t>
      </w:r>
      <w:r w:rsidR="00AF31A8">
        <w:rPr>
          <w:rFonts w:ascii="Times New Roman" w:hAnsi="Times New Roman" w:cs="Times New Roman"/>
          <w:sz w:val="24"/>
          <w:szCs w:val="24"/>
        </w:rPr>
        <w:t xml:space="preserve"> abuses that position to the detriment of members or followers. </w:t>
      </w:r>
    </w:p>
    <w:p w:rsidR="00477E55" w:rsidRDefault="00AF31A8"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plaintiffs seriously felt that the first defendant had become ineligible to hold any office within the Union, let alone to </w:t>
      </w:r>
      <w:r w:rsidR="00477E55">
        <w:rPr>
          <w:rFonts w:ascii="Times New Roman" w:hAnsi="Times New Roman" w:cs="Times New Roman"/>
          <w:sz w:val="24"/>
          <w:szCs w:val="24"/>
        </w:rPr>
        <w:t xml:space="preserve">continue </w:t>
      </w:r>
      <w:r>
        <w:rPr>
          <w:rFonts w:ascii="Times New Roman" w:hAnsi="Times New Roman" w:cs="Times New Roman"/>
          <w:sz w:val="24"/>
          <w:szCs w:val="24"/>
        </w:rPr>
        <w:t>cling</w:t>
      </w:r>
      <w:r w:rsidR="00477E55">
        <w:rPr>
          <w:rFonts w:ascii="Times New Roman" w:hAnsi="Times New Roman" w:cs="Times New Roman"/>
          <w:sz w:val="24"/>
          <w:szCs w:val="24"/>
        </w:rPr>
        <w:t>ing</w:t>
      </w:r>
      <w:r>
        <w:rPr>
          <w:rFonts w:ascii="Times New Roman" w:hAnsi="Times New Roman" w:cs="Times New Roman"/>
          <w:sz w:val="24"/>
          <w:szCs w:val="24"/>
        </w:rPr>
        <w:t xml:space="preserve"> onto to the position</w:t>
      </w:r>
      <w:r w:rsidR="00477E55">
        <w:rPr>
          <w:rFonts w:ascii="Times New Roman" w:hAnsi="Times New Roman" w:cs="Times New Roman"/>
          <w:sz w:val="24"/>
          <w:szCs w:val="24"/>
        </w:rPr>
        <w:t xml:space="preserve"> of</w:t>
      </w:r>
      <w:r>
        <w:rPr>
          <w:rFonts w:ascii="Times New Roman" w:hAnsi="Times New Roman" w:cs="Times New Roman"/>
          <w:sz w:val="24"/>
          <w:szCs w:val="24"/>
        </w:rPr>
        <w:t xml:space="preserve"> chairman, </w:t>
      </w:r>
      <w:r w:rsidR="00375466">
        <w:rPr>
          <w:rFonts w:ascii="Times New Roman" w:hAnsi="Times New Roman" w:cs="Times New Roman"/>
          <w:sz w:val="24"/>
          <w:szCs w:val="24"/>
        </w:rPr>
        <w:t>such a state of affairs would be so intolerable that the court would not fetter itself by pedantically circumscribing the class of person</w:t>
      </w:r>
      <w:r w:rsidR="00477E55">
        <w:rPr>
          <w:rFonts w:ascii="Times New Roman" w:hAnsi="Times New Roman" w:cs="Times New Roman"/>
          <w:sz w:val="24"/>
          <w:szCs w:val="24"/>
        </w:rPr>
        <w:t>s</w:t>
      </w:r>
      <w:r w:rsidR="00375466">
        <w:rPr>
          <w:rFonts w:ascii="Times New Roman" w:hAnsi="Times New Roman" w:cs="Times New Roman"/>
          <w:sz w:val="24"/>
          <w:szCs w:val="24"/>
        </w:rPr>
        <w:t xml:space="preserve"> who m</w:t>
      </w:r>
      <w:r w:rsidR="0062769A">
        <w:rPr>
          <w:rFonts w:ascii="Times New Roman" w:hAnsi="Times New Roman" w:cs="Times New Roman"/>
          <w:sz w:val="24"/>
          <w:szCs w:val="24"/>
        </w:rPr>
        <w:t>ight</w:t>
      </w:r>
      <w:r w:rsidR="00375466">
        <w:rPr>
          <w:rFonts w:ascii="Times New Roman" w:hAnsi="Times New Roman" w:cs="Times New Roman"/>
          <w:sz w:val="24"/>
          <w:szCs w:val="24"/>
        </w:rPr>
        <w:t xml:space="preserve"> </w:t>
      </w:r>
      <w:r w:rsidR="00477E55">
        <w:rPr>
          <w:rFonts w:ascii="Times New Roman" w:hAnsi="Times New Roman" w:cs="Times New Roman"/>
          <w:sz w:val="24"/>
          <w:szCs w:val="24"/>
        </w:rPr>
        <w:t>approach it</w:t>
      </w:r>
      <w:r w:rsidR="00375466">
        <w:rPr>
          <w:rFonts w:ascii="Times New Roman" w:hAnsi="Times New Roman" w:cs="Times New Roman"/>
          <w:sz w:val="24"/>
          <w:szCs w:val="24"/>
        </w:rPr>
        <w:t xml:space="preserve"> for relief. There could be no better demonstration</w:t>
      </w:r>
      <w:r w:rsidR="00477E55">
        <w:rPr>
          <w:rFonts w:ascii="Times New Roman" w:hAnsi="Times New Roman" w:cs="Times New Roman"/>
          <w:sz w:val="24"/>
          <w:szCs w:val="24"/>
        </w:rPr>
        <w:t xml:space="preserve"> of,</w:t>
      </w:r>
      <w:r w:rsidR="00375466">
        <w:rPr>
          <w:rFonts w:ascii="Times New Roman" w:hAnsi="Times New Roman" w:cs="Times New Roman"/>
          <w:sz w:val="24"/>
          <w:szCs w:val="24"/>
        </w:rPr>
        <w:t xml:space="preserve"> or justification </w:t>
      </w:r>
      <w:r w:rsidR="00477E55">
        <w:rPr>
          <w:rFonts w:ascii="Times New Roman" w:hAnsi="Times New Roman" w:cs="Times New Roman"/>
          <w:sz w:val="24"/>
          <w:szCs w:val="24"/>
        </w:rPr>
        <w:t>for,</w:t>
      </w:r>
      <w:r w:rsidR="00375466">
        <w:rPr>
          <w:rFonts w:ascii="Times New Roman" w:hAnsi="Times New Roman" w:cs="Times New Roman"/>
          <w:sz w:val="24"/>
          <w:szCs w:val="24"/>
        </w:rPr>
        <w:t xml:space="preserve"> </w:t>
      </w:r>
      <w:r w:rsidR="00375466" w:rsidRPr="00375466">
        <w:rPr>
          <w:rFonts w:ascii="Times New Roman" w:hAnsi="Times New Roman" w:cs="Times New Roman"/>
          <w:i/>
          <w:sz w:val="24"/>
          <w:szCs w:val="24"/>
        </w:rPr>
        <w:t>locus standi in judicio</w:t>
      </w:r>
      <w:r w:rsidR="00375466">
        <w:rPr>
          <w:rFonts w:ascii="Times New Roman" w:hAnsi="Times New Roman" w:cs="Times New Roman"/>
          <w:sz w:val="24"/>
          <w:szCs w:val="24"/>
        </w:rPr>
        <w:t xml:space="preserve"> than the plaintiffs’ position in this matter. </w:t>
      </w:r>
      <w:r w:rsidR="0093073D">
        <w:rPr>
          <w:rFonts w:ascii="Times New Roman" w:hAnsi="Times New Roman" w:cs="Times New Roman"/>
          <w:sz w:val="24"/>
          <w:szCs w:val="24"/>
        </w:rPr>
        <w:t>Undoubtedly</w:t>
      </w:r>
      <w:r w:rsidR="00375466">
        <w:rPr>
          <w:rFonts w:ascii="Times New Roman" w:hAnsi="Times New Roman" w:cs="Times New Roman"/>
          <w:sz w:val="24"/>
          <w:szCs w:val="24"/>
        </w:rPr>
        <w:t xml:space="preserve">, they had a </w:t>
      </w:r>
      <w:r w:rsidR="00375466" w:rsidRPr="0093073D">
        <w:rPr>
          <w:rFonts w:ascii="Times New Roman" w:hAnsi="Times New Roman" w:cs="Times New Roman"/>
          <w:b/>
          <w:sz w:val="24"/>
          <w:szCs w:val="24"/>
          <w:u w:val="single"/>
        </w:rPr>
        <w:t>direct and substantial interest</w:t>
      </w:r>
      <w:r w:rsidR="00375466">
        <w:rPr>
          <w:rFonts w:ascii="Times New Roman" w:hAnsi="Times New Roman" w:cs="Times New Roman"/>
          <w:sz w:val="24"/>
          <w:szCs w:val="24"/>
        </w:rPr>
        <w:t xml:space="preserve"> in the</w:t>
      </w:r>
      <w:r w:rsidR="00611A9F">
        <w:rPr>
          <w:rFonts w:ascii="Times New Roman" w:hAnsi="Times New Roman" w:cs="Times New Roman"/>
          <w:sz w:val="24"/>
          <w:szCs w:val="24"/>
        </w:rPr>
        <w:t xml:space="preserve"> management of the</w:t>
      </w:r>
      <w:r w:rsidR="00375466">
        <w:rPr>
          <w:rFonts w:ascii="Times New Roman" w:hAnsi="Times New Roman" w:cs="Times New Roman"/>
          <w:sz w:val="24"/>
          <w:szCs w:val="24"/>
        </w:rPr>
        <w:t xml:space="preserve"> affairs of the Union. </w:t>
      </w:r>
      <w:r w:rsidR="005A5EDC">
        <w:rPr>
          <w:rFonts w:ascii="Times New Roman" w:hAnsi="Times New Roman" w:cs="Times New Roman"/>
          <w:sz w:val="24"/>
          <w:szCs w:val="24"/>
        </w:rPr>
        <w:t xml:space="preserve">They have demonstrated a </w:t>
      </w:r>
      <w:r w:rsidR="005A5EDC" w:rsidRPr="0062769A">
        <w:rPr>
          <w:rFonts w:ascii="Times New Roman" w:hAnsi="Times New Roman" w:cs="Times New Roman"/>
          <w:b/>
          <w:sz w:val="24"/>
          <w:szCs w:val="24"/>
          <w:u w:val="single"/>
        </w:rPr>
        <w:t>sufficient connection</w:t>
      </w:r>
      <w:r w:rsidR="005A5EDC">
        <w:rPr>
          <w:rFonts w:ascii="Times New Roman" w:hAnsi="Times New Roman" w:cs="Times New Roman"/>
          <w:sz w:val="24"/>
          <w:szCs w:val="24"/>
        </w:rPr>
        <w:t xml:space="preserve"> to the subject-matter of their complaint. </w:t>
      </w:r>
      <w:r w:rsidR="00375466">
        <w:rPr>
          <w:rFonts w:ascii="Times New Roman" w:hAnsi="Times New Roman" w:cs="Times New Roman"/>
          <w:sz w:val="24"/>
          <w:szCs w:val="24"/>
        </w:rPr>
        <w:t>If an alien, in the sense of someone having lost the capacity to remain a member of the Union</w:t>
      </w:r>
      <w:r w:rsidR="0093073D">
        <w:rPr>
          <w:rFonts w:ascii="Times New Roman" w:hAnsi="Times New Roman" w:cs="Times New Roman"/>
          <w:sz w:val="24"/>
          <w:szCs w:val="24"/>
        </w:rPr>
        <w:t>,</w:t>
      </w:r>
      <w:r w:rsidR="00375466">
        <w:rPr>
          <w:rFonts w:ascii="Times New Roman" w:hAnsi="Times New Roman" w:cs="Times New Roman"/>
          <w:sz w:val="24"/>
          <w:szCs w:val="24"/>
        </w:rPr>
        <w:t xml:space="preserve"> let alone of Excom, </w:t>
      </w:r>
      <w:r w:rsidR="00611A9F">
        <w:rPr>
          <w:rFonts w:ascii="Times New Roman" w:hAnsi="Times New Roman" w:cs="Times New Roman"/>
          <w:sz w:val="24"/>
          <w:szCs w:val="24"/>
        </w:rPr>
        <w:t xml:space="preserve">continued to </w:t>
      </w:r>
      <w:r w:rsidR="00375466">
        <w:rPr>
          <w:rFonts w:ascii="Times New Roman" w:hAnsi="Times New Roman" w:cs="Times New Roman"/>
          <w:sz w:val="24"/>
          <w:szCs w:val="24"/>
        </w:rPr>
        <w:t>cl</w:t>
      </w:r>
      <w:r w:rsidR="00611A9F">
        <w:rPr>
          <w:rFonts w:ascii="Times New Roman" w:hAnsi="Times New Roman" w:cs="Times New Roman"/>
          <w:sz w:val="24"/>
          <w:szCs w:val="24"/>
        </w:rPr>
        <w:t>i</w:t>
      </w:r>
      <w:r w:rsidR="00375466">
        <w:rPr>
          <w:rFonts w:ascii="Times New Roman" w:hAnsi="Times New Roman" w:cs="Times New Roman"/>
          <w:sz w:val="24"/>
          <w:szCs w:val="24"/>
        </w:rPr>
        <w:t>ng onto that position, then a member or members of the Union, individually or collectively</w:t>
      </w:r>
      <w:r w:rsidR="0093073D">
        <w:rPr>
          <w:rFonts w:ascii="Times New Roman" w:hAnsi="Times New Roman" w:cs="Times New Roman"/>
          <w:sz w:val="24"/>
          <w:szCs w:val="24"/>
        </w:rPr>
        <w:t>, would</w:t>
      </w:r>
      <w:r w:rsidR="00375466">
        <w:rPr>
          <w:rFonts w:ascii="Times New Roman" w:hAnsi="Times New Roman" w:cs="Times New Roman"/>
          <w:sz w:val="24"/>
          <w:szCs w:val="24"/>
        </w:rPr>
        <w:t xml:space="preserve"> certainly have the right, power and authority to approach the courts for relief. </w:t>
      </w:r>
    </w:p>
    <w:p w:rsidR="00611A9F" w:rsidRDefault="00611A9F" w:rsidP="00611A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contended that the plaintiffs had been expelled from the Union.</w:t>
      </w:r>
      <w:r w:rsidRPr="00611A9F">
        <w:rPr>
          <w:rFonts w:ascii="Times New Roman" w:hAnsi="Times New Roman" w:cs="Times New Roman"/>
          <w:sz w:val="24"/>
          <w:szCs w:val="24"/>
        </w:rPr>
        <w:t xml:space="preserve"> </w:t>
      </w:r>
      <w:r w:rsidR="0093073D">
        <w:rPr>
          <w:rFonts w:ascii="Times New Roman" w:hAnsi="Times New Roman" w:cs="Times New Roman"/>
          <w:sz w:val="24"/>
          <w:szCs w:val="24"/>
        </w:rPr>
        <w:t>They relied on the first defendant’s t</w:t>
      </w:r>
      <w:r w:rsidR="003D3EBE">
        <w:rPr>
          <w:rFonts w:ascii="Times New Roman" w:hAnsi="Times New Roman" w:cs="Times New Roman"/>
          <w:sz w:val="24"/>
          <w:szCs w:val="24"/>
        </w:rPr>
        <w:t>wo</w:t>
      </w:r>
      <w:r w:rsidR="0093073D">
        <w:rPr>
          <w:rFonts w:ascii="Times New Roman" w:hAnsi="Times New Roman" w:cs="Times New Roman"/>
          <w:sz w:val="24"/>
          <w:szCs w:val="24"/>
        </w:rPr>
        <w:t xml:space="preserve"> letters aforesaid. </w:t>
      </w:r>
      <w:r>
        <w:rPr>
          <w:rFonts w:ascii="Times New Roman" w:hAnsi="Times New Roman" w:cs="Times New Roman"/>
          <w:sz w:val="24"/>
          <w:szCs w:val="24"/>
        </w:rPr>
        <w:t>The one addressed to the first plaintiff read as follows:</w:t>
      </w:r>
    </w:p>
    <w:p w:rsidR="005A5EDC" w:rsidRDefault="005A5EDC" w:rsidP="00611A9F">
      <w:pPr>
        <w:spacing w:after="0" w:line="360" w:lineRule="auto"/>
        <w:ind w:firstLine="720"/>
        <w:jc w:val="both"/>
        <w:rPr>
          <w:rFonts w:ascii="Times New Roman" w:hAnsi="Times New Roman" w:cs="Times New Roman"/>
          <w:sz w:val="24"/>
          <w:szCs w:val="24"/>
        </w:rPr>
      </w:pPr>
    </w:p>
    <w:p w:rsidR="005A5EDC" w:rsidRDefault="005A5EDC" w:rsidP="00611A9F">
      <w:pPr>
        <w:spacing w:after="0" w:line="360" w:lineRule="auto"/>
        <w:ind w:firstLine="720"/>
        <w:jc w:val="both"/>
        <w:rPr>
          <w:rFonts w:ascii="Times New Roman" w:hAnsi="Times New Roman" w:cs="Times New Roman"/>
          <w:sz w:val="24"/>
          <w:szCs w:val="24"/>
        </w:rPr>
      </w:pPr>
    </w:p>
    <w:p w:rsidR="00611A9F" w:rsidRDefault="00611A9F" w:rsidP="00611A9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“RE:</w:t>
      </w:r>
      <w:r>
        <w:rPr>
          <w:rFonts w:ascii="Times New Roman" w:hAnsi="Times New Roman" w:cs="Times New Roman"/>
          <w:sz w:val="24"/>
          <w:szCs w:val="24"/>
        </w:rPr>
        <w:tab/>
        <w:t>EXPULSION FROM THE HMWU MEMBERSHIP MR J MAKARUDZE HM NO. 405043</w:t>
      </w:r>
    </w:p>
    <w:p w:rsidR="00611A9F" w:rsidRDefault="00611A9F" w:rsidP="00611A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This is to advise that the HMWU resolved to expel you from HMWU structures and membership with effect from 23</w:t>
      </w:r>
      <w:r w:rsidRPr="003732A1">
        <w:rPr>
          <w:rFonts w:ascii="Times New Roman" w:hAnsi="Times New Roman" w:cs="Times New Roman"/>
          <w:sz w:val="24"/>
          <w:szCs w:val="24"/>
          <w:vertAlign w:val="superscript"/>
        </w:rPr>
        <w:t>rd</w:t>
      </w:r>
      <w:r>
        <w:rPr>
          <w:rFonts w:ascii="Times New Roman" w:hAnsi="Times New Roman" w:cs="Times New Roman"/>
          <w:sz w:val="24"/>
          <w:szCs w:val="24"/>
        </w:rPr>
        <w:t xml:space="preserve"> May 2011 due to the fact that you took the Union to the Court over an internal matter without following the normal procedure due to your enjoinment with M Munondo of Public Safety Dept.</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 are and were aware that the issue of the Executive Chairman was a result of the resolution of the HMWU National Council which is Congress in between Congress of which you were party. You were and are also aware that the same meeting resolved that the Elections would be held pending Conclusion of the Executive Chairman’s case vs City of Harare. You were also aware that the City of Harare, following the Labour Court Case involving 75 HMWU representatives of the National Council of which the Employer intended to dismiss them on the ground that they had participated in a job action allegedly against partly the dismissal of the HMWU Executive Chairman.</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 are also aware that your name and that of Munondo did not appear on the list of HMWU Workers leaders, the employer intended to dismiss although you were present at Town House and the employer did not include your 2 names due to your relationship with the same which is against the HMWU and its member. You are also aware of the striking similarities between your present High Court Case No. 4406/11 and the employer’s Supreme Court Appeal in Case No. LC/ORD/H/29/10 wherein the employer is opposing the Labour Court Judgement hence this confirms your close relationship contrary to the HMWU ethics and that you are raising similar allegations against the HMWU as those of the employer.</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 are also aware that a meeting was held at the Union Office wherein the issue of elections was raised by your colleagues and you also advised that since we have a pending case with the City of Harare it was only logical that we defer the HMWU Supreme Union Committee elections and request our lawyers to advise us on the issues jointly., i.e., election for HMWU Supreme Union Committee and Congress.</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union also learnt that you are party of the people against the HMWU yet you are aware that as a democratic organization we have internal structure which deal with members concerns.</w:t>
      </w:r>
    </w:p>
    <w:p w:rsidR="00611A9F" w:rsidRDefault="00611A9F" w:rsidP="00611A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611A9F" w:rsidRDefault="00611A9F" w:rsidP="00611A9F">
      <w:pPr>
        <w:spacing w:after="0" w:line="360" w:lineRule="auto"/>
        <w:ind w:firstLine="720"/>
        <w:jc w:val="both"/>
        <w:rPr>
          <w:rFonts w:ascii="Times New Roman" w:hAnsi="Times New Roman" w:cs="Times New Roman"/>
          <w:sz w:val="24"/>
          <w:szCs w:val="24"/>
        </w:rPr>
      </w:pPr>
    </w:p>
    <w:p w:rsidR="00611A9F" w:rsidRDefault="00611A9F" w:rsidP="00611A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letter addressed to the second plaintiff read:</w:t>
      </w:r>
    </w:p>
    <w:p w:rsidR="00611A9F" w:rsidRDefault="00611A9F" w:rsidP="00611A9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EXPULSION FROM THE HMWU MEMBERSHIP MR M MUNONDO HM NO. 607851    </w:t>
      </w:r>
    </w:p>
    <w:p w:rsidR="00611A9F" w:rsidRDefault="00611A9F" w:rsidP="00611A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HMWU hereby advises you that it resolved to expel you from the Union membership with effect from 23</w:t>
      </w:r>
      <w:r w:rsidRPr="008A5E88">
        <w:rPr>
          <w:rFonts w:ascii="Times New Roman" w:hAnsi="Times New Roman" w:cs="Times New Roman"/>
          <w:sz w:val="24"/>
          <w:szCs w:val="24"/>
          <w:vertAlign w:val="superscript"/>
        </w:rPr>
        <w:t>rd</w:t>
      </w:r>
      <w:r>
        <w:rPr>
          <w:rFonts w:ascii="Times New Roman" w:hAnsi="Times New Roman" w:cs="Times New Roman"/>
          <w:sz w:val="24"/>
          <w:szCs w:val="24"/>
        </w:rPr>
        <w:t xml:space="preserve"> May 2011.</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This is due to the fact that without the locus standi you have deliberately defied the Union by initially requesting for the HMWU validation from the employer for the purpose of creating a parallel structure to the HMWU being HM 2. Secondly you took the HMWU to court over an internal matter which ought to have been addressed internally since you are aware of the procedures thereof.</w:t>
      </w:r>
    </w:p>
    <w:p w:rsidR="00611A9F" w:rsidRDefault="00611A9F" w:rsidP="00611A9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You are also aware of the Labour Court Case as regards the intended dismissal of 75 workers leaders of which the Union won the case at the Labour Court LC/ORD/H/29/10 and the employer subsequently appealed and strange enough your name did not appear on the list because of your close relationship with the employer and the similarities between your High Court Case No. 4406/11 and the employer’s Supreme Court appeal are not a coincidence.</w:t>
      </w:r>
    </w:p>
    <w:p w:rsidR="00611A9F" w:rsidRDefault="00611A9F" w:rsidP="00611A9F">
      <w:pPr>
        <w:spacing w:after="0" w:line="240" w:lineRule="auto"/>
        <w:ind w:firstLine="720"/>
        <w:jc w:val="both"/>
        <w:rPr>
          <w:rFonts w:ascii="Times New Roman" w:hAnsi="Times New Roman" w:cs="Times New Roman"/>
          <w:sz w:val="24"/>
          <w:szCs w:val="24"/>
        </w:rPr>
      </w:pPr>
    </w:p>
    <w:p w:rsidR="00611A9F" w:rsidRDefault="00611A9F" w:rsidP="00611A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611A9F" w:rsidRDefault="00611A9F" w:rsidP="004227F9">
      <w:pPr>
        <w:spacing w:after="0" w:line="360" w:lineRule="auto"/>
        <w:ind w:firstLine="720"/>
        <w:jc w:val="both"/>
        <w:rPr>
          <w:rFonts w:ascii="Times New Roman" w:hAnsi="Times New Roman" w:cs="Times New Roman"/>
          <w:sz w:val="24"/>
          <w:szCs w:val="24"/>
        </w:rPr>
      </w:pPr>
    </w:p>
    <w:p w:rsidR="00FF1C14" w:rsidRDefault="00611A9F" w:rsidP="004227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7C69F0">
        <w:rPr>
          <w:rFonts w:ascii="Times New Roman" w:hAnsi="Times New Roman" w:cs="Times New Roman"/>
          <w:sz w:val="24"/>
          <w:szCs w:val="24"/>
        </w:rPr>
        <w:t xml:space="preserve"> first</w:t>
      </w:r>
      <w:r>
        <w:rPr>
          <w:rFonts w:ascii="Times New Roman" w:hAnsi="Times New Roman" w:cs="Times New Roman"/>
          <w:sz w:val="24"/>
          <w:szCs w:val="24"/>
        </w:rPr>
        <w:t xml:space="preserve"> defendant’s letters were </w:t>
      </w:r>
      <w:r w:rsidR="005A5EDC">
        <w:rPr>
          <w:rFonts w:ascii="Times New Roman" w:hAnsi="Times New Roman" w:cs="Times New Roman"/>
          <w:sz w:val="24"/>
          <w:szCs w:val="24"/>
        </w:rPr>
        <w:t>paten</w:t>
      </w:r>
      <w:r w:rsidR="0067147F">
        <w:rPr>
          <w:rFonts w:ascii="Times New Roman" w:hAnsi="Times New Roman" w:cs="Times New Roman"/>
          <w:sz w:val="24"/>
          <w:szCs w:val="24"/>
        </w:rPr>
        <w:t xml:space="preserve">tly </w:t>
      </w:r>
      <w:r>
        <w:rPr>
          <w:rFonts w:ascii="Times New Roman" w:hAnsi="Times New Roman" w:cs="Times New Roman"/>
          <w:sz w:val="24"/>
          <w:szCs w:val="24"/>
        </w:rPr>
        <w:t xml:space="preserve">a dog’s breakfast. </w:t>
      </w:r>
      <w:r w:rsidR="00052551">
        <w:rPr>
          <w:rFonts w:ascii="Times New Roman" w:hAnsi="Times New Roman" w:cs="Times New Roman"/>
          <w:sz w:val="24"/>
          <w:szCs w:val="24"/>
        </w:rPr>
        <w:t xml:space="preserve">Demonstrably, they </w:t>
      </w:r>
      <w:r w:rsidR="005A5EDC">
        <w:rPr>
          <w:rFonts w:ascii="Times New Roman" w:hAnsi="Times New Roman" w:cs="Times New Roman"/>
          <w:sz w:val="24"/>
          <w:szCs w:val="24"/>
        </w:rPr>
        <w:t xml:space="preserve">were self-serving. </w:t>
      </w:r>
      <w:r w:rsidR="00153E03">
        <w:rPr>
          <w:rFonts w:ascii="Times New Roman" w:hAnsi="Times New Roman" w:cs="Times New Roman"/>
          <w:sz w:val="24"/>
          <w:szCs w:val="24"/>
        </w:rPr>
        <w:t xml:space="preserve">The first defendant </w:t>
      </w:r>
      <w:r w:rsidR="005A5EDC">
        <w:rPr>
          <w:rFonts w:ascii="Times New Roman" w:hAnsi="Times New Roman" w:cs="Times New Roman"/>
          <w:sz w:val="24"/>
          <w:szCs w:val="24"/>
        </w:rPr>
        <w:t>was being vindictive against the plaintiffs for having sued him.</w:t>
      </w:r>
      <w:r w:rsidR="00052551">
        <w:rPr>
          <w:rFonts w:ascii="Times New Roman" w:hAnsi="Times New Roman" w:cs="Times New Roman"/>
          <w:sz w:val="24"/>
          <w:szCs w:val="24"/>
        </w:rPr>
        <w:t xml:space="preserve"> </w:t>
      </w:r>
      <w:r>
        <w:rPr>
          <w:rFonts w:ascii="Times New Roman" w:hAnsi="Times New Roman" w:cs="Times New Roman"/>
          <w:sz w:val="24"/>
          <w:szCs w:val="24"/>
        </w:rPr>
        <w:t xml:space="preserve">By whose authority had the plaintiffs’ been expelled? In terms of what procedure? </w:t>
      </w:r>
      <w:r w:rsidR="007F10D6">
        <w:rPr>
          <w:rFonts w:ascii="Times New Roman" w:hAnsi="Times New Roman" w:cs="Times New Roman"/>
          <w:sz w:val="24"/>
          <w:szCs w:val="24"/>
        </w:rPr>
        <w:t>The plaintiff</w:t>
      </w:r>
      <w:r w:rsidR="00153E03">
        <w:rPr>
          <w:rFonts w:ascii="Times New Roman" w:hAnsi="Times New Roman" w:cs="Times New Roman"/>
          <w:sz w:val="24"/>
          <w:szCs w:val="24"/>
        </w:rPr>
        <w:t>s</w:t>
      </w:r>
      <w:r w:rsidR="007F10D6">
        <w:rPr>
          <w:rFonts w:ascii="Times New Roman" w:hAnsi="Times New Roman" w:cs="Times New Roman"/>
          <w:sz w:val="24"/>
          <w:szCs w:val="24"/>
        </w:rPr>
        <w:t xml:space="preserve"> maintained that no hearing</w:t>
      </w:r>
      <w:r w:rsidR="00052551">
        <w:rPr>
          <w:rFonts w:ascii="Times New Roman" w:hAnsi="Times New Roman" w:cs="Times New Roman"/>
          <w:sz w:val="24"/>
          <w:szCs w:val="24"/>
        </w:rPr>
        <w:t>s</w:t>
      </w:r>
      <w:r w:rsidR="007F10D6">
        <w:rPr>
          <w:rFonts w:ascii="Times New Roman" w:hAnsi="Times New Roman" w:cs="Times New Roman"/>
          <w:sz w:val="24"/>
          <w:szCs w:val="24"/>
        </w:rPr>
        <w:t xml:space="preserve"> had </w:t>
      </w:r>
      <w:r w:rsidR="0067147F">
        <w:rPr>
          <w:rFonts w:ascii="Times New Roman" w:hAnsi="Times New Roman" w:cs="Times New Roman"/>
          <w:sz w:val="24"/>
          <w:szCs w:val="24"/>
        </w:rPr>
        <w:t xml:space="preserve">ever </w:t>
      </w:r>
      <w:r w:rsidR="007F10D6">
        <w:rPr>
          <w:rFonts w:ascii="Times New Roman" w:hAnsi="Times New Roman" w:cs="Times New Roman"/>
          <w:sz w:val="24"/>
          <w:szCs w:val="24"/>
        </w:rPr>
        <w:t xml:space="preserve">been held to try them. </w:t>
      </w:r>
      <w:r w:rsidR="0067147F">
        <w:rPr>
          <w:rFonts w:ascii="Times New Roman" w:hAnsi="Times New Roman" w:cs="Times New Roman"/>
          <w:sz w:val="24"/>
          <w:szCs w:val="24"/>
        </w:rPr>
        <w:t xml:space="preserve">The defendants had no answer to this. </w:t>
      </w:r>
      <w:r w:rsidR="007F10D6">
        <w:rPr>
          <w:rFonts w:ascii="Times New Roman" w:hAnsi="Times New Roman" w:cs="Times New Roman"/>
          <w:sz w:val="24"/>
          <w:szCs w:val="24"/>
        </w:rPr>
        <w:t xml:space="preserve">In </w:t>
      </w:r>
      <w:r w:rsidR="0067147F">
        <w:rPr>
          <w:rFonts w:ascii="Times New Roman" w:hAnsi="Times New Roman" w:cs="Times New Roman"/>
          <w:sz w:val="24"/>
          <w:szCs w:val="24"/>
        </w:rPr>
        <w:t xml:space="preserve">any event, in </w:t>
      </w:r>
      <w:r w:rsidR="007F10D6">
        <w:rPr>
          <w:rFonts w:ascii="Times New Roman" w:hAnsi="Times New Roman" w:cs="Times New Roman"/>
          <w:sz w:val="24"/>
          <w:szCs w:val="24"/>
        </w:rPr>
        <w:t xml:space="preserve">May 2011 there was no office within the Union known as “Executive Chairman”. That position was created by the new constitution that was registered only in December 2013. Furthermore, even if I were to recognise the alleged election of the new Excom in 2012, which the plaintiff maintained they did not, the question of the first defendant’s eligibility to come back into office in any capacity, let alone as chairman of Excom, very much hung in the balance by reason of his dismissal from employment </w:t>
      </w:r>
      <w:r w:rsidR="0067147F">
        <w:rPr>
          <w:rFonts w:ascii="Times New Roman" w:hAnsi="Times New Roman" w:cs="Times New Roman"/>
          <w:sz w:val="24"/>
          <w:szCs w:val="24"/>
        </w:rPr>
        <w:t>with</w:t>
      </w:r>
      <w:r w:rsidR="007F10D6">
        <w:rPr>
          <w:rFonts w:ascii="Times New Roman" w:hAnsi="Times New Roman" w:cs="Times New Roman"/>
          <w:sz w:val="24"/>
          <w:szCs w:val="24"/>
        </w:rPr>
        <w:t xml:space="preserve"> Council. </w:t>
      </w:r>
      <w:r w:rsidR="00052551">
        <w:rPr>
          <w:rFonts w:ascii="Times New Roman" w:hAnsi="Times New Roman" w:cs="Times New Roman"/>
          <w:sz w:val="24"/>
          <w:szCs w:val="24"/>
        </w:rPr>
        <w:t>Finally, the plaintiffs’ summons pre-dated the purported expulsions anyway.</w:t>
      </w:r>
    </w:p>
    <w:p w:rsidR="00FF1C14" w:rsidRDefault="00FF1C14" w:rsidP="00FF1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premises I find that the plaintiffs had the requisite </w:t>
      </w:r>
      <w:r w:rsidRPr="0067147F">
        <w:rPr>
          <w:rFonts w:ascii="Times New Roman" w:hAnsi="Times New Roman" w:cs="Times New Roman"/>
          <w:i/>
          <w:sz w:val="24"/>
          <w:szCs w:val="24"/>
        </w:rPr>
        <w:t>locus standi in judicio</w:t>
      </w:r>
      <w:r>
        <w:rPr>
          <w:rFonts w:ascii="Times New Roman" w:hAnsi="Times New Roman" w:cs="Times New Roman"/>
          <w:sz w:val="24"/>
          <w:szCs w:val="24"/>
        </w:rPr>
        <w:t xml:space="preserve"> to bring these proceedings. </w:t>
      </w:r>
    </w:p>
    <w:p w:rsidR="00FF1C14" w:rsidRDefault="00FF1C14" w:rsidP="00CF36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disposed </w:t>
      </w:r>
      <w:r w:rsidR="0067147F">
        <w:rPr>
          <w:rFonts w:ascii="Times New Roman" w:hAnsi="Times New Roman" w:cs="Times New Roman"/>
          <w:sz w:val="24"/>
          <w:szCs w:val="24"/>
        </w:rPr>
        <w:t xml:space="preserve">of </w:t>
      </w:r>
      <w:r>
        <w:rPr>
          <w:rFonts w:ascii="Times New Roman" w:hAnsi="Times New Roman" w:cs="Times New Roman"/>
          <w:sz w:val="24"/>
          <w:szCs w:val="24"/>
        </w:rPr>
        <w:t xml:space="preserve">the question of </w:t>
      </w:r>
      <w:r w:rsidRPr="0067147F">
        <w:rPr>
          <w:rFonts w:ascii="Times New Roman" w:hAnsi="Times New Roman" w:cs="Times New Roman"/>
          <w:i/>
          <w:sz w:val="24"/>
          <w:szCs w:val="24"/>
        </w:rPr>
        <w:t>locus standi</w:t>
      </w:r>
      <w:r>
        <w:rPr>
          <w:rFonts w:ascii="Times New Roman" w:hAnsi="Times New Roman" w:cs="Times New Roman"/>
          <w:sz w:val="24"/>
          <w:szCs w:val="24"/>
        </w:rPr>
        <w:t xml:space="preserve"> in favour of the plaintiffs</w:t>
      </w:r>
      <w:r w:rsidR="0067147F">
        <w:rPr>
          <w:rFonts w:ascii="Times New Roman" w:hAnsi="Times New Roman" w:cs="Times New Roman"/>
          <w:sz w:val="24"/>
          <w:szCs w:val="24"/>
        </w:rPr>
        <w:t>,</w:t>
      </w:r>
      <w:r>
        <w:rPr>
          <w:rFonts w:ascii="Times New Roman" w:hAnsi="Times New Roman" w:cs="Times New Roman"/>
          <w:sz w:val="24"/>
          <w:szCs w:val="24"/>
        </w:rPr>
        <w:t xml:space="preserve"> </w:t>
      </w:r>
      <w:r w:rsidR="0067147F">
        <w:rPr>
          <w:rFonts w:ascii="Times New Roman" w:hAnsi="Times New Roman" w:cs="Times New Roman"/>
          <w:sz w:val="24"/>
          <w:szCs w:val="24"/>
        </w:rPr>
        <w:t>logically the next</w:t>
      </w:r>
      <w:r>
        <w:rPr>
          <w:rFonts w:ascii="Times New Roman" w:hAnsi="Times New Roman" w:cs="Times New Roman"/>
          <w:sz w:val="24"/>
          <w:szCs w:val="24"/>
        </w:rPr>
        <w:t xml:space="preserve"> aspect </w:t>
      </w:r>
      <w:r w:rsidR="0067147F">
        <w:rPr>
          <w:rFonts w:ascii="Times New Roman" w:hAnsi="Times New Roman" w:cs="Times New Roman"/>
          <w:sz w:val="24"/>
          <w:szCs w:val="24"/>
        </w:rPr>
        <w:t xml:space="preserve">to consider </w:t>
      </w:r>
      <w:r>
        <w:rPr>
          <w:rFonts w:ascii="Times New Roman" w:hAnsi="Times New Roman" w:cs="Times New Roman"/>
          <w:sz w:val="24"/>
          <w:szCs w:val="24"/>
        </w:rPr>
        <w:t xml:space="preserve">is </w:t>
      </w:r>
      <w:r w:rsidR="00052551">
        <w:rPr>
          <w:rFonts w:ascii="Times New Roman" w:hAnsi="Times New Roman" w:cs="Times New Roman"/>
          <w:sz w:val="24"/>
          <w:szCs w:val="24"/>
        </w:rPr>
        <w:t xml:space="preserve">that of </w:t>
      </w:r>
      <w:r>
        <w:rPr>
          <w:rFonts w:ascii="Times New Roman" w:hAnsi="Times New Roman" w:cs="Times New Roman"/>
          <w:sz w:val="24"/>
          <w:szCs w:val="24"/>
        </w:rPr>
        <w:t>the jurisdiction of this court to determine th</w:t>
      </w:r>
      <w:r w:rsidR="00403837">
        <w:rPr>
          <w:rFonts w:ascii="Times New Roman" w:hAnsi="Times New Roman" w:cs="Times New Roman"/>
          <w:sz w:val="24"/>
          <w:szCs w:val="24"/>
        </w:rPr>
        <w:t>e</w:t>
      </w:r>
      <w:r>
        <w:rPr>
          <w:rFonts w:ascii="Times New Roman" w:hAnsi="Times New Roman" w:cs="Times New Roman"/>
          <w:sz w:val="24"/>
          <w:szCs w:val="24"/>
        </w:rPr>
        <w:t xml:space="preserve"> case.</w:t>
      </w:r>
    </w:p>
    <w:p w:rsidR="00CF3621" w:rsidRDefault="00CF3621" w:rsidP="00CF3621">
      <w:pPr>
        <w:spacing w:after="0" w:line="360" w:lineRule="auto"/>
        <w:ind w:firstLine="720"/>
        <w:jc w:val="both"/>
        <w:rPr>
          <w:rFonts w:ascii="Times New Roman" w:hAnsi="Times New Roman" w:cs="Times New Roman"/>
          <w:sz w:val="24"/>
          <w:szCs w:val="24"/>
        </w:rPr>
      </w:pPr>
    </w:p>
    <w:p w:rsidR="00FF1C14" w:rsidRDefault="00FF1C14" w:rsidP="00FF1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7147F">
        <w:rPr>
          <w:rFonts w:ascii="Times New Roman" w:hAnsi="Times New Roman" w:cs="Times New Roman"/>
          <w:b/>
          <w:sz w:val="24"/>
          <w:szCs w:val="24"/>
          <w:u w:val="single"/>
        </w:rPr>
        <w:t>Jurisdiction of th</w:t>
      </w:r>
      <w:r w:rsidR="00052551">
        <w:rPr>
          <w:rFonts w:ascii="Times New Roman" w:hAnsi="Times New Roman" w:cs="Times New Roman"/>
          <w:b/>
          <w:sz w:val="24"/>
          <w:szCs w:val="24"/>
          <w:u w:val="single"/>
        </w:rPr>
        <w:t>is c</w:t>
      </w:r>
      <w:r w:rsidRPr="0067147F">
        <w:rPr>
          <w:rFonts w:ascii="Times New Roman" w:hAnsi="Times New Roman" w:cs="Times New Roman"/>
          <w:b/>
          <w:sz w:val="24"/>
          <w:szCs w:val="24"/>
          <w:u w:val="single"/>
        </w:rPr>
        <w:t>ourt</w:t>
      </w:r>
    </w:p>
    <w:p w:rsidR="00FF1C14" w:rsidRDefault="00FF1C14" w:rsidP="00FF1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argument, in response to a query by myself, Mr </w:t>
      </w:r>
      <w:r w:rsidRPr="0067147F">
        <w:rPr>
          <w:rFonts w:ascii="Times New Roman" w:hAnsi="Times New Roman" w:cs="Times New Roman"/>
          <w:i/>
          <w:sz w:val="24"/>
          <w:szCs w:val="24"/>
        </w:rPr>
        <w:t>Mambara</w:t>
      </w:r>
      <w:r w:rsidR="0067147F">
        <w:rPr>
          <w:rFonts w:ascii="Times New Roman" w:hAnsi="Times New Roman" w:cs="Times New Roman"/>
          <w:sz w:val="24"/>
          <w:szCs w:val="24"/>
        </w:rPr>
        <w:t>,</w:t>
      </w:r>
      <w:r>
        <w:rPr>
          <w:rFonts w:ascii="Times New Roman" w:hAnsi="Times New Roman" w:cs="Times New Roman"/>
          <w:sz w:val="24"/>
          <w:szCs w:val="24"/>
        </w:rPr>
        <w:t xml:space="preserve"> for the defendants, conceded that it was not a question of this court lacking </w:t>
      </w:r>
      <w:r w:rsidR="0067147F">
        <w:rPr>
          <w:rFonts w:ascii="Times New Roman" w:hAnsi="Times New Roman" w:cs="Times New Roman"/>
          <w:sz w:val="24"/>
          <w:szCs w:val="24"/>
        </w:rPr>
        <w:t>j</w:t>
      </w:r>
      <w:r>
        <w:rPr>
          <w:rFonts w:ascii="Times New Roman" w:hAnsi="Times New Roman" w:cs="Times New Roman"/>
          <w:sz w:val="24"/>
          <w:szCs w:val="24"/>
        </w:rPr>
        <w:t>urisdiction to determine the dispute between the parties</w:t>
      </w:r>
      <w:r w:rsidR="0067147F">
        <w:rPr>
          <w:rFonts w:ascii="Times New Roman" w:hAnsi="Times New Roman" w:cs="Times New Roman"/>
          <w:sz w:val="24"/>
          <w:szCs w:val="24"/>
        </w:rPr>
        <w:t>,</w:t>
      </w:r>
      <w:r>
        <w:rPr>
          <w:rFonts w:ascii="Times New Roman" w:hAnsi="Times New Roman" w:cs="Times New Roman"/>
          <w:sz w:val="24"/>
          <w:szCs w:val="24"/>
        </w:rPr>
        <w:t xml:space="preserve"> but rather the fact that the plaintiffs had allegedly not exhausted their domestic remedies when they </w:t>
      </w:r>
      <w:r w:rsidR="0067147F">
        <w:rPr>
          <w:rFonts w:ascii="Times New Roman" w:hAnsi="Times New Roman" w:cs="Times New Roman"/>
          <w:sz w:val="24"/>
          <w:szCs w:val="24"/>
        </w:rPr>
        <w:t>had “</w:t>
      </w:r>
      <w:r w:rsidRPr="0067147F">
        <w:rPr>
          <w:rFonts w:ascii="Times New Roman" w:hAnsi="Times New Roman" w:cs="Times New Roman"/>
          <w:i/>
          <w:sz w:val="24"/>
          <w:szCs w:val="24"/>
        </w:rPr>
        <w:t>rushed</w:t>
      </w:r>
      <w:r w:rsidR="0067147F">
        <w:rPr>
          <w:rFonts w:ascii="Times New Roman" w:hAnsi="Times New Roman" w:cs="Times New Roman"/>
          <w:sz w:val="24"/>
          <w:szCs w:val="24"/>
        </w:rPr>
        <w:t>”</w:t>
      </w:r>
      <w:r>
        <w:rPr>
          <w:rFonts w:ascii="Times New Roman" w:hAnsi="Times New Roman" w:cs="Times New Roman"/>
          <w:sz w:val="24"/>
          <w:szCs w:val="24"/>
        </w:rPr>
        <w:t xml:space="preserve"> to this court. As mentioned </w:t>
      </w:r>
      <w:r w:rsidR="0067147F">
        <w:rPr>
          <w:rFonts w:ascii="Times New Roman" w:hAnsi="Times New Roman" w:cs="Times New Roman"/>
          <w:sz w:val="24"/>
          <w:szCs w:val="24"/>
        </w:rPr>
        <w:t>earlier</w:t>
      </w:r>
      <w:r>
        <w:rPr>
          <w:rFonts w:ascii="Times New Roman" w:hAnsi="Times New Roman" w:cs="Times New Roman"/>
          <w:sz w:val="24"/>
          <w:szCs w:val="24"/>
        </w:rPr>
        <w:t>, the argument</w:t>
      </w:r>
      <w:r w:rsidR="0067147F">
        <w:rPr>
          <w:rFonts w:ascii="Times New Roman" w:hAnsi="Times New Roman" w:cs="Times New Roman"/>
          <w:sz w:val="24"/>
          <w:szCs w:val="24"/>
        </w:rPr>
        <w:t xml:space="preserve"> by the defendants</w:t>
      </w:r>
      <w:r>
        <w:rPr>
          <w:rFonts w:ascii="Times New Roman" w:hAnsi="Times New Roman" w:cs="Times New Roman"/>
          <w:sz w:val="24"/>
          <w:szCs w:val="24"/>
        </w:rPr>
        <w:t xml:space="preserve"> was that the constitution provided ways and means of terminating someone</w:t>
      </w:r>
      <w:r w:rsidR="0067147F">
        <w:rPr>
          <w:rFonts w:ascii="Times New Roman" w:hAnsi="Times New Roman" w:cs="Times New Roman"/>
          <w:sz w:val="24"/>
          <w:szCs w:val="24"/>
        </w:rPr>
        <w:t>’s</w:t>
      </w:r>
      <w:r>
        <w:rPr>
          <w:rFonts w:ascii="Times New Roman" w:hAnsi="Times New Roman" w:cs="Times New Roman"/>
          <w:sz w:val="24"/>
          <w:szCs w:val="24"/>
        </w:rPr>
        <w:t xml:space="preserve"> office. </w:t>
      </w:r>
      <w:r w:rsidR="00403837">
        <w:rPr>
          <w:rFonts w:ascii="Times New Roman" w:hAnsi="Times New Roman" w:cs="Times New Roman"/>
          <w:sz w:val="24"/>
          <w:szCs w:val="24"/>
        </w:rPr>
        <w:t>It was argued that t</w:t>
      </w:r>
      <w:r>
        <w:rPr>
          <w:rFonts w:ascii="Times New Roman" w:hAnsi="Times New Roman" w:cs="Times New Roman"/>
          <w:sz w:val="24"/>
          <w:szCs w:val="24"/>
        </w:rPr>
        <w:t>he plaintiff had not followed th</w:t>
      </w:r>
      <w:r w:rsidR="00153E03">
        <w:rPr>
          <w:rFonts w:ascii="Times New Roman" w:hAnsi="Times New Roman" w:cs="Times New Roman"/>
          <w:sz w:val="24"/>
          <w:szCs w:val="24"/>
        </w:rPr>
        <w:t>o</w:t>
      </w:r>
      <w:r w:rsidR="00052551">
        <w:rPr>
          <w:rFonts w:ascii="Times New Roman" w:hAnsi="Times New Roman" w:cs="Times New Roman"/>
          <w:sz w:val="24"/>
          <w:szCs w:val="24"/>
        </w:rPr>
        <w:t>se channels</w:t>
      </w:r>
      <w:r>
        <w:rPr>
          <w:rFonts w:ascii="Times New Roman" w:hAnsi="Times New Roman" w:cs="Times New Roman"/>
          <w:sz w:val="24"/>
          <w:szCs w:val="24"/>
        </w:rPr>
        <w:t>.</w:t>
      </w:r>
    </w:p>
    <w:p w:rsidR="0006122F" w:rsidRDefault="00FF1C14" w:rsidP="00FF1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general view is that it is discouraged for a litigant to rush to this court before he or she </w:t>
      </w:r>
      <w:r w:rsidR="00A4373B">
        <w:rPr>
          <w:rFonts w:ascii="Times New Roman" w:hAnsi="Times New Roman" w:cs="Times New Roman"/>
          <w:sz w:val="24"/>
          <w:szCs w:val="24"/>
        </w:rPr>
        <w:t xml:space="preserve">has </w:t>
      </w:r>
      <w:r>
        <w:rPr>
          <w:rFonts w:ascii="Times New Roman" w:hAnsi="Times New Roman" w:cs="Times New Roman"/>
          <w:sz w:val="24"/>
          <w:szCs w:val="24"/>
        </w:rPr>
        <w:t>exhausted such domestic procedures or remedies as may be available to his or he</w:t>
      </w:r>
      <w:r w:rsidR="0067147F">
        <w:rPr>
          <w:rFonts w:ascii="Times New Roman" w:hAnsi="Times New Roman" w:cs="Times New Roman"/>
          <w:sz w:val="24"/>
          <w:szCs w:val="24"/>
        </w:rPr>
        <w:t>r</w:t>
      </w:r>
      <w:r>
        <w:rPr>
          <w:rFonts w:ascii="Times New Roman" w:hAnsi="Times New Roman" w:cs="Times New Roman"/>
          <w:sz w:val="24"/>
          <w:szCs w:val="24"/>
        </w:rPr>
        <w:t xml:space="preserve"> situation</w:t>
      </w:r>
      <w:r w:rsidR="0067147F">
        <w:rPr>
          <w:rFonts w:ascii="Times New Roman" w:hAnsi="Times New Roman" w:cs="Times New Roman"/>
          <w:sz w:val="24"/>
          <w:szCs w:val="24"/>
        </w:rPr>
        <w:t xml:space="preserve"> in any given </w:t>
      </w:r>
      <w:r w:rsidR="00153E03">
        <w:rPr>
          <w:rFonts w:ascii="Times New Roman" w:hAnsi="Times New Roman" w:cs="Times New Roman"/>
          <w:sz w:val="24"/>
          <w:szCs w:val="24"/>
        </w:rPr>
        <w:t>case</w:t>
      </w:r>
      <w:r>
        <w:rPr>
          <w:rFonts w:ascii="Times New Roman" w:hAnsi="Times New Roman" w:cs="Times New Roman"/>
          <w:sz w:val="24"/>
          <w:szCs w:val="24"/>
        </w:rPr>
        <w:t xml:space="preserve">. </w:t>
      </w:r>
      <w:r w:rsidR="00A4373B">
        <w:rPr>
          <w:rFonts w:ascii="Times New Roman" w:hAnsi="Times New Roman" w:cs="Times New Roman"/>
          <w:sz w:val="24"/>
          <w:szCs w:val="24"/>
        </w:rPr>
        <w:t xml:space="preserve">He or she is expected to obtain relief through the available </w:t>
      </w:r>
      <w:r w:rsidR="00A4373B">
        <w:rPr>
          <w:rFonts w:ascii="Times New Roman" w:hAnsi="Times New Roman" w:cs="Times New Roman"/>
          <w:sz w:val="24"/>
          <w:szCs w:val="24"/>
        </w:rPr>
        <w:lastRenderedPageBreak/>
        <w:t xml:space="preserve">domestic channels unless there are good reasons for not doing </w:t>
      </w:r>
      <w:r w:rsidR="0067147F">
        <w:rPr>
          <w:rFonts w:ascii="Times New Roman" w:hAnsi="Times New Roman" w:cs="Times New Roman"/>
          <w:sz w:val="24"/>
          <w:szCs w:val="24"/>
        </w:rPr>
        <w:t>so</w:t>
      </w:r>
      <w:r w:rsidR="00A4373B">
        <w:rPr>
          <w:rFonts w:ascii="Times New Roman" w:hAnsi="Times New Roman" w:cs="Times New Roman"/>
          <w:sz w:val="24"/>
          <w:szCs w:val="24"/>
        </w:rPr>
        <w:t xml:space="preserve">: see </w:t>
      </w:r>
      <w:r w:rsidR="00A4373B" w:rsidRPr="00A4373B">
        <w:rPr>
          <w:rFonts w:ascii="Times New Roman" w:hAnsi="Times New Roman" w:cs="Times New Roman"/>
          <w:i/>
          <w:sz w:val="24"/>
          <w:szCs w:val="24"/>
        </w:rPr>
        <w:t xml:space="preserve">Nokuthula Moyo </w:t>
      </w:r>
      <w:r w:rsidR="00A4373B" w:rsidRPr="00CF6AE7">
        <w:rPr>
          <w:rFonts w:ascii="Times New Roman" w:hAnsi="Times New Roman" w:cs="Times New Roman"/>
          <w:sz w:val="24"/>
          <w:szCs w:val="24"/>
        </w:rPr>
        <w:t xml:space="preserve">v </w:t>
      </w:r>
      <w:r w:rsidR="00A4373B" w:rsidRPr="00A4373B">
        <w:rPr>
          <w:rFonts w:ascii="Times New Roman" w:hAnsi="Times New Roman" w:cs="Times New Roman"/>
          <w:i/>
          <w:sz w:val="24"/>
          <w:szCs w:val="24"/>
        </w:rPr>
        <w:t>Norman Gwindingwi NO &amp;</w:t>
      </w:r>
      <w:r w:rsidR="00F12338">
        <w:rPr>
          <w:rFonts w:ascii="Times New Roman" w:hAnsi="Times New Roman" w:cs="Times New Roman"/>
          <w:i/>
          <w:sz w:val="24"/>
          <w:szCs w:val="24"/>
        </w:rPr>
        <w:t xml:space="preserve"> </w:t>
      </w:r>
      <w:r w:rsidR="00A4373B" w:rsidRPr="00A4373B">
        <w:rPr>
          <w:rFonts w:ascii="Times New Roman" w:hAnsi="Times New Roman" w:cs="Times New Roman"/>
          <w:i/>
          <w:sz w:val="24"/>
          <w:szCs w:val="24"/>
        </w:rPr>
        <w:t>Anor</w:t>
      </w:r>
      <w:r w:rsidR="00A4373B">
        <w:rPr>
          <w:rStyle w:val="FootnoteReference"/>
          <w:rFonts w:ascii="Times New Roman" w:hAnsi="Times New Roman" w:cs="Times New Roman"/>
          <w:sz w:val="24"/>
          <w:szCs w:val="24"/>
        </w:rPr>
        <w:footnoteReference w:id="8"/>
      </w:r>
      <w:r w:rsidR="00A4373B">
        <w:rPr>
          <w:rFonts w:ascii="Times New Roman" w:hAnsi="Times New Roman" w:cs="Times New Roman"/>
          <w:sz w:val="24"/>
          <w:szCs w:val="24"/>
        </w:rPr>
        <w:t xml:space="preserve">. </w:t>
      </w:r>
    </w:p>
    <w:p w:rsidR="00B23EBF" w:rsidRDefault="0067147F" w:rsidP="00FF1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it is also the general view that t</w:t>
      </w:r>
      <w:r w:rsidR="0006122F">
        <w:rPr>
          <w:rFonts w:ascii="Times New Roman" w:hAnsi="Times New Roman" w:cs="Times New Roman"/>
          <w:sz w:val="24"/>
          <w:szCs w:val="24"/>
        </w:rPr>
        <w:t xml:space="preserve">he domestic remedies must be able to provide effective redress </w:t>
      </w:r>
      <w:r w:rsidR="009E1F0B">
        <w:rPr>
          <w:rFonts w:ascii="Times New Roman" w:hAnsi="Times New Roman" w:cs="Times New Roman"/>
          <w:sz w:val="24"/>
          <w:szCs w:val="24"/>
        </w:rPr>
        <w:t>to</w:t>
      </w:r>
      <w:r w:rsidR="0006122F">
        <w:rPr>
          <w:rFonts w:ascii="Times New Roman" w:hAnsi="Times New Roman" w:cs="Times New Roman"/>
          <w:sz w:val="24"/>
          <w:szCs w:val="24"/>
        </w:rPr>
        <w:t xml:space="preserve"> the complaint. Furthermore, the alleged unlawfulness complained of must not </w:t>
      </w:r>
      <w:r w:rsidR="00B23EBF">
        <w:rPr>
          <w:rFonts w:ascii="Times New Roman" w:hAnsi="Times New Roman" w:cs="Times New Roman"/>
          <w:sz w:val="24"/>
          <w:szCs w:val="24"/>
        </w:rPr>
        <w:t xml:space="preserve">be </w:t>
      </w:r>
      <w:r w:rsidR="0006122F">
        <w:rPr>
          <w:rFonts w:ascii="Times New Roman" w:hAnsi="Times New Roman" w:cs="Times New Roman"/>
          <w:sz w:val="24"/>
          <w:szCs w:val="24"/>
        </w:rPr>
        <w:t xml:space="preserve">such as would have undermined the domestic remedies themselves: see </w:t>
      </w:r>
      <w:r w:rsidR="0006122F" w:rsidRPr="00B23EBF">
        <w:rPr>
          <w:rFonts w:ascii="Times New Roman" w:hAnsi="Times New Roman" w:cs="Times New Roman"/>
          <w:i/>
          <w:sz w:val="24"/>
          <w:szCs w:val="24"/>
        </w:rPr>
        <w:t xml:space="preserve">Tutani </w:t>
      </w:r>
      <w:r w:rsidR="0006122F" w:rsidRPr="00CF6AE7">
        <w:rPr>
          <w:rFonts w:ascii="Times New Roman" w:hAnsi="Times New Roman" w:cs="Times New Roman"/>
          <w:sz w:val="24"/>
          <w:szCs w:val="24"/>
        </w:rPr>
        <w:t>v</w:t>
      </w:r>
      <w:r w:rsidR="0006122F" w:rsidRPr="00B23EBF">
        <w:rPr>
          <w:rFonts w:ascii="Times New Roman" w:hAnsi="Times New Roman" w:cs="Times New Roman"/>
          <w:i/>
          <w:sz w:val="24"/>
          <w:szCs w:val="24"/>
        </w:rPr>
        <w:t xml:space="preserve"> Minister of Labour &amp; Ors</w:t>
      </w:r>
      <w:r w:rsidR="0006122F">
        <w:rPr>
          <w:rStyle w:val="FootnoteReference"/>
          <w:rFonts w:ascii="Times New Roman" w:hAnsi="Times New Roman" w:cs="Times New Roman"/>
          <w:sz w:val="24"/>
          <w:szCs w:val="24"/>
        </w:rPr>
        <w:footnoteReference w:id="9"/>
      </w:r>
      <w:r w:rsidR="0006122F">
        <w:rPr>
          <w:rFonts w:ascii="Times New Roman" w:hAnsi="Times New Roman" w:cs="Times New Roman"/>
          <w:sz w:val="24"/>
          <w:szCs w:val="24"/>
        </w:rPr>
        <w:t xml:space="preserve">; </w:t>
      </w:r>
      <w:r w:rsidR="0006122F" w:rsidRPr="00B23EBF">
        <w:rPr>
          <w:rFonts w:ascii="Times New Roman" w:hAnsi="Times New Roman" w:cs="Times New Roman"/>
          <w:i/>
          <w:sz w:val="24"/>
          <w:szCs w:val="24"/>
        </w:rPr>
        <w:t xml:space="preserve">Moyo </w:t>
      </w:r>
      <w:r w:rsidR="0006122F" w:rsidRPr="00CF6AE7">
        <w:rPr>
          <w:rFonts w:ascii="Times New Roman" w:hAnsi="Times New Roman" w:cs="Times New Roman"/>
          <w:sz w:val="24"/>
          <w:szCs w:val="24"/>
        </w:rPr>
        <w:t>v</w:t>
      </w:r>
      <w:r w:rsidR="0006122F" w:rsidRPr="00B23EBF">
        <w:rPr>
          <w:rFonts w:ascii="Times New Roman" w:hAnsi="Times New Roman" w:cs="Times New Roman"/>
          <w:i/>
          <w:sz w:val="24"/>
          <w:szCs w:val="24"/>
        </w:rPr>
        <w:t xml:space="preserve"> Forestry Commission</w:t>
      </w:r>
      <w:r w:rsidR="0006122F">
        <w:rPr>
          <w:rStyle w:val="FootnoteReference"/>
          <w:rFonts w:ascii="Times New Roman" w:hAnsi="Times New Roman" w:cs="Times New Roman"/>
          <w:sz w:val="24"/>
          <w:szCs w:val="24"/>
        </w:rPr>
        <w:footnoteReference w:id="10"/>
      </w:r>
      <w:r w:rsidR="0006122F">
        <w:rPr>
          <w:rFonts w:ascii="Times New Roman" w:hAnsi="Times New Roman" w:cs="Times New Roman"/>
          <w:sz w:val="24"/>
          <w:szCs w:val="24"/>
        </w:rPr>
        <w:t xml:space="preserve"> and </w:t>
      </w:r>
      <w:r w:rsidR="0006122F" w:rsidRPr="00B23EBF">
        <w:rPr>
          <w:rFonts w:ascii="Times New Roman" w:hAnsi="Times New Roman" w:cs="Times New Roman"/>
          <w:i/>
          <w:sz w:val="24"/>
          <w:szCs w:val="24"/>
        </w:rPr>
        <w:t xml:space="preserve">Musandu </w:t>
      </w:r>
      <w:r w:rsidR="0006122F" w:rsidRPr="00CF6AE7">
        <w:rPr>
          <w:rFonts w:ascii="Times New Roman" w:hAnsi="Times New Roman" w:cs="Times New Roman"/>
          <w:sz w:val="24"/>
          <w:szCs w:val="24"/>
        </w:rPr>
        <w:t>v</w:t>
      </w:r>
      <w:r w:rsidR="0006122F" w:rsidRPr="00B23EBF">
        <w:rPr>
          <w:rFonts w:ascii="Times New Roman" w:hAnsi="Times New Roman" w:cs="Times New Roman"/>
          <w:i/>
          <w:sz w:val="24"/>
          <w:szCs w:val="24"/>
        </w:rPr>
        <w:t xml:space="preserve"> Chairperson of Cresta Lodge Disciplinary and Grievance Committee</w:t>
      </w:r>
      <w:r w:rsidR="0006122F">
        <w:rPr>
          <w:rStyle w:val="FootnoteReference"/>
          <w:rFonts w:ascii="Times New Roman" w:hAnsi="Times New Roman" w:cs="Times New Roman"/>
          <w:sz w:val="24"/>
          <w:szCs w:val="24"/>
        </w:rPr>
        <w:footnoteReference w:id="11"/>
      </w:r>
      <w:r w:rsidR="0006122F">
        <w:rPr>
          <w:rFonts w:ascii="Times New Roman" w:hAnsi="Times New Roman" w:cs="Times New Roman"/>
          <w:sz w:val="24"/>
          <w:szCs w:val="24"/>
        </w:rPr>
        <w:t>. The court will not insist on an applicant first exhausting domestic remedies where they do not confer better</w:t>
      </w:r>
      <w:r w:rsidR="00F12338">
        <w:rPr>
          <w:rFonts w:ascii="Times New Roman" w:hAnsi="Times New Roman" w:cs="Times New Roman"/>
          <w:sz w:val="24"/>
          <w:szCs w:val="24"/>
        </w:rPr>
        <w:t xml:space="preserve"> and cheaper benefits</w:t>
      </w:r>
      <w:r w:rsidR="00B23EBF">
        <w:rPr>
          <w:rFonts w:ascii="Times New Roman" w:hAnsi="Times New Roman" w:cs="Times New Roman"/>
          <w:sz w:val="24"/>
          <w:szCs w:val="24"/>
        </w:rPr>
        <w:t xml:space="preserve">: </w:t>
      </w:r>
      <w:r w:rsidR="00B23EBF" w:rsidRPr="00B23EBF">
        <w:rPr>
          <w:rFonts w:ascii="Times New Roman" w:hAnsi="Times New Roman" w:cs="Times New Roman"/>
          <w:i/>
          <w:sz w:val="24"/>
          <w:szCs w:val="24"/>
        </w:rPr>
        <w:t>Moyo</w:t>
      </w:r>
      <w:r w:rsidR="009E1F0B">
        <w:rPr>
          <w:rFonts w:ascii="Times New Roman" w:hAnsi="Times New Roman" w:cs="Times New Roman"/>
          <w:i/>
          <w:sz w:val="24"/>
          <w:szCs w:val="24"/>
        </w:rPr>
        <w:t xml:space="preserve">’s </w:t>
      </w:r>
      <w:r w:rsidR="009E1F0B" w:rsidRPr="009E1F0B">
        <w:rPr>
          <w:rFonts w:ascii="Times New Roman" w:hAnsi="Times New Roman" w:cs="Times New Roman"/>
          <w:sz w:val="24"/>
          <w:szCs w:val="24"/>
        </w:rPr>
        <w:t>case,</w:t>
      </w:r>
      <w:r w:rsidR="00B23EBF">
        <w:rPr>
          <w:rFonts w:ascii="Times New Roman" w:hAnsi="Times New Roman" w:cs="Times New Roman"/>
          <w:sz w:val="24"/>
          <w:szCs w:val="24"/>
        </w:rPr>
        <w:t xml:space="preserve"> </w:t>
      </w:r>
      <w:r w:rsidR="00B23EBF" w:rsidRPr="00B23EBF">
        <w:rPr>
          <w:rFonts w:ascii="Times New Roman" w:hAnsi="Times New Roman" w:cs="Times New Roman"/>
          <w:i/>
          <w:sz w:val="24"/>
          <w:szCs w:val="24"/>
        </w:rPr>
        <w:t>supra</w:t>
      </w:r>
      <w:r w:rsidR="00B23EBF">
        <w:rPr>
          <w:rFonts w:ascii="Times New Roman" w:hAnsi="Times New Roman" w:cs="Times New Roman"/>
          <w:sz w:val="24"/>
          <w:szCs w:val="24"/>
        </w:rPr>
        <w:t>, at p 192.</w:t>
      </w:r>
    </w:p>
    <w:p w:rsidR="003C1100" w:rsidRDefault="00B23EBF" w:rsidP="00FF1C14">
      <w:pPr>
        <w:spacing w:after="0" w:line="360" w:lineRule="auto"/>
        <w:ind w:firstLine="720"/>
        <w:jc w:val="both"/>
        <w:rPr>
          <w:rFonts w:ascii="Times New Roman" w:hAnsi="Times New Roman" w:cs="Times New Roman"/>
          <w:sz w:val="24"/>
          <w:szCs w:val="24"/>
        </w:rPr>
      </w:pPr>
      <w:r w:rsidRPr="00F12338">
        <w:rPr>
          <w:rFonts w:ascii="Times New Roman" w:hAnsi="Times New Roman" w:cs="Times New Roman"/>
          <w:i/>
          <w:sz w:val="24"/>
          <w:szCs w:val="24"/>
        </w:rPr>
        <w:t>In casu</w:t>
      </w:r>
      <w:r>
        <w:rPr>
          <w:rFonts w:ascii="Times New Roman" w:hAnsi="Times New Roman" w:cs="Times New Roman"/>
          <w:sz w:val="24"/>
          <w:szCs w:val="24"/>
        </w:rPr>
        <w:t xml:space="preserve">, it was rather </w:t>
      </w:r>
      <w:r w:rsidR="00052551">
        <w:rPr>
          <w:rFonts w:ascii="Times New Roman" w:hAnsi="Times New Roman" w:cs="Times New Roman"/>
          <w:sz w:val="24"/>
          <w:szCs w:val="24"/>
        </w:rPr>
        <w:t>a long shot</w:t>
      </w:r>
      <w:r>
        <w:rPr>
          <w:rFonts w:ascii="Times New Roman" w:hAnsi="Times New Roman" w:cs="Times New Roman"/>
          <w:sz w:val="24"/>
          <w:szCs w:val="24"/>
        </w:rPr>
        <w:t xml:space="preserve"> for the defendants to pitch an argument on the so-called domestic remedies. There was no such thing. The constitution of the Union had no provision dealing directly </w:t>
      </w:r>
      <w:r w:rsidR="00052551">
        <w:rPr>
          <w:rFonts w:ascii="Times New Roman" w:hAnsi="Times New Roman" w:cs="Times New Roman"/>
          <w:sz w:val="24"/>
          <w:szCs w:val="24"/>
        </w:rPr>
        <w:t xml:space="preserve">or indirectly </w:t>
      </w:r>
      <w:r>
        <w:rPr>
          <w:rFonts w:ascii="Times New Roman" w:hAnsi="Times New Roman" w:cs="Times New Roman"/>
          <w:sz w:val="24"/>
          <w:szCs w:val="24"/>
        </w:rPr>
        <w:t>with the plaintiffs</w:t>
      </w:r>
      <w:r w:rsidR="0062769A">
        <w:rPr>
          <w:rFonts w:ascii="Times New Roman" w:hAnsi="Times New Roman" w:cs="Times New Roman"/>
          <w:sz w:val="24"/>
          <w:szCs w:val="24"/>
        </w:rPr>
        <w:t>’</w:t>
      </w:r>
      <w:r>
        <w:rPr>
          <w:rFonts w:ascii="Times New Roman" w:hAnsi="Times New Roman" w:cs="Times New Roman"/>
          <w:sz w:val="24"/>
          <w:szCs w:val="24"/>
        </w:rPr>
        <w:t xml:space="preserve"> grievances. </w:t>
      </w:r>
      <w:r w:rsidR="00F12338">
        <w:rPr>
          <w:rFonts w:ascii="Times New Roman" w:hAnsi="Times New Roman" w:cs="Times New Roman"/>
          <w:sz w:val="24"/>
          <w:szCs w:val="24"/>
        </w:rPr>
        <w:t>Evidently, t</w:t>
      </w:r>
      <w:r>
        <w:rPr>
          <w:rFonts w:ascii="Times New Roman" w:hAnsi="Times New Roman" w:cs="Times New Roman"/>
          <w:sz w:val="24"/>
          <w:szCs w:val="24"/>
        </w:rPr>
        <w:t xml:space="preserve">he defendants </w:t>
      </w:r>
      <w:r w:rsidR="00F12338">
        <w:rPr>
          <w:rFonts w:ascii="Times New Roman" w:hAnsi="Times New Roman" w:cs="Times New Roman"/>
          <w:sz w:val="24"/>
          <w:szCs w:val="24"/>
        </w:rPr>
        <w:t xml:space="preserve">had to stitch together some disparate </w:t>
      </w:r>
      <w:r w:rsidR="003C1100">
        <w:rPr>
          <w:rFonts w:ascii="Times New Roman" w:hAnsi="Times New Roman" w:cs="Times New Roman"/>
          <w:sz w:val="24"/>
          <w:szCs w:val="24"/>
        </w:rPr>
        <w:t>provisions of the constitution</w:t>
      </w:r>
      <w:r w:rsidR="00F12338">
        <w:rPr>
          <w:rFonts w:ascii="Times New Roman" w:hAnsi="Times New Roman" w:cs="Times New Roman"/>
          <w:sz w:val="24"/>
          <w:szCs w:val="24"/>
        </w:rPr>
        <w:t xml:space="preserve"> in order to craft the</w:t>
      </w:r>
      <w:r w:rsidR="003C1100">
        <w:rPr>
          <w:rFonts w:ascii="Times New Roman" w:hAnsi="Times New Roman" w:cs="Times New Roman"/>
          <w:sz w:val="24"/>
          <w:szCs w:val="24"/>
        </w:rPr>
        <w:t xml:space="preserve"> </w:t>
      </w:r>
      <w:r w:rsidR="00F12338">
        <w:rPr>
          <w:rFonts w:ascii="Times New Roman" w:hAnsi="Times New Roman" w:cs="Times New Roman"/>
          <w:sz w:val="24"/>
          <w:szCs w:val="24"/>
        </w:rPr>
        <w:t>“</w:t>
      </w:r>
      <w:r w:rsidR="003C1100" w:rsidRPr="00F12338">
        <w:rPr>
          <w:rFonts w:ascii="Times New Roman" w:hAnsi="Times New Roman" w:cs="Times New Roman"/>
          <w:i/>
          <w:sz w:val="24"/>
          <w:szCs w:val="24"/>
        </w:rPr>
        <w:t>domestic remedies</w:t>
      </w:r>
      <w:r w:rsidR="00F12338">
        <w:rPr>
          <w:rFonts w:ascii="Times New Roman" w:hAnsi="Times New Roman" w:cs="Times New Roman"/>
          <w:sz w:val="24"/>
          <w:szCs w:val="24"/>
        </w:rPr>
        <w:t>” argument</w:t>
      </w:r>
      <w:r w:rsidR="003C1100">
        <w:rPr>
          <w:rFonts w:ascii="Times New Roman" w:hAnsi="Times New Roman" w:cs="Times New Roman"/>
          <w:sz w:val="24"/>
          <w:szCs w:val="24"/>
        </w:rPr>
        <w:t>.</w:t>
      </w:r>
      <w:r w:rsidR="00F12338">
        <w:rPr>
          <w:rFonts w:ascii="Times New Roman" w:hAnsi="Times New Roman" w:cs="Times New Roman"/>
          <w:sz w:val="24"/>
          <w:szCs w:val="24"/>
        </w:rPr>
        <w:t xml:space="preserve"> </w:t>
      </w:r>
      <w:r w:rsidR="009E1F0B">
        <w:rPr>
          <w:rFonts w:ascii="Times New Roman" w:hAnsi="Times New Roman" w:cs="Times New Roman"/>
          <w:sz w:val="24"/>
          <w:szCs w:val="24"/>
        </w:rPr>
        <w:t>The</w:t>
      </w:r>
      <w:r w:rsidR="00052551">
        <w:rPr>
          <w:rFonts w:ascii="Times New Roman" w:hAnsi="Times New Roman" w:cs="Times New Roman"/>
          <w:sz w:val="24"/>
          <w:szCs w:val="24"/>
        </w:rPr>
        <w:t>y</w:t>
      </w:r>
      <w:r w:rsidR="009E1F0B">
        <w:rPr>
          <w:rFonts w:ascii="Times New Roman" w:hAnsi="Times New Roman" w:cs="Times New Roman"/>
          <w:sz w:val="24"/>
          <w:szCs w:val="24"/>
        </w:rPr>
        <w:t xml:space="preserve"> relied on</w:t>
      </w:r>
      <w:r w:rsidR="00F12338">
        <w:rPr>
          <w:rFonts w:ascii="Times New Roman" w:hAnsi="Times New Roman" w:cs="Times New Roman"/>
          <w:sz w:val="24"/>
          <w:szCs w:val="24"/>
        </w:rPr>
        <w:t xml:space="preserve"> the</w:t>
      </w:r>
      <w:r w:rsidR="00052551">
        <w:rPr>
          <w:rFonts w:ascii="Times New Roman" w:hAnsi="Times New Roman" w:cs="Times New Roman"/>
          <w:sz w:val="24"/>
          <w:szCs w:val="24"/>
        </w:rPr>
        <w:t xml:space="preserve"> following clauses</w:t>
      </w:r>
      <w:r w:rsidR="00F12338">
        <w:rPr>
          <w:rFonts w:ascii="Times New Roman" w:hAnsi="Times New Roman" w:cs="Times New Roman"/>
          <w:sz w:val="24"/>
          <w:szCs w:val="24"/>
        </w:rPr>
        <w:t>:</w:t>
      </w:r>
    </w:p>
    <w:p w:rsidR="00B42CD1" w:rsidRPr="004652C4" w:rsidRDefault="004652C4" w:rsidP="004652C4">
      <w:pPr>
        <w:pStyle w:val="ListParagraph"/>
        <w:numPr>
          <w:ilvl w:val="0"/>
          <w:numId w:val="20"/>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c</w:t>
      </w:r>
      <w:r w:rsidR="00F12338" w:rsidRPr="004652C4">
        <w:rPr>
          <w:rFonts w:ascii="Times New Roman" w:hAnsi="Times New Roman" w:cs="Times New Roman"/>
          <w:sz w:val="24"/>
          <w:szCs w:val="24"/>
        </w:rPr>
        <w:t>lause 10(1)(b)</w:t>
      </w:r>
      <w:r w:rsidR="00052551">
        <w:rPr>
          <w:rFonts w:ascii="Times New Roman" w:hAnsi="Times New Roman" w:cs="Times New Roman"/>
          <w:sz w:val="24"/>
          <w:szCs w:val="24"/>
        </w:rPr>
        <w:t>, which</w:t>
      </w:r>
      <w:r w:rsidR="00F12338" w:rsidRPr="004652C4">
        <w:rPr>
          <w:rFonts w:ascii="Times New Roman" w:hAnsi="Times New Roman" w:cs="Times New Roman"/>
          <w:sz w:val="24"/>
          <w:szCs w:val="24"/>
        </w:rPr>
        <w:t xml:space="preserve"> </w:t>
      </w:r>
      <w:r w:rsidR="003C1100" w:rsidRPr="004652C4">
        <w:rPr>
          <w:rFonts w:ascii="Times New Roman" w:hAnsi="Times New Roman" w:cs="Times New Roman"/>
          <w:sz w:val="24"/>
          <w:szCs w:val="24"/>
        </w:rPr>
        <w:t>provided for the composition of Excom and the one year tenure of office</w:t>
      </w:r>
      <w:r w:rsidR="002972DC">
        <w:rPr>
          <w:rFonts w:ascii="Times New Roman" w:hAnsi="Times New Roman" w:cs="Times New Roman"/>
          <w:sz w:val="24"/>
          <w:szCs w:val="24"/>
        </w:rPr>
        <w:t>;</w:t>
      </w:r>
      <w:r w:rsidR="003C1100" w:rsidRPr="004652C4">
        <w:rPr>
          <w:rFonts w:ascii="Times New Roman" w:hAnsi="Times New Roman" w:cs="Times New Roman"/>
          <w:sz w:val="24"/>
          <w:szCs w:val="24"/>
        </w:rPr>
        <w:t xml:space="preserve"> </w:t>
      </w:r>
    </w:p>
    <w:p w:rsidR="00F12338" w:rsidRPr="004652C4" w:rsidRDefault="00B42CD1" w:rsidP="004652C4">
      <w:pPr>
        <w:pStyle w:val="ListParagraph"/>
        <w:numPr>
          <w:ilvl w:val="0"/>
          <w:numId w:val="20"/>
        </w:numPr>
        <w:spacing w:after="0" w:line="360" w:lineRule="auto"/>
        <w:ind w:hanging="720"/>
        <w:jc w:val="both"/>
        <w:rPr>
          <w:rFonts w:ascii="Times New Roman" w:hAnsi="Times New Roman" w:cs="Times New Roman"/>
          <w:sz w:val="24"/>
          <w:szCs w:val="24"/>
        </w:rPr>
      </w:pPr>
      <w:r w:rsidRPr="004652C4">
        <w:rPr>
          <w:rFonts w:ascii="Times New Roman" w:hAnsi="Times New Roman" w:cs="Times New Roman"/>
          <w:sz w:val="24"/>
          <w:szCs w:val="24"/>
        </w:rPr>
        <w:t>clause 10(2)</w:t>
      </w:r>
      <w:r w:rsidR="00052551">
        <w:rPr>
          <w:rFonts w:ascii="Times New Roman" w:hAnsi="Times New Roman" w:cs="Times New Roman"/>
          <w:sz w:val="24"/>
          <w:szCs w:val="24"/>
        </w:rPr>
        <w:t xml:space="preserve">, which said </w:t>
      </w:r>
      <w:r w:rsidRPr="004652C4">
        <w:rPr>
          <w:rFonts w:ascii="Times New Roman" w:hAnsi="Times New Roman" w:cs="Times New Roman"/>
          <w:sz w:val="24"/>
          <w:szCs w:val="24"/>
        </w:rPr>
        <w:t>a</w:t>
      </w:r>
      <w:r w:rsidR="003C1100" w:rsidRPr="004652C4">
        <w:rPr>
          <w:rFonts w:ascii="Times New Roman" w:hAnsi="Times New Roman" w:cs="Times New Roman"/>
          <w:sz w:val="24"/>
          <w:szCs w:val="24"/>
        </w:rPr>
        <w:t xml:space="preserve"> member whose subscriptions were in arrears was ineligible for a position in Excom</w:t>
      </w:r>
      <w:r w:rsidR="002972DC">
        <w:rPr>
          <w:rFonts w:ascii="Times New Roman" w:hAnsi="Times New Roman" w:cs="Times New Roman"/>
          <w:sz w:val="24"/>
          <w:szCs w:val="24"/>
        </w:rPr>
        <w:t>;</w:t>
      </w:r>
      <w:r w:rsidR="003C1100" w:rsidRPr="004652C4">
        <w:rPr>
          <w:rFonts w:ascii="Times New Roman" w:hAnsi="Times New Roman" w:cs="Times New Roman"/>
          <w:sz w:val="24"/>
          <w:szCs w:val="24"/>
        </w:rPr>
        <w:t xml:space="preserve"> </w:t>
      </w:r>
    </w:p>
    <w:p w:rsidR="00B42CD1" w:rsidRPr="004652C4" w:rsidRDefault="00153E03" w:rsidP="004652C4">
      <w:pPr>
        <w:pStyle w:val="ListParagraph"/>
        <w:numPr>
          <w:ilvl w:val="0"/>
          <w:numId w:val="20"/>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same</w:t>
      </w:r>
      <w:r w:rsidR="00B42CD1" w:rsidRPr="004652C4">
        <w:rPr>
          <w:rFonts w:ascii="Times New Roman" w:hAnsi="Times New Roman" w:cs="Times New Roman"/>
          <w:sz w:val="24"/>
          <w:szCs w:val="24"/>
        </w:rPr>
        <w:t xml:space="preserve"> clause 10(2) </w:t>
      </w:r>
      <w:r>
        <w:rPr>
          <w:rFonts w:ascii="Times New Roman" w:hAnsi="Times New Roman" w:cs="Times New Roman"/>
          <w:sz w:val="24"/>
          <w:szCs w:val="24"/>
        </w:rPr>
        <w:t xml:space="preserve">which </w:t>
      </w:r>
      <w:r w:rsidR="007C69F0">
        <w:rPr>
          <w:rFonts w:ascii="Times New Roman" w:hAnsi="Times New Roman" w:cs="Times New Roman"/>
          <w:sz w:val="24"/>
          <w:szCs w:val="24"/>
        </w:rPr>
        <w:t xml:space="preserve">said </w:t>
      </w:r>
      <w:r w:rsidR="00B42CD1" w:rsidRPr="004652C4">
        <w:rPr>
          <w:rFonts w:ascii="Times New Roman" w:hAnsi="Times New Roman" w:cs="Times New Roman"/>
          <w:sz w:val="24"/>
          <w:szCs w:val="24"/>
        </w:rPr>
        <w:t>a member on suspension was not eligible for election into Excom</w:t>
      </w:r>
      <w:r w:rsidR="002972DC">
        <w:rPr>
          <w:rFonts w:ascii="Times New Roman" w:hAnsi="Times New Roman" w:cs="Times New Roman"/>
          <w:sz w:val="24"/>
          <w:szCs w:val="24"/>
        </w:rPr>
        <w:t>;</w:t>
      </w:r>
      <w:r w:rsidR="00B42CD1" w:rsidRPr="004652C4">
        <w:rPr>
          <w:rFonts w:ascii="Times New Roman" w:hAnsi="Times New Roman" w:cs="Times New Roman"/>
          <w:sz w:val="24"/>
          <w:szCs w:val="24"/>
        </w:rPr>
        <w:t xml:space="preserve">  </w:t>
      </w:r>
    </w:p>
    <w:p w:rsidR="00B42CD1" w:rsidRPr="004652C4" w:rsidRDefault="00B42CD1" w:rsidP="004652C4">
      <w:pPr>
        <w:pStyle w:val="ListParagraph"/>
        <w:numPr>
          <w:ilvl w:val="0"/>
          <w:numId w:val="20"/>
        </w:numPr>
        <w:spacing w:after="0" w:line="360" w:lineRule="auto"/>
        <w:ind w:hanging="720"/>
        <w:jc w:val="both"/>
        <w:rPr>
          <w:rFonts w:ascii="Times New Roman" w:hAnsi="Times New Roman" w:cs="Times New Roman"/>
          <w:sz w:val="24"/>
          <w:szCs w:val="24"/>
        </w:rPr>
      </w:pPr>
      <w:r w:rsidRPr="004652C4">
        <w:rPr>
          <w:rFonts w:ascii="Times New Roman" w:hAnsi="Times New Roman" w:cs="Times New Roman"/>
          <w:sz w:val="24"/>
          <w:szCs w:val="24"/>
        </w:rPr>
        <w:t>c</w:t>
      </w:r>
      <w:r w:rsidR="00F12338" w:rsidRPr="004652C4">
        <w:rPr>
          <w:rFonts w:ascii="Times New Roman" w:hAnsi="Times New Roman" w:cs="Times New Roman"/>
          <w:sz w:val="24"/>
          <w:szCs w:val="24"/>
        </w:rPr>
        <w:t>lause 10</w:t>
      </w:r>
      <w:r w:rsidRPr="004652C4">
        <w:rPr>
          <w:rFonts w:ascii="Times New Roman" w:hAnsi="Times New Roman" w:cs="Times New Roman"/>
          <w:sz w:val="24"/>
          <w:szCs w:val="24"/>
        </w:rPr>
        <w:t>(4)</w:t>
      </w:r>
      <w:r w:rsidR="00153E03">
        <w:rPr>
          <w:rFonts w:ascii="Times New Roman" w:hAnsi="Times New Roman" w:cs="Times New Roman"/>
          <w:sz w:val="24"/>
          <w:szCs w:val="24"/>
        </w:rPr>
        <w:t>, which said</w:t>
      </w:r>
      <w:r w:rsidR="003C1100" w:rsidRPr="004652C4">
        <w:rPr>
          <w:rFonts w:ascii="Times New Roman" w:hAnsi="Times New Roman" w:cs="Times New Roman"/>
          <w:sz w:val="24"/>
          <w:szCs w:val="24"/>
        </w:rPr>
        <w:t xml:space="preserve"> a member of Excom could vacate office if he resigned, or was suspended or expelled, or if he missed three consecutive sittings.</w:t>
      </w:r>
    </w:p>
    <w:p w:rsidR="004652C4" w:rsidRDefault="00B42CD1"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argument was that there was nothing stopping the plaintiffs from requisitioning annual general</w:t>
      </w:r>
      <w:r w:rsidR="004652C4">
        <w:rPr>
          <w:rFonts w:ascii="Times New Roman" w:hAnsi="Times New Roman" w:cs="Times New Roman"/>
          <w:sz w:val="24"/>
          <w:szCs w:val="24"/>
        </w:rPr>
        <w:t xml:space="preserve"> meetings or triennial general meetings</w:t>
      </w:r>
      <w:r>
        <w:rPr>
          <w:rFonts w:ascii="Times New Roman" w:hAnsi="Times New Roman" w:cs="Times New Roman"/>
          <w:sz w:val="24"/>
          <w:szCs w:val="24"/>
        </w:rPr>
        <w:t xml:space="preserve"> </w:t>
      </w:r>
      <w:r w:rsidR="004652C4">
        <w:rPr>
          <w:rFonts w:ascii="Times New Roman" w:hAnsi="Times New Roman" w:cs="Times New Roman"/>
          <w:sz w:val="24"/>
          <w:szCs w:val="24"/>
        </w:rPr>
        <w:t>and sponsor</w:t>
      </w:r>
      <w:r w:rsidR="00EF04F5">
        <w:rPr>
          <w:rFonts w:ascii="Times New Roman" w:hAnsi="Times New Roman" w:cs="Times New Roman"/>
          <w:sz w:val="24"/>
          <w:szCs w:val="24"/>
        </w:rPr>
        <w:t>ing</w:t>
      </w:r>
      <w:r w:rsidR="004652C4">
        <w:rPr>
          <w:rFonts w:ascii="Times New Roman" w:hAnsi="Times New Roman" w:cs="Times New Roman"/>
          <w:sz w:val="24"/>
          <w:szCs w:val="24"/>
        </w:rPr>
        <w:t xml:space="preserve"> motions </w:t>
      </w:r>
      <w:r>
        <w:rPr>
          <w:rFonts w:ascii="Times New Roman" w:hAnsi="Times New Roman" w:cs="Times New Roman"/>
          <w:sz w:val="24"/>
          <w:szCs w:val="24"/>
        </w:rPr>
        <w:t>to vote out stale office bearers.</w:t>
      </w:r>
    </w:p>
    <w:p w:rsidR="00EF04F5" w:rsidRDefault="004652C4"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w:t>
      </w:r>
      <w:r w:rsidR="002972DC">
        <w:rPr>
          <w:rFonts w:ascii="Times New Roman" w:hAnsi="Times New Roman" w:cs="Times New Roman"/>
          <w:sz w:val="24"/>
          <w:szCs w:val="24"/>
        </w:rPr>
        <w:t>grievance</w:t>
      </w:r>
      <w:r>
        <w:rPr>
          <w:rFonts w:ascii="Times New Roman" w:hAnsi="Times New Roman" w:cs="Times New Roman"/>
          <w:sz w:val="24"/>
          <w:szCs w:val="24"/>
        </w:rPr>
        <w:t xml:space="preserve"> was that as chairman, the first defendant wielded enormous influence and control of the Union. As part of their proof</w:t>
      </w:r>
      <w:r w:rsidR="002972DC">
        <w:rPr>
          <w:rFonts w:ascii="Times New Roman" w:hAnsi="Times New Roman" w:cs="Times New Roman"/>
          <w:sz w:val="24"/>
          <w:szCs w:val="24"/>
        </w:rPr>
        <w:t xml:space="preserve"> for that proposition</w:t>
      </w:r>
      <w:r>
        <w:rPr>
          <w:rFonts w:ascii="Times New Roman" w:hAnsi="Times New Roman" w:cs="Times New Roman"/>
          <w:sz w:val="24"/>
          <w:szCs w:val="24"/>
        </w:rPr>
        <w:t xml:space="preserve">, they pointed to </w:t>
      </w:r>
      <w:r>
        <w:rPr>
          <w:rFonts w:ascii="Times New Roman" w:hAnsi="Times New Roman" w:cs="Times New Roman"/>
          <w:sz w:val="24"/>
          <w:szCs w:val="24"/>
        </w:rPr>
        <w:lastRenderedPageBreak/>
        <w:t xml:space="preserve">the amended constitution. </w:t>
      </w:r>
      <w:r w:rsidR="002972DC">
        <w:rPr>
          <w:rFonts w:ascii="Times New Roman" w:hAnsi="Times New Roman" w:cs="Times New Roman"/>
          <w:sz w:val="24"/>
          <w:szCs w:val="24"/>
        </w:rPr>
        <w:t>They said it was</w:t>
      </w:r>
      <w:r>
        <w:rPr>
          <w:rFonts w:ascii="Times New Roman" w:hAnsi="Times New Roman" w:cs="Times New Roman"/>
          <w:sz w:val="24"/>
          <w:szCs w:val="24"/>
        </w:rPr>
        <w:t xml:space="preserve"> contrived to deal with such of the complaints </w:t>
      </w:r>
      <w:r w:rsidR="00EF04F5">
        <w:rPr>
          <w:rFonts w:ascii="Times New Roman" w:hAnsi="Times New Roman" w:cs="Times New Roman"/>
          <w:sz w:val="24"/>
          <w:szCs w:val="24"/>
        </w:rPr>
        <w:t xml:space="preserve">against the first defendant </w:t>
      </w:r>
      <w:r>
        <w:rPr>
          <w:rFonts w:ascii="Times New Roman" w:hAnsi="Times New Roman" w:cs="Times New Roman"/>
          <w:sz w:val="24"/>
          <w:szCs w:val="24"/>
        </w:rPr>
        <w:t>as the</w:t>
      </w:r>
      <w:r w:rsidR="002972DC">
        <w:rPr>
          <w:rFonts w:ascii="Times New Roman" w:hAnsi="Times New Roman" w:cs="Times New Roman"/>
          <w:sz w:val="24"/>
          <w:szCs w:val="24"/>
        </w:rPr>
        <w:t>y</w:t>
      </w:r>
      <w:r>
        <w:rPr>
          <w:rFonts w:ascii="Times New Roman" w:hAnsi="Times New Roman" w:cs="Times New Roman"/>
          <w:sz w:val="24"/>
          <w:szCs w:val="24"/>
        </w:rPr>
        <w:t xml:space="preserve"> had brought to court</w:t>
      </w:r>
      <w:r w:rsidR="00EF04F5">
        <w:rPr>
          <w:rFonts w:ascii="Times New Roman" w:hAnsi="Times New Roman" w:cs="Times New Roman"/>
          <w:sz w:val="24"/>
          <w:szCs w:val="24"/>
        </w:rPr>
        <w:t xml:space="preserve">. That sounded plausible enough to me. Clause 5 (b) of the new constitution, highlighted above, is </w:t>
      </w:r>
      <w:r w:rsidR="002972DC">
        <w:rPr>
          <w:rFonts w:ascii="Times New Roman" w:hAnsi="Times New Roman" w:cs="Times New Roman"/>
          <w:sz w:val="24"/>
          <w:szCs w:val="24"/>
        </w:rPr>
        <w:t>certainly a curious</w:t>
      </w:r>
      <w:r w:rsidR="00EF04F5">
        <w:rPr>
          <w:rFonts w:ascii="Times New Roman" w:hAnsi="Times New Roman" w:cs="Times New Roman"/>
          <w:sz w:val="24"/>
          <w:szCs w:val="24"/>
        </w:rPr>
        <w:t xml:space="preserve"> provision. It is </w:t>
      </w:r>
      <w:r w:rsidR="00052551">
        <w:rPr>
          <w:rFonts w:ascii="Times New Roman" w:hAnsi="Times New Roman" w:cs="Times New Roman"/>
          <w:sz w:val="24"/>
          <w:szCs w:val="24"/>
        </w:rPr>
        <w:t>demonstrab</w:t>
      </w:r>
      <w:r w:rsidR="00EF04F5">
        <w:rPr>
          <w:rFonts w:ascii="Times New Roman" w:hAnsi="Times New Roman" w:cs="Times New Roman"/>
          <w:sz w:val="24"/>
          <w:szCs w:val="24"/>
        </w:rPr>
        <w:t xml:space="preserve">ly an emotional outburst against the employer or his agent questioning any individual’s </w:t>
      </w:r>
      <w:r w:rsidR="00B37DAC">
        <w:rPr>
          <w:rFonts w:ascii="Times New Roman" w:hAnsi="Times New Roman" w:cs="Times New Roman"/>
          <w:sz w:val="24"/>
          <w:szCs w:val="24"/>
        </w:rPr>
        <w:t xml:space="preserve">right to </w:t>
      </w:r>
      <w:r w:rsidR="00EF04F5">
        <w:rPr>
          <w:rFonts w:ascii="Times New Roman" w:hAnsi="Times New Roman" w:cs="Times New Roman"/>
          <w:sz w:val="24"/>
          <w:szCs w:val="24"/>
        </w:rPr>
        <w:t xml:space="preserve">membership of the Union. The same emotions are exuded in the first defendant’s so-called letters of expulsion to the plaintiffs. Undoubtedly, </w:t>
      </w:r>
      <w:r w:rsidR="00D93C2B">
        <w:rPr>
          <w:rFonts w:ascii="Times New Roman" w:hAnsi="Times New Roman" w:cs="Times New Roman"/>
          <w:sz w:val="24"/>
          <w:szCs w:val="24"/>
        </w:rPr>
        <w:t xml:space="preserve">in this action </w:t>
      </w:r>
      <w:r w:rsidR="00153E03">
        <w:rPr>
          <w:rFonts w:ascii="Times New Roman" w:hAnsi="Times New Roman" w:cs="Times New Roman"/>
          <w:sz w:val="24"/>
          <w:szCs w:val="24"/>
        </w:rPr>
        <w:t>the first defendant</w:t>
      </w:r>
      <w:r w:rsidR="00D93C2B">
        <w:rPr>
          <w:rFonts w:ascii="Times New Roman" w:hAnsi="Times New Roman" w:cs="Times New Roman"/>
          <w:sz w:val="24"/>
          <w:szCs w:val="24"/>
        </w:rPr>
        <w:t xml:space="preserve"> regard</w:t>
      </w:r>
      <w:r w:rsidR="00EF04F5">
        <w:rPr>
          <w:rFonts w:ascii="Times New Roman" w:hAnsi="Times New Roman" w:cs="Times New Roman"/>
          <w:sz w:val="24"/>
          <w:szCs w:val="24"/>
        </w:rPr>
        <w:t xml:space="preserve">ed the plaintiffs </w:t>
      </w:r>
      <w:r w:rsidR="00D93C2B">
        <w:rPr>
          <w:rFonts w:ascii="Times New Roman" w:hAnsi="Times New Roman" w:cs="Times New Roman"/>
          <w:sz w:val="24"/>
          <w:szCs w:val="24"/>
        </w:rPr>
        <w:t>as nothing more than mere</w:t>
      </w:r>
      <w:r w:rsidR="00EF04F5">
        <w:rPr>
          <w:rFonts w:ascii="Times New Roman" w:hAnsi="Times New Roman" w:cs="Times New Roman"/>
          <w:sz w:val="24"/>
          <w:szCs w:val="24"/>
        </w:rPr>
        <w:t xml:space="preserve"> </w:t>
      </w:r>
      <w:r w:rsidR="002972DC">
        <w:rPr>
          <w:rFonts w:ascii="Times New Roman" w:hAnsi="Times New Roman" w:cs="Times New Roman"/>
          <w:sz w:val="24"/>
          <w:szCs w:val="24"/>
        </w:rPr>
        <w:t xml:space="preserve">surrogates for </w:t>
      </w:r>
      <w:r w:rsidR="00EF04F5">
        <w:rPr>
          <w:rFonts w:ascii="Times New Roman" w:hAnsi="Times New Roman" w:cs="Times New Roman"/>
          <w:sz w:val="24"/>
          <w:szCs w:val="24"/>
        </w:rPr>
        <w:t>Council. According to him their court case, this case, was nothing but a hatchet job to get rid of him.</w:t>
      </w:r>
    </w:p>
    <w:p w:rsidR="00B37DAC" w:rsidRDefault="00B37DAC"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complained that using his vantage position as chairman, the first defendant </w:t>
      </w:r>
      <w:r w:rsidR="002972DC">
        <w:rPr>
          <w:rFonts w:ascii="Times New Roman" w:hAnsi="Times New Roman" w:cs="Times New Roman"/>
          <w:sz w:val="24"/>
          <w:szCs w:val="24"/>
        </w:rPr>
        <w:t xml:space="preserve">had </w:t>
      </w:r>
      <w:r>
        <w:rPr>
          <w:rFonts w:ascii="Times New Roman" w:hAnsi="Times New Roman" w:cs="Times New Roman"/>
          <w:sz w:val="24"/>
          <w:szCs w:val="24"/>
        </w:rPr>
        <w:t>avoided or prevented the holding of any of the constitutional meetings</w:t>
      </w:r>
      <w:r w:rsidR="002972DC">
        <w:rPr>
          <w:rFonts w:ascii="Times New Roman" w:hAnsi="Times New Roman" w:cs="Times New Roman"/>
          <w:sz w:val="24"/>
          <w:szCs w:val="24"/>
        </w:rPr>
        <w:t xml:space="preserve"> of the Union</w:t>
      </w:r>
      <w:r>
        <w:rPr>
          <w:rFonts w:ascii="Times New Roman" w:hAnsi="Times New Roman" w:cs="Times New Roman"/>
          <w:sz w:val="24"/>
          <w:szCs w:val="24"/>
        </w:rPr>
        <w:t xml:space="preserve">. The defendants did not deny that since 2007 no meeting of any sort had been held. The one finally held in 2012 was </w:t>
      </w:r>
      <w:r w:rsidR="002972DC">
        <w:rPr>
          <w:rFonts w:ascii="Times New Roman" w:hAnsi="Times New Roman" w:cs="Times New Roman"/>
          <w:sz w:val="24"/>
          <w:szCs w:val="24"/>
        </w:rPr>
        <w:t xml:space="preserve">undoubtedly </w:t>
      </w:r>
      <w:r>
        <w:rPr>
          <w:rFonts w:ascii="Times New Roman" w:hAnsi="Times New Roman" w:cs="Times New Roman"/>
          <w:sz w:val="24"/>
          <w:szCs w:val="24"/>
        </w:rPr>
        <w:t>a response to the plaintiffs</w:t>
      </w:r>
      <w:r w:rsidR="002972DC">
        <w:rPr>
          <w:rFonts w:ascii="Times New Roman" w:hAnsi="Times New Roman" w:cs="Times New Roman"/>
          <w:sz w:val="24"/>
          <w:szCs w:val="24"/>
        </w:rPr>
        <w:t>’ court case</w:t>
      </w:r>
      <w:r>
        <w:rPr>
          <w:rFonts w:ascii="Times New Roman" w:hAnsi="Times New Roman" w:cs="Times New Roman"/>
          <w:sz w:val="24"/>
          <w:szCs w:val="24"/>
        </w:rPr>
        <w:t xml:space="preserve">. Plaintiffs’ action had been instituted in May 2011. Therefore, even if </w:t>
      </w:r>
      <w:r w:rsidR="002972DC">
        <w:rPr>
          <w:rFonts w:ascii="Times New Roman" w:hAnsi="Times New Roman" w:cs="Times New Roman"/>
          <w:sz w:val="24"/>
          <w:szCs w:val="24"/>
        </w:rPr>
        <w:t xml:space="preserve">I had been persuaded that </w:t>
      </w:r>
      <w:r>
        <w:rPr>
          <w:rFonts w:ascii="Times New Roman" w:hAnsi="Times New Roman" w:cs="Times New Roman"/>
          <w:sz w:val="24"/>
          <w:szCs w:val="24"/>
        </w:rPr>
        <w:t>there had been adequate or effective domestic remedies to deal with the plaintiffs’ grievance</w:t>
      </w:r>
      <w:r w:rsidR="00153E03">
        <w:rPr>
          <w:rFonts w:ascii="Times New Roman" w:hAnsi="Times New Roman" w:cs="Times New Roman"/>
          <w:sz w:val="24"/>
          <w:szCs w:val="24"/>
        </w:rPr>
        <w:t>s</w:t>
      </w:r>
      <w:r w:rsidR="002972DC">
        <w:rPr>
          <w:rFonts w:ascii="Times New Roman" w:hAnsi="Times New Roman" w:cs="Times New Roman"/>
          <w:sz w:val="24"/>
          <w:szCs w:val="24"/>
        </w:rPr>
        <w:t>, which I was not,</w:t>
      </w:r>
      <w:r>
        <w:rPr>
          <w:rFonts w:ascii="Times New Roman" w:hAnsi="Times New Roman" w:cs="Times New Roman"/>
          <w:sz w:val="24"/>
          <w:szCs w:val="24"/>
        </w:rPr>
        <w:t xml:space="preserve"> </w:t>
      </w:r>
      <w:r w:rsidR="002972DC">
        <w:rPr>
          <w:rFonts w:ascii="Times New Roman" w:hAnsi="Times New Roman" w:cs="Times New Roman"/>
          <w:sz w:val="24"/>
          <w:szCs w:val="24"/>
        </w:rPr>
        <w:t xml:space="preserve">still </w:t>
      </w:r>
      <w:r>
        <w:rPr>
          <w:rFonts w:ascii="Times New Roman" w:hAnsi="Times New Roman" w:cs="Times New Roman"/>
          <w:sz w:val="24"/>
          <w:szCs w:val="24"/>
        </w:rPr>
        <w:t xml:space="preserve">the first defendant had undermined the plaintiffs’ rights thereto. </w:t>
      </w:r>
    </w:p>
    <w:p w:rsidR="001926E8" w:rsidRDefault="00B37DAC"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disposed of the</w:t>
      </w:r>
      <w:r w:rsidR="005358E3">
        <w:rPr>
          <w:rFonts w:ascii="Times New Roman" w:hAnsi="Times New Roman" w:cs="Times New Roman"/>
          <w:sz w:val="24"/>
          <w:szCs w:val="24"/>
        </w:rPr>
        <w:t>ir</w:t>
      </w:r>
      <w:r>
        <w:rPr>
          <w:rFonts w:ascii="Times New Roman" w:hAnsi="Times New Roman" w:cs="Times New Roman"/>
          <w:sz w:val="24"/>
          <w:szCs w:val="24"/>
        </w:rPr>
        <w:t xml:space="preserve"> two technical objections in favour of the plaintiffs</w:t>
      </w:r>
      <w:r w:rsidR="002972DC">
        <w:rPr>
          <w:rFonts w:ascii="Times New Roman" w:hAnsi="Times New Roman" w:cs="Times New Roman"/>
          <w:sz w:val="24"/>
          <w:szCs w:val="24"/>
        </w:rPr>
        <w:t>,</w:t>
      </w:r>
      <w:r>
        <w:rPr>
          <w:rFonts w:ascii="Times New Roman" w:hAnsi="Times New Roman" w:cs="Times New Roman"/>
          <w:sz w:val="24"/>
          <w:szCs w:val="24"/>
        </w:rPr>
        <w:t xml:space="preserve"> I now deal with the</w:t>
      </w:r>
      <w:r w:rsidR="002972DC">
        <w:rPr>
          <w:rFonts w:ascii="Times New Roman" w:hAnsi="Times New Roman" w:cs="Times New Roman"/>
          <w:sz w:val="24"/>
          <w:szCs w:val="24"/>
        </w:rPr>
        <w:t xml:space="preserve"> defendants’</w:t>
      </w:r>
      <w:r>
        <w:rPr>
          <w:rFonts w:ascii="Times New Roman" w:hAnsi="Times New Roman" w:cs="Times New Roman"/>
          <w:sz w:val="24"/>
          <w:szCs w:val="24"/>
        </w:rPr>
        <w:t xml:space="preserve"> substantive defence on the </w:t>
      </w:r>
      <w:r w:rsidR="001926E8">
        <w:rPr>
          <w:rFonts w:ascii="Times New Roman" w:hAnsi="Times New Roman" w:cs="Times New Roman"/>
          <w:sz w:val="24"/>
          <w:szCs w:val="24"/>
        </w:rPr>
        <w:t xml:space="preserve">merits; namely that </w:t>
      </w:r>
      <w:r w:rsidR="005358E3">
        <w:rPr>
          <w:rFonts w:ascii="Times New Roman" w:hAnsi="Times New Roman" w:cs="Times New Roman"/>
          <w:sz w:val="24"/>
          <w:szCs w:val="24"/>
        </w:rPr>
        <w:t xml:space="preserve">the first defendant </w:t>
      </w:r>
      <w:r w:rsidR="001926E8">
        <w:rPr>
          <w:rFonts w:ascii="Times New Roman" w:hAnsi="Times New Roman" w:cs="Times New Roman"/>
          <w:sz w:val="24"/>
          <w:szCs w:val="24"/>
        </w:rPr>
        <w:t>had not “</w:t>
      </w:r>
      <w:r w:rsidR="001926E8" w:rsidRPr="005358E3">
        <w:rPr>
          <w:rFonts w:ascii="Times New Roman" w:hAnsi="Times New Roman" w:cs="Times New Roman"/>
          <w:i/>
          <w:sz w:val="24"/>
          <w:szCs w:val="24"/>
        </w:rPr>
        <w:t>legally ceased</w:t>
      </w:r>
      <w:r w:rsidR="001926E8">
        <w:rPr>
          <w:rFonts w:ascii="Times New Roman" w:hAnsi="Times New Roman" w:cs="Times New Roman"/>
          <w:sz w:val="24"/>
          <w:szCs w:val="24"/>
        </w:rPr>
        <w:t xml:space="preserve">” to be a member of the Union, in that firstly, the </w:t>
      </w:r>
      <w:r w:rsidR="005358E3">
        <w:rPr>
          <w:rFonts w:ascii="Times New Roman" w:hAnsi="Times New Roman" w:cs="Times New Roman"/>
          <w:sz w:val="24"/>
          <w:szCs w:val="24"/>
        </w:rPr>
        <w:t xml:space="preserve">new </w:t>
      </w:r>
      <w:r w:rsidR="001926E8">
        <w:rPr>
          <w:rFonts w:ascii="Times New Roman" w:hAnsi="Times New Roman" w:cs="Times New Roman"/>
          <w:sz w:val="24"/>
          <w:szCs w:val="24"/>
        </w:rPr>
        <w:t>constitution</w:t>
      </w:r>
      <w:r w:rsidR="005358E3">
        <w:rPr>
          <w:rFonts w:ascii="Times New Roman" w:hAnsi="Times New Roman" w:cs="Times New Roman"/>
          <w:sz w:val="24"/>
          <w:szCs w:val="24"/>
        </w:rPr>
        <w:t xml:space="preserve"> had</w:t>
      </w:r>
      <w:r w:rsidR="001926E8">
        <w:rPr>
          <w:rFonts w:ascii="Times New Roman" w:hAnsi="Times New Roman" w:cs="Times New Roman"/>
          <w:sz w:val="24"/>
          <w:szCs w:val="24"/>
        </w:rPr>
        <w:t xml:space="preserve"> opened up membership of the Union</w:t>
      </w:r>
      <w:r w:rsidR="005358E3">
        <w:rPr>
          <w:rFonts w:ascii="Times New Roman" w:hAnsi="Times New Roman" w:cs="Times New Roman"/>
          <w:sz w:val="24"/>
          <w:szCs w:val="24"/>
        </w:rPr>
        <w:t>,</w:t>
      </w:r>
      <w:r w:rsidR="001926E8">
        <w:rPr>
          <w:rFonts w:ascii="Times New Roman" w:hAnsi="Times New Roman" w:cs="Times New Roman"/>
          <w:sz w:val="24"/>
          <w:szCs w:val="24"/>
        </w:rPr>
        <w:t xml:space="preserve"> not only to employees of Council, but also to “… </w:t>
      </w:r>
      <w:r w:rsidR="001926E8" w:rsidRPr="005358E3">
        <w:rPr>
          <w:rFonts w:ascii="Times New Roman" w:hAnsi="Times New Roman" w:cs="Times New Roman"/>
          <w:i/>
          <w:sz w:val="24"/>
          <w:szCs w:val="24"/>
        </w:rPr>
        <w:t>any</w:t>
      </w:r>
      <w:r w:rsidR="00D93C2B">
        <w:rPr>
          <w:rFonts w:ascii="Times New Roman" w:hAnsi="Times New Roman" w:cs="Times New Roman"/>
          <w:i/>
          <w:sz w:val="24"/>
          <w:szCs w:val="24"/>
        </w:rPr>
        <w:t xml:space="preserve"> other</w:t>
      </w:r>
      <w:r w:rsidR="001926E8" w:rsidRPr="005358E3">
        <w:rPr>
          <w:rFonts w:ascii="Times New Roman" w:hAnsi="Times New Roman" w:cs="Times New Roman"/>
          <w:i/>
          <w:sz w:val="24"/>
          <w:szCs w:val="24"/>
        </w:rPr>
        <w:t xml:space="preserve"> person</w:t>
      </w:r>
      <w:r w:rsidR="001926E8">
        <w:rPr>
          <w:rFonts w:ascii="Times New Roman" w:hAnsi="Times New Roman" w:cs="Times New Roman"/>
          <w:sz w:val="24"/>
          <w:szCs w:val="24"/>
        </w:rPr>
        <w:t>…” who wished to abide by it</w:t>
      </w:r>
      <w:r w:rsidR="005358E3">
        <w:rPr>
          <w:rFonts w:ascii="Times New Roman" w:hAnsi="Times New Roman" w:cs="Times New Roman"/>
          <w:sz w:val="24"/>
          <w:szCs w:val="24"/>
        </w:rPr>
        <w:t>;</w:t>
      </w:r>
      <w:r w:rsidR="001926E8">
        <w:rPr>
          <w:rFonts w:ascii="Times New Roman" w:hAnsi="Times New Roman" w:cs="Times New Roman"/>
          <w:sz w:val="24"/>
          <w:szCs w:val="24"/>
        </w:rPr>
        <w:t xml:space="preserve"> and secondly that, at any rate</w:t>
      </w:r>
      <w:r w:rsidR="005358E3">
        <w:rPr>
          <w:rFonts w:ascii="Times New Roman" w:hAnsi="Times New Roman" w:cs="Times New Roman"/>
          <w:sz w:val="24"/>
          <w:szCs w:val="24"/>
        </w:rPr>
        <w:t>,</w:t>
      </w:r>
      <w:r w:rsidR="001926E8">
        <w:rPr>
          <w:rFonts w:ascii="Times New Roman" w:hAnsi="Times New Roman" w:cs="Times New Roman"/>
          <w:sz w:val="24"/>
          <w:szCs w:val="24"/>
        </w:rPr>
        <w:t xml:space="preserve"> </w:t>
      </w:r>
      <w:r w:rsidR="005358E3">
        <w:rPr>
          <w:rFonts w:ascii="Times New Roman" w:hAnsi="Times New Roman" w:cs="Times New Roman"/>
          <w:sz w:val="24"/>
          <w:szCs w:val="24"/>
        </w:rPr>
        <w:t>the first defendant</w:t>
      </w:r>
      <w:r w:rsidR="001926E8">
        <w:rPr>
          <w:rFonts w:ascii="Times New Roman" w:hAnsi="Times New Roman" w:cs="Times New Roman"/>
          <w:sz w:val="24"/>
          <w:szCs w:val="24"/>
        </w:rPr>
        <w:t xml:space="preserve"> had appealed to the Supreme Court against his dismissal from employment and that such dismissal stood suspended.</w:t>
      </w:r>
    </w:p>
    <w:p w:rsidR="001926E8" w:rsidRDefault="001926E8" w:rsidP="001926E8">
      <w:pPr>
        <w:spacing w:after="0" w:line="360" w:lineRule="auto"/>
        <w:ind w:left="720" w:hanging="720"/>
        <w:jc w:val="both"/>
        <w:rPr>
          <w:rFonts w:ascii="Times New Roman" w:hAnsi="Times New Roman" w:cs="Times New Roman"/>
          <w:sz w:val="24"/>
          <w:szCs w:val="24"/>
        </w:rPr>
      </w:pPr>
    </w:p>
    <w:p w:rsidR="00B37DAC" w:rsidRDefault="001926E8" w:rsidP="001926E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358E3">
        <w:rPr>
          <w:rFonts w:ascii="Times New Roman" w:hAnsi="Times New Roman" w:cs="Times New Roman"/>
          <w:b/>
          <w:sz w:val="24"/>
          <w:szCs w:val="24"/>
          <w:u w:val="single"/>
        </w:rPr>
        <w:t>That f</w:t>
      </w:r>
      <w:r w:rsidRPr="001926E8">
        <w:rPr>
          <w:rFonts w:ascii="Times New Roman" w:hAnsi="Times New Roman" w:cs="Times New Roman"/>
          <w:b/>
          <w:sz w:val="24"/>
          <w:szCs w:val="24"/>
          <w:u w:val="single"/>
        </w:rPr>
        <w:t>irst defendant</w:t>
      </w:r>
      <w:r w:rsidR="005358E3">
        <w:rPr>
          <w:rFonts w:ascii="Times New Roman" w:hAnsi="Times New Roman" w:cs="Times New Roman"/>
          <w:b/>
          <w:sz w:val="24"/>
          <w:szCs w:val="24"/>
          <w:u w:val="single"/>
        </w:rPr>
        <w:t xml:space="preserve"> had “</w:t>
      </w:r>
      <w:r w:rsidRPr="005358E3">
        <w:rPr>
          <w:rFonts w:ascii="Times New Roman" w:hAnsi="Times New Roman" w:cs="Times New Roman"/>
          <w:b/>
          <w:i/>
          <w:sz w:val="24"/>
          <w:szCs w:val="24"/>
          <w:u w:val="single"/>
        </w:rPr>
        <w:t>legally ceased</w:t>
      </w:r>
      <w:r w:rsidR="005358E3">
        <w:rPr>
          <w:rFonts w:ascii="Times New Roman" w:hAnsi="Times New Roman" w:cs="Times New Roman"/>
          <w:b/>
          <w:sz w:val="24"/>
          <w:szCs w:val="24"/>
          <w:u w:val="single"/>
        </w:rPr>
        <w:t>”</w:t>
      </w:r>
      <w:r w:rsidRPr="001926E8">
        <w:rPr>
          <w:rFonts w:ascii="Times New Roman" w:hAnsi="Times New Roman" w:cs="Times New Roman"/>
          <w:b/>
          <w:sz w:val="24"/>
          <w:szCs w:val="24"/>
          <w:u w:val="single"/>
        </w:rPr>
        <w:t xml:space="preserve"> to be a member of the Union by reason of his dismissal from employm</w:t>
      </w:r>
      <w:r>
        <w:rPr>
          <w:rFonts w:ascii="Times New Roman" w:hAnsi="Times New Roman" w:cs="Times New Roman"/>
          <w:b/>
          <w:sz w:val="24"/>
          <w:szCs w:val="24"/>
          <w:u w:val="single"/>
        </w:rPr>
        <w:t>ent</w:t>
      </w:r>
      <w:r>
        <w:rPr>
          <w:rFonts w:ascii="Times New Roman" w:hAnsi="Times New Roman" w:cs="Times New Roman"/>
          <w:sz w:val="24"/>
          <w:szCs w:val="24"/>
        </w:rPr>
        <w:t xml:space="preserve"> </w:t>
      </w:r>
      <w:r w:rsidR="00B37DAC">
        <w:rPr>
          <w:rFonts w:ascii="Times New Roman" w:hAnsi="Times New Roman" w:cs="Times New Roman"/>
          <w:sz w:val="24"/>
          <w:szCs w:val="24"/>
        </w:rPr>
        <w:t xml:space="preserve">   </w:t>
      </w:r>
    </w:p>
    <w:p w:rsidR="005358E3" w:rsidRDefault="005358E3" w:rsidP="001926E8">
      <w:pPr>
        <w:spacing w:after="0" w:line="360" w:lineRule="auto"/>
        <w:ind w:left="720" w:hanging="720"/>
        <w:jc w:val="both"/>
        <w:rPr>
          <w:rFonts w:ascii="Times New Roman" w:hAnsi="Times New Roman" w:cs="Times New Roman"/>
          <w:sz w:val="24"/>
          <w:szCs w:val="24"/>
        </w:rPr>
      </w:pPr>
    </w:p>
    <w:p w:rsidR="001926E8" w:rsidRDefault="001926E8"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5358E3">
        <w:rPr>
          <w:rFonts w:ascii="Times New Roman" w:hAnsi="Times New Roman" w:cs="Times New Roman"/>
          <w:sz w:val="24"/>
          <w:szCs w:val="24"/>
          <w:u w:val="single"/>
        </w:rPr>
        <w:t>That m</w:t>
      </w:r>
      <w:r w:rsidRPr="00E50AEB">
        <w:rPr>
          <w:rFonts w:ascii="Times New Roman" w:hAnsi="Times New Roman" w:cs="Times New Roman"/>
          <w:sz w:val="24"/>
          <w:szCs w:val="24"/>
          <w:u w:val="single"/>
        </w:rPr>
        <w:t>embership of the Union was open to “…</w:t>
      </w:r>
      <w:r w:rsidRPr="00E50AEB">
        <w:rPr>
          <w:rFonts w:ascii="Times New Roman" w:hAnsi="Times New Roman" w:cs="Times New Roman"/>
          <w:b/>
          <w:i/>
          <w:sz w:val="24"/>
          <w:szCs w:val="24"/>
          <w:u w:val="single"/>
        </w:rPr>
        <w:t xml:space="preserve">any </w:t>
      </w:r>
      <w:r w:rsidR="00D93C2B">
        <w:rPr>
          <w:rFonts w:ascii="Times New Roman" w:hAnsi="Times New Roman" w:cs="Times New Roman"/>
          <w:b/>
          <w:i/>
          <w:sz w:val="24"/>
          <w:szCs w:val="24"/>
          <w:u w:val="single"/>
        </w:rPr>
        <w:t xml:space="preserve">other </w:t>
      </w:r>
      <w:r w:rsidRPr="00E50AEB">
        <w:rPr>
          <w:rFonts w:ascii="Times New Roman" w:hAnsi="Times New Roman" w:cs="Times New Roman"/>
          <w:b/>
          <w:i/>
          <w:sz w:val="24"/>
          <w:szCs w:val="24"/>
          <w:u w:val="single"/>
        </w:rPr>
        <w:t>person</w:t>
      </w:r>
      <w:r w:rsidRPr="00E50AEB">
        <w:rPr>
          <w:rFonts w:ascii="Times New Roman" w:hAnsi="Times New Roman" w:cs="Times New Roman"/>
          <w:sz w:val="24"/>
          <w:szCs w:val="24"/>
          <w:u w:val="single"/>
        </w:rPr>
        <w:t>…”</w:t>
      </w:r>
    </w:p>
    <w:p w:rsidR="001926E8" w:rsidRDefault="001926E8" w:rsidP="00B42C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like employment codes of conduct, governing statutes of private bodies such as the constitution of the Union </w:t>
      </w:r>
      <w:r w:rsidRPr="004761B8">
        <w:rPr>
          <w:rFonts w:ascii="Times New Roman" w:hAnsi="Times New Roman" w:cs="Times New Roman"/>
          <w:i/>
          <w:sz w:val="24"/>
          <w:szCs w:val="24"/>
        </w:rPr>
        <w:t>in casu</w:t>
      </w:r>
      <w:r>
        <w:rPr>
          <w:rFonts w:ascii="Times New Roman" w:hAnsi="Times New Roman" w:cs="Times New Roman"/>
          <w:sz w:val="24"/>
          <w:szCs w:val="24"/>
        </w:rPr>
        <w:t xml:space="preserve"> have to be interpreted sensibly. Furthermore, regard must be had to the provisions of the governing statute, in this case, the Labour Act</w:t>
      </w:r>
      <w:r w:rsidR="005358E3">
        <w:rPr>
          <w:rFonts w:ascii="Times New Roman" w:hAnsi="Times New Roman" w:cs="Times New Roman"/>
          <w:sz w:val="24"/>
          <w:szCs w:val="24"/>
        </w:rPr>
        <w:t xml:space="preserve"> (hereafter referred to as “</w:t>
      </w:r>
      <w:r w:rsidR="005358E3" w:rsidRPr="005358E3">
        <w:rPr>
          <w:rFonts w:ascii="Times New Roman" w:hAnsi="Times New Roman" w:cs="Times New Roman"/>
          <w:b/>
          <w:i/>
          <w:sz w:val="24"/>
          <w:szCs w:val="24"/>
        </w:rPr>
        <w:t>the Act</w:t>
      </w:r>
      <w:r w:rsidR="005358E3">
        <w:rPr>
          <w:rFonts w:ascii="Times New Roman" w:hAnsi="Times New Roman" w:cs="Times New Roman"/>
          <w:sz w:val="24"/>
          <w:szCs w:val="24"/>
        </w:rPr>
        <w:t>”)</w:t>
      </w:r>
      <w:r>
        <w:rPr>
          <w:rFonts w:ascii="Times New Roman" w:hAnsi="Times New Roman" w:cs="Times New Roman"/>
          <w:sz w:val="24"/>
          <w:szCs w:val="24"/>
        </w:rPr>
        <w:t>.</w:t>
      </w:r>
    </w:p>
    <w:p w:rsidR="00E50AEB" w:rsidRDefault="00E50AEB" w:rsidP="00E50A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terms of the Act</w:t>
      </w:r>
      <w:r w:rsidR="005358E3">
        <w:rPr>
          <w:rFonts w:ascii="Times New Roman" w:hAnsi="Times New Roman" w:cs="Times New Roman"/>
          <w:sz w:val="24"/>
          <w:szCs w:val="24"/>
        </w:rPr>
        <w:t>,</w:t>
      </w:r>
      <w:r>
        <w:rPr>
          <w:rFonts w:ascii="Times New Roman" w:hAnsi="Times New Roman" w:cs="Times New Roman"/>
          <w:sz w:val="24"/>
          <w:szCs w:val="24"/>
        </w:rPr>
        <w:t xml:space="preserve"> it is a fundamental right of </w:t>
      </w:r>
      <w:r w:rsidRPr="005358E3">
        <w:rPr>
          <w:rFonts w:ascii="Times New Roman" w:hAnsi="Times New Roman" w:cs="Times New Roman"/>
          <w:b/>
          <w:sz w:val="24"/>
          <w:szCs w:val="24"/>
          <w:u w:val="single"/>
        </w:rPr>
        <w:t>an employee</w:t>
      </w:r>
      <w:r>
        <w:rPr>
          <w:rFonts w:ascii="Times New Roman" w:hAnsi="Times New Roman" w:cs="Times New Roman"/>
          <w:sz w:val="24"/>
          <w:szCs w:val="24"/>
        </w:rPr>
        <w:t xml:space="preserve"> to be a member or an officer of a trade union. Specifically</w:t>
      </w:r>
      <w:r w:rsidR="004761B8">
        <w:rPr>
          <w:rFonts w:ascii="Times New Roman" w:hAnsi="Times New Roman" w:cs="Times New Roman"/>
          <w:sz w:val="24"/>
          <w:szCs w:val="24"/>
        </w:rPr>
        <w:t>,</w:t>
      </w:r>
      <w:r>
        <w:rPr>
          <w:rFonts w:ascii="Times New Roman" w:hAnsi="Times New Roman" w:cs="Times New Roman"/>
          <w:sz w:val="24"/>
          <w:szCs w:val="24"/>
        </w:rPr>
        <w:t xml:space="preserve"> </w:t>
      </w:r>
      <w:r w:rsidR="00B42CD1">
        <w:rPr>
          <w:rFonts w:ascii="Times New Roman" w:hAnsi="Times New Roman" w:cs="Times New Roman"/>
          <w:sz w:val="24"/>
          <w:szCs w:val="24"/>
        </w:rPr>
        <w:t>s</w:t>
      </w:r>
      <w:r>
        <w:rPr>
          <w:rFonts w:ascii="Times New Roman" w:hAnsi="Times New Roman" w:cs="Times New Roman"/>
          <w:sz w:val="24"/>
          <w:szCs w:val="24"/>
        </w:rPr>
        <w:t xml:space="preserve"> 4(1) reads: </w:t>
      </w:r>
    </w:p>
    <w:p w:rsidR="00E50AEB" w:rsidRDefault="00E50AEB" w:rsidP="004761B8">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w:t>
      </w:r>
      <w:r w:rsidRPr="004761B8">
        <w:rPr>
          <w:rFonts w:ascii="Times New Roman" w:hAnsi="Times New Roman" w:cs="Times New Roman"/>
          <w:b/>
          <w:sz w:val="24"/>
          <w:szCs w:val="24"/>
        </w:rPr>
        <w:t>4</w:t>
      </w:r>
      <w:r w:rsidR="004761B8" w:rsidRPr="004761B8">
        <w:rPr>
          <w:rFonts w:ascii="Times New Roman" w:hAnsi="Times New Roman" w:cs="Times New Roman"/>
          <w:b/>
          <w:sz w:val="24"/>
          <w:szCs w:val="24"/>
        </w:rPr>
        <w:tab/>
      </w:r>
      <w:r w:rsidRPr="004761B8">
        <w:rPr>
          <w:rFonts w:ascii="Times New Roman" w:hAnsi="Times New Roman" w:cs="Times New Roman"/>
          <w:b/>
          <w:sz w:val="24"/>
          <w:szCs w:val="24"/>
          <w:u w:val="single"/>
        </w:rPr>
        <w:t>Employees’ entitlement to membership of trade unions and workers’ committees</w:t>
      </w:r>
      <w:r>
        <w:rPr>
          <w:rFonts w:ascii="Times New Roman" w:hAnsi="Times New Roman" w:cs="Times New Roman"/>
          <w:sz w:val="24"/>
          <w:szCs w:val="24"/>
        </w:rPr>
        <w:t xml:space="preserve"> </w:t>
      </w:r>
    </w:p>
    <w:p w:rsidR="004761B8" w:rsidRDefault="004761B8" w:rsidP="004761B8">
      <w:pPr>
        <w:pStyle w:val="ListParagraph"/>
        <w:spacing w:after="0" w:line="240" w:lineRule="auto"/>
        <w:ind w:left="1080"/>
        <w:jc w:val="both"/>
        <w:rPr>
          <w:rFonts w:ascii="Times New Roman" w:hAnsi="Times New Roman" w:cs="Times New Roman"/>
          <w:sz w:val="24"/>
          <w:szCs w:val="24"/>
        </w:rPr>
      </w:pPr>
    </w:p>
    <w:p w:rsidR="00C56F9E" w:rsidRDefault="00C56F9E" w:rsidP="004761B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Notwithstanding anything contained in any other enactment, </w:t>
      </w:r>
      <w:r w:rsidRPr="004761B8">
        <w:rPr>
          <w:rFonts w:ascii="Times New Roman" w:hAnsi="Times New Roman" w:cs="Times New Roman"/>
          <w:sz w:val="24"/>
          <w:szCs w:val="24"/>
        </w:rPr>
        <w:t xml:space="preserve">every </w:t>
      </w:r>
      <w:r w:rsidRPr="004761B8">
        <w:rPr>
          <w:rFonts w:ascii="Times New Roman" w:hAnsi="Times New Roman" w:cs="Times New Roman"/>
          <w:b/>
          <w:sz w:val="24"/>
          <w:szCs w:val="24"/>
          <w:u w:val="single"/>
        </w:rPr>
        <w:t>employee</w:t>
      </w:r>
      <w:r>
        <w:rPr>
          <w:rFonts w:ascii="Times New Roman" w:hAnsi="Times New Roman" w:cs="Times New Roman"/>
          <w:sz w:val="24"/>
          <w:szCs w:val="24"/>
        </w:rPr>
        <w:t xml:space="preserve"> shall, </w:t>
      </w:r>
      <w:r w:rsidRPr="00C56F9E">
        <w:rPr>
          <w:rFonts w:ascii="Times New Roman" w:hAnsi="Times New Roman" w:cs="Times New Roman"/>
          <w:b/>
          <w:sz w:val="24"/>
          <w:szCs w:val="24"/>
          <w:u w:val="single"/>
        </w:rPr>
        <w:t>as between himself and his employer</w:t>
      </w:r>
      <w:r>
        <w:rPr>
          <w:rFonts w:ascii="Times New Roman" w:hAnsi="Times New Roman" w:cs="Times New Roman"/>
          <w:sz w:val="24"/>
          <w:szCs w:val="24"/>
        </w:rPr>
        <w:t>, have the following rights-</w:t>
      </w:r>
    </w:p>
    <w:p w:rsidR="00C56F9E" w:rsidRDefault="00C56F9E" w:rsidP="004761B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right…  to be a member or an officer of a trade unio</w:t>
      </w:r>
      <w:r w:rsidR="001D3595">
        <w:rPr>
          <w:rFonts w:ascii="Times New Roman" w:hAnsi="Times New Roman" w:cs="Times New Roman"/>
          <w:sz w:val="24"/>
          <w:szCs w:val="24"/>
        </w:rPr>
        <w:t>n</w:t>
      </w:r>
      <w:r>
        <w:rPr>
          <w:rFonts w:ascii="Times New Roman" w:hAnsi="Times New Roman" w:cs="Times New Roman"/>
          <w:sz w:val="24"/>
          <w:szCs w:val="24"/>
        </w:rPr>
        <w:t>;</w:t>
      </w:r>
    </w:p>
    <w:p w:rsidR="00C56F9E" w:rsidRDefault="00C56F9E" w:rsidP="004761B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56F9E" w:rsidRDefault="00C56F9E" w:rsidP="004761B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56F9E" w:rsidRDefault="00C56F9E" w:rsidP="004761B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761B8" w:rsidRDefault="004761B8" w:rsidP="004761B8">
      <w:pPr>
        <w:pStyle w:val="ListParagraph"/>
        <w:spacing w:after="0" w:line="240" w:lineRule="auto"/>
        <w:ind w:left="1440"/>
        <w:jc w:val="both"/>
        <w:rPr>
          <w:rFonts w:ascii="Times New Roman" w:hAnsi="Times New Roman" w:cs="Times New Roman"/>
          <w:sz w:val="24"/>
          <w:szCs w:val="24"/>
        </w:rPr>
      </w:pPr>
    </w:p>
    <w:p w:rsidR="00B23EBF" w:rsidRDefault="00C56F9E" w:rsidP="004761B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w:t>
      </w:r>
      <w:r w:rsidRPr="004761B8">
        <w:rPr>
          <w:rFonts w:ascii="Times New Roman" w:hAnsi="Times New Roman" w:cs="Times New Roman"/>
          <w:b/>
          <w:sz w:val="24"/>
          <w:szCs w:val="24"/>
          <w:u w:val="single"/>
        </w:rPr>
        <w:t>employee</w:t>
      </w:r>
      <w:r>
        <w:rPr>
          <w:rFonts w:ascii="Times New Roman" w:hAnsi="Times New Roman" w:cs="Times New Roman"/>
          <w:sz w:val="24"/>
          <w:szCs w:val="24"/>
        </w:rPr>
        <w:t xml:space="preserve"> shall have the right to be a member of a trade union which is registered for the undertaking or industry </w:t>
      </w:r>
      <w:r w:rsidRPr="004761B8">
        <w:rPr>
          <w:rFonts w:ascii="Times New Roman" w:hAnsi="Times New Roman" w:cs="Times New Roman"/>
          <w:b/>
          <w:sz w:val="24"/>
          <w:szCs w:val="24"/>
          <w:u w:val="single"/>
        </w:rPr>
        <w:t>in which he is employed</w:t>
      </w:r>
      <w:r>
        <w:rPr>
          <w:rFonts w:ascii="Times New Roman" w:hAnsi="Times New Roman" w:cs="Times New Roman"/>
          <w:sz w:val="24"/>
          <w:szCs w:val="24"/>
        </w:rPr>
        <w:t xml:space="preserve"> if he complies with the conditions of membership.” </w:t>
      </w:r>
      <w:r w:rsidRPr="00C56F9E">
        <w:rPr>
          <w:rFonts w:ascii="Times New Roman" w:hAnsi="Times New Roman" w:cs="Times New Roman"/>
          <w:sz w:val="24"/>
          <w:szCs w:val="24"/>
        </w:rPr>
        <w:t xml:space="preserve"> </w:t>
      </w:r>
      <w:r w:rsidR="00B42CD1" w:rsidRPr="00C56F9E">
        <w:rPr>
          <w:rFonts w:ascii="Times New Roman" w:hAnsi="Times New Roman" w:cs="Times New Roman"/>
          <w:sz w:val="24"/>
          <w:szCs w:val="24"/>
        </w:rPr>
        <w:t xml:space="preserve"> </w:t>
      </w:r>
      <w:r w:rsidR="003C1100" w:rsidRPr="00C56F9E">
        <w:rPr>
          <w:rFonts w:ascii="Times New Roman" w:hAnsi="Times New Roman" w:cs="Times New Roman"/>
          <w:sz w:val="24"/>
          <w:szCs w:val="24"/>
        </w:rPr>
        <w:t xml:space="preserve"> </w:t>
      </w:r>
    </w:p>
    <w:p w:rsidR="004761B8" w:rsidRDefault="004761B8" w:rsidP="004761B8">
      <w:pPr>
        <w:pStyle w:val="ListParagraph"/>
        <w:spacing w:after="0" w:line="240" w:lineRule="auto"/>
        <w:ind w:left="1080"/>
        <w:jc w:val="both"/>
        <w:rPr>
          <w:rFonts w:ascii="Times New Roman" w:hAnsi="Times New Roman" w:cs="Times New Roman"/>
          <w:sz w:val="24"/>
          <w:szCs w:val="24"/>
        </w:rPr>
      </w:pPr>
    </w:p>
    <w:p w:rsidR="00C56F9E" w:rsidRDefault="00C56F9E" w:rsidP="004761B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(emphasis added)</w:t>
      </w:r>
    </w:p>
    <w:p w:rsidR="001D3595" w:rsidRDefault="001D3595" w:rsidP="001D3595">
      <w:pPr>
        <w:spacing w:after="0" w:line="360" w:lineRule="auto"/>
        <w:jc w:val="both"/>
        <w:rPr>
          <w:rFonts w:ascii="Times New Roman" w:hAnsi="Times New Roman" w:cs="Times New Roman"/>
          <w:sz w:val="24"/>
          <w:szCs w:val="24"/>
        </w:rPr>
      </w:pPr>
    </w:p>
    <w:p w:rsidR="00332909" w:rsidRDefault="001D3595" w:rsidP="00476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Sections 27 and 50 of the Act provide for the rights of employees to form trade unions. Section 54 empowers a trade union to receive an employee’s trade union dues directly from the employer. </w:t>
      </w:r>
      <w:r w:rsidR="00C56F9E">
        <w:rPr>
          <w:rFonts w:ascii="Times New Roman" w:hAnsi="Times New Roman" w:cs="Times New Roman"/>
          <w:sz w:val="24"/>
          <w:szCs w:val="24"/>
        </w:rPr>
        <w:t>Thus</w:t>
      </w:r>
      <w:r w:rsidR="004761B8">
        <w:rPr>
          <w:rFonts w:ascii="Times New Roman" w:hAnsi="Times New Roman" w:cs="Times New Roman"/>
          <w:sz w:val="24"/>
          <w:szCs w:val="24"/>
        </w:rPr>
        <w:t>,</w:t>
      </w:r>
      <w:r w:rsidR="00C56F9E">
        <w:rPr>
          <w:rFonts w:ascii="Times New Roman" w:hAnsi="Times New Roman" w:cs="Times New Roman"/>
          <w:sz w:val="24"/>
          <w:szCs w:val="24"/>
        </w:rPr>
        <w:t xml:space="preserve"> the scheme of the </w:t>
      </w:r>
      <w:r>
        <w:rPr>
          <w:rFonts w:ascii="Times New Roman" w:hAnsi="Times New Roman" w:cs="Times New Roman"/>
          <w:sz w:val="24"/>
          <w:szCs w:val="24"/>
        </w:rPr>
        <w:t>A</w:t>
      </w:r>
      <w:r w:rsidR="00C56F9E">
        <w:rPr>
          <w:rFonts w:ascii="Times New Roman" w:hAnsi="Times New Roman" w:cs="Times New Roman"/>
          <w:sz w:val="24"/>
          <w:szCs w:val="24"/>
        </w:rPr>
        <w:t>ct is such that a trade u</w:t>
      </w:r>
      <w:r w:rsidR="00695D8C">
        <w:rPr>
          <w:rFonts w:ascii="Times New Roman" w:hAnsi="Times New Roman" w:cs="Times New Roman"/>
          <w:sz w:val="24"/>
          <w:szCs w:val="24"/>
        </w:rPr>
        <w:t>nion is an organisation for empl</w:t>
      </w:r>
      <w:r w:rsidR="00C56F9E">
        <w:rPr>
          <w:rFonts w:ascii="Times New Roman" w:hAnsi="Times New Roman" w:cs="Times New Roman"/>
          <w:sz w:val="24"/>
          <w:szCs w:val="24"/>
        </w:rPr>
        <w:t>oyees</w:t>
      </w:r>
      <w:r w:rsidR="004761B8">
        <w:rPr>
          <w:rFonts w:ascii="Times New Roman" w:hAnsi="Times New Roman" w:cs="Times New Roman"/>
          <w:sz w:val="24"/>
          <w:szCs w:val="24"/>
        </w:rPr>
        <w:t xml:space="preserve">, not </w:t>
      </w:r>
      <w:r w:rsidR="005358E3">
        <w:rPr>
          <w:rFonts w:ascii="Times New Roman" w:hAnsi="Times New Roman" w:cs="Times New Roman"/>
          <w:sz w:val="24"/>
          <w:szCs w:val="24"/>
        </w:rPr>
        <w:t xml:space="preserve">for just </w:t>
      </w:r>
      <w:r w:rsidR="004761B8">
        <w:rPr>
          <w:rFonts w:ascii="Times New Roman" w:hAnsi="Times New Roman" w:cs="Times New Roman"/>
          <w:sz w:val="24"/>
          <w:szCs w:val="24"/>
        </w:rPr>
        <w:t>“…</w:t>
      </w:r>
      <w:r w:rsidR="00D93C2B">
        <w:rPr>
          <w:rFonts w:ascii="Times New Roman" w:hAnsi="Times New Roman" w:cs="Times New Roman"/>
          <w:sz w:val="24"/>
          <w:szCs w:val="24"/>
        </w:rPr>
        <w:t xml:space="preserve"> </w:t>
      </w:r>
      <w:r w:rsidR="004761B8" w:rsidRPr="004761B8">
        <w:rPr>
          <w:rFonts w:ascii="Times New Roman" w:hAnsi="Times New Roman" w:cs="Times New Roman"/>
          <w:i/>
          <w:sz w:val="24"/>
          <w:szCs w:val="24"/>
        </w:rPr>
        <w:t xml:space="preserve">any </w:t>
      </w:r>
      <w:r w:rsidR="00D93C2B">
        <w:rPr>
          <w:rFonts w:ascii="Times New Roman" w:hAnsi="Times New Roman" w:cs="Times New Roman"/>
          <w:i/>
          <w:sz w:val="24"/>
          <w:szCs w:val="24"/>
        </w:rPr>
        <w:t xml:space="preserve">other </w:t>
      </w:r>
      <w:r w:rsidR="004761B8" w:rsidRPr="004761B8">
        <w:rPr>
          <w:rFonts w:ascii="Times New Roman" w:hAnsi="Times New Roman" w:cs="Times New Roman"/>
          <w:i/>
          <w:sz w:val="24"/>
          <w:szCs w:val="24"/>
        </w:rPr>
        <w:t>person</w:t>
      </w:r>
      <w:r w:rsidR="004761B8">
        <w:rPr>
          <w:rFonts w:ascii="Times New Roman" w:hAnsi="Times New Roman" w:cs="Times New Roman"/>
          <w:sz w:val="24"/>
          <w:szCs w:val="24"/>
        </w:rPr>
        <w:t>”</w:t>
      </w:r>
      <w:r w:rsidR="00C56F9E">
        <w:rPr>
          <w:rFonts w:ascii="Times New Roman" w:hAnsi="Times New Roman" w:cs="Times New Roman"/>
          <w:sz w:val="24"/>
          <w:szCs w:val="24"/>
        </w:rPr>
        <w:t>.</w:t>
      </w:r>
      <w:r>
        <w:rPr>
          <w:rFonts w:ascii="Times New Roman" w:hAnsi="Times New Roman" w:cs="Times New Roman"/>
          <w:sz w:val="24"/>
          <w:szCs w:val="24"/>
        </w:rPr>
        <w:t xml:space="preserve"> The Union was a </w:t>
      </w:r>
      <w:r w:rsidRPr="001D3595">
        <w:rPr>
          <w:rFonts w:ascii="Times New Roman" w:hAnsi="Times New Roman" w:cs="Times New Roman"/>
          <w:sz w:val="24"/>
          <w:szCs w:val="24"/>
        </w:rPr>
        <w:t xml:space="preserve">trade union. </w:t>
      </w:r>
      <w:r>
        <w:rPr>
          <w:rFonts w:ascii="Times New Roman" w:hAnsi="Times New Roman" w:cs="Times New Roman"/>
          <w:sz w:val="24"/>
          <w:szCs w:val="24"/>
        </w:rPr>
        <w:t>Therefore</w:t>
      </w:r>
      <w:r w:rsidR="004761B8">
        <w:rPr>
          <w:rFonts w:ascii="Times New Roman" w:hAnsi="Times New Roman" w:cs="Times New Roman"/>
          <w:sz w:val="24"/>
          <w:szCs w:val="24"/>
        </w:rPr>
        <w:t>,</w:t>
      </w:r>
      <w:r>
        <w:rPr>
          <w:rFonts w:ascii="Times New Roman" w:hAnsi="Times New Roman" w:cs="Times New Roman"/>
          <w:sz w:val="24"/>
          <w:szCs w:val="24"/>
        </w:rPr>
        <w:t xml:space="preserve"> t</w:t>
      </w:r>
      <w:r w:rsidR="00C56F9E">
        <w:rPr>
          <w:rFonts w:ascii="Times New Roman" w:hAnsi="Times New Roman" w:cs="Times New Roman"/>
          <w:sz w:val="24"/>
          <w:szCs w:val="24"/>
        </w:rPr>
        <w:t xml:space="preserve">hat </w:t>
      </w:r>
      <w:r w:rsidR="004761B8">
        <w:rPr>
          <w:rFonts w:ascii="Times New Roman" w:hAnsi="Times New Roman" w:cs="Times New Roman"/>
          <w:sz w:val="24"/>
          <w:szCs w:val="24"/>
        </w:rPr>
        <w:t xml:space="preserve">“… </w:t>
      </w:r>
      <w:r w:rsidR="00C56F9E" w:rsidRPr="004761B8">
        <w:rPr>
          <w:rFonts w:ascii="Times New Roman" w:hAnsi="Times New Roman" w:cs="Times New Roman"/>
          <w:i/>
          <w:sz w:val="24"/>
          <w:szCs w:val="24"/>
        </w:rPr>
        <w:t xml:space="preserve">any </w:t>
      </w:r>
      <w:r w:rsidR="00D93C2B">
        <w:rPr>
          <w:rFonts w:ascii="Times New Roman" w:hAnsi="Times New Roman" w:cs="Times New Roman"/>
          <w:i/>
          <w:sz w:val="24"/>
          <w:szCs w:val="24"/>
        </w:rPr>
        <w:t xml:space="preserve">other </w:t>
      </w:r>
      <w:r w:rsidR="00C56F9E" w:rsidRPr="004761B8">
        <w:rPr>
          <w:rFonts w:ascii="Times New Roman" w:hAnsi="Times New Roman" w:cs="Times New Roman"/>
          <w:i/>
          <w:sz w:val="24"/>
          <w:szCs w:val="24"/>
        </w:rPr>
        <w:t>person</w:t>
      </w:r>
      <w:r w:rsidR="004761B8">
        <w:rPr>
          <w:rFonts w:ascii="Times New Roman" w:hAnsi="Times New Roman" w:cs="Times New Roman"/>
          <w:sz w:val="24"/>
          <w:szCs w:val="24"/>
        </w:rPr>
        <w:t xml:space="preserve"> …”</w:t>
      </w:r>
      <w:r w:rsidR="00C56F9E">
        <w:rPr>
          <w:rFonts w:ascii="Times New Roman" w:hAnsi="Times New Roman" w:cs="Times New Roman"/>
          <w:sz w:val="24"/>
          <w:szCs w:val="24"/>
        </w:rPr>
        <w:t xml:space="preserve"> who is not an employee</w:t>
      </w:r>
      <w:r>
        <w:rPr>
          <w:rFonts w:ascii="Times New Roman" w:hAnsi="Times New Roman" w:cs="Times New Roman"/>
          <w:sz w:val="24"/>
          <w:szCs w:val="24"/>
        </w:rPr>
        <w:t xml:space="preserve"> can become a member of a trade union in a particular undertaking is a concept alien to t</w:t>
      </w:r>
      <w:r w:rsidR="00695D8C">
        <w:rPr>
          <w:rFonts w:ascii="Times New Roman" w:hAnsi="Times New Roman" w:cs="Times New Roman"/>
          <w:sz w:val="24"/>
          <w:szCs w:val="24"/>
        </w:rPr>
        <w:t>rade unionism.</w:t>
      </w:r>
      <w:r w:rsidR="00332909">
        <w:rPr>
          <w:rFonts w:ascii="Times New Roman" w:hAnsi="Times New Roman" w:cs="Times New Roman"/>
          <w:sz w:val="24"/>
          <w:szCs w:val="24"/>
        </w:rPr>
        <w:t xml:space="preserve"> </w:t>
      </w:r>
      <w:r w:rsidR="00016621">
        <w:rPr>
          <w:rFonts w:ascii="Times New Roman" w:hAnsi="Times New Roman" w:cs="Times New Roman"/>
          <w:sz w:val="24"/>
          <w:szCs w:val="24"/>
        </w:rPr>
        <w:t xml:space="preserve">It </w:t>
      </w:r>
      <w:r w:rsidR="00332909">
        <w:rPr>
          <w:rFonts w:ascii="Times New Roman" w:hAnsi="Times New Roman" w:cs="Times New Roman"/>
          <w:sz w:val="24"/>
          <w:szCs w:val="24"/>
        </w:rPr>
        <w:t>wa</w:t>
      </w:r>
      <w:r w:rsidR="00016621">
        <w:rPr>
          <w:rFonts w:ascii="Times New Roman" w:hAnsi="Times New Roman" w:cs="Times New Roman"/>
          <w:sz w:val="24"/>
          <w:szCs w:val="24"/>
        </w:rPr>
        <w:t>s</w:t>
      </w:r>
      <w:r w:rsidR="005358E3">
        <w:rPr>
          <w:rFonts w:ascii="Times New Roman" w:hAnsi="Times New Roman" w:cs="Times New Roman"/>
          <w:sz w:val="24"/>
          <w:szCs w:val="24"/>
        </w:rPr>
        <w:t xml:space="preserve"> </w:t>
      </w:r>
      <w:r w:rsidR="00D93C2B">
        <w:rPr>
          <w:rFonts w:ascii="Times New Roman" w:hAnsi="Times New Roman" w:cs="Times New Roman"/>
          <w:sz w:val="24"/>
          <w:szCs w:val="24"/>
        </w:rPr>
        <w:t>also</w:t>
      </w:r>
      <w:r w:rsidR="00016621">
        <w:rPr>
          <w:rFonts w:ascii="Times New Roman" w:hAnsi="Times New Roman" w:cs="Times New Roman"/>
          <w:sz w:val="24"/>
          <w:szCs w:val="24"/>
        </w:rPr>
        <w:t xml:space="preserve"> the same </w:t>
      </w:r>
      <w:r w:rsidR="00153E03">
        <w:rPr>
          <w:rFonts w:ascii="Times New Roman" w:hAnsi="Times New Roman" w:cs="Times New Roman"/>
          <w:sz w:val="24"/>
          <w:szCs w:val="24"/>
        </w:rPr>
        <w:t xml:space="preserve">concept in </w:t>
      </w:r>
      <w:r w:rsidR="003D5DA4">
        <w:rPr>
          <w:rFonts w:ascii="Times New Roman" w:hAnsi="Times New Roman" w:cs="Times New Roman"/>
          <w:sz w:val="24"/>
          <w:szCs w:val="24"/>
        </w:rPr>
        <w:t xml:space="preserve">both </w:t>
      </w:r>
      <w:r w:rsidR="00016621">
        <w:rPr>
          <w:rFonts w:ascii="Times New Roman" w:hAnsi="Times New Roman" w:cs="Times New Roman"/>
          <w:sz w:val="24"/>
          <w:szCs w:val="24"/>
        </w:rPr>
        <w:t xml:space="preserve">the </w:t>
      </w:r>
      <w:r w:rsidR="003D5DA4">
        <w:rPr>
          <w:rFonts w:ascii="Times New Roman" w:hAnsi="Times New Roman" w:cs="Times New Roman"/>
          <w:sz w:val="24"/>
          <w:szCs w:val="24"/>
        </w:rPr>
        <w:t xml:space="preserve">old and the new </w:t>
      </w:r>
      <w:r w:rsidR="00016621">
        <w:rPr>
          <w:rFonts w:ascii="Times New Roman" w:hAnsi="Times New Roman" w:cs="Times New Roman"/>
          <w:sz w:val="24"/>
          <w:szCs w:val="24"/>
        </w:rPr>
        <w:t>constit</w:t>
      </w:r>
      <w:r w:rsidR="00332909">
        <w:rPr>
          <w:rFonts w:ascii="Times New Roman" w:hAnsi="Times New Roman" w:cs="Times New Roman"/>
          <w:sz w:val="24"/>
          <w:szCs w:val="24"/>
        </w:rPr>
        <w:t>ut</w:t>
      </w:r>
      <w:r w:rsidR="00016621">
        <w:rPr>
          <w:rFonts w:ascii="Times New Roman" w:hAnsi="Times New Roman" w:cs="Times New Roman"/>
          <w:sz w:val="24"/>
          <w:szCs w:val="24"/>
        </w:rPr>
        <w:t>ion</w:t>
      </w:r>
      <w:r w:rsidR="00332909">
        <w:rPr>
          <w:rFonts w:ascii="Times New Roman" w:hAnsi="Times New Roman" w:cs="Times New Roman"/>
          <w:sz w:val="24"/>
          <w:szCs w:val="24"/>
        </w:rPr>
        <w:t xml:space="preserve"> </w:t>
      </w:r>
      <w:r w:rsidR="003D5DA4">
        <w:rPr>
          <w:rFonts w:ascii="Times New Roman" w:hAnsi="Times New Roman" w:cs="Times New Roman"/>
          <w:sz w:val="24"/>
          <w:szCs w:val="24"/>
        </w:rPr>
        <w:t>of</w:t>
      </w:r>
      <w:r w:rsidR="00332909">
        <w:rPr>
          <w:rFonts w:ascii="Times New Roman" w:hAnsi="Times New Roman" w:cs="Times New Roman"/>
          <w:sz w:val="24"/>
          <w:szCs w:val="24"/>
        </w:rPr>
        <w:t xml:space="preserve"> the Union</w:t>
      </w:r>
      <w:r w:rsidR="003D5DA4">
        <w:rPr>
          <w:rFonts w:ascii="Times New Roman" w:hAnsi="Times New Roman" w:cs="Times New Roman"/>
          <w:sz w:val="24"/>
          <w:szCs w:val="24"/>
        </w:rPr>
        <w:t>.</w:t>
      </w:r>
      <w:r w:rsidR="00332909">
        <w:rPr>
          <w:rFonts w:ascii="Times New Roman" w:hAnsi="Times New Roman" w:cs="Times New Roman"/>
          <w:sz w:val="24"/>
          <w:szCs w:val="24"/>
        </w:rPr>
        <w:t xml:space="preserve"> Membership was open to all employees </w:t>
      </w:r>
      <w:r w:rsidR="005358E3">
        <w:rPr>
          <w:rFonts w:ascii="Times New Roman" w:hAnsi="Times New Roman" w:cs="Times New Roman"/>
          <w:sz w:val="24"/>
          <w:szCs w:val="24"/>
        </w:rPr>
        <w:t>in</w:t>
      </w:r>
      <w:r w:rsidR="00332909">
        <w:rPr>
          <w:rFonts w:ascii="Times New Roman" w:hAnsi="Times New Roman" w:cs="Times New Roman"/>
          <w:sz w:val="24"/>
          <w:szCs w:val="24"/>
        </w:rPr>
        <w:t xml:space="preserve"> th</w:t>
      </w:r>
      <w:r w:rsidR="005358E3">
        <w:rPr>
          <w:rFonts w:ascii="Times New Roman" w:hAnsi="Times New Roman" w:cs="Times New Roman"/>
          <w:sz w:val="24"/>
          <w:szCs w:val="24"/>
        </w:rPr>
        <w:t>os</w:t>
      </w:r>
      <w:r w:rsidR="00332909">
        <w:rPr>
          <w:rFonts w:ascii="Times New Roman" w:hAnsi="Times New Roman" w:cs="Times New Roman"/>
          <w:sz w:val="24"/>
          <w:szCs w:val="24"/>
        </w:rPr>
        <w:t xml:space="preserve">e grades </w:t>
      </w:r>
      <w:r w:rsidR="005358E3">
        <w:rPr>
          <w:rFonts w:ascii="Times New Roman" w:hAnsi="Times New Roman" w:cs="Times New Roman"/>
          <w:sz w:val="24"/>
          <w:szCs w:val="24"/>
        </w:rPr>
        <w:t>as specified</w:t>
      </w:r>
      <w:r w:rsidR="00332909">
        <w:rPr>
          <w:rFonts w:ascii="Times New Roman" w:hAnsi="Times New Roman" w:cs="Times New Roman"/>
          <w:sz w:val="24"/>
          <w:szCs w:val="24"/>
        </w:rPr>
        <w:t xml:space="preserve">. </w:t>
      </w:r>
      <w:r w:rsidR="00016621">
        <w:rPr>
          <w:rFonts w:ascii="Times New Roman" w:hAnsi="Times New Roman" w:cs="Times New Roman"/>
          <w:sz w:val="24"/>
          <w:szCs w:val="24"/>
        </w:rPr>
        <w:t xml:space="preserve"> </w:t>
      </w:r>
    </w:p>
    <w:p w:rsidR="003D5DA4" w:rsidRDefault="00695D8C" w:rsidP="00476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noted that in terms of s 28 </w:t>
      </w:r>
      <w:r w:rsidR="004761B8">
        <w:rPr>
          <w:rFonts w:ascii="Times New Roman" w:hAnsi="Times New Roman" w:cs="Times New Roman"/>
          <w:sz w:val="24"/>
          <w:szCs w:val="24"/>
        </w:rPr>
        <w:t>of the Act</w:t>
      </w:r>
      <w:r w:rsidR="00332909">
        <w:rPr>
          <w:rFonts w:ascii="Times New Roman" w:hAnsi="Times New Roman" w:cs="Times New Roman"/>
          <w:sz w:val="24"/>
          <w:szCs w:val="24"/>
        </w:rPr>
        <w:t>,</w:t>
      </w:r>
      <w:r w:rsidR="004761B8">
        <w:rPr>
          <w:rFonts w:ascii="Times New Roman" w:hAnsi="Times New Roman" w:cs="Times New Roman"/>
          <w:sz w:val="24"/>
          <w:szCs w:val="24"/>
        </w:rPr>
        <w:t xml:space="preserve"> </w:t>
      </w:r>
      <w:r>
        <w:rPr>
          <w:rFonts w:ascii="Times New Roman" w:hAnsi="Times New Roman" w:cs="Times New Roman"/>
          <w:sz w:val="24"/>
          <w:szCs w:val="24"/>
        </w:rPr>
        <w:t xml:space="preserve">every trade union is required to adopt a written constitution and that </w:t>
      </w:r>
      <w:r w:rsidR="00153E03">
        <w:rPr>
          <w:rFonts w:ascii="Times New Roman" w:hAnsi="Times New Roman" w:cs="Times New Roman"/>
          <w:sz w:val="24"/>
          <w:szCs w:val="24"/>
        </w:rPr>
        <w:t>such</w:t>
      </w:r>
      <w:r>
        <w:rPr>
          <w:rFonts w:ascii="Times New Roman" w:hAnsi="Times New Roman" w:cs="Times New Roman"/>
          <w:sz w:val="24"/>
          <w:szCs w:val="24"/>
        </w:rPr>
        <w:t xml:space="preserve"> constitution must provide for, among other things, the right of “</w:t>
      </w:r>
      <w:r w:rsidR="004761B8">
        <w:rPr>
          <w:rFonts w:ascii="Times New Roman" w:hAnsi="Times New Roman" w:cs="Times New Roman"/>
          <w:sz w:val="24"/>
          <w:szCs w:val="24"/>
        </w:rPr>
        <w:t xml:space="preserve">… </w:t>
      </w:r>
      <w:r w:rsidRPr="003D5DA4">
        <w:rPr>
          <w:rFonts w:ascii="Times New Roman" w:hAnsi="Times New Roman" w:cs="Times New Roman"/>
          <w:i/>
          <w:sz w:val="24"/>
          <w:szCs w:val="24"/>
        </w:rPr>
        <w:t>any person</w:t>
      </w:r>
      <w:r w:rsidR="004761B8">
        <w:rPr>
          <w:rFonts w:ascii="Times New Roman" w:hAnsi="Times New Roman" w:cs="Times New Roman"/>
          <w:sz w:val="24"/>
          <w:szCs w:val="24"/>
        </w:rPr>
        <w:t xml:space="preserve"> …” to </w:t>
      </w:r>
      <w:r>
        <w:rPr>
          <w:rFonts w:ascii="Times New Roman" w:hAnsi="Times New Roman" w:cs="Times New Roman"/>
          <w:sz w:val="24"/>
          <w:szCs w:val="24"/>
        </w:rPr>
        <w:t>membership if he is prepared to abide by the rules and conditions of membership. Presumably</w:t>
      </w:r>
      <w:r w:rsidR="004761B8">
        <w:rPr>
          <w:rFonts w:ascii="Times New Roman" w:hAnsi="Times New Roman" w:cs="Times New Roman"/>
          <w:sz w:val="24"/>
          <w:szCs w:val="24"/>
        </w:rPr>
        <w:t>,</w:t>
      </w:r>
      <w:r>
        <w:rPr>
          <w:rFonts w:ascii="Times New Roman" w:hAnsi="Times New Roman" w:cs="Times New Roman"/>
          <w:sz w:val="24"/>
          <w:szCs w:val="24"/>
        </w:rPr>
        <w:t xml:space="preserve"> it is such wording as was adopted in the new constitution of the Union. However, the reference to “…</w:t>
      </w:r>
      <w:r w:rsidR="004761B8">
        <w:rPr>
          <w:rFonts w:ascii="Times New Roman" w:hAnsi="Times New Roman" w:cs="Times New Roman"/>
          <w:sz w:val="24"/>
          <w:szCs w:val="24"/>
        </w:rPr>
        <w:t xml:space="preserve"> </w:t>
      </w:r>
      <w:r w:rsidRPr="004761B8">
        <w:rPr>
          <w:rFonts w:ascii="Times New Roman" w:hAnsi="Times New Roman" w:cs="Times New Roman"/>
          <w:i/>
          <w:sz w:val="24"/>
          <w:szCs w:val="24"/>
        </w:rPr>
        <w:t>any person</w:t>
      </w:r>
      <w:r w:rsidR="004761B8">
        <w:rPr>
          <w:rFonts w:ascii="Times New Roman" w:hAnsi="Times New Roman" w:cs="Times New Roman"/>
          <w:sz w:val="24"/>
          <w:szCs w:val="24"/>
        </w:rPr>
        <w:t xml:space="preserve"> </w:t>
      </w:r>
      <w:r>
        <w:rPr>
          <w:rFonts w:ascii="Times New Roman" w:hAnsi="Times New Roman" w:cs="Times New Roman"/>
          <w:sz w:val="24"/>
          <w:szCs w:val="24"/>
        </w:rPr>
        <w:t xml:space="preserve">…” in s 28(1)(b)(ii) of the Act </w:t>
      </w:r>
      <w:r w:rsidR="003D5DA4">
        <w:rPr>
          <w:rFonts w:ascii="Times New Roman" w:hAnsi="Times New Roman" w:cs="Times New Roman"/>
          <w:sz w:val="24"/>
          <w:szCs w:val="24"/>
        </w:rPr>
        <w:t>i</w:t>
      </w:r>
      <w:r>
        <w:rPr>
          <w:rFonts w:ascii="Times New Roman" w:hAnsi="Times New Roman" w:cs="Times New Roman"/>
          <w:sz w:val="24"/>
          <w:szCs w:val="24"/>
        </w:rPr>
        <w:t xml:space="preserve">s, in my view, a reference to any </w:t>
      </w:r>
      <w:r w:rsidR="003D5DA4">
        <w:rPr>
          <w:rFonts w:ascii="Times New Roman" w:hAnsi="Times New Roman" w:cs="Times New Roman"/>
          <w:sz w:val="24"/>
          <w:szCs w:val="24"/>
        </w:rPr>
        <w:t xml:space="preserve">person as </w:t>
      </w:r>
      <w:r>
        <w:rPr>
          <w:rFonts w:ascii="Times New Roman" w:hAnsi="Times New Roman" w:cs="Times New Roman"/>
          <w:sz w:val="24"/>
          <w:szCs w:val="24"/>
        </w:rPr>
        <w:t>employe</w:t>
      </w:r>
      <w:r w:rsidR="003D5DA4">
        <w:rPr>
          <w:rFonts w:ascii="Times New Roman" w:hAnsi="Times New Roman" w:cs="Times New Roman"/>
          <w:sz w:val="24"/>
          <w:szCs w:val="24"/>
        </w:rPr>
        <w:t xml:space="preserve">d in that undertaking or industry. </w:t>
      </w:r>
      <w:r>
        <w:rPr>
          <w:rFonts w:ascii="Times New Roman" w:hAnsi="Times New Roman" w:cs="Times New Roman"/>
          <w:sz w:val="24"/>
          <w:szCs w:val="24"/>
        </w:rPr>
        <w:t xml:space="preserve">To open up membership of </w:t>
      </w:r>
      <w:r w:rsidR="004761B8">
        <w:rPr>
          <w:rFonts w:ascii="Times New Roman" w:hAnsi="Times New Roman" w:cs="Times New Roman"/>
          <w:sz w:val="24"/>
          <w:szCs w:val="24"/>
        </w:rPr>
        <w:t>a</w:t>
      </w:r>
      <w:r>
        <w:rPr>
          <w:rFonts w:ascii="Times New Roman" w:hAnsi="Times New Roman" w:cs="Times New Roman"/>
          <w:sz w:val="24"/>
          <w:szCs w:val="24"/>
        </w:rPr>
        <w:t xml:space="preserve"> trade union in a particular undertaking to “… </w:t>
      </w:r>
      <w:r w:rsidRPr="004761B8">
        <w:rPr>
          <w:rFonts w:ascii="Times New Roman" w:hAnsi="Times New Roman" w:cs="Times New Roman"/>
          <w:i/>
          <w:sz w:val="24"/>
          <w:szCs w:val="24"/>
        </w:rPr>
        <w:t xml:space="preserve">any </w:t>
      </w:r>
      <w:r w:rsidR="00153E03">
        <w:rPr>
          <w:rFonts w:ascii="Times New Roman" w:hAnsi="Times New Roman" w:cs="Times New Roman"/>
          <w:i/>
          <w:sz w:val="24"/>
          <w:szCs w:val="24"/>
        </w:rPr>
        <w:t xml:space="preserve">other </w:t>
      </w:r>
      <w:r w:rsidRPr="004761B8">
        <w:rPr>
          <w:rFonts w:ascii="Times New Roman" w:hAnsi="Times New Roman" w:cs="Times New Roman"/>
          <w:i/>
          <w:sz w:val="24"/>
          <w:szCs w:val="24"/>
        </w:rPr>
        <w:t>person</w:t>
      </w:r>
      <w:r>
        <w:rPr>
          <w:rFonts w:ascii="Times New Roman" w:hAnsi="Times New Roman" w:cs="Times New Roman"/>
          <w:sz w:val="24"/>
          <w:szCs w:val="24"/>
        </w:rPr>
        <w:t xml:space="preserve">…” who </w:t>
      </w:r>
      <w:r w:rsidR="004761B8">
        <w:rPr>
          <w:rFonts w:ascii="Times New Roman" w:hAnsi="Times New Roman" w:cs="Times New Roman"/>
          <w:sz w:val="24"/>
          <w:szCs w:val="24"/>
        </w:rPr>
        <w:t xml:space="preserve">may not be employed by </w:t>
      </w:r>
      <w:r w:rsidR="00153E03">
        <w:rPr>
          <w:rFonts w:ascii="Times New Roman" w:hAnsi="Times New Roman" w:cs="Times New Roman"/>
          <w:sz w:val="24"/>
          <w:szCs w:val="24"/>
        </w:rPr>
        <w:t>some</w:t>
      </w:r>
      <w:r w:rsidR="004761B8">
        <w:rPr>
          <w:rFonts w:ascii="Times New Roman" w:hAnsi="Times New Roman" w:cs="Times New Roman"/>
          <w:sz w:val="24"/>
          <w:szCs w:val="24"/>
        </w:rPr>
        <w:t xml:space="preserve"> employer in that </w:t>
      </w:r>
      <w:r>
        <w:rPr>
          <w:rFonts w:ascii="Times New Roman" w:hAnsi="Times New Roman" w:cs="Times New Roman"/>
          <w:sz w:val="24"/>
          <w:szCs w:val="24"/>
        </w:rPr>
        <w:t xml:space="preserve">undertaking </w:t>
      </w:r>
      <w:r w:rsidR="003D5DA4">
        <w:rPr>
          <w:rFonts w:ascii="Times New Roman" w:hAnsi="Times New Roman" w:cs="Times New Roman"/>
          <w:sz w:val="24"/>
          <w:szCs w:val="24"/>
        </w:rPr>
        <w:t>or industry</w:t>
      </w:r>
      <w:r w:rsidR="00D93C2B">
        <w:rPr>
          <w:rFonts w:ascii="Times New Roman" w:hAnsi="Times New Roman" w:cs="Times New Roman"/>
          <w:sz w:val="24"/>
          <w:szCs w:val="24"/>
        </w:rPr>
        <w:t>,</w:t>
      </w:r>
      <w:r w:rsidR="003D5DA4">
        <w:rPr>
          <w:rFonts w:ascii="Times New Roman" w:hAnsi="Times New Roman" w:cs="Times New Roman"/>
          <w:sz w:val="24"/>
          <w:szCs w:val="24"/>
        </w:rPr>
        <w:t xml:space="preserve"> as the defendants contended, </w:t>
      </w:r>
      <w:r>
        <w:rPr>
          <w:rFonts w:ascii="Times New Roman" w:hAnsi="Times New Roman" w:cs="Times New Roman"/>
          <w:sz w:val="24"/>
          <w:szCs w:val="24"/>
        </w:rPr>
        <w:t>would lead to monstrous absurditie</w:t>
      </w:r>
      <w:r w:rsidR="0013698F">
        <w:rPr>
          <w:rFonts w:ascii="Times New Roman" w:hAnsi="Times New Roman" w:cs="Times New Roman"/>
          <w:sz w:val="24"/>
          <w:szCs w:val="24"/>
        </w:rPr>
        <w:t>s. For example</w:t>
      </w:r>
      <w:r w:rsidR="00016621">
        <w:rPr>
          <w:rFonts w:ascii="Times New Roman" w:hAnsi="Times New Roman" w:cs="Times New Roman"/>
          <w:sz w:val="24"/>
          <w:szCs w:val="24"/>
        </w:rPr>
        <w:t xml:space="preserve">, what would stop </w:t>
      </w:r>
      <w:r w:rsidR="0013698F">
        <w:rPr>
          <w:rFonts w:ascii="Times New Roman" w:hAnsi="Times New Roman" w:cs="Times New Roman"/>
          <w:sz w:val="24"/>
          <w:szCs w:val="24"/>
        </w:rPr>
        <w:t xml:space="preserve">an air hostess employed </w:t>
      </w:r>
      <w:r w:rsidR="00016621">
        <w:rPr>
          <w:rFonts w:ascii="Times New Roman" w:hAnsi="Times New Roman" w:cs="Times New Roman"/>
          <w:sz w:val="24"/>
          <w:szCs w:val="24"/>
        </w:rPr>
        <w:t xml:space="preserve">by </w:t>
      </w:r>
      <w:r w:rsidR="0013698F">
        <w:rPr>
          <w:rFonts w:ascii="Times New Roman" w:hAnsi="Times New Roman" w:cs="Times New Roman"/>
          <w:sz w:val="24"/>
          <w:szCs w:val="24"/>
        </w:rPr>
        <w:t>some airline</w:t>
      </w:r>
      <w:r w:rsidR="00332909">
        <w:rPr>
          <w:rFonts w:ascii="Times New Roman" w:hAnsi="Times New Roman" w:cs="Times New Roman"/>
          <w:sz w:val="24"/>
          <w:szCs w:val="24"/>
        </w:rPr>
        <w:t xml:space="preserve"> </w:t>
      </w:r>
      <w:r w:rsidR="00D93C2B">
        <w:rPr>
          <w:rFonts w:ascii="Times New Roman" w:hAnsi="Times New Roman" w:cs="Times New Roman"/>
          <w:sz w:val="24"/>
          <w:szCs w:val="24"/>
        </w:rPr>
        <w:t>any</w:t>
      </w:r>
      <w:r w:rsidR="00332909">
        <w:rPr>
          <w:rFonts w:ascii="Times New Roman" w:hAnsi="Times New Roman" w:cs="Times New Roman"/>
          <w:sz w:val="24"/>
          <w:szCs w:val="24"/>
        </w:rPr>
        <w:t>where in the world</w:t>
      </w:r>
      <w:r w:rsidR="00016621">
        <w:rPr>
          <w:rFonts w:ascii="Times New Roman" w:hAnsi="Times New Roman" w:cs="Times New Roman"/>
          <w:sz w:val="24"/>
          <w:szCs w:val="24"/>
        </w:rPr>
        <w:t xml:space="preserve">, </w:t>
      </w:r>
      <w:r w:rsidR="0013698F">
        <w:rPr>
          <w:rFonts w:ascii="Times New Roman" w:hAnsi="Times New Roman" w:cs="Times New Roman"/>
          <w:sz w:val="24"/>
          <w:szCs w:val="24"/>
        </w:rPr>
        <w:t xml:space="preserve">or </w:t>
      </w:r>
      <w:r w:rsidR="00016621">
        <w:rPr>
          <w:rFonts w:ascii="Times New Roman" w:hAnsi="Times New Roman" w:cs="Times New Roman"/>
          <w:sz w:val="24"/>
          <w:szCs w:val="24"/>
        </w:rPr>
        <w:t xml:space="preserve">even </w:t>
      </w:r>
      <w:r w:rsidR="00D93C2B">
        <w:rPr>
          <w:rFonts w:ascii="Times New Roman" w:hAnsi="Times New Roman" w:cs="Times New Roman"/>
          <w:sz w:val="24"/>
          <w:szCs w:val="24"/>
        </w:rPr>
        <w:t>some</w:t>
      </w:r>
      <w:r w:rsidR="00016621">
        <w:rPr>
          <w:rFonts w:ascii="Times New Roman" w:hAnsi="Times New Roman" w:cs="Times New Roman"/>
          <w:sz w:val="24"/>
          <w:szCs w:val="24"/>
        </w:rPr>
        <w:t xml:space="preserve"> vagabond</w:t>
      </w:r>
      <w:r w:rsidR="00D93C2B">
        <w:rPr>
          <w:rFonts w:ascii="Times New Roman" w:hAnsi="Times New Roman" w:cs="Times New Roman"/>
          <w:sz w:val="24"/>
          <w:szCs w:val="24"/>
        </w:rPr>
        <w:t xml:space="preserve"> somewhere</w:t>
      </w:r>
      <w:r w:rsidR="00332909">
        <w:rPr>
          <w:rFonts w:ascii="Times New Roman" w:hAnsi="Times New Roman" w:cs="Times New Roman"/>
          <w:sz w:val="24"/>
          <w:szCs w:val="24"/>
        </w:rPr>
        <w:t>,</w:t>
      </w:r>
      <w:r w:rsidR="0013698F">
        <w:rPr>
          <w:rFonts w:ascii="Times New Roman" w:hAnsi="Times New Roman" w:cs="Times New Roman"/>
          <w:sz w:val="24"/>
          <w:szCs w:val="24"/>
        </w:rPr>
        <w:t xml:space="preserve"> </w:t>
      </w:r>
      <w:r w:rsidR="00D93C2B">
        <w:rPr>
          <w:rFonts w:ascii="Times New Roman" w:hAnsi="Times New Roman" w:cs="Times New Roman"/>
          <w:sz w:val="24"/>
          <w:szCs w:val="24"/>
        </w:rPr>
        <w:t xml:space="preserve">coming forward to </w:t>
      </w:r>
      <w:r w:rsidR="0013698F">
        <w:rPr>
          <w:rFonts w:ascii="Times New Roman" w:hAnsi="Times New Roman" w:cs="Times New Roman"/>
          <w:sz w:val="24"/>
          <w:szCs w:val="24"/>
        </w:rPr>
        <w:t>becom</w:t>
      </w:r>
      <w:r w:rsidR="00D93C2B">
        <w:rPr>
          <w:rFonts w:ascii="Times New Roman" w:hAnsi="Times New Roman" w:cs="Times New Roman"/>
          <w:sz w:val="24"/>
          <w:szCs w:val="24"/>
        </w:rPr>
        <w:t>e</w:t>
      </w:r>
      <w:r w:rsidR="00016621">
        <w:rPr>
          <w:rFonts w:ascii="Times New Roman" w:hAnsi="Times New Roman" w:cs="Times New Roman"/>
          <w:sz w:val="24"/>
          <w:szCs w:val="24"/>
        </w:rPr>
        <w:t xml:space="preserve"> a</w:t>
      </w:r>
      <w:r w:rsidR="0013698F">
        <w:rPr>
          <w:rFonts w:ascii="Times New Roman" w:hAnsi="Times New Roman" w:cs="Times New Roman"/>
          <w:sz w:val="24"/>
          <w:szCs w:val="24"/>
        </w:rPr>
        <w:t xml:space="preserve"> member of the Union, and even tak</w:t>
      </w:r>
      <w:r w:rsidR="00016621">
        <w:rPr>
          <w:rFonts w:ascii="Times New Roman" w:hAnsi="Times New Roman" w:cs="Times New Roman"/>
          <w:sz w:val="24"/>
          <w:szCs w:val="24"/>
        </w:rPr>
        <w:t xml:space="preserve">ing </w:t>
      </w:r>
      <w:r w:rsidR="0013698F">
        <w:rPr>
          <w:rFonts w:ascii="Times New Roman" w:hAnsi="Times New Roman" w:cs="Times New Roman"/>
          <w:sz w:val="24"/>
          <w:szCs w:val="24"/>
        </w:rPr>
        <w:t>up positions in Excom</w:t>
      </w:r>
      <w:r w:rsidR="00016621">
        <w:rPr>
          <w:rFonts w:ascii="Times New Roman" w:hAnsi="Times New Roman" w:cs="Times New Roman"/>
          <w:sz w:val="24"/>
          <w:szCs w:val="24"/>
        </w:rPr>
        <w:t xml:space="preserve">, </w:t>
      </w:r>
      <w:r w:rsidR="00016621">
        <w:rPr>
          <w:rFonts w:ascii="Times New Roman" w:hAnsi="Times New Roman" w:cs="Times New Roman"/>
          <w:sz w:val="24"/>
          <w:szCs w:val="24"/>
        </w:rPr>
        <w:lastRenderedPageBreak/>
        <w:t>for</w:t>
      </w:r>
      <w:r w:rsidR="0013698F">
        <w:rPr>
          <w:rFonts w:ascii="Times New Roman" w:hAnsi="Times New Roman" w:cs="Times New Roman"/>
          <w:sz w:val="24"/>
          <w:szCs w:val="24"/>
        </w:rPr>
        <w:t xml:space="preserve"> as long as they wished to abide by the conditions of the constitution</w:t>
      </w:r>
      <w:r w:rsidR="00016621">
        <w:rPr>
          <w:rFonts w:ascii="Times New Roman" w:hAnsi="Times New Roman" w:cs="Times New Roman"/>
          <w:sz w:val="24"/>
          <w:szCs w:val="24"/>
        </w:rPr>
        <w:t xml:space="preserve">? Mr </w:t>
      </w:r>
      <w:r w:rsidR="00016621" w:rsidRPr="00332909">
        <w:rPr>
          <w:rFonts w:ascii="Times New Roman" w:hAnsi="Times New Roman" w:cs="Times New Roman"/>
          <w:i/>
          <w:sz w:val="24"/>
          <w:szCs w:val="24"/>
        </w:rPr>
        <w:t>Mambara</w:t>
      </w:r>
      <w:r w:rsidR="00016621">
        <w:rPr>
          <w:rFonts w:ascii="Times New Roman" w:hAnsi="Times New Roman" w:cs="Times New Roman"/>
          <w:sz w:val="24"/>
          <w:szCs w:val="24"/>
        </w:rPr>
        <w:t xml:space="preserve"> said Excom vet</w:t>
      </w:r>
      <w:r w:rsidR="003D5DA4">
        <w:rPr>
          <w:rFonts w:ascii="Times New Roman" w:hAnsi="Times New Roman" w:cs="Times New Roman"/>
          <w:sz w:val="24"/>
          <w:szCs w:val="24"/>
        </w:rPr>
        <w:t>s</w:t>
      </w:r>
      <w:r w:rsidR="00016621">
        <w:rPr>
          <w:rFonts w:ascii="Times New Roman" w:hAnsi="Times New Roman" w:cs="Times New Roman"/>
          <w:sz w:val="24"/>
          <w:szCs w:val="24"/>
        </w:rPr>
        <w:t xml:space="preserve"> any prospective member and screen</w:t>
      </w:r>
      <w:r w:rsidR="00D93C2B">
        <w:rPr>
          <w:rFonts w:ascii="Times New Roman" w:hAnsi="Times New Roman" w:cs="Times New Roman"/>
          <w:sz w:val="24"/>
          <w:szCs w:val="24"/>
        </w:rPr>
        <w:t>s</w:t>
      </w:r>
      <w:r w:rsidR="00016621">
        <w:rPr>
          <w:rFonts w:ascii="Times New Roman" w:hAnsi="Times New Roman" w:cs="Times New Roman"/>
          <w:sz w:val="24"/>
          <w:szCs w:val="24"/>
        </w:rPr>
        <w:t xml:space="preserve"> unqualified aspirants</w:t>
      </w:r>
      <w:r w:rsidR="0013698F">
        <w:rPr>
          <w:rFonts w:ascii="Times New Roman" w:hAnsi="Times New Roman" w:cs="Times New Roman"/>
          <w:sz w:val="24"/>
          <w:szCs w:val="24"/>
        </w:rPr>
        <w:t>.</w:t>
      </w:r>
      <w:r>
        <w:rPr>
          <w:rFonts w:ascii="Times New Roman" w:hAnsi="Times New Roman" w:cs="Times New Roman"/>
          <w:sz w:val="24"/>
          <w:szCs w:val="24"/>
        </w:rPr>
        <w:t xml:space="preserve"> </w:t>
      </w:r>
      <w:r w:rsidR="00016621">
        <w:rPr>
          <w:rFonts w:ascii="Times New Roman" w:hAnsi="Times New Roman" w:cs="Times New Roman"/>
          <w:sz w:val="24"/>
          <w:szCs w:val="24"/>
        </w:rPr>
        <w:t xml:space="preserve">But using what </w:t>
      </w:r>
      <w:r w:rsidR="002D59CE">
        <w:rPr>
          <w:rFonts w:ascii="Times New Roman" w:hAnsi="Times New Roman" w:cs="Times New Roman"/>
          <w:sz w:val="24"/>
          <w:szCs w:val="24"/>
        </w:rPr>
        <w:t xml:space="preserve">qualifying </w:t>
      </w:r>
      <w:r w:rsidR="00016621">
        <w:rPr>
          <w:rFonts w:ascii="Times New Roman" w:hAnsi="Times New Roman" w:cs="Times New Roman"/>
          <w:sz w:val="24"/>
          <w:szCs w:val="24"/>
        </w:rPr>
        <w:t>criterion</w:t>
      </w:r>
      <w:r w:rsidR="00332909">
        <w:rPr>
          <w:rFonts w:ascii="Times New Roman" w:hAnsi="Times New Roman" w:cs="Times New Roman"/>
          <w:sz w:val="24"/>
          <w:szCs w:val="24"/>
        </w:rPr>
        <w:t xml:space="preserve"> </w:t>
      </w:r>
      <w:r w:rsidR="00D93C2B">
        <w:rPr>
          <w:rFonts w:ascii="Times New Roman" w:hAnsi="Times New Roman" w:cs="Times New Roman"/>
          <w:sz w:val="24"/>
          <w:szCs w:val="24"/>
        </w:rPr>
        <w:t>other than</w:t>
      </w:r>
      <w:r w:rsidR="003D5DA4">
        <w:rPr>
          <w:rFonts w:ascii="Times New Roman" w:hAnsi="Times New Roman" w:cs="Times New Roman"/>
          <w:sz w:val="24"/>
          <w:szCs w:val="24"/>
        </w:rPr>
        <w:t xml:space="preserve"> the</w:t>
      </w:r>
      <w:r w:rsidR="00016621">
        <w:rPr>
          <w:rFonts w:ascii="Times New Roman" w:hAnsi="Times New Roman" w:cs="Times New Roman"/>
          <w:sz w:val="24"/>
          <w:szCs w:val="24"/>
        </w:rPr>
        <w:t xml:space="preserve"> fact of employment by Council? </w:t>
      </w:r>
    </w:p>
    <w:p w:rsidR="005B68D4" w:rsidRDefault="00695D8C" w:rsidP="00476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could not have been the intention of the </w:t>
      </w:r>
      <w:r w:rsidR="00332909">
        <w:rPr>
          <w:rFonts w:ascii="Times New Roman" w:hAnsi="Times New Roman" w:cs="Times New Roman"/>
          <w:sz w:val="24"/>
          <w:szCs w:val="24"/>
        </w:rPr>
        <w:t>L</w:t>
      </w:r>
      <w:r>
        <w:rPr>
          <w:rFonts w:ascii="Times New Roman" w:hAnsi="Times New Roman" w:cs="Times New Roman"/>
          <w:sz w:val="24"/>
          <w:szCs w:val="24"/>
        </w:rPr>
        <w:t>egislature in s 28 of the Act</w:t>
      </w:r>
      <w:r w:rsidR="00332909">
        <w:rPr>
          <w:rFonts w:ascii="Times New Roman" w:hAnsi="Times New Roman" w:cs="Times New Roman"/>
          <w:sz w:val="24"/>
          <w:szCs w:val="24"/>
        </w:rPr>
        <w:t xml:space="preserve">, or the drafters of the constitution of the Union, </w:t>
      </w:r>
      <w:r>
        <w:rPr>
          <w:rFonts w:ascii="Times New Roman" w:hAnsi="Times New Roman" w:cs="Times New Roman"/>
          <w:sz w:val="24"/>
          <w:szCs w:val="24"/>
        </w:rPr>
        <w:t>to open up membership of a trade union to all manner of people w</w:t>
      </w:r>
      <w:r w:rsidR="00332909">
        <w:rPr>
          <w:rFonts w:ascii="Times New Roman" w:hAnsi="Times New Roman" w:cs="Times New Roman"/>
          <w:sz w:val="24"/>
          <w:szCs w:val="24"/>
        </w:rPr>
        <w:t xml:space="preserve">ho may not be employed </w:t>
      </w:r>
      <w:r w:rsidR="003D5DA4">
        <w:rPr>
          <w:rFonts w:ascii="Times New Roman" w:hAnsi="Times New Roman" w:cs="Times New Roman"/>
          <w:sz w:val="24"/>
          <w:szCs w:val="24"/>
        </w:rPr>
        <w:t>in</w:t>
      </w:r>
      <w:r>
        <w:rPr>
          <w:rFonts w:ascii="Times New Roman" w:hAnsi="Times New Roman" w:cs="Times New Roman"/>
          <w:sz w:val="24"/>
          <w:szCs w:val="24"/>
        </w:rPr>
        <w:t xml:space="preserve"> the </w:t>
      </w:r>
      <w:r w:rsidR="00332909">
        <w:rPr>
          <w:rFonts w:ascii="Times New Roman" w:hAnsi="Times New Roman" w:cs="Times New Roman"/>
          <w:sz w:val="24"/>
          <w:szCs w:val="24"/>
        </w:rPr>
        <w:t xml:space="preserve">particular </w:t>
      </w:r>
      <w:r>
        <w:rPr>
          <w:rFonts w:ascii="Times New Roman" w:hAnsi="Times New Roman" w:cs="Times New Roman"/>
          <w:sz w:val="24"/>
          <w:szCs w:val="24"/>
        </w:rPr>
        <w:t xml:space="preserve">undertaking </w:t>
      </w:r>
      <w:r w:rsidR="00332909">
        <w:rPr>
          <w:rFonts w:ascii="Times New Roman" w:hAnsi="Times New Roman" w:cs="Times New Roman"/>
          <w:sz w:val="24"/>
          <w:szCs w:val="24"/>
        </w:rPr>
        <w:t>to which the trade union was formed.</w:t>
      </w:r>
    </w:p>
    <w:p w:rsidR="00D93C2B" w:rsidRDefault="005B68D4" w:rsidP="00476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argued </w:t>
      </w:r>
      <w:r w:rsidR="003D5DA4">
        <w:rPr>
          <w:rFonts w:ascii="Times New Roman" w:hAnsi="Times New Roman" w:cs="Times New Roman"/>
          <w:sz w:val="24"/>
          <w:szCs w:val="24"/>
        </w:rPr>
        <w:t xml:space="preserve">that </w:t>
      </w:r>
      <w:r>
        <w:rPr>
          <w:rFonts w:ascii="Times New Roman" w:hAnsi="Times New Roman" w:cs="Times New Roman"/>
          <w:sz w:val="24"/>
          <w:szCs w:val="24"/>
        </w:rPr>
        <w:t xml:space="preserve">the position of executive chairman to which he was appointed was a salaried one that did not require him to be a member of the Union. </w:t>
      </w:r>
      <w:r w:rsidR="00153E03">
        <w:rPr>
          <w:rFonts w:ascii="Times New Roman" w:hAnsi="Times New Roman" w:cs="Times New Roman"/>
          <w:sz w:val="24"/>
          <w:szCs w:val="24"/>
        </w:rPr>
        <w:t>However,</w:t>
      </w:r>
      <w:r>
        <w:rPr>
          <w:rFonts w:ascii="Times New Roman" w:hAnsi="Times New Roman" w:cs="Times New Roman"/>
          <w:sz w:val="24"/>
          <w:szCs w:val="24"/>
        </w:rPr>
        <w:t xml:space="preserve"> that argument was fallac</w:t>
      </w:r>
      <w:r w:rsidR="00AD4E84">
        <w:rPr>
          <w:rFonts w:ascii="Times New Roman" w:hAnsi="Times New Roman" w:cs="Times New Roman"/>
          <w:sz w:val="24"/>
          <w:szCs w:val="24"/>
        </w:rPr>
        <w:t>ious</w:t>
      </w:r>
      <w:r>
        <w:rPr>
          <w:rFonts w:ascii="Times New Roman" w:hAnsi="Times New Roman" w:cs="Times New Roman"/>
          <w:sz w:val="24"/>
          <w:szCs w:val="24"/>
        </w:rPr>
        <w:t xml:space="preserve">. The position of executive chairman was created by the new constitution. That constitution was only registered in December 2013. Yet the first defendant’s </w:t>
      </w:r>
      <w:r w:rsidR="003D5DA4">
        <w:rPr>
          <w:rFonts w:ascii="Times New Roman" w:hAnsi="Times New Roman" w:cs="Times New Roman"/>
          <w:sz w:val="24"/>
          <w:szCs w:val="24"/>
        </w:rPr>
        <w:t xml:space="preserve">purported </w:t>
      </w:r>
      <w:r>
        <w:rPr>
          <w:rFonts w:ascii="Times New Roman" w:hAnsi="Times New Roman" w:cs="Times New Roman"/>
          <w:sz w:val="24"/>
          <w:szCs w:val="24"/>
        </w:rPr>
        <w:t xml:space="preserve">appointment had been in 2012. </w:t>
      </w:r>
      <w:r w:rsidR="003D5DA4">
        <w:rPr>
          <w:rFonts w:ascii="Times New Roman" w:hAnsi="Times New Roman" w:cs="Times New Roman"/>
          <w:sz w:val="24"/>
          <w:szCs w:val="24"/>
        </w:rPr>
        <w:t>It</w:t>
      </w:r>
      <w:r>
        <w:rPr>
          <w:rFonts w:ascii="Times New Roman" w:hAnsi="Times New Roman" w:cs="Times New Roman"/>
          <w:sz w:val="24"/>
          <w:szCs w:val="24"/>
        </w:rPr>
        <w:t xml:space="preserve"> was a nullity</w:t>
      </w:r>
      <w:r w:rsidR="00D93C2B">
        <w:rPr>
          <w:rFonts w:ascii="Times New Roman" w:hAnsi="Times New Roman" w:cs="Times New Roman"/>
          <w:sz w:val="24"/>
          <w:szCs w:val="24"/>
        </w:rPr>
        <w:t>.</w:t>
      </w:r>
    </w:p>
    <w:p w:rsidR="008A6FB0" w:rsidRDefault="00D93C2B" w:rsidP="00476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any rate, holistically, the scheme of both the Act and the old constitution of the Union in general, but clause 10 in particular, was such that members of Excom were elected, not appointed, from the generality of the membership of the Union at an elective general meeting. Excom consisted </w:t>
      </w:r>
      <w:r w:rsidR="008A6FB0">
        <w:rPr>
          <w:rFonts w:ascii="Times New Roman" w:hAnsi="Times New Roman" w:cs="Times New Roman"/>
          <w:sz w:val="24"/>
          <w:szCs w:val="24"/>
        </w:rPr>
        <w:t>of the chairman, his or her vice, and six members. Among other things, and as I highlighted at the beginning, a member whose subscriptions were three months in arrears, or was on suspension, would be ineligible to be elected a member of Excom. It would be such an anomal</w:t>
      </w:r>
      <w:r w:rsidR="004A7C0F">
        <w:rPr>
          <w:rFonts w:ascii="Times New Roman" w:hAnsi="Times New Roman" w:cs="Times New Roman"/>
          <w:sz w:val="24"/>
          <w:szCs w:val="24"/>
        </w:rPr>
        <w:t>y</w:t>
      </w:r>
      <w:r w:rsidR="008A6FB0">
        <w:rPr>
          <w:rFonts w:ascii="Times New Roman" w:hAnsi="Times New Roman" w:cs="Times New Roman"/>
          <w:sz w:val="24"/>
          <w:szCs w:val="24"/>
        </w:rPr>
        <w:t xml:space="preserve"> that an important, influential and central position</w:t>
      </w:r>
      <w:r w:rsidR="004A7C0F">
        <w:rPr>
          <w:rFonts w:ascii="Times New Roman" w:hAnsi="Times New Roman" w:cs="Times New Roman"/>
          <w:sz w:val="24"/>
          <w:szCs w:val="24"/>
        </w:rPr>
        <w:t>,</w:t>
      </w:r>
      <w:r w:rsidR="008A6FB0">
        <w:rPr>
          <w:rFonts w:ascii="Times New Roman" w:hAnsi="Times New Roman" w:cs="Times New Roman"/>
          <w:sz w:val="24"/>
          <w:szCs w:val="24"/>
        </w:rPr>
        <w:t xml:space="preserve"> </w:t>
      </w:r>
      <w:r w:rsidR="004A7C0F">
        <w:rPr>
          <w:rFonts w:ascii="Times New Roman" w:hAnsi="Times New Roman" w:cs="Times New Roman"/>
          <w:sz w:val="24"/>
          <w:szCs w:val="24"/>
        </w:rPr>
        <w:t xml:space="preserve">such </w:t>
      </w:r>
      <w:r w:rsidR="008A6FB0">
        <w:rPr>
          <w:rFonts w:ascii="Times New Roman" w:hAnsi="Times New Roman" w:cs="Times New Roman"/>
          <w:sz w:val="24"/>
          <w:szCs w:val="24"/>
        </w:rPr>
        <w:t xml:space="preserve">as </w:t>
      </w:r>
      <w:r w:rsidR="004A7C0F">
        <w:rPr>
          <w:rFonts w:ascii="Times New Roman" w:hAnsi="Times New Roman" w:cs="Times New Roman"/>
          <w:sz w:val="24"/>
          <w:szCs w:val="24"/>
        </w:rPr>
        <w:t xml:space="preserve">that of </w:t>
      </w:r>
      <w:r w:rsidR="008A6FB0">
        <w:rPr>
          <w:rFonts w:ascii="Times New Roman" w:hAnsi="Times New Roman" w:cs="Times New Roman"/>
          <w:sz w:val="24"/>
          <w:szCs w:val="24"/>
        </w:rPr>
        <w:t>chairman</w:t>
      </w:r>
      <w:r w:rsidR="004A7C0F">
        <w:rPr>
          <w:rFonts w:ascii="Times New Roman" w:hAnsi="Times New Roman" w:cs="Times New Roman"/>
          <w:sz w:val="24"/>
          <w:szCs w:val="24"/>
        </w:rPr>
        <w:t>,</w:t>
      </w:r>
      <w:r w:rsidR="008A6FB0">
        <w:rPr>
          <w:rFonts w:ascii="Times New Roman" w:hAnsi="Times New Roman" w:cs="Times New Roman"/>
          <w:sz w:val="24"/>
          <w:szCs w:val="24"/>
        </w:rPr>
        <w:t xml:space="preserve"> could be occupied by an alien, who, among other things, would be naturally immune to all the disa</w:t>
      </w:r>
      <w:r w:rsidR="004A7C0F">
        <w:rPr>
          <w:rFonts w:ascii="Times New Roman" w:hAnsi="Times New Roman" w:cs="Times New Roman"/>
          <w:sz w:val="24"/>
          <w:szCs w:val="24"/>
        </w:rPr>
        <w:t xml:space="preserve">bilities </w:t>
      </w:r>
      <w:r w:rsidR="008A6FB0">
        <w:rPr>
          <w:rFonts w:ascii="Times New Roman" w:hAnsi="Times New Roman" w:cs="Times New Roman"/>
          <w:sz w:val="24"/>
          <w:szCs w:val="24"/>
        </w:rPr>
        <w:t>that members might suffer</w:t>
      </w:r>
      <w:r w:rsidR="004A7C0F">
        <w:rPr>
          <w:rFonts w:ascii="Times New Roman" w:hAnsi="Times New Roman" w:cs="Times New Roman"/>
          <w:sz w:val="24"/>
          <w:szCs w:val="24"/>
        </w:rPr>
        <w:t xml:space="preserve"> from</w:t>
      </w:r>
      <w:r w:rsidR="008A6FB0">
        <w:rPr>
          <w:rFonts w:ascii="Times New Roman" w:hAnsi="Times New Roman" w:cs="Times New Roman"/>
          <w:sz w:val="24"/>
          <w:szCs w:val="24"/>
        </w:rPr>
        <w:t xml:space="preserve">, such as, for example, ineligibility due to a failure or inability to pay subscriptions, or </w:t>
      </w:r>
      <w:r w:rsidR="004A7C0F">
        <w:rPr>
          <w:rFonts w:ascii="Times New Roman" w:hAnsi="Times New Roman" w:cs="Times New Roman"/>
          <w:sz w:val="24"/>
          <w:szCs w:val="24"/>
        </w:rPr>
        <w:t xml:space="preserve">ineligibility due to </w:t>
      </w:r>
      <w:r w:rsidR="008A6FB0">
        <w:rPr>
          <w:rFonts w:ascii="Times New Roman" w:hAnsi="Times New Roman" w:cs="Times New Roman"/>
          <w:sz w:val="24"/>
          <w:szCs w:val="24"/>
        </w:rPr>
        <w:t xml:space="preserve">suspension.  </w:t>
      </w:r>
    </w:p>
    <w:p w:rsidR="00153E03" w:rsidRDefault="008A6FB0" w:rsidP="008B6A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93C2B">
        <w:rPr>
          <w:rFonts w:ascii="Times New Roman" w:hAnsi="Times New Roman" w:cs="Times New Roman"/>
          <w:sz w:val="24"/>
          <w:szCs w:val="24"/>
        </w:rPr>
        <w:t xml:space="preserve">  </w:t>
      </w:r>
      <w:r w:rsidR="00A7738D">
        <w:rPr>
          <w:rFonts w:ascii="Times New Roman" w:hAnsi="Times New Roman" w:cs="Times New Roman"/>
          <w:sz w:val="24"/>
          <w:szCs w:val="24"/>
        </w:rPr>
        <w:t xml:space="preserve"> </w:t>
      </w:r>
      <w:r w:rsidR="0013698F">
        <w:rPr>
          <w:rFonts w:ascii="Times New Roman" w:hAnsi="Times New Roman" w:cs="Times New Roman"/>
          <w:sz w:val="24"/>
          <w:szCs w:val="24"/>
        </w:rPr>
        <w:t>In the circumstances</w:t>
      </w:r>
      <w:r w:rsidR="002D59CE">
        <w:rPr>
          <w:rFonts w:ascii="Times New Roman" w:hAnsi="Times New Roman" w:cs="Times New Roman"/>
          <w:sz w:val="24"/>
          <w:szCs w:val="24"/>
        </w:rPr>
        <w:t>,</w:t>
      </w:r>
      <w:r w:rsidR="0013698F">
        <w:rPr>
          <w:rFonts w:ascii="Times New Roman" w:hAnsi="Times New Roman" w:cs="Times New Roman"/>
          <w:sz w:val="24"/>
          <w:szCs w:val="24"/>
        </w:rPr>
        <w:t xml:space="preserve"> I find that despite the </w:t>
      </w:r>
      <w:r w:rsidR="00332909">
        <w:rPr>
          <w:rFonts w:ascii="Times New Roman" w:hAnsi="Times New Roman" w:cs="Times New Roman"/>
          <w:sz w:val="24"/>
          <w:szCs w:val="24"/>
        </w:rPr>
        <w:t xml:space="preserve">seemingly </w:t>
      </w:r>
      <w:r w:rsidR="0013698F">
        <w:rPr>
          <w:rFonts w:ascii="Times New Roman" w:hAnsi="Times New Roman" w:cs="Times New Roman"/>
          <w:sz w:val="24"/>
          <w:szCs w:val="24"/>
        </w:rPr>
        <w:t>open ended</w:t>
      </w:r>
      <w:r w:rsidR="003D5DA4">
        <w:rPr>
          <w:rFonts w:ascii="Times New Roman" w:hAnsi="Times New Roman" w:cs="Times New Roman"/>
          <w:sz w:val="24"/>
          <w:szCs w:val="24"/>
        </w:rPr>
        <w:t>ness</w:t>
      </w:r>
      <w:r w:rsidR="00332909">
        <w:rPr>
          <w:rFonts w:ascii="Times New Roman" w:hAnsi="Times New Roman" w:cs="Times New Roman"/>
          <w:sz w:val="24"/>
          <w:szCs w:val="24"/>
        </w:rPr>
        <w:t xml:space="preserve"> of the constitution of the Union, </w:t>
      </w:r>
      <w:r w:rsidR="0013698F">
        <w:rPr>
          <w:rFonts w:ascii="Times New Roman" w:hAnsi="Times New Roman" w:cs="Times New Roman"/>
          <w:sz w:val="24"/>
          <w:szCs w:val="24"/>
        </w:rPr>
        <w:t xml:space="preserve">membership </w:t>
      </w:r>
      <w:r w:rsidR="00736FE1">
        <w:rPr>
          <w:rFonts w:ascii="Times New Roman" w:hAnsi="Times New Roman" w:cs="Times New Roman"/>
          <w:sz w:val="24"/>
          <w:szCs w:val="24"/>
        </w:rPr>
        <w:t xml:space="preserve">was </w:t>
      </w:r>
      <w:r w:rsidR="004A7C0F">
        <w:rPr>
          <w:rFonts w:ascii="Times New Roman" w:hAnsi="Times New Roman" w:cs="Times New Roman"/>
          <w:sz w:val="24"/>
          <w:szCs w:val="24"/>
        </w:rPr>
        <w:t>restrict</w:t>
      </w:r>
      <w:r w:rsidR="00736FE1">
        <w:rPr>
          <w:rFonts w:ascii="Times New Roman" w:hAnsi="Times New Roman" w:cs="Times New Roman"/>
          <w:sz w:val="24"/>
          <w:szCs w:val="24"/>
        </w:rPr>
        <w:t>ed to employees of Council. It follows that if the first defendant had been dismissed from Council employment he lost the right to keep his membership, let alone to become an office bearer in Excom</w:t>
      </w:r>
      <w:r w:rsidR="003D5DA4">
        <w:rPr>
          <w:rFonts w:ascii="Times New Roman" w:hAnsi="Times New Roman" w:cs="Times New Roman"/>
          <w:sz w:val="24"/>
          <w:szCs w:val="24"/>
        </w:rPr>
        <w:t>,</w:t>
      </w:r>
      <w:r w:rsidR="00736FE1">
        <w:rPr>
          <w:rFonts w:ascii="Times New Roman" w:hAnsi="Times New Roman" w:cs="Times New Roman"/>
          <w:sz w:val="24"/>
          <w:szCs w:val="24"/>
        </w:rPr>
        <w:t xml:space="preserve"> unless </w:t>
      </w:r>
      <w:r w:rsidR="002D59CE">
        <w:rPr>
          <w:rFonts w:ascii="Times New Roman" w:hAnsi="Times New Roman" w:cs="Times New Roman"/>
          <w:sz w:val="24"/>
          <w:szCs w:val="24"/>
        </w:rPr>
        <w:t xml:space="preserve">he </w:t>
      </w:r>
      <w:r w:rsidR="00736FE1">
        <w:rPr>
          <w:rFonts w:ascii="Times New Roman" w:hAnsi="Times New Roman" w:cs="Times New Roman"/>
          <w:sz w:val="24"/>
          <w:szCs w:val="24"/>
        </w:rPr>
        <w:t>h</w:t>
      </w:r>
      <w:r w:rsidR="002D59CE">
        <w:rPr>
          <w:rFonts w:ascii="Times New Roman" w:hAnsi="Times New Roman" w:cs="Times New Roman"/>
          <w:sz w:val="24"/>
          <w:szCs w:val="24"/>
        </w:rPr>
        <w:t>ad been</w:t>
      </w:r>
      <w:r w:rsidR="00736FE1">
        <w:rPr>
          <w:rFonts w:ascii="Times New Roman" w:hAnsi="Times New Roman" w:cs="Times New Roman"/>
          <w:sz w:val="24"/>
          <w:szCs w:val="24"/>
        </w:rPr>
        <w:t xml:space="preserve"> conferred with honorary membership in terms of clause </w:t>
      </w:r>
      <w:r w:rsidR="002D59CE">
        <w:rPr>
          <w:rFonts w:ascii="Times New Roman" w:hAnsi="Times New Roman" w:cs="Times New Roman"/>
          <w:sz w:val="24"/>
          <w:szCs w:val="24"/>
        </w:rPr>
        <w:t xml:space="preserve">5(k) </w:t>
      </w:r>
      <w:r w:rsidR="00736FE1">
        <w:rPr>
          <w:rFonts w:ascii="Times New Roman" w:hAnsi="Times New Roman" w:cs="Times New Roman"/>
          <w:sz w:val="24"/>
          <w:szCs w:val="24"/>
        </w:rPr>
        <w:t xml:space="preserve">of the </w:t>
      </w:r>
      <w:r w:rsidR="002D59CE">
        <w:rPr>
          <w:rFonts w:ascii="Times New Roman" w:hAnsi="Times New Roman" w:cs="Times New Roman"/>
          <w:sz w:val="24"/>
          <w:szCs w:val="24"/>
        </w:rPr>
        <w:t xml:space="preserve">new </w:t>
      </w:r>
      <w:r w:rsidR="00736FE1">
        <w:rPr>
          <w:rFonts w:ascii="Times New Roman" w:hAnsi="Times New Roman" w:cs="Times New Roman"/>
          <w:sz w:val="24"/>
          <w:szCs w:val="24"/>
        </w:rPr>
        <w:t>constitution</w:t>
      </w:r>
      <w:r w:rsidR="002D59CE">
        <w:rPr>
          <w:rFonts w:ascii="Times New Roman" w:hAnsi="Times New Roman" w:cs="Times New Roman"/>
          <w:sz w:val="24"/>
          <w:szCs w:val="24"/>
        </w:rPr>
        <w:t>, in which event he would have no right to hold office or to vote</w:t>
      </w:r>
      <w:r w:rsidR="00736FE1">
        <w:rPr>
          <w:rFonts w:ascii="Times New Roman" w:hAnsi="Times New Roman" w:cs="Times New Roman"/>
          <w:sz w:val="24"/>
          <w:szCs w:val="24"/>
        </w:rPr>
        <w:t>.</w:t>
      </w:r>
    </w:p>
    <w:p w:rsidR="008B6AEB" w:rsidRDefault="008B6AEB" w:rsidP="008B6AEB">
      <w:pPr>
        <w:spacing w:after="0" w:line="360" w:lineRule="auto"/>
        <w:ind w:firstLine="720"/>
        <w:jc w:val="both"/>
        <w:rPr>
          <w:rFonts w:ascii="Times New Roman" w:hAnsi="Times New Roman" w:cs="Times New Roman"/>
          <w:sz w:val="24"/>
          <w:szCs w:val="24"/>
        </w:rPr>
      </w:pPr>
    </w:p>
    <w:p w:rsidR="008B6AEB" w:rsidRDefault="008B6AEB" w:rsidP="008B6AEB">
      <w:pPr>
        <w:spacing w:after="0" w:line="360" w:lineRule="auto"/>
        <w:ind w:firstLine="720"/>
        <w:jc w:val="both"/>
        <w:rPr>
          <w:rFonts w:ascii="Times New Roman" w:hAnsi="Times New Roman" w:cs="Times New Roman"/>
          <w:sz w:val="24"/>
          <w:szCs w:val="24"/>
        </w:rPr>
      </w:pPr>
    </w:p>
    <w:p w:rsidR="008B6AEB" w:rsidRDefault="008B6AEB" w:rsidP="008B6AEB">
      <w:pPr>
        <w:spacing w:after="0" w:line="360" w:lineRule="auto"/>
        <w:ind w:firstLine="720"/>
        <w:jc w:val="both"/>
        <w:rPr>
          <w:rFonts w:ascii="Times New Roman" w:hAnsi="Times New Roman" w:cs="Times New Roman"/>
          <w:sz w:val="24"/>
          <w:szCs w:val="24"/>
        </w:rPr>
      </w:pPr>
    </w:p>
    <w:p w:rsidR="00736FE1" w:rsidRPr="00736FE1" w:rsidRDefault="002D59CE" w:rsidP="00153E03">
      <w:pPr>
        <w:pStyle w:val="ListParagraph"/>
        <w:numPr>
          <w:ilvl w:val="0"/>
          <w:numId w:val="19"/>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That f</w:t>
      </w:r>
      <w:r w:rsidR="00736FE1" w:rsidRPr="00736FE1">
        <w:rPr>
          <w:rFonts w:ascii="Times New Roman" w:hAnsi="Times New Roman" w:cs="Times New Roman"/>
          <w:sz w:val="24"/>
          <w:szCs w:val="24"/>
          <w:u w:val="single"/>
        </w:rPr>
        <w:t xml:space="preserve">irst </w:t>
      </w:r>
      <w:r>
        <w:rPr>
          <w:rFonts w:ascii="Times New Roman" w:hAnsi="Times New Roman" w:cs="Times New Roman"/>
          <w:sz w:val="24"/>
          <w:szCs w:val="24"/>
          <w:u w:val="single"/>
        </w:rPr>
        <w:t>d</w:t>
      </w:r>
      <w:r w:rsidR="00736FE1" w:rsidRPr="00736FE1">
        <w:rPr>
          <w:rFonts w:ascii="Times New Roman" w:hAnsi="Times New Roman" w:cs="Times New Roman"/>
          <w:sz w:val="24"/>
          <w:szCs w:val="24"/>
          <w:u w:val="single"/>
        </w:rPr>
        <w:t>efendant</w:t>
      </w:r>
      <w:r>
        <w:rPr>
          <w:rFonts w:ascii="Times New Roman" w:hAnsi="Times New Roman" w:cs="Times New Roman"/>
          <w:sz w:val="24"/>
          <w:szCs w:val="24"/>
          <w:u w:val="single"/>
        </w:rPr>
        <w:t xml:space="preserve"> had </w:t>
      </w:r>
      <w:r w:rsidR="00736FE1" w:rsidRPr="00736FE1">
        <w:rPr>
          <w:rFonts w:ascii="Times New Roman" w:hAnsi="Times New Roman" w:cs="Times New Roman"/>
          <w:sz w:val="24"/>
          <w:szCs w:val="24"/>
          <w:u w:val="single"/>
        </w:rPr>
        <w:t>appeal</w:t>
      </w:r>
      <w:r>
        <w:rPr>
          <w:rFonts w:ascii="Times New Roman" w:hAnsi="Times New Roman" w:cs="Times New Roman"/>
          <w:sz w:val="24"/>
          <w:szCs w:val="24"/>
          <w:u w:val="single"/>
        </w:rPr>
        <w:t>ed</w:t>
      </w:r>
      <w:r w:rsidR="00736FE1" w:rsidRPr="00736FE1">
        <w:rPr>
          <w:rFonts w:ascii="Times New Roman" w:hAnsi="Times New Roman" w:cs="Times New Roman"/>
          <w:sz w:val="24"/>
          <w:szCs w:val="24"/>
          <w:u w:val="single"/>
        </w:rPr>
        <w:t xml:space="preserve"> to the Supreme Court</w:t>
      </w:r>
    </w:p>
    <w:p w:rsidR="00A95939" w:rsidRDefault="005D5DD8" w:rsidP="00153E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close of argument, </w:t>
      </w:r>
      <w:r w:rsidR="002868A6">
        <w:rPr>
          <w:rFonts w:ascii="Times New Roman" w:hAnsi="Times New Roman" w:cs="Times New Roman"/>
          <w:sz w:val="24"/>
          <w:szCs w:val="24"/>
        </w:rPr>
        <w:t xml:space="preserve">and </w:t>
      </w:r>
      <w:r>
        <w:rPr>
          <w:rFonts w:ascii="Times New Roman" w:hAnsi="Times New Roman" w:cs="Times New Roman"/>
          <w:sz w:val="24"/>
          <w:szCs w:val="24"/>
        </w:rPr>
        <w:t xml:space="preserve">seeing that the parties had paid scanty </w:t>
      </w:r>
      <w:r w:rsidR="004A7C0F">
        <w:rPr>
          <w:rFonts w:ascii="Times New Roman" w:hAnsi="Times New Roman" w:cs="Times New Roman"/>
          <w:sz w:val="24"/>
          <w:szCs w:val="24"/>
        </w:rPr>
        <w:t>regard</w:t>
      </w:r>
      <w:r>
        <w:rPr>
          <w:rFonts w:ascii="Times New Roman" w:hAnsi="Times New Roman" w:cs="Times New Roman"/>
          <w:sz w:val="24"/>
          <w:szCs w:val="24"/>
        </w:rPr>
        <w:t xml:space="preserve"> to the question of the effect of the first defendant’s alleged appeal</w:t>
      </w:r>
      <w:r w:rsidR="002868A6">
        <w:rPr>
          <w:rFonts w:ascii="Times New Roman" w:hAnsi="Times New Roman" w:cs="Times New Roman"/>
          <w:sz w:val="24"/>
          <w:szCs w:val="24"/>
        </w:rPr>
        <w:t xml:space="preserve"> to the Supreme Court</w:t>
      </w:r>
      <w:r>
        <w:rPr>
          <w:rFonts w:ascii="Times New Roman" w:hAnsi="Times New Roman" w:cs="Times New Roman"/>
          <w:sz w:val="24"/>
          <w:szCs w:val="24"/>
        </w:rPr>
        <w:t xml:space="preserve"> against the decision of the Labour Court, I directed the filing of supplementary submissions to deal </w:t>
      </w:r>
      <w:r w:rsidR="00F957CD">
        <w:rPr>
          <w:rFonts w:ascii="Times New Roman" w:hAnsi="Times New Roman" w:cs="Times New Roman"/>
          <w:sz w:val="24"/>
          <w:szCs w:val="24"/>
        </w:rPr>
        <w:t xml:space="preserve">solely and squarely </w:t>
      </w:r>
      <w:r>
        <w:rPr>
          <w:rFonts w:ascii="Times New Roman" w:hAnsi="Times New Roman" w:cs="Times New Roman"/>
          <w:sz w:val="24"/>
          <w:szCs w:val="24"/>
        </w:rPr>
        <w:t xml:space="preserve">with the point. Interestingly, in their supplementary heads of arguments, Counsel have adopted diametrically opposed </w:t>
      </w:r>
      <w:r w:rsidR="002868A6">
        <w:rPr>
          <w:rFonts w:ascii="Times New Roman" w:hAnsi="Times New Roman" w:cs="Times New Roman"/>
          <w:sz w:val="24"/>
          <w:szCs w:val="24"/>
        </w:rPr>
        <w:t>views</w:t>
      </w:r>
      <w:r>
        <w:rPr>
          <w:rFonts w:ascii="Times New Roman" w:hAnsi="Times New Roman" w:cs="Times New Roman"/>
          <w:sz w:val="24"/>
          <w:szCs w:val="24"/>
        </w:rPr>
        <w:t>. But most ironically</w:t>
      </w:r>
      <w:r w:rsidR="00F957CD">
        <w:rPr>
          <w:rFonts w:ascii="Times New Roman" w:hAnsi="Times New Roman" w:cs="Times New Roman"/>
          <w:sz w:val="24"/>
          <w:szCs w:val="24"/>
        </w:rPr>
        <w:t>,</w:t>
      </w:r>
      <w:r>
        <w:rPr>
          <w:rFonts w:ascii="Times New Roman" w:hAnsi="Times New Roman" w:cs="Times New Roman"/>
          <w:sz w:val="24"/>
          <w:szCs w:val="24"/>
        </w:rPr>
        <w:t xml:space="preserve"> </w:t>
      </w:r>
      <w:r w:rsidR="002868A6">
        <w:rPr>
          <w:rFonts w:ascii="Times New Roman" w:hAnsi="Times New Roman" w:cs="Times New Roman"/>
          <w:sz w:val="24"/>
          <w:szCs w:val="24"/>
        </w:rPr>
        <w:t>each one’s conclusion is the complete opposite of their own cases</w:t>
      </w:r>
      <w:r w:rsidR="00F957CD">
        <w:rPr>
          <w:rFonts w:ascii="Times New Roman" w:hAnsi="Times New Roman" w:cs="Times New Roman"/>
          <w:sz w:val="24"/>
          <w:szCs w:val="24"/>
        </w:rPr>
        <w:t>,</w:t>
      </w:r>
      <w:r w:rsidR="002868A6">
        <w:rPr>
          <w:rFonts w:ascii="Times New Roman" w:hAnsi="Times New Roman" w:cs="Times New Roman"/>
          <w:sz w:val="24"/>
          <w:szCs w:val="24"/>
        </w:rPr>
        <w:t xml:space="preserve"> and the direct support of the other’s</w:t>
      </w:r>
      <w:r>
        <w:rPr>
          <w:rFonts w:ascii="Times New Roman" w:hAnsi="Times New Roman" w:cs="Times New Roman"/>
          <w:sz w:val="24"/>
          <w:szCs w:val="24"/>
        </w:rPr>
        <w:t xml:space="preserve">! </w:t>
      </w:r>
    </w:p>
    <w:p w:rsidR="00371C66" w:rsidRDefault="00FA5D77" w:rsidP="00153E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6E6679">
        <w:rPr>
          <w:rFonts w:ascii="Times New Roman" w:hAnsi="Times New Roman" w:cs="Times New Roman"/>
          <w:i/>
          <w:sz w:val="24"/>
          <w:szCs w:val="24"/>
        </w:rPr>
        <w:t>Debwe</w:t>
      </w:r>
      <w:r w:rsidR="005D5DD8">
        <w:rPr>
          <w:rFonts w:ascii="Times New Roman" w:hAnsi="Times New Roman" w:cs="Times New Roman"/>
          <w:sz w:val="24"/>
          <w:szCs w:val="24"/>
        </w:rPr>
        <w:t xml:space="preserve">, for the plaintiffs, </w:t>
      </w:r>
      <w:r w:rsidR="00153E03">
        <w:rPr>
          <w:rFonts w:ascii="Times New Roman" w:hAnsi="Times New Roman" w:cs="Times New Roman"/>
          <w:sz w:val="24"/>
          <w:szCs w:val="24"/>
        </w:rPr>
        <w:t>gave</w:t>
      </w:r>
      <w:r w:rsidR="004A7C0F">
        <w:rPr>
          <w:rFonts w:ascii="Times New Roman" w:hAnsi="Times New Roman" w:cs="Times New Roman"/>
          <w:sz w:val="24"/>
          <w:szCs w:val="24"/>
        </w:rPr>
        <w:t xml:space="preserve"> the matter the most cursory treatment in his brief supplementary heads. In this regard I would like to associate myself with the complaint by GILLESPIE J in </w:t>
      </w:r>
      <w:r w:rsidR="004A7C0F" w:rsidRPr="00DC7F1D">
        <w:rPr>
          <w:rFonts w:ascii="Times New Roman" w:hAnsi="Times New Roman" w:cs="Times New Roman"/>
          <w:i/>
          <w:sz w:val="24"/>
          <w:szCs w:val="24"/>
        </w:rPr>
        <w:t>Vengesai and Others v Zimbabwe Glass Industries Ltd</w:t>
      </w:r>
      <w:r w:rsidR="004A7C0F">
        <w:rPr>
          <w:rStyle w:val="FootnoteReference"/>
          <w:rFonts w:ascii="Times New Roman" w:hAnsi="Times New Roman" w:cs="Times New Roman"/>
          <w:sz w:val="24"/>
          <w:szCs w:val="24"/>
        </w:rPr>
        <w:footnoteReference w:id="12"/>
      </w:r>
      <w:r w:rsidR="004A7C0F">
        <w:rPr>
          <w:rFonts w:ascii="Times New Roman" w:hAnsi="Times New Roman" w:cs="Times New Roman"/>
          <w:sz w:val="24"/>
          <w:szCs w:val="24"/>
        </w:rPr>
        <w:t xml:space="preserve"> </w:t>
      </w:r>
      <w:r w:rsidR="00371C66">
        <w:rPr>
          <w:rFonts w:ascii="Times New Roman" w:hAnsi="Times New Roman" w:cs="Times New Roman"/>
          <w:sz w:val="24"/>
          <w:szCs w:val="24"/>
        </w:rPr>
        <w:t xml:space="preserve">on </w:t>
      </w:r>
      <w:r w:rsidR="004A7C0F">
        <w:rPr>
          <w:rFonts w:ascii="Times New Roman" w:hAnsi="Times New Roman" w:cs="Times New Roman"/>
          <w:sz w:val="24"/>
          <w:szCs w:val="24"/>
        </w:rPr>
        <w:t xml:space="preserve">the conduct of some legal practitioners </w:t>
      </w:r>
      <w:r w:rsidR="00371C66">
        <w:rPr>
          <w:rFonts w:ascii="Times New Roman" w:hAnsi="Times New Roman" w:cs="Times New Roman"/>
          <w:sz w:val="24"/>
          <w:szCs w:val="24"/>
        </w:rPr>
        <w:t>who do not carry out proper research. He said</w:t>
      </w:r>
      <w:r w:rsidR="00371C66">
        <w:rPr>
          <w:rStyle w:val="FootnoteReference"/>
          <w:rFonts w:ascii="Times New Roman" w:hAnsi="Times New Roman" w:cs="Times New Roman"/>
          <w:sz w:val="24"/>
          <w:szCs w:val="24"/>
        </w:rPr>
        <w:footnoteReference w:id="13"/>
      </w:r>
      <w:r w:rsidR="00371C66">
        <w:rPr>
          <w:rFonts w:ascii="Times New Roman" w:hAnsi="Times New Roman" w:cs="Times New Roman"/>
          <w:sz w:val="24"/>
          <w:szCs w:val="24"/>
        </w:rPr>
        <w:t>:</w:t>
      </w:r>
    </w:p>
    <w:p w:rsidR="00371C66" w:rsidRDefault="00371C66" w:rsidP="00371C6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have to say that argument on the law, with appropriate citation of all relevant case</w:t>
      </w:r>
      <w:r w:rsidR="00F957CD">
        <w:rPr>
          <w:rFonts w:ascii="Times New Roman" w:hAnsi="Times New Roman" w:cs="Times New Roman"/>
          <w:sz w:val="24"/>
          <w:szCs w:val="24"/>
        </w:rPr>
        <w:t>s</w:t>
      </w:r>
      <w:r>
        <w:rPr>
          <w:rFonts w:ascii="Times New Roman" w:hAnsi="Times New Roman" w:cs="Times New Roman"/>
          <w:sz w:val="24"/>
          <w:szCs w:val="24"/>
        </w:rPr>
        <w:t>, including adverse decisions, is as rare amongst legal practitioners as are hens’ teeth. Yet it is to counsel that a judge must look for appropriate research and argument if he is to be able to give judgments efficiently and correctly. It is that duty of him, who would undertake the responsibility of an advocate, a duty owed both to the client and the court, to do all relevant research and to present that research to the court. A judge cannot be expected to undertake himself all the original research in every case.”</w:t>
      </w:r>
    </w:p>
    <w:p w:rsidR="00371C66" w:rsidRDefault="00371C66" w:rsidP="0096790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95939" w:rsidRDefault="00371C66" w:rsidP="00206C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his research, Mr </w:t>
      </w:r>
      <w:r w:rsidRPr="00371C66">
        <w:rPr>
          <w:rFonts w:ascii="Times New Roman" w:hAnsi="Times New Roman" w:cs="Times New Roman"/>
          <w:i/>
          <w:sz w:val="24"/>
          <w:szCs w:val="24"/>
        </w:rPr>
        <w:t>Debwe</w:t>
      </w:r>
      <w:r>
        <w:rPr>
          <w:rFonts w:ascii="Times New Roman" w:hAnsi="Times New Roman" w:cs="Times New Roman"/>
          <w:sz w:val="24"/>
          <w:szCs w:val="24"/>
        </w:rPr>
        <w:t xml:space="preserve"> </w:t>
      </w:r>
      <w:r w:rsidR="005D5DD8">
        <w:rPr>
          <w:rFonts w:ascii="Times New Roman" w:hAnsi="Times New Roman" w:cs="Times New Roman"/>
          <w:sz w:val="24"/>
          <w:szCs w:val="24"/>
        </w:rPr>
        <w:t xml:space="preserve">concluded that </w:t>
      </w:r>
      <w:r w:rsidR="00A95939">
        <w:rPr>
          <w:rFonts w:ascii="Times New Roman" w:hAnsi="Times New Roman" w:cs="Times New Roman"/>
          <w:sz w:val="24"/>
          <w:szCs w:val="24"/>
        </w:rPr>
        <w:t xml:space="preserve">an appeal </w:t>
      </w:r>
      <w:r w:rsidR="005768F3">
        <w:rPr>
          <w:rFonts w:ascii="Times New Roman" w:hAnsi="Times New Roman" w:cs="Times New Roman"/>
          <w:sz w:val="24"/>
          <w:szCs w:val="24"/>
        </w:rPr>
        <w:t xml:space="preserve">to </w:t>
      </w:r>
      <w:r w:rsidR="00A95939">
        <w:rPr>
          <w:rFonts w:ascii="Times New Roman" w:hAnsi="Times New Roman" w:cs="Times New Roman"/>
          <w:sz w:val="24"/>
          <w:szCs w:val="24"/>
        </w:rPr>
        <w:t xml:space="preserve">the </w:t>
      </w:r>
      <w:r w:rsidR="005768F3">
        <w:rPr>
          <w:rFonts w:ascii="Times New Roman" w:hAnsi="Times New Roman" w:cs="Times New Roman"/>
          <w:sz w:val="24"/>
          <w:szCs w:val="24"/>
        </w:rPr>
        <w:t>Supreme Court a</w:t>
      </w:r>
      <w:r w:rsidR="00A95939">
        <w:rPr>
          <w:rFonts w:ascii="Times New Roman" w:hAnsi="Times New Roman" w:cs="Times New Roman"/>
          <w:sz w:val="24"/>
          <w:szCs w:val="24"/>
        </w:rPr>
        <w:t xml:space="preserve">utomatically suspends the </w:t>
      </w:r>
      <w:r w:rsidR="00F957CD">
        <w:rPr>
          <w:rFonts w:ascii="Times New Roman" w:hAnsi="Times New Roman" w:cs="Times New Roman"/>
          <w:sz w:val="24"/>
          <w:szCs w:val="24"/>
        </w:rPr>
        <w:t>judgment</w:t>
      </w:r>
      <w:r w:rsidR="005768F3">
        <w:rPr>
          <w:rFonts w:ascii="Times New Roman" w:hAnsi="Times New Roman" w:cs="Times New Roman"/>
          <w:sz w:val="24"/>
          <w:szCs w:val="24"/>
        </w:rPr>
        <w:t xml:space="preserve"> of the </w:t>
      </w:r>
      <w:r w:rsidR="00A95939">
        <w:rPr>
          <w:rFonts w:ascii="Times New Roman" w:hAnsi="Times New Roman" w:cs="Times New Roman"/>
          <w:sz w:val="24"/>
          <w:szCs w:val="24"/>
        </w:rPr>
        <w:t>Labour Court</w:t>
      </w:r>
      <w:r w:rsidR="005768F3">
        <w:rPr>
          <w:rFonts w:ascii="Times New Roman" w:hAnsi="Times New Roman" w:cs="Times New Roman"/>
          <w:sz w:val="24"/>
          <w:szCs w:val="24"/>
        </w:rPr>
        <w:t xml:space="preserve"> appealed against</w:t>
      </w:r>
      <w:r w:rsidR="00206C49">
        <w:rPr>
          <w:rFonts w:ascii="Times New Roman" w:hAnsi="Times New Roman" w:cs="Times New Roman"/>
          <w:sz w:val="24"/>
          <w:szCs w:val="24"/>
        </w:rPr>
        <w:t>,</w:t>
      </w:r>
      <w:r w:rsidR="005768F3">
        <w:rPr>
          <w:rFonts w:ascii="Times New Roman" w:hAnsi="Times New Roman" w:cs="Times New Roman"/>
          <w:sz w:val="24"/>
          <w:szCs w:val="24"/>
        </w:rPr>
        <w:t xml:space="preserve"> </w:t>
      </w:r>
      <w:r w:rsidR="00A95939">
        <w:rPr>
          <w:rFonts w:ascii="Times New Roman" w:hAnsi="Times New Roman" w:cs="Times New Roman"/>
          <w:sz w:val="24"/>
          <w:szCs w:val="24"/>
        </w:rPr>
        <w:t xml:space="preserve">in </w:t>
      </w:r>
      <w:r w:rsidR="00206C49">
        <w:rPr>
          <w:rFonts w:ascii="Times New Roman" w:hAnsi="Times New Roman" w:cs="Times New Roman"/>
          <w:sz w:val="24"/>
          <w:szCs w:val="24"/>
        </w:rPr>
        <w:t xml:space="preserve">line </w:t>
      </w:r>
      <w:r w:rsidR="00A95939">
        <w:rPr>
          <w:rFonts w:ascii="Times New Roman" w:hAnsi="Times New Roman" w:cs="Times New Roman"/>
          <w:sz w:val="24"/>
          <w:szCs w:val="24"/>
        </w:rPr>
        <w:t xml:space="preserve">with the common law rule of practice. Nonetheless, he persisted with his clients’ case on the basis that there was no appeal pending </w:t>
      </w:r>
      <w:r w:rsidR="005768F3">
        <w:rPr>
          <w:rFonts w:ascii="Times New Roman" w:hAnsi="Times New Roman" w:cs="Times New Roman"/>
          <w:sz w:val="24"/>
          <w:szCs w:val="24"/>
        </w:rPr>
        <w:t xml:space="preserve">by the first defendant, </w:t>
      </w:r>
      <w:r w:rsidR="00A95939">
        <w:rPr>
          <w:rFonts w:ascii="Times New Roman" w:hAnsi="Times New Roman" w:cs="Times New Roman"/>
          <w:sz w:val="24"/>
          <w:szCs w:val="24"/>
        </w:rPr>
        <w:t>but merely an application for leave to appeal.</w:t>
      </w:r>
    </w:p>
    <w:p w:rsidR="002868A6" w:rsidRDefault="00A95939" w:rsidP="00206C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Mr </w:t>
      </w:r>
      <w:r w:rsidRPr="005768F3">
        <w:rPr>
          <w:rFonts w:ascii="Times New Roman" w:hAnsi="Times New Roman" w:cs="Times New Roman"/>
          <w:i/>
          <w:sz w:val="24"/>
          <w:szCs w:val="24"/>
        </w:rPr>
        <w:t>Mambara</w:t>
      </w:r>
      <w:r>
        <w:rPr>
          <w:rFonts w:ascii="Times New Roman" w:hAnsi="Times New Roman" w:cs="Times New Roman"/>
          <w:sz w:val="24"/>
          <w:szCs w:val="24"/>
        </w:rPr>
        <w:t>, in his more elaborate and well researched heads,</w:t>
      </w:r>
      <w:r w:rsidR="00FA5D77">
        <w:rPr>
          <w:rFonts w:ascii="Times New Roman" w:hAnsi="Times New Roman" w:cs="Times New Roman"/>
          <w:sz w:val="24"/>
          <w:szCs w:val="24"/>
        </w:rPr>
        <w:t xml:space="preserve"> </w:t>
      </w:r>
      <w:r>
        <w:rPr>
          <w:rFonts w:ascii="Times New Roman" w:hAnsi="Times New Roman" w:cs="Times New Roman"/>
          <w:sz w:val="24"/>
          <w:szCs w:val="24"/>
        </w:rPr>
        <w:t xml:space="preserve">concluded that </w:t>
      </w:r>
      <w:r w:rsidR="00F957CD">
        <w:rPr>
          <w:rFonts w:ascii="Times New Roman" w:hAnsi="Times New Roman" w:cs="Times New Roman"/>
          <w:sz w:val="24"/>
          <w:szCs w:val="24"/>
        </w:rPr>
        <w:t xml:space="preserve">an </w:t>
      </w:r>
      <w:r w:rsidR="006E6679">
        <w:rPr>
          <w:rFonts w:ascii="Times New Roman" w:hAnsi="Times New Roman" w:cs="Times New Roman"/>
          <w:sz w:val="24"/>
          <w:szCs w:val="24"/>
        </w:rPr>
        <w:t xml:space="preserve">appeal </w:t>
      </w:r>
      <w:r>
        <w:rPr>
          <w:rFonts w:ascii="Times New Roman" w:hAnsi="Times New Roman" w:cs="Times New Roman"/>
          <w:sz w:val="24"/>
          <w:szCs w:val="24"/>
        </w:rPr>
        <w:t xml:space="preserve">to the Supreme Court </w:t>
      </w:r>
      <w:r w:rsidR="00736FE1">
        <w:rPr>
          <w:rFonts w:ascii="Times New Roman" w:hAnsi="Times New Roman" w:cs="Times New Roman"/>
          <w:sz w:val="24"/>
          <w:szCs w:val="24"/>
        </w:rPr>
        <w:t>d</w:t>
      </w:r>
      <w:r w:rsidR="005768F3">
        <w:rPr>
          <w:rFonts w:ascii="Times New Roman" w:hAnsi="Times New Roman" w:cs="Times New Roman"/>
          <w:sz w:val="24"/>
          <w:szCs w:val="24"/>
        </w:rPr>
        <w:t>o</w:t>
      </w:r>
      <w:r w:rsidR="00F957CD">
        <w:rPr>
          <w:rFonts w:ascii="Times New Roman" w:hAnsi="Times New Roman" w:cs="Times New Roman"/>
          <w:sz w:val="24"/>
          <w:szCs w:val="24"/>
        </w:rPr>
        <w:t>es</w:t>
      </w:r>
      <w:r w:rsidR="00736FE1">
        <w:rPr>
          <w:rFonts w:ascii="Times New Roman" w:hAnsi="Times New Roman" w:cs="Times New Roman"/>
          <w:sz w:val="24"/>
          <w:szCs w:val="24"/>
        </w:rPr>
        <w:t xml:space="preserve"> not </w:t>
      </w:r>
      <w:r w:rsidR="00F957CD">
        <w:rPr>
          <w:rFonts w:ascii="Times New Roman" w:hAnsi="Times New Roman" w:cs="Times New Roman"/>
          <w:sz w:val="24"/>
          <w:szCs w:val="24"/>
        </w:rPr>
        <w:t xml:space="preserve">automatically </w:t>
      </w:r>
      <w:r>
        <w:rPr>
          <w:rFonts w:ascii="Times New Roman" w:hAnsi="Times New Roman" w:cs="Times New Roman"/>
          <w:sz w:val="24"/>
          <w:szCs w:val="24"/>
        </w:rPr>
        <w:t xml:space="preserve">suspend the Labour Court’s </w:t>
      </w:r>
      <w:r w:rsidR="00F957CD">
        <w:rPr>
          <w:rFonts w:ascii="Times New Roman" w:hAnsi="Times New Roman" w:cs="Times New Roman"/>
          <w:sz w:val="24"/>
          <w:szCs w:val="24"/>
        </w:rPr>
        <w:t xml:space="preserve">judgment </w:t>
      </w:r>
      <w:r>
        <w:rPr>
          <w:rFonts w:ascii="Times New Roman" w:hAnsi="Times New Roman" w:cs="Times New Roman"/>
          <w:sz w:val="24"/>
          <w:szCs w:val="24"/>
        </w:rPr>
        <w:t xml:space="preserve">because the common law rule of practice </w:t>
      </w:r>
      <w:r w:rsidR="00F957CD">
        <w:rPr>
          <w:rFonts w:ascii="Times New Roman" w:hAnsi="Times New Roman" w:cs="Times New Roman"/>
          <w:sz w:val="24"/>
          <w:szCs w:val="24"/>
        </w:rPr>
        <w:t>that has that effect</w:t>
      </w:r>
      <w:r>
        <w:rPr>
          <w:rFonts w:ascii="Times New Roman" w:hAnsi="Times New Roman" w:cs="Times New Roman"/>
          <w:sz w:val="24"/>
          <w:szCs w:val="24"/>
        </w:rPr>
        <w:t xml:space="preserve"> only </w:t>
      </w:r>
      <w:r w:rsidR="005768F3">
        <w:rPr>
          <w:rFonts w:ascii="Times New Roman" w:hAnsi="Times New Roman" w:cs="Times New Roman"/>
          <w:sz w:val="24"/>
          <w:szCs w:val="24"/>
        </w:rPr>
        <w:t xml:space="preserve">applies </w:t>
      </w:r>
      <w:r>
        <w:rPr>
          <w:rFonts w:ascii="Times New Roman" w:hAnsi="Times New Roman" w:cs="Times New Roman"/>
          <w:sz w:val="24"/>
          <w:szCs w:val="24"/>
        </w:rPr>
        <w:t xml:space="preserve">to superior courts of inherent jurisdiction. </w:t>
      </w:r>
      <w:r w:rsidR="006C47A0">
        <w:rPr>
          <w:rFonts w:ascii="Times New Roman" w:hAnsi="Times New Roman" w:cs="Times New Roman"/>
          <w:sz w:val="24"/>
          <w:szCs w:val="24"/>
        </w:rPr>
        <w:t>He</w:t>
      </w:r>
      <w:r>
        <w:rPr>
          <w:rFonts w:ascii="Times New Roman" w:hAnsi="Times New Roman" w:cs="Times New Roman"/>
          <w:sz w:val="24"/>
          <w:szCs w:val="24"/>
        </w:rPr>
        <w:t xml:space="preserve"> pointed out </w:t>
      </w:r>
      <w:r w:rsidR="00F957CD">
        <w:rPr>
          <w:rFonts w:ascii="Times New Roman" w:hAnsi="Times New Roman" w:cs="Times New Roman"/>
          <w:sz w:val="24"/>
          <w:szCs w:val="24"/>
        </w:rPr>
        <w:t xml:space="preserve">that in this jurisdiction </w:t>
      </w:r>
      <w:r>
        <w:rPr>
          <w:rFonts w:ascii="Times New Roman" w:hAnsi="Times New Roman" w:cs="Times New Roman"/>
          <w:sz w:val="24"/>
          <w:szCs w:val="24"/>
        </w:rPr>
        <w:t>the</w:t>
      </w:r>
      <w:r w:rsidR="00F957CD">
        <w:rPr>
          <w:rFonts w:ascii="Times New Roman" w:hAnsi="Times New Roman" w:cs="Times New Roman"/>
          <w:sz w:val="24"/>
          <w:szCs w:val="24"/>
        </w:rPr>
        <w:t>re have been</w:t>
      </w:r>
      <w:r>
        <w:rPr>
          <w:rFonts w:ascii="Times New Roman" w:hAnsi="Times New Roman" w:cs="Times New Roman"/>
          <w:sz w:val="24"/>
          <w:szCs w:val="24"/>
        </w:rPr>
        <w:t xml:space="preserve"> divergent </w:t>
      </w:r>
      <w:r w:rsidR="00F957CD">
        <w:rPr>
          <w:rFonts w:ascii="Times New Roman" w:hAnsi="Times New Roman" w:cs="Times New Roman"/>
          <w:sz w:val="24"/>
          <w:szCs w:val="24"/>
        </w:rPr>
        <w:t xml:space="preserve">and conflicting </w:t>
      </w:r>
      <w:r>
        <w:rPr>
          <w:rFonts w:ascii="Times New Roman" w:hAnsi="Times New Roman" w:cs="Times New Roman"/>
          <w:sz w:val="24"/>
          <w:szCs w:val="24"/>
        </w:rPr>
        <w:t>views on th</w:t>
      </w:r>
      <w:r w:rsidR="00F957CD">
        <w:rPr>
          <w:rFonts w:ascii="Times New Roman" w:hAnsi="Times New Roman" w:cs="Times New Roman"/>
          <w:sz w:val="24"/>
          <w:szCs w:val="24"/>
        </w:rPr>
        <w:t xml:space="preserve">is </w:t>
      </w:r>
      <w:r>
        <w:rPr>
          <w:rFonts w:ascii="Times New Roman" w:hAnsi="Times New Roman" w:cs="Times New Roman"/>
          <w:sz w:val="24"/>
          <w:szCs w:val="24"/>
        </w:rPr>
        <w:t>point</w:t>
      </w:r>
      <w:r w:rsidR="002868A6">
        <w:rPr>
          <w:rFonts w:ascii="Times New Roman" w:hAnsi="Times New Roman" w:cs="Times New Roman"/>
          <w:sz w:val="24"/>
          <w:szCs w:val="24"/>
        </w:rPr>
        <w:t>.</w:t>
      </w:r>
    </w:p>
    <w:p w:rsidR="00BB245A" w:rsidRDefault="005768F3" w:rsidP="00206C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w:t>
      </w:r>
      <w:r w:rsidR="006C47A0">
        <w:rPr>
          <w:rFonts w:ascii="Times New Roman" w:hAnsi="Times New Roman" w:cs="Times New Roman"/>
          <w:sz w:val="24"/>
          <w:szCs w:val="24"/>
        </w:rPr>
        <w:t xml:space="preserve">law </w:t>
      </w:r>
      <w:r>
        <w:rPr>
          <w:rFonts w:ascii="Times New Roman" w:hAnsi="Times New Roman" w:cs="Times New Roman"/>
          <w:sz w:val="24"/>
          <w:szCs w:val="24"/>
        </w:rPr>
        <w:t xml:space="preserve">rule of practice in the superior courts is that execution of a </w:t>
      </w:r>
      <w:r w:rsidR="006C47A0">
        <w:rPr>
          <w:rFonts w:ascii="Times New Roman" w:hAnsi="Times New Roman" w:cs="Times New Roman"/>
          <w:sz w:val="24"/>
          <w:szCs w:val="24"/>
        </w:rPr>
        <w:t xml:space="preserve">judgment </w:t>
      </w:r>
      <w:r>
        <w:rPr>
          <w:rFonts w:ascii="Times New Roman" w:hAnsi="Times New Roman" w:cs="Times New Roman"/>
          <w:sz w:val="24"/>
          <w:szCs w:val="24"/>
        </w:rPr>
        <w:t>appealed against is automatically suspended unless leave to execute is granted</w:t>
      </w:r>
      <w:r w:rsidR="00FA5D77">
        <w:rPr>
          <w:rFonts w:ascii="Times New Roman" w:hAnsi="Times New Roman" w:cs="Times New Roman"/>
          <w:sz w:val="24"/>
          <w:szCs w:val="24"/>
        </w:rPr>
        <w:t xml:space="preserve">: see </w:t>
      </w:r>
      <w:r w:rsidR="00BB245A" w:rsidRPr="00952764">
        <w:rPr>
          <w:rFonts w:ascii="Times New Roman" w:hAnsi="Times New Roman" w:cs="Times New Roman"/>
          <w:i/>
          <w:sz w:val="24"/>
          <w:szCs w:val="24"/>
        </w:rPr>
        <w:t xml:space="preserve">Wood NO </w:t>
      </w:r>
      <w:r w:rsidR="00BB245A" w:rsidRPr="007C69F0">
        <w:rPr>
          <w:rFonts w:ascii="Times New Roman" w:hAnsi="Times New Roman" w:cs="Times New Roman"/>
          <w:sz w:val="24"/>
          <w:szCs w:val="24"/>
        </w:rPr>
        <w:t>v</w:t>
      </w:r>
      <w:r w:rsidR="00BB245A" w:rsidRPr="00952764">
        <w:rPr>
          <w:rFonts w:ascii="Times New Roman" w:hAnsi="Times New Roman" w:cs="Times New Roman"/>
          <w:i/>
          <w:sz w:val="24"/>
          <w:szCs w:val="24"/>
        </w:rPr>
        <w:t xml:space="preserve"> Edwards &amp; Anor</w:t>
      </w:r>
      <w:r w:rsidR="00BB245A" w:rsidRPr="00967906">
        <w:rPr>
          <w:rStyle w:val="FootnoteReference"/>
          <w:rFonts w:ascii="Times New Roman" w:hAnsi="Times New Roman" w:cs="Times New Roman"/>
          <w:sz w:val="24"/>
          <w:szCs w:val="24"/>
        </w:rPr>
        <w:footnoteReference w:id="14"/>
      </w:r>
      <w:r w:rsidR="00BB245A" w:rsidRPr="00967906">
        <w:rPr>
          <w:rFonts w:ascii="Times New Roman" w:hAnsi="Times New Roman" w:cs="Times New Roman"/>
          <w:sz w:val="24"/>
          <w:szCs w:val="24"/>
        </w:rPr>
        <w:t>;</w:t>
      </w:r>
      <w:r w:rsidR="00BB245A">
        <w:rPr>
          <w:rFonts w:ascii="Times New Roman" w:hAnsi="Times New Roman" w:cs="Times New Roman"/>
          <w:sz w:val="24"/>
          <w:szCs w:val="24"/>
        </w:rPr>
        <w:t xml:space="preserve"> </w:t>
      </w:r>
      <w:r w:rsidR="00BB245A">
        <w:rPr>
          <w:rFonts w:ascii="Times New Roman" w:hAnsi="Times New Roman" w:cs="Times New Roman"/>
          <w:i/>
          <w:sz w:val="24"/>
          <w:szCs w:val="24"/>
        </w:rPr>
        <w:t xml:space="preserve">Oliphant’s Tin ‘B’ Syndicate </w:t>
      </w:r>
      <w:r w:rsidR="00BB245A" w:rsidRPr="00637848">
        <w:rPr>
          <w:rFonts w:ascii="Times New Roman" w:hAnsi="Times New Roman" w:cs="Times New Roman"/>
          <w:sz w:val="24"/>
          <w:szCs w:val="24"/>
        </w:rPr>
        <w:t>v</w:t>
      </w:r>
      <w:r w:rsidR="00BB245A">
        <w:rPr>
          <w:rFonts w:ascii="Times New Roman" w:hAnsi="Times New Roman" w:cs="Times New Roman"/>
          <w:i/>
          <w:sz w:val="24"/>
          <w:szCs w:val="24"/>
        </w:rPr>
        <w:t xml:space="preserve"> de Jager</w:t>
      </w:r>
      <w:r w:rsidR="00BB245A" w:rsidRPr="00967906">
        <w:rPr>
          <w:rStyle w:val="FootnoteReference"/>
          <w:rFonts w:ascii="Times New Roman" w:hAnsi="Times New Roman" w:cs="Times New Roman"/>
          <w:sz w:val="24"/>
          <w:szCs w:val="24"/>
        </w:rPr>
        <w:footnoteReference w:id="15"/>
      </w:r>
      <w:r w:rsidR="00BB245A" w:rsidRPr="00967906">
        <w:rPr>
          <w:rFonts w:ascii="Times New Roman" w:hAnsi="Times New Roman" w:cs="Times New Roman"/>
          <w:sz w:val="24"/>
          <w:szCs w:val="24"/>
        </w:rPr>
        <w:t>;</w:t>
      </w:r>
      <w:r w:rsidR="00BB245A">
        <w:rPr>
          <w:rFonts w:ascii="Times New Roman" w:hAnsi="Times New Roman" w:cs="Times New Roman"/>
          <w:i/>
          <w:sz w:val="24"/>
          <w:szCs w:val="24"/>
        </w:rPr>
        <w:t xml:space="preserve"> Verkouteren </w:t>
      </w:r>
      <w:r w:rsidR="00BB245A" w:rsidRPr="007C69F0">
        <w:rPr>
          <w:rFonts w:ascii="Times New Roman" w:hAnsi="Times New Roman" w:cs="Times New Roman"/>
          <w:sz w:val="24"/>
          <w:szCs w:val="24"/>
        </w:rPr>
        <w:t>v</w:t>
      </w:r>
      <w:r w:rsidR="00BB245A">
        <w:rPr>
          <w:rFonts w:ascii="Times New Roman" w:hAnsi="Times New Roman" w:cs="Times New Roman"/>
          <w:i/>
          <w:sz w:val="24"/>
          <w:szCs w:val="24"/>
        </w:rPr>
        <w:t xml:space="preserve"> </w:t>
      </w:r>
      <w:r w:rsidR="00BB245A">
        <w:rPr>
          <w:rFonts w:ascii="Times New Roman" w:hAnsi="Times New Roman" w:cs="Times New Roman"/>
          <w:i/>
          <w:sz w:val="24"/>
          <w:szCs w:val="24"/>
        </w:rPr>
        <w:lastRenderedPageBreak/>
        <w:t>Savage</w:t>
      </w:r>
      <w:r w:rsidR="00967906" w:rsidRPr="00967906">
        <w:rPr>
          <w:rStyle w:val="FootnoteReference"/>
          <w:rFonts w:ascii="Times New Roman" w:hAnsi="Times New Roman" w:cs="Times New Roman"/>
          <w:sz w:val="24"/>
          <w:szCs w:val="24"/>
        </w:rPr>
        <w:footnoteReference w:id="16"/>
      </w:r>
      <w:r w:rsidR="00BB245A" w:rsidRPr="003807EE">
        <w:rPr>
          <w:rFonts w:ascii="Times New Roman" w:hAnsi="Times New Roman" w:cs="Times New Roman"/>
          <w:sz w:val="24"/>
          <w:szCs w:val="24"/>
        </w:rPr>
        <w:t xml:space="preserve">; </w:t>
      </w:r>
      <w:r w:rsidR="00BB245A" w:rsidRPr="004032BC">
        <w:rPr>
          <w:rFonts w:ascii="Times New Roman" w:hAnsi="Times New Roman" w:cs="Times New Roman"/>
          <w:i/>
          <w:sz w:val="24"/>
          <w:szCs w:val="24"/>
        </w:rPr>
        <w:t>Malan v Tollekin</w:t>
      </w:r>
      <w:r w:rsidR="00967906" w:rsidRPr="00967906">
        <w:rPr>
          <w:rStyle w:val="FootnoteReference"/>
          <w:rFonts w:ascii="Times New Roman" w:hAnsi="Times New Roman" w:cs="Times New Roman"/>
          <w:sz w:val="24"/>
          <w:szCs w:val="24"/>
        </w:rPr>
        <w:footnoteReference w:id="17"/>
      </w:r>
      <w:r w:rsidR="00BB245A" w:rsidRPr="00967906">
        <w:rPr>
          <w:rFonts w:ascii="Times New Roman" w:hAnsi="Times New Roman" w:cs="Times New Roman"/>
          <w:sz w:val="24"/>
          <w:szCs w:val="24"/>
        </w:rPr>
        <w:t>;</w:t>
      </w:r>
      <w:r w:rsidR="00BB245A">
        <w:rPr>
          <w:rFonts w:ascii="Times New Roman" w:hAnsi="Times New Roman" w:cs="Times New Roman"/>
          <w:sz w:val="24"/>
          <w:szCs w:val="24"/>
        </w:rPr>
        <w:t xml:space="preserve"> </w:t>
      </w:r>
      <w:r w:rsidR="00BB245A" w:rsidRPr="004032BC">
        <w:rPr>
          <w:rFonts w:ascii="Times New Roman" w:hAnsi="Times New Roman" w:cs="Times New Roman"/>
          <w:i/>
          <w:sz w:val="24"/>
          <w:szCs w:val="24"/>
        </w:rPr>
        <w:t xml:space="preserve">Reid </w:t>
      </w:r>
      <w:r w:rsidR="00BB245A" w:rsidRPr="00637848">
        <w:rPr>
          <w:rFonts w:ascii="Times New Roman" w:hAnsi="Times New Roman" w:cs="Times New Roman"/>
          <w:sz w:val="24"/>
          <w:szCs w:val="24"/>
        </w:rPr>
        <w:t xml:space="preserve">v </w:t>
      </w:r>
      <w:r w:rsidR="00BB245A" w:rsidRPr="004032BC">
        <w:rPr>
          <w:rFonts w:ascii="Times New Roman" w:hAnsi="Times New Roman" w:cs="Times New Roman"/>
          <w:i/>
          <w:sz w:val="24"/>
          <w:szCs w:val="24"/>
        </w:rPr>
        <w:t>Godart</w:t>
      </w:r>
      <w:r w:rsidR="00967906" w:rsidRPr="00967906">
        <w:rPr>
          <w:rStyle w:val="FootnoteReference"/>
          <w:rFonts w:ascii="Times New Roman" w:hAnsi="Times New Roman" w:cs="Times New Roman"/>
          <w:sz w:val="24"/>
          <w:szCs w:val="24"/>
        </w:rPr>
        <w:footnoteReference w:id="18"/>
      </w:r>
      <w:r w:rsidR="00BB245A">
        <w:rPr>
          <w:rFonts w:ascii="Times New Roman" w:hAnsi="Times New Roman" w:cs="Times New Roman"/>
          <w:sz w:val="24"/>
          <w:szCs w:val="24"/>
        </w:rPr>
        <w:t xml:space="preserve">; </w:t>
      </w:r>
      <w:r w:rsidR="00BB245A" w:rsidRPr="003807EE">
        <w:rPr>
          <w:rFonts w:ascii="Times New Roman" w:hAnsi="Times New Roman" w:cs="Times New Roman"/>
          <w:i/>
          <w:sz w:val="24"/>
          <w:szCs w:val="24"/>
        </w:rPr>
        <w:t xml:space="preserve">Levin </w:t>
      </w:r>
      <w:r w:rsidR="00BB245A" w:rsidRPr="00637848">
        <w:rPr>
          <w:rFonts w:ascii="Times New Roman" w:hAnsi="Times New Roman" w:cs="Times New Roman"/>
          <w:sz w:val="24"/>
          <w:szCs w:val="24"/>
        </w:rPr>
        <w:t>v</w:t>
      </w:r>
      <w:r w:rsidR="00BB245A" w:rsidRPr="003807EE">
        <w:rPr>
          <w:rFonts w:ascii="Times New Roman" w:hAnsi="Times New Roman" w:cs="Times New Roman"/>
          <w:i/>
          <w:sz w:val="24"/>
          <w:szCs w:val="24"/>
        </w:rPr>
        <w:t xml:space="preserve"> Felt and Tweeds Limited</w:t>
      </w:r>
      <w:r w:rsidR="00967906" w:rsidRPr="00967906">
        <w:rPr>
          <w:rStyle w:val="FootnoteReference"/>
          <w:rFonts w:ascii="Times New Roman" w:hAnsi="Times New Roman" w:cs="Times New Roman"/>
          <w:sz w:val="24"/>
          <w:szCs w:val="24"/>
        </w:rPr>
        <w:footnoteReference w:id="19"/>
      </w:r>
      <w:r w:rsidR="00967906">
        <w:rPr>
          <w:rFonts w:ascii="Times New Roman" w:hAnsi="Times New Roman" w:cs="Times New Roman"/>
          <w:sz w:val="24"/>
          <w:szCs w:val="24"/>
        </w:rPr>
        <w:t>;</w:t>
      </w:r>
      <w:r w:rsidR="00BB245A">
        <w:rPr>
          <w:rFonts w:ascii="Times New Roman" w:hAnsi="Times New Roman" w:cs="Times New Roman"/>
          <w:sz w:val="24"/>
          <w:szCs w:val="24"/>
        </w:rPr>
        <w:t xml:space="preserve"> </w:t>
      </w:r>
      <w:r w:rsidR="00BB245A" w:rsidRPr="003807EE">
        <w:rPr>
          <w:rFonts w:ascii="Times New Roman" w:hAnsi="Times New Roman" w:cs="Times New Roman"/>
          <w:i/>
          <w:sz w:val="24"/>
          <w:szCs w:val="24"/>
        </w:rPr>
        <w:t xml:space="preserve">Geffen </w:t>
      </w:r>
      <w:r w:rsidR="00BB245A" w:rsidRPr="00637848">
        <w:rPr>
          <w:rFonts w:ascii="Times New Roman" w:hAnsi="Times New Roman" w:cs="Times New Roman"/>
          <w:sz w:val="24"/>
          <w:szCs w:val="24"/>
        </w:rPr>
        <w:t>v</w:t>
      </w:r>
      <w:r w:rsidR="00BB245A" w:rsidRPr="003807EE">
        <w:rPr>
          <w:rFonts w:ascii="Times New Roman" w:hAnsi="Times New Roman" w:cs="Times New Roman"/>
          <w:i/>
          <w:sz w:val="24"/>
          <w:szCs w:val="24"/>
        </w:rPr>
        <w:t xml:space="preserve"> Strand Motors (Private) Limited</w:t>
      </w:r>
      <w:r w:rsidR="00967906" w:rsidRPr="00967906">
        <w:rPr>
          <w:rStyle w:val="FootnoteReference"/>
          <w:rFonts w:ascii="Times New Roman" w:hAnsi="Times New Roman" w:cs="Times New Roman"/>
          <w:sz w:val="24"/>
          <w:szCs w:val="24"/>
        </w:rPr>
        <w:footnoteReference w:id="20"/>
      </w:r>
      <w:r w:rsidR="00967906">
        <w:rPr>
          <w:rFonts w:ascii="Times New Roman" w:hAnsi="Times New Roman" w:cs="Times New Roman"/>
          <w:sz w:val="24"/>
          <w:szCs w:val="24"/>
        </w:rPr>
        <w:t xml:space="preserve">; </w:t>
      </w:r>
      <w:r w:rsidR="00967906" w:rsidRPr="00FA5D77">
        <w:rPr>
          <w:rFonts w:ascii="Times New Roman" w:hAnsi="Times New Roman" w:cs="Times New Roman"/>
          <w:i/>
          <w:sz w:val="24"/>
          <w:szCs w:val="24"/>
        </w:rPr>
        <w:t xml:space="preserve">South Cape Corporation (Pty) Ltd </w:t>
      </w:r>
      <w:r w:rsidR="00967906" w:rsidRPr="00637848">
        <w:rPr>
          <w:rFonts w:ascii="Times New Roman" w:hAnsi="Times New Roman" w:cs="Times New Roman"/>
          <w:sz w:val="24"/>
          <w:szCs w:val="24"/>
        </w:rPr>
        <w:t>v</w:t>
      </w:r>
      <w:r w:rsidR="00967906" w:rsidRPr="00FA5D77">
        <w:rPr>
          <w:rFonts w:ascii="Times New Roman" w:hAnsi="Times New Roman" w:cs="Times New Roman"/>
          <w:i/>
          <w:sz w:val="24"/>
          <w:szCs w:val="24"/>
        </w:rPr>
        <w:t xml:space="preserve"> Engineering Management Services (Pty) Ltd</w:t>
      </w:r>
      <w:r w:rsidR="00967906">
        <w:rPr>
          <w:rStyle w:val="FootnoteReference"/>
          <w:rFonts w:ascii="Times New Roman" w:hAnsi="Times New Roman" w:cs="Times New Roman"/>
          <w:sz w:val="24"/>
          <w:szCs w:val="24"/>
        </w:rPr>
        <w:footnoteReference w:id="21"/>
      </w:r>
      <w:r w:rsidR="000104B3" w:rsidRPr="000104B3">
        <w:rPr>
          <w:rFonts w:ascii="Times New Roman" w:hAnsi="Times New Roman" w:cs="Times New Roman"/>
          <w:sz w:val="24"/>
          <w:szCs w:val="24"/>
        </w:rPr>
        <w:t xml:space="preserve">; </w:t>
      </w:r>
      <w:r w:rsidR="000104B3" w:rsidRPr="00D85130">
        <w:rPr>
          <w:rFonts w:ascii="Times New Roman" w:hAnsi="Times New Roman" w:cs="Times New Roman"/>
          <w:i/>
          <w:sz w:val="24"/>
          <w:szCs w:val="24"/>
        </w:rPr>
        <w:t xml:space="preserve">Econet (Pvt) Ltd </w:t>
      </w:r>
      <w:r w:rsidR="000104B3" w:rsidRPr="00637848">
        <w:rPr>
          <w:rFonts w:ascii="Times New Roman" w:hAnsi="Times New Roman" w:cs="Times New Roman"/>
          <w:sz w:val="24"/>
          <w:szCs w:val="24"/>
        </w:rPr>
        <w:t>v</w:t>
      </w:r>
      <w:r w:rsidR="000104B3" w:rsidRPr="00D85130">
        <w:rPr>
          <w:rFonts w:ascii="Times New Roman" w:hAnsi="Times New Roman" w:cs="Times New Roman"/>
          <w:i/>
          <w:sz w:val="24"/>
          <w:szCs w:val="24"/>
        </w:rPr>
        <w:t xml:space="preserve"> Telecel Zimbabwe (Pvt) Ltd </w:t>
      </w:r>
      <w:r w:rsidR="003A3489" w:rsidRPr="00206C49">
        <w:rPr>
          <w:rStyle w:val="FootnoteReference"/>
          <w:rFonts w:ascii="Times New Roman" w:hAnsi="Times New Roman" w:cs="Times New Roman"/>
          <w:sz w:val="24"/>
          <w:szCs w:val="24"/>
        </w:rPr>
        <w:footnoteReference w:id="22"/>
      </w:r>
      <w:r w:rsidR="00967906">
        <w:rPr>
          <w:rFonts w:ascii="Times New Roman" w:hAnsi="Times New Roman" w:cs="Times New Roman"/>
          <w:i/>
          <w:sz w:val="24"/>
          <w:szCs w:val="24"/>
        </w:rPr>
        <w:t xml:space="preserve"> </w:t>
      </w:r>
      <w:r w:rsidR="003A3489" w:rsidRPr="00DC7F1D">
        <w:rPr>
          <w:rFonts w:ascii="Times New Roman" w:hAnsi="Times New Roman" w:cs="Times New Roman"/>
          <w:i/>
          <w:sz w:val="24"/>
          <w:szCs w:val="24"/>
        </w:rPr>
        <w:t>Vengesai and Others</w:t>
      </w:r>
      <w:r w:rsidR="006C47A0">
        <w:rPr>
          <w:rFonts w:ascii="Times New Roman" w:hAnsi="Times New Roman" w:cs="Times New Roman"/>
          <w:i/>
          <w:sz w:val="24"/>
          <w:szCs w:val="24"/>
        </w:rPr>
        <w:t xml:space="preserve">, supra, </w:t>
      </w:r>
      <w:r w:rsidR="00967906" w:rsidRPr="00967906">
        <w:rPr>
          <w:rFonts w:ascii="Times New Roman" w:hAnsi="Times New Roman" w:cs="Times New Roman"/>
          <w:sz w:val="24"/>
          <w:szCs w:val="24"/>
        </w:rPr>
        <w:t>and</w:t>
      </w:r>
      <w:r w:rsidR="00967906">
        <w:rPr>
          <w:rFonts w:ascii="Times New Roman" w:hAnsi="Times New Roman" w:cs="Times New Roman"/>
          <w:i/>
          <w:sz w:val="24"/>
          <w:szCs w:val="24"/>
        </w:rPr>
        <w:t xml:space="preserve"> </w:t>
      </w:r>
      <w:r w:rsidR="00BB245A" w:rsidRPr="00BB245A">
        <w:rPr>
          <w:rFonts w:ascii="Times New Roman" w:hAnsi="Times New Roman" w:cs="Times New Roman"/>
          <w:i/>
          <w:sz w:val="24"/>
          <w:szCs w:val="24"/>
        </w:rPr>
        <w:t xml:space="preserve">Chematron Products (Pvt) Ltd </w:t>
      </w:r>
      <w:r w:rsidR="00BB245A" w:rsidRPr="00637848">
        <w:rPr>
          <w:rFonts w:ascii="Times New Roman" w:hAnsi="Times New Roman" w:cs="Times New Roman"/>
          <w:sz w:val="24"/>
          <w:szCs w:val="24"/>
        </w:rPr>
        <w:t>v</w:t>
      </w:r>
      <w:r w:rsidR="00BB245A" w:rsidRPr="00BB245A">
        <w:rPr>
          <w:rFonts w:ascii="Times New Roman" w:hAnsi="Times New Roman" w:cs="Times New Roman"/>
          <w:i/>
          <w:sz w:val="24"/>
          <w:szCs w:val="24"/>
        </w:rPr>
        <w:t xml:space="preserve"> Tenda Transport (Pvt) Ltd &amp; Registrar of Deeds</w:t>
      </w:r>
      <w:r w:rsidR="000104B3" w:rsidRPr="00206C49">
        <w:rPr>
          <w:rStyle w:val="FootnoteReference"/>
          <w:rFonts w:ascii="Times New Roman" w:hAnsi="Times New Roman" w:cs="Times New Roman"/>
          <w:sz w:val="24"/>
          <w:szCs w:val="24"/>
        </w:rPr>
        <w:footnoteReference w:id="23"/>
      </w:r>
      <w:r w:rsidR="00FB50B4">
        <w:rPr>
          <w:rFonts w:ascii="Times New Roman" w:hAnsi="Times New Roman" w:cs="Times New Roman"/>
          <w:sz w:val="24"/>
          <w:szCs w:val="24"/>
        </w:rPr>
        <w:t>.</w:t>
      </w:r>
    </w:p>
    <w:p w:rsidR="00BB245A" w:rsidRDefault="00BB245A" w:rsidP="00206C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807EE">
        <w:rPr>
          <w:rFonts w:ascii="Times New Roman" w:hAnsi="Times New Roman" w:cs="Times New Roman"/>
          <w:i/>
          <w:sz w:val="24"/>
          <w:szCs w:val="24"/>
        </w:rPr>
        <w:t xml:space="preserve"> </w:t>
      </w:r>
      <w:r w:rsidR="00E26FA7">
        <w:rPr>
          <w:rFonts w:ascii="Times New Roman" w:hAnsi="Times New Roman" w:cs="Times New Roman"/>
          <w:sz w:val="24"/>
          <w:szCs w:val="24"/>
        </w:rPr>
        <w:t>In terms of that common law rule, t</w:t>
      </w:r>
      <w:r>
        <w:rPr>
          <w:rFonts w:ascii="Times New Roman" w:hAnsi="Times New Roman" w:cs="Times New Roman"/>
          <w:sz w:val="24"/>
          <w:szCs w:val="24"/>
        </w:rPr>
        <w:t xml:space="preserve">he party that succeeds in the court of first instance has to seek the leave of the court to execute the judgment whilst the appeal is pending. In </w:t>
      </w:r>
      <w:r w:rsidRPr="00A23BA6">
        <w:rPr>
          <w:rFonts w:ascii="Times New Roman" w:hAnsi="Times New Roman" w:cs="Times New Roman"/>
          <w:i/>
          <w:sz w:val="24"/>
          <w:szCs w:val="24"/>
        </w:rPr>
        <w:t>Levin’s</w:t>
      </w:r>
      <w:r>
        <w:rPr>
          <w:rFonts w:ascii="Times New Roman" w:hAnsi="Times New Roman" w:cs="Times New Roman"/>
          <w:sz w:val="24"/>
          <w:szCs w:val="24"/>
        </w:rPr>
        <w:t xml:space="preserve"> case above VAN WINSEN AJ</w:t>
      </w:r>
      <w:r w:rsidR="000104B3">
        <w:rPr>
          <w:rFonts w:ascii="Times New Roman" w:hAnsi="Times New Roman" w:cs="Times New Roman"/>
          <w:sz w:val="24"/>
          <w:szCs w:val="24"/>
        </w:rPr>
        <w:t xml:space="preserve"> </w:t>
      </w:r>
      <w:r>
        <w:rPr>
          <w:rFonts w:ascii="Times New Roman" w:hAnsi="Times New Roman" w:cs="Times New Roman"/>
          <w:sz w:val="24"/>
          <w:szCs w:val="24"/>
        </w:rPr>
        <w:t>explained the rule as follows</w:t>
      </w:r>
      <w:r w:rsidR="00967906">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BB245A" w:rsidRDefault="00BB245A" w:rsidP="00BB245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common law is clear that a notice of appeal, save in certain exceptional cases, automatically suspends the execution of the judgment appealed against. No application is necessary to ensure this result. If the party who succeeds in the judgment against which the notice of appeal has been lodged wishes to execute upon the judgment, then it is he who is required to make an application to do so.”</w:t>
      </w:r>
    </w:p>
    <w:p w:rsidR="00BB245A" w:rsidRDefault="00BB245A" w:rsidP="00BB245A">
      <w:pPr>
        <w:spacing w:after="0" w:line="240" w:lineRule="auto"/>
        <w:ind w:left="720"/>
        <w:jc w:val="both"/>
        <w:rPr>
          <w:rFonts w:ascii="Times New Roman" w:hAnsi="Times New Roman" w:cs="Times New Roman"/>
          <w:sz w:val="24"/>
          <w:szCs w:val="24"/>
        </w:rPr>
      </w:pPr>
    </w:p>
    <w:p w:rsidR="000104B3" w:rsidRDefault="00E26FA7" w:rsidP="000104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85130">
        <w:rPr>
          <w:rFonts w:ascii="Times New Roman" w:hAnsi="Times New Roman" w:cs="Times New Roman"/>
          <w:i/>
          <w:sz w:val="24"/>
          <w:szCs w:val="24"/>
        </w:rPr>
        <w:t xml:space="preserve">South </w:t>
      </w:r>
      <w:r w:rsidRPr="007D1B14">
        <w:rPr>
          <w:rFonts w:ascii="Times New Roman" w:hAnsi="Times New Roman" w:cs="Times New Roman"/>
          <w:i/>
          <w:sz w:val="24"/>
          <w:szCs w:val="24"/>
        </w:rPr>
        <w:t>Cape Corp</w:t>
      </w:r>
      <w:r>
        <w:rPr>
          <w:rFonts w:ascii="Times New Roman" w:hAnsi="Times New Roman" w:cs="Times New Roman"/>
          <w:i/>
          <w:sz w:val="24"/>
          <w:szCs w:val="24"/>
        </w:rPr>
        <w:t>oration, supra</w:t>
      </w:r>
      <w:r w:rsidRPr="00206C49">
        <w:rPr>
          <w:rStyle w:val="FootnoteReference"/>
          <w:rFonts w:ascii="Times New Roman" w:hAnsi="Times New Roman" w:cs="Times New Roman"/>
          <w:sz w:val="24"/>
          <w:szCs w:val="24"/>
        </w:rPr>
        <w:footnoteReference w:id="25"/>
      </w:r>
      <w:r w:rsidRPr="00E26FA7">
        <w:rPr>
          <w:rFonts w:ascii="Times New Roman" w:hAnsi="Times New Roman" w:cs="Times New Roman"/>
          <w:sz w:val="24"/>
          <w:szCs w:val="24"/>
        </w:rPr>
        <w:t xml:space="preserve">, </w:t>
      </w:r>
      <w:r w:rsidR="000104B3">
        <w:rPr>
          <w:rFonts w:ascii="Times New Roman" w:hAnsi="Times New Roman" w:cs="Times New Roman"/>
          <w:sz w:val="24"/>
          <w:szCs w:val="24"/>
        </w:rPr>
        <w:t>CORBETT JA put it as follows:</w:t>
      </w:r>
    </w:p>
    <w:p w:rsidR="000104B3" w:rsidRDefault="000104B3" w:rsidP="000104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E4506">
        <w:rPr>
          <w:rFonts w:ascii="Times New Roman" w:hAnsi="Times New Roman" w:cs="Times New Roman"/>
          <w:sz w:val="24"/>
          <w:szCs w:val="24"/>
        </w:rPr>
        <w:t>Whatever the true position may have been in the Dutch courts, and more particularly the Court of Holland …</w:t>
      </w:r>
      <w:r>
        <w:rPr>
          <w:rFonts w:ascii="Times New Roman" w:hAnsi="Times New Roman" w:cs="Times New Roman"/>
          <w:sz w:val="24"/>
          <w:szCs w:val="24"/>
        </w:rPr>
        <w:t xml:space="preserve"> it is today the accepted common law rule of practice in our court that generally the execution of a judgment is automatically suspended upon the noting of an appeal… The purpose of the rule is to prevent irreparable damage from being done to the intended appellant.”</w:t>
      </w:r>
    </w:p>
    <w:p w:rsidR="00BB245A" w:rsidRDefault="00BB245A" w:rsidP="00BB245A">
      <w:pPr>
        <w:spacing w:after="0" w:line="240" w:lineRule="auto"/>
        <w:ind w:left="720"/>
        <w:jc w:val="both"/>
        <w:rPr>
          <w:rFonts w:ascii="Times New Roman" w:hAnsi="Times New Roman" w:cs="Times New Roman"/>
          <w:sz w:val="24"/>
          <w:szCs w:val="24"/>
        </w:rPr>
      </w:pPr>
    </w:p>
    <w:p w:rsidR="002716E0" w:rsidRDefault="005768F3" w:rsidP="00773A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as Mr </w:t>
      </w:r>
      <w:r w:rsidRPr="005768F3">
        <w:rPr>
          <w:rFonts w:ascii="Times New Roman" w:hAnsi="Times New Roman" w:cs="Times New Roman"/>
          <w:i/>
          <w:sz w:val="24"/>
          <w:szCs w:val="24"/>
        </w:rPr>
        <w:t>Mambara</w:t>
      </w:r>
      <w:r>
        <w:rPr>
          <w:rFonts w:ascii="Times New Roman" w:hAnsi="Times New Roman" w:cs="Times New Roman"/>
          <w:sz w:val="24"/>
          <w:szCs w:val="24"/>
        </w:rPr>
        <w:t xml:space="preserve"> noted, on this point t</w:t>
      </w:r>
      <w:r w:rsidR="00DC7F1D">
        <w:rPr>
          <w:rFonts w:ascii="Times New Roman" w:hAnsi="Times New Roman" w:cs="Times New Roman"/>
          <w:sz w:val="24"/>
          <w:szCs w:val="24"/>
        </w:rPr>
        <w:t xml:space="preserve">he structure </w:t>
      </w:r>
      <w:r w:rsidR="00107C40">
        <w:rPr>
          <w:rFonts w:ascii="Times New Roman" w:hAnsi="Times New Roman" w:cs="Times New Roman"/>
          <w:sz w:val="24"/>
          <w:szCs w:val="24"/>
        </w:rPr>
        <w:t xml:space="preserve">and wording </w:t>
      </w:r>
      <w:r w:rsidR="00DC7F1D">
        <w:rPr>
          <w:rFonts w:ascii="Times New Roman" w:hAnsi="Times New Roman" w:cs="Times New Roman"/>
          <w:sz w:val="24"/>
          <w:szCs w:val="24"/>
        </w:rPr>
        <w:t>of the</w:t>
      </w:r>
      <w:r>
        <w:rPr>
          <w:rFonts w:ascii="Times New Roman" w:hAnsi="Times New Roman" w:cs="Times New Roman"/>
          <w:sz w:val="24"/>
          <w:szCs w:val="24"/>
        </w:rPr>
        <w:t xml:space="preserve"> </w:t>
      </w:r>
      <w:r w:rsidR="00DC7F1D">
        <w:rPr>
          <w:rFonts w:ascii="Times New Roman" w:hAnsi="Times New Roman" w:cs="Times New Roman"/>
          <w:sz w:val="24"/>
          <w:szCs w:val="24"/>
        </w:rPr>
        <w:t>Act</w:t>
      </w:r>
      <w:r w:rsidR="00742B00">
        <w:rPr>
          <w:rFonts w:ascii="Times New Roman" w:hAnsi="Times New Roman" w:cs="Times New Roman"/>
          <w:sz w:val="24"/>
          <w:szCs w:val="24"/>
        </w:rPr>
        <w:t xml:space="preserve"> </w:t>
      </w:r>
      <w:r>
        <w:rPr>
          <w:rFonts w:ascii="Times New Roman" w:hAnsi="Times New Roman" w:cs="Times New Roman"/>
          <w:sz w:val="24"/>
          <w:szCs w:val="24"/>
        </w:rPr>
        <w:t xml:space="preserve">is a cause of </w:t>
      </w:r>
      <w:r w:rsidR="00107C40">
        <w:rPr>
          <w:rFonts w:ascii="Times New Roman" w:hAnsi="Times New Roman" w:cs="Times New Roman"/>
          <w:sz w:val="24"/>
          <w:szCs w:val="24"/>
        </w:rPr>
        <w:t>some confusion. Section 92E is headed “</w:t>
      </w:r>
      <w:r w:rsidR="00107C40" w:rsidRPr="002716E0">
        <w:rPr>
          <w:rFonts w:ascii="Times New Roman" w:hAnsi="Times New Roman" w:cs="Times New Roman"/>
          <w:b/>
          <w:sz w:val="24"/>
          <w:szCs w:val="24"/>
        </w:rPr>
        <w:t>Appeals to the Labour Court generally</w:t>
      </w:r>
      <w:r w:rsidR="00107C40">
        <w:rPr>
          <w:rFonts w:ascii="Times New Roman" w:hAnsi="Times New Roman" w:cs="Times New Roman"/>
          <w:sz w:val="24"/>
          <w:szCs w:val="24"/>
        </w:rPr>
        <w:t xml:space="preserve">”. Subsection (1) then provides that an appeal “… </w:t>
      </w:r>
      <w:r w:rsidR="00107C40" w:rsidRPr="002716E0">
        <w:rPr>
          <w:rFonts w:ascii="Times New Roman" w:hAnsi="Times New Roman" w:cs="Times New Roman"/>
          <w:b/>
          <w:i/>
          <w:sz w:val="24"/>
          <w:szCs w:val="24"/>
        </w:rPr>
        <w:t xml:space="preserve">in terms of </w:t>
      </w:r>
      <w:r w:rsidR="00107C40" w:rsidRPr="000C3BD1">
        <w:rPr>
          <w:rFonts w:ascii="Times New Roman" w:hAnsi="Times New Roman" w:cs="Times New Roman"/>
          <w:b/>
          <w:i/>
          <w:sz w:val="24"/>
          <w:szCs w:val="24"/>
          <w:u w:val="single"/>
        </w:rPr>
        <w:t>this Act</w:t>
      </w:r>
      <w:r w:rsidR="00107C40">
        <w:rPr>
          <w:rFonts w:ascii="Times New Roman" w:hAnsi="Times New Roman" w:cs="Times New Roman"/>
          <w:sz w:val="24"/>
          <w:szCs w:val="24"/>
        </w:rPr>
        <w:t xml:space="preserve"> …” may address the merits of the determination or decision appealed against. </w:t>
      </w:r>
      <w:r w:rsidR="000C3BD1">
        <w:rPr>
          <w:rFonts w:ascii="Times New Roman" w:hAnsi="Times New Roman" w:cs="Times New Roman"/>
          <w:sz w:val="24"/>
          <w:szCs w:val="24"/>
        </w:rPr>
        <w:t xml:space="preserve">It does not say an appeal “… </w:t>
      </w:r>
      <w:r w:rsidR="000C3BD1" w:rsidRPr="000C3BD1">
        <w:rPr>
          <w:rFonts w:ascii="Times New Roman" w:hAnsi="Times New Roman" w:cs="Times New Roman"/>
          <w:i/>
          <w:sz w:val="24"/>
          <w:szCs w:val="24"/>
        </w:rPr>
        <w:t xml:space="preserve">in terms of </w:t>
      </w:r>
      <w:r w:rsidR="000C3BD1" w:rsidRPr="000C3BD1">
        <w:rPr>
          <w:rFonts w:ascii="Times New Roman" w:hAnsi="Times New Roman" w:cs="Times New Roman"/>
          <w:b/>
          <w:i/>
          <w:sz w:val="24"/>
          <w:szCs w:val="24"/>
          <w:u w:val="single"/>
        </w:rPr>
        <w:t>this section</w:t>
      </w:r>
      <w:r w:rsidR="000C3BD1">
        <w:rPr>
          <w:rFonts w:ascii="Times New Roman" w:hAnsi="Times New Roman" w:cs="Times New Roman"/>
          <w:sz w:val="24"/>
          <w:szCs w:val="24"/>
        </w:rPr>
        <w:t xml:space="preserve"> …”</w:t>
      </w:r>
      <w:r w:rsidR="004A3F95">
        <w:rPr>
          <w:rFonts w:ascii="Times New Roman" w:hAnsi="Times New Roman" w:cs="Times New Roman"/>
          <w:sz w:val="24"/>
          <w:szCs w:val="24"/>
        </w:rPr>
        <w:t xml:space="preserve"> It does not refer to</w:t>
      </w:r>
      <w:r>
        <w:rPr>
          <w:rFonts w:ascii="Times New Roman" w:hAnsi="Times New Roman" w:cs="Times New Roman"/>
          <w:sz w:val="24"/>
          <w:szCs w:val="24"/>
        </w:rPr>
        <w:t xml:space="preserve"> other</w:t>
      </w:r>
      <w:r w:rsidR="00FB50B4">
        <w:rPr>
          <w:rFonts w:ascii="Times New Roman" w:hAnsi="Times New Roman" w:cs="Times New Roman"/>
          <w:sz w:val="24"/>
          <w:szCs w:val="24"/>
        </w:rPr>
        <w:t xml:space="preserve"> provision</w:t>
      </w:r>
      <w:r w:rsidR="006D4441">
        <w:rPr>
          <w:rFonts w:ascii="Times New Roman" w:hAnsi="Times New Roman" w:cs="Times New Roman"/>
          <w:sz w:val="24"/>
          <w:szCs w:val="24"/>
        </w:rPr>
        <w:t>s</w:t>
      </w:r>
      <w:r w:rsidR="00FB50B4">
        <w:rPr>
          <w:rFonts w:ascii="Times New Roman" w:hAnsi="Times New Roman" w:cs="Times New Roman"/>
          <w:sz w:val="24"/>
          <w:szCs w:val="24"/>
        </w:rPr>
        <w:t xml:space="preserve"> dealing with appeals to the Labour Court, for example</w:t>
      </w:r>
      <w:r w:rsidR="003D4352">
        <w:rPr>
          <w:rFonts w:ascii="Times New Roman" w:hAnsi="Times New Roman" w:cs="Times New Roman"/>
          <w:sz w:val="24"/>
          <w:szCs w:val="24"/>
        </w:rPr>
        <w:t>,</w:t>
      </w:r>
      <w:r w:rsidR="00FB50B4">
        <w:rPr>
          <w:rFonts w:ascii="Times New Roman" w:hAnsi="Times New Roman" w:cs="Times New Roman"/>
          <w:sz w:val="24"/>
          <w:szCs w:val="24"/>
        </w:rPr>
        <w:t xml:space="preserve"> s </w:t>
      </w:r>
      <w:r w:rsidR="006C47A0">
        <w:rPr>
          <w:rFonts w:ascii="Times New Roman" w:hAnsi="Times New Roman" w:cs="Times New Roman"/>
          <w:sz w:val="24"/>
          <w:szCs w:val="24"/>
        </w:rPr>
        <w:t xml:space="preserve">92D and </w:t>
      </w:r>
      <w:r w:rsidR="003D4352">
        <w:rPr>
          <w:rFonts w:ascii="Times New Roman" w:hAnsi="Times New Roman" w:cs="Times New Roman"/>
          <w:sz w:val="24"/>
          <w:szCs w:val="24"/>
        </w:rPr>
        <w:t xml:space="preserve">s </w:t>
      </w:r>
      <w:r w:rsidR="00FB50B4">
        <w:rPr>
          <w:rFonts w:ascii="Times New Roman" w:hAnsi="Times New Roman" w:cs="Times New Roman"/>
          <w:sz w:val="24"/>
          <w:szCs w:val="24"/>
        </w:rPr>
        <w:t xml:space="preserve">98(10). </w:t>
      </w:r>
    </w:p>
    <w:p w:rsidR="00773A72" w:rsidRDefault="00FB50B4" w:rsidP="00773A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regards </w:t>
      </w:r>
      <w:r w:rsidR="004A3F95">
        <w:rPr>
          <w:rFonts w:ascii="Times New Roman" w:hAnsi="Times New Roman" w:cs="Times New Roman"/>
          <w:sz w:val="24"/>
          <w:szCs w:val="24"/>
        </w:rPr>
        <w:t xml:space="preserve">to </w:t>
      </w:r>
      <w:r>
        <w:rPr>
          <w:rFonts w:ascii="Times New Roman" w:hAnsi="Times New Roman" w:cs="Times New Roman"/>
          <w:sz w:val="24"/>
          <w:szCs w:val="24"/>
        </w:rPr>
        <w:t>appeals to the Supreme Court, s</w:t>
      </w:r>
      <w:r w:rsidR="00742B00">
        <w:rPr>
          <w:rFonts w:ascii="Times New Roman" w:hAnsi="Times New Roman" w:cs="Times New Roman"/>
          <w:sz w:val="24"/>
          <w:szCs w:val="24"/>
        </w:rPr>
        <w:t xml:space="preserve"> 92F of the Act is headed “</w:t>
      </w:r>
      <w:r w:rsidR="00742B00" w:rsidRPr="000C3BD1">
        <w:rPr>
          <w:rFonts w:ascii="Times New Roman" w:hAnsi="Times New Roman" w:cs="Times New Roman"/>
          <w:b/>
          <w:sz w:val="24"/>
          <w:szCs w:val="24"/>
        </w:rPr>
        <w:t>Appeals against decisions of Labour Court</w:t>
      </w:r>
      <w:r w:rsidR="000C3BD1">
        <w:rPr>
          <w:rFonts w:ascii="Times New Roman" w:hAnsi="Times New Roman" w:cs="Times New Roman"/>
          <w:sz w:val="24"/>
          <w:szCs w:val="24"/>
        </w:rPr>
        <w:t>”</w:t>
      </w:r>
      <w:r w:rsidR="00742B00">
        <w:rPr>
          <w:rFonts w:ascii="Times New Roman" w:hAnsi="Times New Roman" w:cs="Times New Roman"/>
          <w:sz w:val="24"/>
          <w:szCs w:val="24"/>
        </w:rPr>
        <w:t xml:space="preserve">. Subsection (1) </w:t>
      </w:r>
      <w:r w:rsidR="00773A72">
        <w:rPr>
          <w:rFonts w:ascii="Times New Roman" w:hAnsi="Times New Roman" w:cs="Times New Roman"/>
          <w:sz w:val="24"/>
          <w:szCs w:val="24"/>
        </w:rPr>
        <w:t xml:space="preserve">expressly </w:t>
      </w:r>
      <w:r w:rsidR="00742B00">
        <w:rPr>
          <w:rFonts w:ascii="Times New Roman" w:hAnsi="Times New Roman" w:cs="Times New Roman"/>
          <w:sz w:val="24"/>
          <w:szCs w:val="24"/>
        </w:rPr>
        <w:t>provides for appeals</w:t>
      </w:r>
      <w:r>
        <w:rPr>
          <w:rFonts w:ascii="Times New Roman" w:hAnsi="Times New Roman" w:cs="Times New Roman"/>
          <w:sz w:val="24"/>
          <w:szCs w:val="24"/>
        </w:rPr>
        <w:t xml:space="preserve"> </w:t>
      </w:r>
      <w:r w:rsidR="00773A72">
        <w:rPr>
          <w:rFonts w:ascii="Times New Roman" w:hAnsi="Times New Roman" w:cs="Times New Roman"/>
          <w:sz w:val="24"/>
          <w:szCs w:val="24"/>
        </w:rPr>
        <w:t xml:space="preserve">from the </w:t>
      </w:r>
      <w:r w:rsidR="00773A72">
        <w:rPr>
          <w:rFonts w:ascii="Times New Roman" w:hAnsi="Times New Roman" w:cs="Times New Roman"/>
          <w:sz w:val="24"/>
          <w:szCs w:val="24"/>
        </w:rPr>
        <w:lastRenderedPageBreak/>
        <w:t>Labour Court to the Supreme Court</w:t>
      </w:r>
      <w:r>
        <w:rPr>
          <w:rFonts w:ascii="Times New Roman" w:hAnsi="Times New Roman" w:cs="Times New Roman"/>
          <w:sz w:val="24"/>
          <w:szCs w:val="24"/>
        </w:rPr>
        <w:t xml:space="preserve">, </w:t>
      </w:r>
      <w:r w:rsidR="004A3F95">
        <w:rPr>
          <w:rFonts w:ascii="Times New Roman" w:hAnsi="Times New Roman" w:cs="Times New Roman"/>
          <w:sz w:val="24"/>
          <w:szCs w:val="24"/>
        </w:rPr>
        <w:t xml:space="preserve">but </w:t>
      </w:r>
      <w:r>
        <w:rPr>
          <w:rFonts w:ascii="Times New Roman" w:hAnsi="Times New Roman" w:cs="Times New Roman"/>
          <w:sz w:val="24"/>
          <w:szCs w:val="24"/>
        </w:rPr>
        <w:t>only on questions of law</w:t>
      </w:r>
      <w:r w:rsidR="00773A72">
        <w:rPr>
          <w:rFonts w:ascii="Times New Roman" w:hAnsi="Times New Roman" w:cs="Times New Roman"/>
          <w:sz w:val="24"/>
          <w:szCs w:val="24"/>
        </w:rPr>
        <w:t xml:space="preserve">. </w:t>
      </w:r>
      <w:r w:rsidR="00742B00">
        <w:rPr>
          <w:rFonts w:ascii="Times New Roman" w:hAnsi="Times New Roman" w:cs="Times New Roman"/>
          <w:sz w:val="24"/>
          <w:szCs w:val="24"/>
        </w:rPr>
        <w:t xml:space="preserve">The confusion may arise in that whilst it seems settled that an appeal from the decision of an arbitrator </w:t>
      </w:r>
      <w:r w:rsidR="00773A72">
        <w:rPr>
          <w:rFonts w:ascii="Times New Roman" w:hAnsi="Times New Roman" w:cs="Times New Roman"/>
          <w:sz w:val="24"/>
          <w:szCs w:val="24"/>
        </w:rPr>
        <w:t xml:space="preserve">to the Labour </w:t>
      </w:r>
      <w:r w:rsidR="00DE24CA">
        <w:rPr>
          <w:rFonts w:ascii="Times New Roman" w:hAnsi="Times New Roman" w:cs="Times New Roman"/>
          <w:sz w:val="24"/>
          <w:szCs w:val="24"/>
        </w:rPr>
        <w:t>Cour</w:t>
      </w:r>
      <w:r w:rsidR="00773A72">
        <w:rPr>
          <w:rFonts w:ascii="Times New Roman" w:hAnsi="Times New Roman" w:cs="Times New Roman"/>
          <w:sz w:val="24"/>
          <w:szCs w:val="24"/>
        </w:rPr>
        <w:t xml:space="preserve">t </w:t>
      </w:r>
      <w:r w:rsidR="00742B00">
        <w:rPr>
          <w:rFonts w:ascii="Times New Roman" w:hAnsi="Times New Roman" w:cs="Times New Roman"/>
          <w:sz w:val="24"/>
          <w:szCs w:val="24"/>
        </w:rPr>
        <w:t xml:space="preserve">in terms of s 98(10) of the Act is not suspended automatically because of the provisions of s 92E, there is nothing expressly stated in respect of the effect of noting an appeal </w:t>
      </w:r>
      <w:r w:rsidR="00773A72">
        <w:rPr>
          <w:rFonts w:ascii="Times New Roman" w:hAnsi="Times New Roman" w:cs="Times New Roman"/>
          <w:sz w:val="24"/>
          <w:szCs w:val="24"/>
        </w:rPr>
        <w:t xml:space="preserve">from </w:t>
      </w:r>
      <w:r w:rsidR="00742B00">
        <w:rPr>
          <w:rFonts w:ascii="Times New Roman" w:hAnsi="Times New Roman" w:cs="Times New Roman"/>
          <w:sz w:val="24"/>
          <w:szCs w:val="24"/>
        </w:rPr>
        <w:t xml:space="preserve">the Labour Court to the Supreme Court. </w:t>
      </w:r>
      <w:r>
        <w:rPr>
          <w:rFonts w:ascii="Times New Roman" w:hAnsi="Times New Roman" w:cs="Times New Roman"/>
          <w:sz w:val="24"/>
          <w:szCs w:val="24"/>
        </w:rPr>
        <w:t>Ye</w:t>
      </w:r>
      <w:r w:rsidR="00773A72">
        <w:rPr>
          <w:rFonts w:ascii="Times New Roman" w:hAnsi="Times New Roman" w:cs="Times New Roman"/>
          <w:sz w:val="24"/>
          <w:szCs w:val="24"/>
        </w:rPr>
        <w:t xml:space="preserve">t subsection (1) of s 92E refers to appeals “… </w:t>
      </w:r>
      <w:r w:rsidR="00773A72" w:rsidRPr="000C3BD1">
        <w:rPr>
          <w:rFonts w:ascii="Times New Roman" w:hAnsi="Times New Roman" w:cs="Times New Roman"/>
          <w:b/>
          <w:i/>
          <w:sz w:val="24"/>
          <w:szCs w:val="24"/>
        </w:rPr>
        <w:t xml:space="preserve">in terms of </w:t>
      </w:r>
      <w:r w:rsidR="00773A72" w:rsidRPr="00DE24CA">
        <w:rPr>
          <w:rFonts w:ascii="Times New Roman" w:hAnsi="Times New Roman" w:cs="Times New Roman"/>
          <w:b/>
          <w:i/>
          <w:sz w:val="24"/>
          <w:szCs w:val="24"/>
          <w:u w:val="single"/>
        </w:rPr>
        <w:t>this Act</w:t>
      </w:r>
      <w:r w:rsidR="00773A72">
        <w:rPr>
          <w:rFonts w:ascii="Times New Roman" w:hAnsi="Times New Roman" w:cs="Times New Roman"/>
          <w:sz w:val="24"/>
          <w:szCs w:val="24"/>
        </w:rPr>
        <w:t xml:space="preserve">.” </w:t>
      </w:r>
      <w:r w:rsidR="000C3BD1">
        <w:rPr>
          <w:rFonts w:ascii="Times New Roman" w:hAnsi="Times New Roman" w:cs="Times New Roman"/>
          <w:sz w:val="24"/>
          <w:szCs w:val="24"/>
        </w:rPr>
        <w:t xml:space="preserve">This </w:t>
      </w:r>
      <w:r w:rsidR="00180B95">
        <w:rPr>
          <w:rFonts w:ascii="Times New Roman" w:hAnsi="Times New Roman" w:cs="Times New Roman"/>
          <w:sz w:val="24"/>
          <w:szCs w:val="24"/>
        </w:rPr>
        <w:t xml:space="preserve">seems to </w:t>
      </w:r>
      <w:r w:rsidR="000C3BD1">
        <w:rPr>
          <w:rFonts w:ascii="Times New Roman" w:hAnsi="Times New Roman" w:cs="Times New Roman"/>
          <w:sz w:val="24"/>
          <w:szCs w:val="24"/>
        </w:rPr>
        <w:t>suggest that any appeal whatsoever</w:t>
      </w:r>
      <w:r>
        <w:rPr>
          <w:rFonts w:ascii="Times New Roman" w:hAnsi="Times New Roman" w:cs="Times New Roman"/>
          <w:sz w:val="24"/>
          <w:szCs w:val="24"/>
        </w:rPr>
        <w:t xml:space="preserve">, </w:t>
      </w:r>
      <w:r w:rsidR="00B6434C">
        <w:rPr>
          <w:rFonts w:ascii="Times New Roman" w:hAnsi="Times New Roman" w:cs="Times New Roman"/>
          <w:sz w:val="24"/>
          <w:szCs w:val="24"/>
        </w:rPr>
        <w:t xml:space="preserve">to and </w:t>
      </w:r>
      <w:r>
        <w:rPr>
          <w:rFonts w:ascii="Times New Roman" w:hAnsi="Times New Roman" w:cs="Times New Roman"/>
          <w:sz w:val="24"/>
          <w:szCs w:val="24"/>
        </w:rPr>
        <w:t>from wherever</w:t>
      </w:r>
      <w:r w:rsidR="00B6434C">
        <w:rPr>
          <w:rFonts w:ascii="Times New Roman" w:hAnsi="Times New Roman" w:cs="Times New Roman"/>
          <w:sz w:val="24"/>
          <w:szCs w:val="24"/>
        </w:rPr>
        <w:t>,</w:t>
      </w:r>
      <w:r>
        <w:rPr>
          <w:rFonts w:ascii="Times New Roman" w:hAnsi="Times New Roman" w:cs="Times New Roman"/>
          <w:sz w:val="24"/>
          <w:szCs w:val="24"/>
        </w:rPr>
        <w:t xml:space="preserve"> </w:t>
      </w:r>
      <w:r w:rsidR="005C018B">
        <w:rPr>
          <w:rFonts w:ascii="Times New Roman" w:hAnsi="Times New Roman" w:cs="Times New Roman"/>
          <w:sz w:val="24"/>
          <w:szCs w:val="24"/>
        </w:rPr>
        <w:t>does</w:t>
      </w:r>
      <w:r w:rsidR="000C3BD1">
        <w:rPr>
          <w:rFonts w:ascii="Times New Roman" w:hAnsi="Times New Roman" w:cs="Times New Roman"/>
          <w:sz w:val="24"/>
          <w:szCs w:val="24"/>
        </w:rPr>
        <w:t xml:space="preserve"> not automatically suspend</w:t>
      </w:r>
      <w:r w:rsidR="005C018B">
        <w:rPr>
          <w:rFonts w:ascii="Times New Roman" w:hAnsi="Times New Roman" w:cs="Times New Roman"/>
          <w:sz w:val="24"/>
          <w:szCs w:val="24"/>
        </w:rPr>
        <w:t xml:space="preserve"> the decision appealed against, </w:t>
      </w:r>
      <w:r w:rsidR="00B6434C">
        <w:rPr>
          <w:rFonts w:ascii="Times New Roman" w:hAnsi="Times New Roman" w:cs="Times New Roman"/>
          <w:sz w:val="24"/>
          <w:szCs w:val="24"/>
        </w:rPr>
        <w:t xml:space="preserve">for as long as </w:t>
      </w:r>
      <w:r w:rsidR="005C018B">
        <w:rPr>
          <w:rFonts w:ascii="Times New Roman" w:hAnsi="Times New Roman" w:cs="Times New Roman"/>
          <w:sz w:val="24"/>
          <w:szCs w:val="24"/>
        </w:rPr>
        <w:t xml:space="preserve">that appeal </w:t>
      </w:r>
      <w:r w:rsidR="00B6434C">
        <w:rPr>
          <w:rFonts w:ascii="Times New Roman" w:hAnsi="Times New Roman" w:cs="Times New Roman"/>
          <w:sz w:val="24"/>
          <w:szCs w:val="24"/>
        </w:rPr>
        <w:t xml:space="preserve">is one “… </w:t>
      </w:r>
      <w:r w:rsidR="00B6434C" w:rsidRPr="00B6434C">
        <w:rPr>
          <w:rFonts w:ascii="Times New Roman" w:hAnsi="Times New Roman" w:cs="Times New Roman"/>
          <w:b/>
          <w:i/>
          <w:sz w:val="24"/>
          <w:szCs w:val="24"/>
        </w:rPr>
        <w:t xml:space="preserve">in terms of </w:t>
      </w:r>
      <w:r w:rsidR="00B6434C" w:rsidRPr="00B6434C">
        <w:rPr>
          <w:rFonts w:ascii="Times New Roman" w:hAnsi="Times New Roman" w:cs="Times New Roman"/>
          <w:b/>
          <w:i/>
          <w:sz w:val="24"/>
          <w:szCs w:val="24"/>
          <w:u w:val="single"/>
        </w:rPr>
        <w:t>this Act</w:t>
      </w:r>
      <w:r w:rsidR="00B6434C">
        <w:rPr>
          <w:rFonts w:ascii="Times New Roman" w:hAnsi="Times New Roman" w:cs="Times New Roman"/>
          <w:sz w:val="24"/>
          <w:szCs w:val="24"/>
        </w:rPr>
        <w:t>”</w:t>
      </w:r>
      <w:r w:rsidR="000C3BD1">
        <w:rPr>
          <w:rFonts w:ascii="Times New Roman" w:hAnsi="Times New Roman" w:cs="Times New Roman"/>
          <w:sz w:val="24"/>
          <w:szCs w:val="24"/>
        </w:rPr>
        <w:t xml:space="preserve">. </w:t>
      </w:r>
      <w:r w:rsidR="00773A72">
        <w:rPr>
          <w:rFonts w:ascii="Times New Roman" w:hAnsi="Times New Roman" w:cs="Times New Roman"/>
          <w:sz w:val="24"/>
          <w:szCs w:val="24"/>
        </w:rPr>
        <w:t xml:space="preserve">An appeal from the decision of an arbitrator is one “… </w:t>
      </w:r>
      <w:r w:rsidR="00773A72" w:rsidRPr="00DE24CA">
        <w:rPr>
          <w:rFonts w:ascii="Times New Roman" w:hAnsi="Times New Roman" w:cs="Times New Roman"/>
          <w:i/>
          <w:sz w:val="24"/>
          <w:szCs w:val="24"/>
        </w:rPr>
        <w:t xml:space="preserve">in terms of </w:t>
      </w:r>
      <w:r w:rsidR="00773A72" w:rsidRPr="00B6434C">
        <w:rPr>
          <w:rFonts w:ascii="Times New Roman" w:hAnsi="Times New Roman" w:cs="Times New Roman"/>
          <w:b/>
          <w:i/>
          <w:sz w:val="24"/>
          <w:szCs w:val="24"/>
          <w:u w:val="single"/>
        </w:rPr>
        <w:t>this Ac</w:t>
      </w:r>
      <w:r w:rsidR="00773A72" w:rsidRPr="00DE24CA">
        <w:rPr>
          <w:rFonts w:ascii="Times New Roman" w:hAnsi="Times New Roman" w:cs="Times New Roman"/>
          <w:i/>
          <w:sz w:val="24"/>
          <w:szCs w:val="24"/>
        </w:rPr>
        <w:t>t</w:t>
      </w:r>
      <w:r w:rsidR="00773A72">
        <w:rPr>
          <w:rFonts w:ascii="Times New Roman" w:hAnsi="Times New Roman" w:cs="Times New Roman"/>
          <w:sz w:val="24"/>
          <w:szCs w:val="24"/>
        </w:rPr>
        <w:t>…” But so is an appeal from the Labour Court to the Supreme Court.</w:t>
      </w:r>
    </w:p>
    <w:p w:rsidR="006251B6" w:rsidRDefault="006251B6" w:rsidP="005C01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in my view, the reference in s 92E to “[</w:t>
      </w:r>
      <w:r w:rsidRPr="003A3489">
        <w:rPr>
          <w:rFonts w:ascii="Times New Roman" w:hAnsi="Times New Roman" w:cs="Times New Roman"/>
          <w:i/>
          <w:sz w:val="24"/>
          <w:szCs w:val="24"/>
        </w:rPr>
        <w:t>a</w:t>
      </w:r>
      <w:r>
        <w:rPr>
          <w:rFonts w:ascii="Times New Roman" w:hAnsi="Times New Roman" w:cs="Times New Roman"/>
          <w:sz w:val="24"/>
          <w:szCs w:val="24"/>
        </w:rPr>
        <w:t>]</w:t>
      </w:r>
      <w:r w:rsidRPr="003A3489">
        <w:rPr>
          <w:rFonts w:ascii="Times New Roman" w:hAnsi="Times New Roman" w:cs="Times New Roman"/>
          <w:i/>
          <w:sz w:val="24"/>
          <w:szCs w:val="24"/>
        </w:rPr>
        <w:t xml:space="preserve">n appeal in terms of </w:t>
      </w:r>
      <w:r w:rsidRPr="00B6434C">
        <w:rPr>
          <w:rFonts w:ascii="Times New Roman" w:hAnsi="Times New Roman" w:cs="Times New Roman"/>
          <w:b/>
          <w:i/>
          <w:sz w:val="24"/>
          <w:szCs w:val="24"/>
          <w:u w:val="single"/>
        </w:rPr>
        <w:t>this Act</w:t>
      </w:r>
      <w:r>
        <w:rPr>
          <w:rFonts w:ascii="Times New Roman" w:hAnsi="Times New Roman" w:cs="Times New Roman"/>
          <w:sz w:val="24"/>
          <w:szCs w:val="24"/>
        </w:rPr>
        <w:t xml:space="preserve"> …” does not include an appeal to the Supreme Court. It is a reference to appeals to the Labour Court only. Section 9</w:t>
      </w:r>
      <w:r w:rsidR="005C018B">
        <w:rPr>
          <w:rFonts w:ascii="Times New Roman" w:hAnsi="Times New Roman" w:cs="Times New Roman"/>
          <w:sz w:val="24"/>
          <w:szCs w:val="24"/>
        </w:rPr>
        <w:t>2</w:t>
      </w:r>
      <w:r>
        <w:rPr>
          <w:rFonts w:ascii="Times New Roman" w:hAnsi="Times New Roman" w:cs="Times New Roman"/>
          <w:sz w:val="24"/>
          <w:szCs w:val="24"/>
        </w:rPr>
        <w:t xml:space="preserve">F deals specifically and expressly with appeals from the Labour Court to the Supreme Court. </w:t>
      </w:r>
      <w:r w:rsidR="00773A03">
        <w:rPr>
          <w:rFonts w:ascii="Times New Roman" w:hAnsi="Times New Roman" w:cs="Times New Roman"/>
          <w:sz w:val="24"/>
          <w:szCs w:val="24"/>
        </w:rPr>
        <w:t>But it</w:t>
      </w:r>
      <w:r w:rsidR="005C018B">
        <w:rPr>
          <w:rFonts w:ascii="Times New Roman" w:hAnsi="Times New Roman" w:cs="Times New Roman"/>
          <w:sz w:val="24"/>
          <w:szCs w:val="24"/>
        </w:rPr>
        <w:t xml:space="preserve"> does</w:t>
      </w:r>
      <w:r>
        <w:rPr>
          <w:rFonts w:ascii="Times New Roman" w:hAnsi="Times New Roman" w:cs="Times New Roman"/>
          <w:sz w:val="24"/>
          <w:szCs w:val="24"/>
        </w:rPr>
        <w:t xml:space="preserve"> not deal with the </w:t>
      </w:r>
      <w:r w:rsidR="005C018B">
        <w:rPr>
          <w:rFonts w:ascii="Times New Roman" w:hAnsi="Times New Roman" w:cs="Times New Roman"/>
          <w:sz w:val="24"/>
          <w:szCs w:val="24"/>
        </w:rPr>
        <w:t>effect of such an appeal on the decision appealed against as does s</w:t>
      </w:r>
      <w:r>
        <w:rPr>
          <w:rFonts w:ascii="Times New Roman" w:hAnsi="Times New Roman" w:cs="Times New Roman"/>
          <w:sz w:val="24"/>
          <w:szCs w:val="24"/>
        </w:rPr>
        <w:t xml:space="preserve"> 92E. </w:t>
      </w:r>
    </w:p>
    <w:p w:rsidR="006C47A0" w:rsidRDefault="006C47A0" w:rsidP="005C01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decisions of this court have held the view that subsection (2) of s 92E expressly </w:t>
      </w:r>
      <w:r w:rsidR="003D4352">
        <w:rPr>
          <w:rFonts w:ascii="Times New Roman" w:hAnsi="Times New Roman" w:cs="Times New Roman"/>
          <w:sz w:val="24"/>
          <w:szCs w:val="24"/>
        </w:rPr>
        <w:t>reversed</w:t>
      </w:r>
      <w:r>
        <w:rPr>
          <w:rFonts w:ascii="Times New Roman" w:hAnsi="Times New Roman" w:cs="Times New Roman"/>
          <w:sz w:val="24"/>
          <w:szCs w:val="24"/>
        </w:rPr>
        <w:t xml:space="preserve"> the common law rule: see </w:t>
      </w:r>
      <w:r w:rsidRPr="00025325">
        <w:rPr>
          <w:rFonts w:ascii="Times New Roman" w:hAnsi="Times New Roman" w:cs="Times New Roman"/>
          <w:i/>
          <w:sz w:val="24"/>
          <w:szCs w:val="24"/>
        </w:rPr>
        <w:t>Gaylord Baudi v Kenmark Builders (Private) Limited</w:t>
      </w:r>
      <w:r w:rsidRPr="002716E0">
        <w:rPr>
          <w:rStyle w:val="FootnoteReference"/>
          <w:rFonts w:ascii="Times New Roman" w:hAnsi="Times New Roman" w:cs="Times New Roman"/>
          <w:sz w:val="24"/>
          <w:szCs w:val="24"/>
        </w:rPr>
        <w:footnoteReference w:id="26"/>
      </w:r>
      <w:r w:rsidRPr="006E6679">
        <w:rPr>
          <w:rFonts w:ascii="Times New Roman" w:hAnsi="Times New Roman" w:cs="Times New Roman"/>
          <w:sz w:val="24"/>
          <w:szCs w:val="24"/>
        </w:rPr>
        <w:t>;</w:t>
      </w:r>
      <w:r>
        <w:rPr>
          <w:rFonts w:ascii="Times New Roman" w:hAnsi="Times New Roman" w:cs="Times New Roman"/>
          <w:sz w:val="24"/>
          <w:szCs w:val="24"/>
        </w:rPr>
        <w:t xml:space="preserve"> </w:t>
      </w:r>
      <w:r w:rsidRPr="004C0437">
        <w:rPr>
          <w:rFonts w:ascii="Times New Roman" w:hAnsi="Times New Roman" w:cs="Times New Roman"/>
          <w:i/>
          <w:sz w:val="24"/>
          <w:szCs w:val="24"/>
        </w:rPr>
        <w:t>DHL International Ltd v Madzikanda</w:t>
      </w:r>
      <w:r w:rsidRPr="006E6679">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4C0437">
        <w:rPr>
          <w:rFonts w:ascii="Times New Roman" w:hAnsi="Times New Roman" w:cs="Times New Roman"/>
          <w:i/>
          <w:sz w:val="24"/>
          <w:szCs w:val="24"/>
        </w:rPr>
        <w:t>Samudzimu v Dairibord Holdings Ltd</w:t>
      </w:r>
      <w:r w:rsidRPr="006E6679">
        <w:rPr>
          <w:rStyle w:val="FootnoteReference"/>
          <w:rFonts w:ascii="Times New Roman" w:hAnsi="Times New Roman" w:cs="Times New Roman"/>
          <w:sz w:val="24"/>
          <w:szCs w:val="24"/>
        </w:rPr>
        <w:footnoteReference w:id="28"/>
      </w:r>
      <w:r w:rsidRPr="006C47A0">
        <w:rPr>
          <w:rFonts w:ascii="Times New Roman" w:hAnsi="Times New Roman" w:cs="Times New Roman"/>
          <w:sz w:val="24"/>
          <w:szCs w:val="24"/>
        </w:rPr>
        <w:t>;</w:t>
      </w:r>
      <w:r w:rsidRPr="00FB50B4">
        <w:rPr>
          <w:rFonts w:ascii="Times New Roman" w:hAnsi="Times New Roman" w:cs="Times New Roman"/>
          <w:sz w:val="24"/>
          <w:szCs w:val="24"/>
        </w:rPr>
        <w:t xml:space="preserve"> </w:t>
      </w:r>
      <w:r w:rsidR="003D4352">
        <w:rPr>
          <w:rFonts w:ascii="Times New Roman" w:hAnsi="Times New Roman" w:cs="Times New Roman"/>
          <w:sz w:val="24"/>
          <w:szCs w:val="24"/>
        </w:rPr>
        <w:t xml:space="preserve">and </w:t>
      </w:r>
      <w:r w:rsidR="003D4352" w:rsidRPr="006E6679">
        <w:rPr>
          <w:rFonts w:ascii="Times New Roman" w:hAnsi="Times New Roman" w:cs="Times New Roman"/>
          <w:i/>
          <w:sz w:val="24"/>
          <w:szCs w:val="24"/>
        </w:rPr>
        <w:t>Senele Dhlomo-Bhala v Lowveld Rhino Trust</w:t>
      </w:r>
      <w:r w:rsidR="003D4352">
        <w:rPr>
          <w:rStyle w:val="FootnoteReference"/>
          <w:rFonts w:ascii="Times New Roman" w:hAnsi="Times New Roman" w:cs="Times New Roman"/>
          <w:sz w:val="24"/>
          <w:szCs w:val="24"/>
        </w:rPr>
        <w:footnoteReference w:id="29"/>
      </w:r>
      <w:r w:rsidR="003D4352" w:rsidRPr="003D4352">
        <w:rPr>
          <w:rFonts w:ascii="Times New Roman" w:hAnsi="Times New Roman" w:cs="Times New Roman"/>
          <w:sz w:val="24"/>
          <w:szCs w:val="24"/>
        </w:rPr>
        <w:t xml:space="preserve">. </w:t>
      </w:r>
      <w:r w:rsidR="003D4352">
        <w:rPr>
          <w:rFonts w:ascii="Times New Roman" w:hAnsi="Times New Roman" w:cs="Times New Roman"/>
          <w:sz w:val="24"/>
          <w:szCs w:val="24"/>
        </w:rPr>
        <w:t xml:space="preserve">In </w:t>
      </w:r>
      <w:r w:rsidRPr="0037588B">
        <w:rPr>
          <w:rFonts w:ascii="Times New Roman" w:hAnsi="Times New Roman" w:cs="Times New Roman"/>
          <w:i/>
          <w:sz w:val="24"/>
          <w:szCs w:val="24"/>
        </w:rPr>
        <w:t>Dhlodhlo v Deputy Sheriff of Marondera</w:t>
      </w:r>
      <w:r w:rsidR="0037588B">
        <w:rPr>
          <w:rStyle w:val="FootnoteReference"/>
          <w:rFonts w:ascii="Times New Roman" w:hAnsi="Times New Roman" w:cs="Times New Roman"/>
          <w:sz w:val="24"/>
          <w:szCs w:val="24"/>
        </w:rPr>
        <w:footnoteReference w:id="30"/>
      </w:r>
      <w:r w:rsidR="003D4352">
        <w:rPr>
          <w:rFonts w:ascii="Times New Roman" w:hAnsi="Times New Roman" w:cs="Times New Roman"/>
          <w:sz w:val="24"/>
          <w:szCs w:val="24"/>
        </w:rPr>
        <w:t xml:space="preserve"> and</w:t>
      </w:r>
      <w:r w:rsidR="0037588B">
        <w:rPr>
          <w:rFonts w:ascii="Times New Roman" w:hAnsi="Times New Roman" w:cs="Times New Roman"/>
          <w:sz w:val="24"/>
          <w:szCs w:val="24"/>
        </w:rPr>
        <w:t xml:space="preserve"> </w:t>
      </w:r>
      <w:r w:rsidR="0037588B" w:rsidRPr="0037588B">
        <w:rPr>
          <w:rFonts w:ascii="Times New Roman" w:hAnsi="Times New Roman" w:cs="Times New Roman"/>
          <w:i/>
          <w:sz w:val="24"/>
          <w:szCs w:val="24"/>
        </w:rPr>
        <w:t>Mvududu v Agricultural and Rural Development Authority</w:t>
      </w:r>
      <w:r w:rsidR="0037588B">
        <w:rPr>
          <w:rStyle w:val="FootnoteReference"/>
          <w:rFonts w:ascii="Times New Roman" w:hAnsi="Times New Roman" w:cs="Times New Roman"/>
          <w:sz w:val="24"/>
          <w:szCs w:val="24"/>
        </w:rPr>
        <w:footnoteReference w:id="31"/>
      </w:r>
      <w:r w:rsidR="003D4352">
        <w:rPr>
          <w:rFonts w:ascii="Times New Roman" w:hAnsi="Times New Roman" w:cs="Times New Roman"/>
          <w:sz w:val="24"/>
          <w:szCs w:val="24"/>
        </w:rPr>
        <w:t xml:space="preserve"> it was accepted or assumed that in the absence of a legislative provision to the contrary the common law rule applied in respect of appeals to the Labour Court</w:t>
      </w:r>
      <w:r w:rsidRPr="006E6679">
        <w:rPr>
          <w:rFonts w:ascii="Times New Roman" w:hAnsi="Times New Roman" w:cs="Times New Roman"/>
          <w:sz w:val="24"/>
          <w:szCs w:val="24"/>
        </w:rPr>
        <w:t>.</w:t>
      </w:r>
    </w:p>
    <w:p w:rsidR="002E5C0A" w:rsidRDefault="006251B6" w:rsidP="00114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whatever confusion may </w:t>
      </w:r>
      <w:r w:rsidR="005C018B">
        <w:rPr>
          <w:rFonts w:ascii="Times New Roman" w:hAnsi="Times New Roman" w:cs="Times New Roman"/>
          <w:sz w:val="24"/>
          <w:szCs w:val="24"/>
        </w:rPr>
        <w:t>arise</w:t>
      </w:r>
      <w:r>
        <w:rPr>
          <w:rFonts w:ascii="Times New Roman" w:hAnsi="Times New Roman" w:cs="Times New Roman"/>
          <w:sz w:val="24"/>
          <w:szCs w:val="24"/>
        </w:rPr>
        <w:t xml:space="preserve"> on the interpretation of s 92E and s 92F of the Act, it seems settled t</w:t>
      </w:r>
      <w:r w:rsidR="005D54A2">
        <w:rPr>
          <w:rFonts w:ascii="Times New Roman" w:hAnsi="Times New Roman" w:cs="Times New Roman"/>
          <w:sz w:val="24"/>
          <w:szCs w:val="24"/>
        </w:rPr>
        <w:t xml:space="preserve">hat </w:t>
      </w:r>
      <w:r>
        <w:rPr>
          <w:rFonts w:ascii="Times New Roman" w:hAnsi="Times New Roman" w:cs="Times New Roman"/>
          <w:sz w:val="24"/>
          <w:szCs w:val="24"/>
        </w:rPr>
        <w:t xml:space="preserve">the common law rule of practice only </w:t>
      </w:r>
      <w:r w:rsidR="005D54A2">
        <w:rPr>
          <w:rFonts w:ascii="Times New Roman" w:hAnsi="Times New Roman" w:cs="Times New Roman"/>
          <w:sz w:val="24"/>
          <w:szCs w:val="24"/>
        </w:rPr>
        <w:t xml:space="preserve">applies to the superior courts of inherent jurisdiction. </w:t>
      </w:r>
      <w:r w:rsidR="00773A03">
        <w:rPr>
          <w:rFonts w:ascii="Times New Roman" w:hAnsi="Times New Roman" w:cs="Times New Roman"/>
          <w:sz w:val="24"/>
          <w:szCs w:val="24"/>
        </w:rPr>
        <w:t xml:space="preserve">Contrary to the views in the earlier cases, it seems that in s 92E(2) of the Act, Parliament re-stated, rather </w:t>
      </w:r>
      <w:r w:rsidR="00206C49">
        <w:rPr>
          <w:rFonts w:ascii="Times New Roman" w:hAnsi="Times New Roman" w:cs="Times New Roman"/>
          <w:sz w:val="24"/>
          <w:szCs w:val="24"/>
        </w:rPr>
        <w:t xml:space="preserve">than </w:t>
      </w:r>
      <w:r w:rsidR="00773A03">
        <w:rPr>
          <w:rFonts w:ascii="Times New Roman" w:hAnsi="Times New Roman" w:cs="Times New Roman"/>
          <w:sz w:val="24"/>
          <w:szCs w:val="24"/>
        </w:rPr>
        <w:t>reverse</w:t>
      </w:r>
      <w:r w:rsidR="0017082D">
        <w:rPr>
          <w:rFonts w:ascii="Times New Roman" w:hAnsi="Times New Roman" w:cs="Times New Roman"/>
          <w:sz w:val="24"/>
          <w:szCs w:val="24"/>
        </w:rPr>
        <w:t>d</w:t>
      </w:r>
      <w:r w:rsidR="00773A03">
        <w:rPr>
          <w:rFonts w:ascii="Times New Roman" w:hAnsi="Times New Roman" w:cs="Times New Roman"/>
          <w:sz w:val="24"/>
          <w:szCs w:val="24"/>
        </w:rPr>
        <w:t xml:space="preserve">, the common law in regards to </w:t>
      </w:r>
      <w:r w:rsidR="00206C49">
        <w:rPr>
          <w:rFonts w:ascii="Times New Roman" w:hAnsi="Times New Roman" w:cs="Times New Roman"/>
          <w:sz w:val="24"/>
          <w:szCs w:val="24"/>
        </w:rPr>
        <w:t xml:space="preserve">an inferior court such as </w:t>
      </w:r>
      <w:r w:rsidR="00773A03">
        <w:rPr>
          <w:rFonts w:ascii="Times New Roman" w:hAnsi="Times New Roman" w:cs="Times New Roman"/>
          <w:sz w:val="24"/>
          <w:szCs w:val="24"/>
        </w:rPr>
        <w:t>the Labour Court</w:t>
      </w:r>
      <w:r w:rsidR="002E5C0A">
        <w:rPr>
          <w:rFonts w:ascii="Times New Roman" w:hAnsi="Times New Roman" w:cs="Times New Roman"/>
          <w:sz w:val="24"/>
          <w:szCs w:val="24"/>
        </w:rPr>
        <w:t xml:space="preserve">. In </w:t>
      </w:r>
      <w:r w:rsidR="005D54A2" w:rsidRPr="005D54A2">
        <w:rPr>
          <w:rFonts w:ascii="Times New Roman" w:hAnsi="Times New Roman" w:cs="Times New Roman"/>
          <w:i/>
          <w:sz w:val="24"/>
          <w:szCs w:val="24"/>
        </w:rPr>
        <w:t>Associated Newspapers of Zimbabwe v Minister of State for Information and Publicity &amp; Ors</w:t>
      </w:r>
      <w:r w:rsidR="005D54A2">
        <w:rPr>
          <w:rStyle w:val="FootnoteReference"/>
          <w:rFonts w:ascii="Times New Roman" w:hAnsi="Times New Roman" w:cs="Times New Roman"/>
          <w:sz w:val="24"/>
          <w:szCs w:val="24"/>
        </w:rPr>
        <w:footnoteReference w:id="32"/>
      </w:r>
      <w:r w:rsidR="002E5C0A" w:rsidRPr="002E5C0A">
        <w:rPr>
          <w:rFonts w:ascii="Times New Roman" w:hAnsi="Times New Roman" w:cs="Times New Roman"/>
          <w:sz w:val="24"/>
          <w:szCs w:val="24"/>
        </w:rPr>
        <w:t xml:space="preserve"> CHIDYAUSIKU CJ</w:t>
      </w:r>
      <w:r w:rsidR="002E5C0A">
        <w:rPr>
          <w:rFonts w:ascii="Times New Roman" w:hAnsi="Times New Roman" w:cs="Times New Roman"/>
          <w:sz w:val="24"/>
          <w:szCs w:val="24"/>
        </w:rPr>
        <w:t xml:space="preserve"> singled out the </w:t>
      </w:r>
      <w:r w:rsidR="002E5C0A">
        <w:rPr>
          <w:rFonts w:ascii="Times New Roman" w:hAnsi="Times New Roman" w:cs="Times New Roman"/>
          <w:sz w:val="24"/>
          <w:szCs w:val="24"/>
        </w:rPr>
        <w:lastRenderedPageBreak/>
        <w:t xml:space="preserve">High Court and the Supreme Court as </w:t>
      </w:r>
      <w:r w:rsidR="0017082D">
        <w:rPr>
          <w:rFonts w:ascii="Times New Roman" w:hAnsi="Times New Roman" w:cs="Times New Roman"/>
          <w:sz w:val="24"/>
          <w:szCs w:val="24"/>
        </w:rPr>
        <w:t xml:space="preserve">the </w:t>
      </w:r>
      <w:r w:rsidR="002E5C0A">
        <w:rPr>
          <w:rFonts w:ascii="Times New Roman" w:hAnsi="Times New Roman" w:cs="Times New Roman"/>
          <w:sz w:val="24"/>
          <w:szCs w:val="24"/>
        </w:rPr>
        <w:t>superior courts of inherent jurisdiction in this country. He went on to say</w:t>
      </w:r>
      <w:r w:rsidR="002E5C0A">
        <w:rPr>
          <w:rStyle w:val="FootnoteReference"/>
          <w:rFonts w:ascii="Times New Roman" w:hAnsi="Times New Roman" w:cs="Times New Roman"/>
          <w:sz w:val="24"/>
          <w:szCs w:val="24"/>
        </w:rPr>
        <w:footnoteReference w:id="33"/>
      </w:r>
      <w:r w:rsidR="002E5C0A">
        <w:rPr>
          <w:rFonts w:ascii="Times New Roman" w:hAnsi="Times New Roman" w:cs="Times New Roman"/>
          <w:sz w:val="24"/>
          <w:szCs w:val="24"/>
        </w:rPr>
        <w:t>:</w:t>
      </w:r>
    </w:p>
    <w:p w:rsidR="002E5C0A" w:rsidRDefault="002E5C0A" w:rsidP="002E5C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“Courts created by statute do not have inherent jurisdiction and consequently do not have the power to order execution of their judgment unless such jurisdiction is conferred on them by statute.”</w:t>
      </w:r>
    </w:p>
    <w:p w:rsidR="00356AEB" w:rsidRDefault="00356AEB" w:rsidP="002E5C0A">
      <w:pPr>
        <w:spacing w:after="0" w:line="240" w:lineRule="auto"/>
        <w:ind w:left="720"/>
        <w:jc w:val="both"/>
        <w:rPr>
          <w:rFonts w:ascii="Times New Roman" w:hAnsi="Times New Roman" w:cs="Times New Roman"/>
          <w:sz w:val="24"/>
          <w:szCs w:val="24"/>
        </w:rPr>
      </w:pPr>
    </w:p>
    <w:p w:rsidR="00E15247" w:rsidRDefault="002E5C0A" w:rsidP="00114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5D54A2" w:rsidRPr="005D54A2">
        <w:rPr>
          <w:rFonts w:ascii="Times New Roman" w:hAnsi="Times New Roman" w:cs="Times New Roman"/>
          <w:sz w:val="24"/>
          <w:szCs w:val="24"/>
        </w:rPr>
        <w:t>he Labour Court</w:t>
      </w:r>
      <w:r w:rsidR="005D54A2">
        <w:rPr>
          <w:rFonts w:ascii="Times New Roman" w:hAnsi="Times New Roman" w:cs="Times New Roman"/>
          <w:sz w:val="24"/>
          <w:szCs w:val="24"/>
        </w:rPr>
        <w:t xml:space="preserve"> is not a court of inherent jurisdiction. It is a creature </w:t>
      </w:r>
      <w:r w:rsidR="0017082D">
        <w:rPr>
          <w:rFonts w:ascii="Times New Roman" w:hAnsi="Times New Roman" w:cs="Times New Roman"/>
          <w:sz w:val="24"/>
          <w:szCs w:val="24"/>
        </w:rPr>
        <w:t xml:space="preserve">of </w:t>
      </w:r>
      <w:r w:rsidR="005D54A2">
        <w:rPr>
          <w:rFonts w:ascii="Times New Roman" w:hAnsi="Times New Roman" w:cs="Times New Roman"/>
          <w:sz w:val="24"/>
          <w:szCs w:val="24"/>
        </w:rPr>
        <w:t xml:space="preserve">statute. </w:t>
      </w:r>
      <w:r w:rsidR="005C018B">
        <w:rPr>
          <w:rFonts w:ascii="Times New Roman" w:hAnsi="Times New Roman" w:cs="Times New Roman"/>
          <w:sz w:val="24"/>
          <w:szCs w:val="24"/>
        </w:rPr>
        <w:t>As such, and in my view, t</w:t>
      </w:r>
      <w:r w:rsidR="000D23D5">
        <w:rPr>
          <w:rFonts w:ascii="Times New Roman" w:hAnsi="Times New Roman" w:cs="Times New Roman"/>
          <w:sz w:val="24"/>
          <w:szCs w:val="24"/>
        </w:rPr>
        <w:t>h</w:t>
      </w:r>
      <w:r w:rsidR="0017082D">
        <w:rPr>
          <w:rFonts w:ascii="Times New Roman" w:hAnsi="Times New Roman" w:cs="Times New Roman"/>
          <w:sz w:val="24"/>
          <w:szCs w:val="24"/>
        </w:rPr>
        <w:t xml:space="preserve">e aforesaid common law rule </w:t>
      </w:r>
      <w:r w:rsidR="005C018B">
        <w:rPr>
          <w:rFonts w:ascii="Times New Roman" w:hAnsi="Times New Roman" w:cs="Times New Roman"/>
          <w:sz w:val="24"/>
          <w:szCs w:val="24"/>
        </w:rPr>
        <w:t>does</w:t>
      </w:r>
      <w:r w:rsidR="000D23D5">
        <w:rPr>
          <w:rFonts w:ascii="Times New Roman" w:hAnsi="Times New Roman" w:cs="Times New Roman"/>
          <w:sz w:val="24"/>
          <w:szCs w:val="24"/>
        </w:rPr>
        <w:t xml:space="preserve"> not apply to it. </w:t>
      </w:r>
      <w:r w:rsidR="00E15247">
        <w:rPr>
          <w:rFonts w:ascii="Times New Roman" w:hAnsi="Times New Roman" w:cs="Times New Roman"/>
          <w:sz w:val="24"/>
          <w:szCs w:val="24"/>
        </w:rPr>
        <w:t xml:space="preserve">In </w:t>
      </w:r>
      <w:r w:rsidR="00E15247" w:rsidRPr="00E15247">
        <w:rPr>
          <w:rFonts w:ascii="Times New Roman" w:hAnsi="Times New Roman" w:cs="Times New Roman"/>
          <w:i/>
          <w:sz w:val="24"/>
          <w:szCs w:val="24"/>
        </w:rPr>
        <w:t>Vengesai, supra</w:t>
      </w:r>
      <w:r w:rsidR="00E15247">
        <w:rPr>
          <w:rFonts w:ascii="Times New Roman" w:hAnsi="Times New Roman" w:cs="Times New Roman"/>
          <w:sz w:val="24"/>
          <w:szCs w:val="24"/>
        </w:rPr>
        <w:t>, GILLESPIE J stated</w:t>
      </w:r>
      <w:r w:rsidR="00E15247">
        <w:rPr>
          <w:rStyle w:val="FootnoteReference"/>
          <w:rFonts w:ascii="Times New Roman" w:hAnsi="Times New Roman" w:cs="Times New Roman"/>
          <w:sz w:val="24"/>
          <w:szCs w:val="24"/>
        </w:rPr>
        <w:footnoteReference w:id="34"/>
      </w:r>
      <w:r w:rsidR="00E15247">
        <w:rPr>
          <w:rFonts w:ascii="Times New Roman" w:hAnsi="Times New Roman" w:cs="Times New Roman"/>
          <w:sz w:val="24"/>
          <w:szCs w:val="24"/>
        </w:rPr>
        <w:t>:</w:t>
      </w:r>
    </w:p>
    <w:p w:rsidR="00E15247" w:rsidRDefault="00E15247" w:rsidP="00E1524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my opinion, the </w:t>
      </w:r>
      <w:r w:rsidRPr="00E15247">
        <w:rPr>
          <w:rFonts w:ascii="Times New Roman" w:hAnsi="Times New Roman" w:cs="Times New Roman"/>
          <w:i/>
          <w:sz w:val="24"/>
          <w:szCs w:val="24"/>
        </w:rPr>
        <w:t>dictum</w:t>
      </w:r>
      <w:r>
        <w:rPr>
          <w:rFonts w:ascii="Times New Roman" w:hAnsi="Times New Roman" w:cs="Times New Roman"/>
          <w:sz w:val="24"/>
          <w:szCs w:val="24"/>
        </w:rPr>
        <w:t xml:space="preserve"> of CORBETT JA, cited above and approved in the various judgments referred to, </w:t>
      </w:r>
      <w:r w:rsidRPr="00E15247">
        <w:rPr>
          <w:rFonts w:ascii="Times New Roman" w:hAnsi="Times New Roman" w:cs="Times New Roman"/>
          <w:b/>
          <w:sz w:val="24"/>
          <w:szCs w:val="24"/>
          <w:u w:val="single"/>
        </w:rPr>
        <w:t>does not, and was not intended, to apply to a judgment of any court, tribunal or authority other than a superior court of inherent jurisdiction</w:t>
      </w:r>
      <w:r>
        <w:rPr>
          <w:rFonts w:ascii="Times New Roman" w:hAnsi="Times New Roman" w:cs="Times New Roman"/>
          <w:sz w:val="24"/>
          <w:szCs w:val="24"/>
        </w:rPr>
        <w:t>.” (my emphasis)</w:t>
      </w:r>
    </w:p>
    <w:p w:rsidR="00E15247" w:rsidRDefault="00E15247" w:rsidP="001147E8">
      <w:pPr>
        <w:spacing w:after="0" w:line="360" w:lineRule="auto"/>
        <w:ind w:firstLine="720"/>
        <w:jc w:val="both"/>
        <w:rPr>
          <w:rFonts w:ascii="Times New Roman" w:hAnsi="Times New Roman" w:cs="Times New Roman"/>
          <w:sz w:val="24"/>
          <w:szCs w:val="24"/>
        </w:rPr>
      </w:pPr>
    </w:p>
    <w:p w:rsidR="000D23D5" w:rsidRDefault="000D23D5" w:rsidP="00114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D23D5">
        <w:rPr>
          <w:rFonts w:ascii="Times New Roman" w:hAnsi="Times New Roman" w:cs="Times New Roman"/>
          <w:i/>
          <w:sz w:val="24"/>
          <w:szCs w:val="24"/>
        </w:rPr>
        <w:t>Longman Zimbabwe (Pvt) Ltd v Midzi &amp; Ors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6251B6">
        <w:rPr>
          <w:rFonts w:ascii="Times New Roman" w:hAnsi="Times New Roman" w:cs="Times New Roman"/>
          <w:sz w:val="24"/>
          <w:szCs w:val="24"/>
        </w:rPr>
        <w:t>GARWE JA</w:t>
      </w:r>
      <w:r w:rsidR="00A83240">
        <w:rPr>
          <w:rFonts w:ascii="Times New Roman" w:hAnsi="Times New Roman" w:cs="Times New Roman"/>
          <w:sz w:val="24"/>
          <w:szCs w:val="24"/>
        </w:rPr>
        <w:t xml:space="preserve"> </w:t>
      </w:r>
      <w:r>
        <w:rPr>
          <w:rFonts w:ascii="Times New Roman" w:hAnsi="Times New Roman" w:cs="Times New Roman"/>
          <w:sz w:val="24"/>
          <w:szCs w:val="24"/>
        </w:rPr>
        <w:t>quoted with approval</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w:t>
      </w:r>
      <w:r w:rsidR="00E15247">
        <w:rPr>
          <w:rFonts w:ascii="Times New Roman" w:hAnsi="Times New Roman" w:cs="Times New Roman"/>
          <w:sz w:val="24"/>
          <w:szCs w:val="24"/>
        </w:rPr>
        <w:t xml:space="preserve">further </w:t>
      </w:r>
      <w:r>
        <w:rPr>
          <w:rFonts w:ascii="Times New Roman" w:hAnsi="Times New Roman" w:cs="Times New Roman"/>
          <w:sz w:val="24"/>
          <w:szCs w:val="24"/>
        </w:rPr>
        <w:t xml:space="preserve">remarks </w:t>
      </w:r>
      <w:r w:rsidR="00E15247">
        <w:rPr>
          <w:rFonts w:ascii="Times New Roman" w:hAnsi="Times New Roman" w:cs="Times New Roman"/>
          <w:sz w:val="24"/>
          <w:szCs w:val="24"/>
        </w:rPr>
        <w:t>by</w:t>
      </w:r>
      <w:r>
        <w:rPr>
          <w:rFonts w:ascii="Times New Roman" w:hAnsi="Times New Roman" w:cs="Times New Roman"/>
          <w:sz w:val="24"/>
          <w:szCs w:val="24"/>
        </w:rPr>
        <w:t xml:space="preserve"> GILLEPSIE J in </w:t>
      </w:r>
      <w:r w:rsidRPr="000D23D5">
        <w:rPr>
          <w:rFonts w:ascii="Times New Roman" w:hAnsi="Times New Roman" w:cs="Times New Roman"/>
          <w:i/>
          <w:sz w:val="24"/>
          <w:szCs w:val="24"/>
        </w:rPr>
        <w:t>Vengesai, supra</w:t>
      </w:r>
      <w:r>
        <w:rPr>
          <w:rFonts w:ascii="Times New Roman" w:hAnsi="Times New Roman" w:cs="Times New Roman"/>
          <w:sz w:val="24"/>
          <w:szCs w:val="24"/>
        </w:rPr>
        <w:t>, as follows:</w:t>
      </w:r>
    </w:p>
    <w:p w:rsidR="000D23D5" w:rsidRDefault="000D23D5" w:rsidP="00A8324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6251B6">
        <w:rPr>
          <w:rFonts w:ascii="Times New Roman" w:hAnsi="Times New Roman" w:cs="Times New Roman"/>
          <w:i/>
          <w:sz w:val="24"/>
          <w:szCs w:val="24"/>
        </w:rPr>
        <w:t>Vengesai &amp; Ors v Zimbabwe Glass Industries Ltd</w:t>
      </w:r>
      <w:r>
        <w:rPr>
          <w:rFonts w:ascii="Times New Roman" w:hAnsi="Times New Roman" w:cs="Times New Roman"/>
          <w:sz w:val="24"/>
          <w:szCs w:val="24"/>
        </w:rPr>
        <w:t xml:space="preserve"> 1998 (2) ZLR 593 (H), GILLESPIE J, after considering a number of earlier decisions on the matter, remarked at p 598E – F</w:t>
      </w:r>
      <w:r w:rsidR="00A83240">
        <w:rPr>
          <w:rFonts w:ascii="Times New Roman" w:hAnsi="Times New Roman" w:cs="Times New Roman"/>
          <w:sz w:val="24"/>
          <w:szCs w:val="24"/>
        </w:rPr>
        <w:t>:</w:t>
      </w:r>
    </w:p>
    <w:p w:rsidR="00BF5B95" w:rsidRDefault="000D23D5" w:rsidP="00A8324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stating the common law, CORBETT JA referred to the automatic stay of execution upon the noting of (an) appeal, as a rule of practice. That is not a firm rule of law, but a long established practice regarded as generally binding subject to the court’s discretion. </w:t>
      </w:r>
      <w:r w:rsidRPr="005C018B">
        <w:rPr>
          <w:rFonts w:ascii="Times New Roman" w:hAnsi="Times New Roman" w:cs="Times New Roman"/>
          <w:b/>
          <w:sz w:val="24"/>
          <w:szCs w:val="24"/>
          <w:u w:val="single"/>
        </w:rPr>
        <w:t>The concept of a rule of practice is peculiarly appropriate only to superior courts of inherent jurisdiction. Any other court, tribunal or authority is a creature of statute and bound by the four corners of its enabling legislation</w:t>
      </w:r>
      <w:r>
        <w:rPr>
          <w:rFonts w:ascii="Times New Roman" w:hAnsi="Times New Roman" w:cs="Times New Roman"/>
          <w:sz w:val="24"/>
          <w:szCs w:val="24"/>
        </w:rPr>
        <w:t>.</w:t>
      </w:r>
      <w:r w:rsidR="00BF5B95">
        <w:rPr>
          <w:rFonts w:ascii="Times New Roman" w:hAnsi="Times New Roman" w:cs="Times New Roman"/>
          <w:sz w:val="24"/>
          <w:szCs w:val="24"/>
        </w:rPr>
        <w:t>’</w:t>
      </w:r>
    </w:p>
    <w:p w:rsidR="00A83240" w:rsidRDefault="00A83240" w:rsidP="00A83240">
      <w:pPr>
        <w:spacing w:after="0" w:line="240" w:lineRule="auto"/>
        <w:ind w:firstLine="720"/>
        <w:jc w:val="both"/>
        <w:rPr>
          <w:rFonts w:ascii="Times New Roman" w:hAnsi="Times New Roman" w:cs="Times New Roman"/>
          <w:sz w:val="24"/>
          <w:szCs w:val="24"/>
        </w:rPr>
      </w:pPr>
    </w:p>
    <w:p w:rsidR="00BF5B95" w:rsidRDefault="00BF5B95" w:rsidP="00A832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judge continued at p 599A – D:</w:t>
      </w:r>
    </w:p>
    <w:p w:rsidR="00A83240" w:rsidRDefault="00A83240" w:rsidP="00A83240">
      <w:pPr>
        <w:spacing w:after="0" w:line="240" w:lineRule="auto"/>
        <w:ind w:left="1440"/>
        <w:jc w:val="both"/>
        <w:rPr>
          <w:rFonts w:ascii="Times New Roman" w:hAnsi="Times New Roman" w:cs="Times New Roman"/>
          <w:sz w:val="24"/>
          <w:szCs w:val="24"/>
        </w:rPr>
      </w:pPr>
    </w:p>
    <w:p w:rsidR="00BF5B95" w:rsidRDefault="00BF5B95" w:rsidP="00A8324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the grant or withholding of a stay of execution is, at common law, a matter of discretion reserved to a court in which such a discretion is imposed. It follows that, in the absence of any statute specifically conferring such a discretion on an inferior tribunal or authority, or otherwise regulating the question of enforcement of judgments pending an appeal from that authority, no such discretion can exist. Such a court or authority can exercise only the powers conferred by statute. It cannot order the suspension of its own judgment pending an appeal. It has no discretion to enforce its own judgment, notwithstanding an appeal. The only basis upon which its judgment or order </w:t>
      </w:r>
      <w:r>
        <w:rPr>
          <w:rFonts w:ascii="Times New Roman" w:hAnsi="Times New Roman" w:cs="Times New Roman"/>
          <w:sz w:val="24"/>
          <w:szCs w:val="24"/>
        </w:rPr>
        <w:lastRenderedPageBreak/>
        <w:t xml:space="preserve">can be supposed to be stayed is where its enabling statute provides for the situation. </w:t>
      </w:r>
    </w:p>
    <w:p w:rsidR="00BF5B95" w:rsidRDefault="00BF5B95" w:rsidP="00A83240">
      <w:pPr>
        <w:spacing w:after="0" w:line="240" w:lineRule="auto"/>
        <w:ind w:firstLine="720"/>
        <w:jc w:val="both"/>
        <w:rPr>
          <w:rFonts w:ascii="Times New Roman" w:hAnsi="Times New Roman" w:cs="Times New Roman"/>
          <w:sz w:val="24"/>
          <w:szCs w:val="24"/>
        </w:rPr>
      </w:pPr>
    </w:p>
    <w:p w:rsidR="00104E5A" w:rsidRDefault="00BF5B95" w:rsidP="00A8324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the grant, whether automatic or not, of a stay of execution of a judgment pending appeal is an inseparable part of an exercise of discretion by the court from which the appeal lies, to order the enforcement of its judgment </w:t>
      </w:r>
      <w:r w:rsidR="00104E5A">
        <w:rPr>
          <w:rFonts w:ascii="Times New Roman" w:hAnsi="Times New Roman" w:cs="Times New Roman"/>
          <w:sz w:val="24"/>
          <w:szCs w:val="24"/>
        </w:rPr>
        <w:t xml:space="preserve">notwithstanding the appeal or any temporary stay. </w:t>
      </w:r>
      <w:r w:rsidR="00104E5A" w:rsidRPr="005C0179">
        <w:rPr>
          <w:rFonts w:ascii="Times New Roman" w:hAnsi="Times New Roman" w:cs="Times New Roman"/>
          <w:b/>
          <w:sz w:val="24"/>
          <w:szCs w:val="24"/>
          <w:u w:val="single"/>
        </w:rPr>
        <w:t>It follows that the question of enforcement pending appeal of judgments from an inferior court or authority cannot possibly be regulated according to a rule of practice, derived from the common law, and applicable in superior courts of inherent jurisdiction</w:t>
      </w:r>
      <w:r w:rsidR="00104E5A">
        <w:rPr>
          <w:rFonts w:ascii="Times New Roman" w:hAnsi="Times New Roman" w:cs="Times New Roman"/>
          <w:sz w:val="24"/>
          <w:szCs w:val="24"/>
        </w:rPr>
        <w:t>.’”</w:t>
      </w:r>
      <w:r w:rsidR="005C0179">
        <w:rPr>
          <w:rFonts w:ascii="Times New Roman" w:hAnsi="Times New Roman" w:cs="Times New Roman"/>
          <w:sz w:val="24"/>
          <w:szCs w:val="24"/>
        </w:rPr>
        <w:t xml:space="preserve"> (my emphasis)</w:t>
      </w:r>
    </w:p>
    <w:p w:rsidR="00895874" w:rsidRDefault="00895874" w:rsidP="00104E5A">
      <w:pPr>
        <w:spacing w:after="0" w:line="360" w:lineRule="auto"/>
        <w:ind w:firstLine="720"/>
        <w:jc w:val="both"/>
        <w:rPr>
          <w:rFonts w:ascii="Times New Roman" w:hAnsi="Times New Roman" w:cs="Times New Roman"/>
          <w:sz w:val="24"/>
          <w:szCs w:val="24"/>
        </w:rPr>
      </w:pPr>
    </w:p>
    <w:p w:rsidR="00104E5A" w:rsidRDefault="00895874" w:rsidP="00104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in</w:t>
      </w:r>
      <w:r w:rsidR="00104E5A">
        <w:rPr>
          <w:rFonts w:ascii="Times New Roman" w:hAnsi="Times New Roman" w:cs="Times New Roman"/>
          <w:sz w:val="24"/>
          <w:szCs w:val="24"/>
        </w:rPr>
        <w:t xml:space="preserve"> </w:t>
      </w:r>
      <w:r w:rsidR="00104E5A" w:rsidRPr="00895874">
        <w:rPr>
          <w:rFonts w:ascii="Times New Roman" w:hAnsi="Times New Roman" w:cs="Times New Roman"/>
          <w:i/>
          <w:sz w:val="24"/>
          <w:szCs w:val="24"/>
        </w:rPr>
        <w:t>Longman</w:t>
      </w:r>
      <w:r w:rsidR="00104E5A">
        <w:rPr>
          <w:rFonts w:ascii="Times New Roman" w:hAnsi="Times New Roman" w:cs="Times New Roman"/>
          <w:sz w:val="24"/>
          <w:szCs w:val="24"/>
        </w:rPr>
        <w:t>, the Supreme Court, on the basis that the common law rule of practice applie</w:t>
      </w:r>
      <w:r w:rsidR="0017082D">
        <w:rPr>
          <w:rFonts w:ascii="Times New Roman" w:hAnsi="Times New Roman" w:cs="Times New Roman"/>
          <w:sz w:val="24"/>
          <w:szCs w:val="24"/>
        </w:rPr>
        <w:t>s</w:t>
      </w:r>
      <w:r w:rsidR="00104E5A">
        <w:rPr>
          <w:rFonts w:ascii="Times New Roman" w:hAnsi="Times New Roman" w:cs="Times New Roman"/>
          <w:sz w:val="24"/>
          <w:szCs w:val="24"/>
        </w:rPr>
        <w:t xml:space="preserve"> to the superior courts of inherent jurisdiction only, reversed the judgment of this court that had held that the decision of the Rent Board, </w:t>
      </w:r>
      <w:r w:rsidR="0017082D">
        <w:rPr>
          <w:rFonts w:ascii="Times New Roman" w:hAnsi="Times New Roman" w:cs="Times New Roman"/>
          <w:sz w:val="24"/>
          <w:szCs w:val="24"/>
        </w:rPr>
        <w:t xml:space="preserve">a quasi-judicial body established in terms of the Housing and Building Act, </w:t>
      </w:r>
      <w:r w:rsidR="0017082D" w:rsidRPr="0017082D">
        <w:rPr>
          <w:rFonts w:ascii="Times New Roman" w:hAnsi="Times New Roman" w:cs="Times New Roman"/>
          <w:i/>
          <w:sz w:val="24"/>
          <w:szCs w:val="24"/>
        </w:rPr>
        <w:t>Cap 22:07</w:t>
      </w:r>
      <w:r w:rsidR="00104E5A">
        <w:rPr>
          <w:rFonts w:ascii="Times New Roman" w:hAnsi="Times New Roman" w:cs="Times New Roman"/>
          <w:sz w:val="24"/>
          <w:szCs w:val="24"/>
        </w:rPr>
        <w:t xml:space="preserve">, had automatically been suspended by an appeal </w:t>
      </w:r>
      <w:r w:rsidR="009564CE">
        <w:rPr>
          <w:rFonts w:ascii="Times New Roman" w:hAnsi="Times New Roman" w:cs="Times New Roman"/>
          <w:sz w:val="24"/>
          <w:szCs w:val="24"/>
        </w:rPr>
        <w:t>against</w:t>
      </w:r>
      <w:r w:rsidR="00104E5A">
        <w:rPr>
          <w:rFonts w:ascii="Times New Roman" w:hAnsi="Times New Roman" w:cs="Times New Roman"/>
          <w:sz w:val="24"/>
          <w:szCs w:val="24"/>
        </w:rPr>
        <w:t xml:space="preserve"> that decision</w:t>
      </w:r>
      <w:r>
        <w:rPr>
          <w:rFonts w:ascii="Times New Roman" w:hAnsi="Times New Roman" w:cs="Times New Roman"/>
          <w:sz w:val="24"/>
          <w:szCs w:val="24"/>
        </w:rPr>
        <w:t xml:space="preserve"> to the Administrative Court</w:t>
      </w:r>
      <w:r w:rsidR="00104E5A">
        <w:rPr>
          <w:rFonts w:ascii="Times New Roman" w:hAnsi="Times New Roman" w:cs="Times New Roman"/>
          <w:sz w:val="24"/>
          <w:szCs w:val="24"/>
        </w:rPr>
        <w:t xml:space="preserve">. At p 206A –B the </w:t>
      </w:r>
      <w:r w:rsidR="009564CE">
        <w:rPr>
          <w:rFonts w:ascii="Times New Roman" w:hAnsi="Times New Roman" w:cs="Times New Roman"/>
          <w:sz w:val="24"/>
          <w:szCs w:val="24"/>
        </w:rPr>
        <w:t>Supreme Court</w:t>
      </w:r>
      <w:r w:rsidR="00104E5A">
        <w:rPr>
          <w:rFonts w:ascii="Times New Roman" w:hAnsi="Times New Roman" w:cs="Times New Roman"/>
          <w:sz w:val="24"/>
          <w:szCs w:val="24"/>
        </w:rPr>
        <w:t xml:space="preserve"> said;</w:t>
      </w:r>
    </w:p>
    <w:p w:rsidR="00895874" w:rsidRDefault="00104E5A" w:rsidP="009564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position may now be accepted as settled in this jurisdiction that, unless empowered by law to do so, an inferior court or tribunal or other authority has no power to order the suspension of its own orders or judgments </w:t>
      </w:r>
      <w:r w:rsidRPr="00895874">
        <w:rPr>
          <w:rFonts w:ascii="Times New Roman" w:hAnsi="Times New Roman" w:cs="Times New Roman"/>
          <w:b/>
          <w:sz w:val="24"/>
          <w:szCs w:val="24"/>
          <w:u w:val="single"/>
        </w:rPr>
        <w:t>and, further, that the noting of an appeal against the judgment or order of such a court</w:t>
      </w:r>
      <w:r w:rsidR="0080074C" w:rsidRPr="00895874">
        <w:rPr>
          <w:rFonts w:ascii="Times New Roman" w:hAnsi="Times New Roman" w:cs="Times New Roman"/>
          <w:b/>
          <w:sz w:val="24"/>
          <w:szCs w:val="24"/>
          <w:u w:val="single"/>
        </w:rPr>
        <w:t>, tribunal or other authority, in the absence of statutory provision to that effect, does not have the effect of suspending the operation of the judgment or order that is sought to be appealed against</w:t>
      </w:r>
      <w:r w:rsidR="0080074C">
        <w:rPr>
          <w:rFonts w:ascii="Times New Roman" w:hAnsi="Times New Roman" w:cs="Times New Roman"/>
          <w:sz w:val="24"/>
          <w:szCs w:val="24"/>
        </w:rPr>
        <w:t>.”</w:t>
      </w:r>
      <w:r w:rsidR="009564CE">
        <w:rPr>
          <w:rFonts w:ascii="Times New Roman" w:hAnsi="Times New Roman" w:cs="Times New Roman"/>
          <w:sz w:val="24"/>
          <w:szCs w:val="24"/>
        </w:rPr>
        <w:t xml:space="preserve"> </w:t>
      </w:r>
      <w:r w:rsidR="00895874">
        <w:rPr>
          <w:rFonts w:ascii="Times New Roman" w:hAnsi="Times New Roman" w:cs="Times New Roman"/>
          <w:sz w:val="24"/>
          <w:szCs w:val="24"/>
        </w:rPr>
        <w:t>(emphasis added)</w:t>
      </w:r>
    </w:p>
    <w:p w:rsidR="009564CE" w:rsidRDefault="009564CE" w:rsidP="009564CE">
      <w:pPr>
        <w:spacing w:after="0" w:line="240" w:lineRule="auto"/>
        <w:ind w:left="720"/>
        <w:jc w:val="both"/>
        <w:rPr>
          <w:rFonts w:ascii="Times New Roman" w:hAnsi="Times New Roman" w:cs="Times New Roman"/>
          <w:sz w:val="24"/>
          <w:szCs w:val="24"/>
        </w:rPr>
      </w:pPr>
    </w:p>
    <w:p w:rsidR="00A83240" w:rsidRDefault="0080074C" w:rsidP="00104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follows that whatever may have been the intention of the Legislature in crafting sections 92E and 92F of the Act, the common law rule of practice that ha</w:t>
      </w:r>
      <w:r w:rsidR="00895874">
        <w:rPr>
          <w:rFonts w:ascii="Times New Roman" w:hAnsi="Times New Roman" w:cs="Times New Roman"/>
          <w:sz w:val="24"/>
          <w:szCs w:val="24"/>
        </w:rPr>
        <w:t>s</w:t>
      </w:r>
      <w:r>
        <w:rPr>
          <w:rFonts w:ascii="Times New Roman" w:hAnsi="Times New Roman" w:cs="Times New Roman"/>
          <w:sz w:val="24"/>
          <w:szCs w:val="24"/>
        </w:rPr>
        <w:t xml:space="preserve"> the effect of automatically suspending the decision appealed against</w:t>
      </w:r>
      <w:r w:rsidR="00206C49">
        <w:rPr>
          <w:rFonts w:ascii="Times New Roman" w:hAnsi="Times New Roman" w:cs="Times New Roman"/>
          <w:sz w:val="24"/>
          <w:szCs w:val="24"/>
        </w:rPr>
        <w:t>,</w:t>
      </w:r>
      <w:r>
        <w:rPr>
          <w:rFonts w:ascii="Times New Roman" w:hAnsi="Times New Roman" w:cs="Times New Roman"/>
          <w:sz w:val="24"/>
          <w:szCs w:val="24"/>
        </w:rPr>
        <w:t xml:space="preserve"> does not apply in respect of the Labour Court because it is not a superior court of inherent jurisdiction. </w:t>
      </w:r>
      <w:r w:rsidR="00A83240">
        <w:rPr>
          <w:rFonts w:ascii="Times New Roman" w:hAnsi="Times New Roman" w:cs="Times New Roman"/>
          <w:sz w:val="24"/>
          <w:szCs w:val="24"/>
        </w:rPr>
        <w:t>A</w:t>
      </w:r>
      <w:r>
        <w:rPr>
          <w:rFonts w:ascii="Times New Roman" w:hAnsi="Times New Roman" w:cs="Times New Roman"/>
          <w:sz w:val="24"/>
          <w:szCs w:val="24"/>
        </w:rPr>
        <w:t xml:space="preserve">lthough the remarks of </w:t>
      </w:r>
      <w:r w:rsidR="0017082D">
        <w:rPr>
          <w:rFonts w:ascii="Times New Roman" w:hAnsi="Times New Roman" w:cs="Times New Roman"/>
          <w:sz w:val="24"/>
          <w:szCs w:val="24"/>
        </w:rPr>
        <w:t>the learned Chief Justice</w:t>
      </w:r>
      <w:r>
        <w:rPr>
          <w:rFonts w:ascii="Times New Roman" w:hAnsi="Times New Roman" w:cs="Times New Roman"/>
          <w:sz w:val="24"/>
          <w:szCs w:val="24"/>
        </w:rPr>
        <w:t xml:space="preserve"> in </w:t>
      </w:r>
      <w:r w:rsidRPr="00895874">
        <w:rPr>
          <w:rFonts w:ascii="Times New Roman" w:hAnsi="Times New Roman" w:cs="Times New Roman"/>
          <w:i/>
          <w:sz w:val="24"/>
          <w:szCs w:val="24"/>
        </w:rPr>
        <w:t>Associated Newspapers</w:t>
      </w:r>
      <w:r w:rsidR="00A83240" w:rsidRPr="00895874">
        <w:rPr>
          <w:rFonts w:ascii="Times New Roman" w:hAnsi="Times New Roman" w:cs="Times New Roman"/>
          <w:i/>
          <w:sz w:val="24"/>
          <w:szCs w:val="24"/>
        </w:rPr>
        <w:t xml:space="preserve"> of Zimbabwe</w:t>
      </w:r>
      <w:r w:rsidR="00597F0E">
        <w:rPr>
          <w:rFonts w:ascii="Times New Roman" w:hAnsi="Times New Roman" w:cs="Times New Roman"/>
          <w:sz w:val="24"/>
          <w:szCs w:val="24"/>
        </w:rPr>
        <w:t xml:space="preserve"> </w:t>
      </w:r>
      <w:r w:rsidR="00A83240">
        <w:rPr>
          <w:rFonts w:ascii="Times New Roman" w:hAnsi="Times New Roman" w:cs="Times New Roman"/>
          <w:sz w:val="24"/>
          <w:szCs w:val="24"/>
        </w:rPr>
        <w:t xml:space="preserve">were made in relation to a matter that had been determined by the Administrative Court, GARWE JA, in </w:t>
      </w:r>
      <w:r w:rsidR="00A83240" w:rsidRPr="00895874">
        <w:rPr>
          <w:rFonts w:ascii="Times New Roman" w:hAnsi="Times New Roman" w:cs="Times New Roman"/>
          <w:i/>
          <w:sz w:val="24"/>
          <w:szCs w:val="24"/>
        </w:rPr>
        <w:t>Longman</w:t>
      </w:r>
      <w:r w:rsidR="00895874" w:rsidRPr="00895874">
        <w:rPr>
          <w:rFonts w:ascii="Times New Roman" w:hAnsi="Times New Roman" w:cs="Times New Roman"/>
          <w:sz w:val="24"/>
          <w:szCs w:val="24"/>
        </w:rPr>
        <w:t xml:space="preserve">, </w:t>
      </w:r>
      <w:r w:rsidR="00895874">
        <w:rPr>
          <w:rFonts w:ascii="Times New Roman" w:hAnsi="Times New Roman" w:cs="Times New Roman"/>
          <w:sz w:val="24"/>
          <w:szCs w:val="24"/>
        </w:rPr>
        <w:t>pointed out</w:t>
      </w:r>
      <w:r w:rsidR="005C0179">
        <w:rPr>
          <w:rFonts w:ascii="Times New Roman" w:hAnsi="Times New Roman" w:cs="Times New Roman"/>
          <w:sz w:val="24"/>
          <w:szCs w:val="24"/>
        </w:rPr>
        <w:t xml:space="preserve"> that</w:t>
      </w:r>
      <w:r w:rsidR="00895874">
        <w:rPr>
          <w:rStyle w:val="FootnoteReference"/>
          <w:rFonts w:ascii="Times New Roman" w:hAnsi="Times New Roman" w:cs="Times New Roman"/>
          <w:sz w:val="24"/>
          <w:szCs w:val="24"/>
        </w:rPr>
        <w:footnoteReference w:id="37"/>
      </w:r>
      <w:r w:rsidR="00A83240">
        <w:rPr>
          <w:rFonts w:ascii="Times New Roman" w:hAnsi="Times New Roman" w:cs="Times New Roman"/>
          <w:sz w:val="24"/>
          <w:szCs w:val="24"/>
        </w:rPr>
        <w:t xml:space="preserve"> they apply with equal force to judgments and orders made by all inferior courts and tribunals.</w:t>
      </w:r>
    </w:p>
    <w:p w:rsidR="005C0179" w:rsidRDefault="005C0179" w:rsidP="00104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Act</w:t>
      </w:r>
      <w:r w:rsidR="00597F0E">
        <w:rPr>
          <w:rFonts w:ascii="Times New Roman" w:hAnsi="Times New Roman" w:cs="Times New Roman"/>
          <w:sz w:val="24"/>
          <w:szCs w:val="24"/>
        </w:rPr>
        <w:t>,</w:t>
      </w:r>
      <w:r>
        <w:rPr>
          <w:rFonts w:ascii="Times New Roman" w:hAnsi="Times New Roman" w:cs="Times New Roman"/>
          <w:sz w:val="24"/>
          <w:szCs w:val="24"/>
        </w:rPr>
        <w:t xml:space="preserve"> subsection 92E(</w:t>
      </w:r>
      <w:r w:rsidR="00597F0E">
        <w:rPr>
          <w:rFonts w:ascii="Times New Roman" w:hAnsi="Times New Roman" w:cs="Times New Roman"/>
          <w:sz w:val="24"/>
          <w:szCs w:val="24"/>
        </w:rPr>
        <w:t>3</w:t>
      </w:r>
      <w:r>
        <w:rPr>
          <w:rFonts w:ascii="Times New Roman" w:hAnsi="Times New Roman" w:cs="Times New Roman"/>
          <w:sz w:val="24"/>
          <w:szCs w:val="24"/>
        </w:rPr>
        <w:t xml:space="preserve">) empowers the Labour Court to make interim determinations pending the determination of </w:t>
      </w:r>
      <w:r w:rsidR="00597F0E">
        <w:rPr>
          <w:rFonts w:ascii="Times New Roman" w:hAnsi="Times New Roman" w:cs="Times New Roman"/>
          <w:sz w:val="24"/>
          <w:szCs w:val="24"/>
        </w:rPr>
        <w:t>an</w:t>
      </w:r>
      <w:r>
        <w:rPr>
          <w:rFonts w:ascii="Times New Roman" w:hAnsi="Times New Roman" w:cs="Times New Roman"/>
          <w:sz w:val="24"/>
          <w:szCs w:val="24"/>
        </w:rPr>
        <w:t xml:space="preserve"> appeal </w:t>
      </w:r>
      <w:r w:rsidR="0081565A">
        <w:rPr>
          <w:rFonts w:ascii="Times New Roman" w:hAnsi="Times New Roman" w:cs="Times New Roman"/>
          <w:sz w:val="24"/>
          <w:szCs w:val="24"/>
        </w:rPr>
        <w:t xml:space="preserve">that is </w:t>
      </w:r>
      <w:r>
        <w:rPr>
          <w:rFonts w:ascii="Times New Roman" w:hAnsi="Times New Roman" w:cs="Times New Roman"/>
          <w:sz w:val="24"/>
          <w:szCs w:val="24"/>
        </w:rPr>
        <w:t xml:space="preserve">pending before it. Mr </w:t>
      </w:r>
      <w:r w:rsidRPr="00597F0E">
        <w:rPr>
          <w:rFonts w:ascii="Times New Roman" w:hAnsi="Times New Roman" w:cs="Times New Roman"/>
          <w:i/>
          <w:sz w:val="24"/>
          <w:szCs w:val="24"/>
        </w:rPr>
        <w:t>Mambara</w:t>
      </w:r>
      <w:r>
        <w:rPr>
          <w:rFonts w:ascii="Times New Roman" w:hAnsi="Times New Roman" w:cs="Times New Roman"/>
          <w:sz w:val="24"/>
          <w:szCs w:val="24"/>
        </w:rPr>
        <w:t xml:space="preserve"> submitted that </w:t>
      </w:r>
      <w:r w:rsidR="00597F0E">
        <w:rPr>
          <w:rFonts w:ascii="Times New Roman" w:hAnsi="Times New Roman" w:cs="Times New Roman"/>
          <w:sz w:val="24"/>
          <w:szCs w:val="24"/>
        </w:rPr>
        <w:t xml:space="preserve">in practice </w:t>
      </w:r>
      <w:r>
        <w:rPr>
          <w:rFonts w:ascii="Times New Roman" w:hAnsi="Times New Roman" w:cs="Times New Roman"/>
          <w:sz w:val="24"/>
          <w:szCs w:val="24"/>
        </w:rPr>
        <w:t xml:space="preserve">the provision has been employed to regulate the </w:t>
      </w:r>
      <w:r w:rsidRPr="00AB181F">
        <w:rPr>
          <w:rFonts w:ascii="Times New Roman" w:hAnsi="Times New Roman" w:cs="Times New Roman"/>
          <w:sz w:val="24"/>
          <w:szCs w:val="24"/>
        </w:rPr>
        <w:t xml:space="preserve">execution of </w:t>
      </w:r>
      <w:r w:rsidR="00597F0E">
        <w:rPr>
          <w:rFonts w:ascii="Times New Roman" w:hAnsi="Times New Roman" w:cs="Times New Roman"/>
          <w:sz w:val="24"/>
          <w:szCs w:val="24"/>
        </w:rPr>
        <w:lastRenderedPageBreak/>
        <w:t>judgments</w:t>
      </w:r>
      <w:r w:rsidRPr="00AB181F">
        <w:rPr>
          <w:rFonts w:ascii="Times New Roman" w:hAnsi="Times New Roman" w:cs="Times New Roman"/>
          <w:sz w:val="24"/>
          <w:szCs w:val="24"/>
        </w:rPr>
        <w:t xml:space="preserve"> of those bodies or authorities inferior to it</w:t>
      </w:r>
      <w:r w:rsidR="00597F0E">
        <w:rPr>
          <w:rFonts w:ascii="Times New Roman" w:hAnsi="Times New Roman" w:cs="Times New Roman"/>
          <w:sz w:val="24"/>
          <w:szCs w:val="24"/>
        </w:rPr>
        <w:t>,</w:t>
      </w:r>
      <w:r w:rsidRPr="00AB181F">
        <w:rPr>
          <w:rFonts w:ascii="Times New Roman" w:hAnsi="Times New Roman" w:cs="Times New Roman"/>
          <w:sz w:val="24"/>
          <w:szCs w:val="24"/>
        </w:rPr>
        <w:t xml:space="preserve"> such as arbitrators</w:t>
      </w:r>
      <w:r w:rsidR="00597F0E">
        <w:rPr>
          <w:rFonts w:ascii="Times New Roman" w:hAnsi="Times New Roman" w:cs="Times New Roman"/>
          <w:sz w:val="24"/>
          <w:szCs w:val="24"/>
        </w:rPr>
        <w:t xml:space="preserve">. </w:t>
      </w:r>
      <w:r w:rsidR="0081565A">
        <w:rPr>
          <w:rFonts w:ascii="Times New Roman" w:hAnsi="Times New Roman" w:cs="Times New Roman"/>
          <w:sz w:val="24"/>
          <w:szCs w:val="24"/>
        </w:rPr>
        <w:t xml:space="preserve">That may be the position. </w:t>
      </w:r>
      <w:r w:rsidR="00597F0E">
        <w:rPr>
          <w:rFonts w:ascii="Times New Roman" w:hAnsi="Times New Roman" w:cs="Times New Roman"/>
          <w:sz w:val="24"/>
          <w:szCs w:val="24"/>
        </w:rPr>
        <w:t>But</w:t>
      </w:r>
      <w:r w:rsidRPr="00AB181F">
        <w:rPr>
          <w:rFonts w:ascii="Times New Roman" w:hAnsi="Times New Roman" w:cs="Times New Roman"/>
          <w:sz w:val="24"/>
          <w:szCs w:val="24"/>
        </w:rPr>
        <w:t xml:space="preserve"> there is no corresponding provision in s 92F. </w:t>
      </w:r>
      <w:r w:rsidR="00597F0E">
        <w:rPr>
          <w:rFonts w:ascii="Times New Roman" w:hAnsi="Times New Roman" w:cs="Times New Roman"/>
          <w:sz w:val="24"/>
          <w:szCs w:val="24"/>
        </w:rPr>
        <w:t>T</w:t>
      </w:r>
      <w:r w:rsidRPr="00AB181F">
        <w:rPr>
          <w:rFonts w:ascii="Times New Roman" w:hAnsi="Times New Roman" w:cs="Times New Roman"/>
          <w:sz w:val="24"/>
          <w:szCs w:val="24"/>
        </w:rPr>
        <w:t>h</w:t>
      </w:r>
      <w:r w:rsidR="0081565A">
        <w:rPr>
          <w:rFonts w:ascii="Times New Roman" w:hAnsi="Times New Roman" w:cs="Times New Roman"/>
          <w:sz w:val="24"/>
          <w:szCs w:val="24"/>
        </w:rPr>
        <w:t>at</w:t>
      </w:r>
      <w:r w:rsidRPr="00AB181F">
        <w:rPr>
          <w:rFonts w:ascii="Times New Roman" w:hAnsi="Times New Roman" w:cs="Times New Roman"/>
          <w:sz w:val="24"/>
          <w:szCs w:val="24"/>
        </w:rPr>
        <w:t xml:space="preserve"> </w:t>
      </w:r>
      <w:r w:rsidR="00597F0E">
        <w:rPr>
          <w:rFonts w:ascii="Times New Roman" w:hAnsi="Times New Roman" w:cs="Times New Roman"/>
          <w:sz w:val="24"/>
          <w:szCs w:val="24"/>
        </w:rPr>
        <w:t xml:space="preserve">seems to </w:t>
      </w:r>
      <w:r w:rsidRPr="00AB181F">
        <w:rPr>
          <w:rFonts w:ascii="Times New Roman" w:hAnsi="Times New Roman" w:cs="Times New Roman"/>
          <w:sz w:val="24"/>
          <w:szCs w:val="24"/>
        </w:rPr>
        <w:t>fortif</w:t>
      </w:r>
      <w:r w:rsidR="00597F0E">
        <w:rPr>
          <w:rFonts w:ascii="Times New Roman" w:hAnsi="Times New Roman" w:cs="Times New Roman"/>
          <w:sz w:val="24"/>
          <w:szCs w:val="24"/>
        </w:rPr>
        <w:t>y</w:t>
      </w:r>
      <w:r w:rsidRPr="00AB181F">
        <w:rPr>
          <w:rFonts w:ascii="Times New Roman" w:hAnsi="Times New Roman" w:cs="Times New Roman"/>
          <w:sz w:val="24"/>
          <w:szCs w:val="24"/>
        </w:rPr>
        <w:t xml:space="preserve"> the view that the Labour Court has no power </w:t>
      </w:r>
      <w:r w:rsidR="00AB181F" w:rsidRPr="00AB181F">
        <w:rPr>
          <w:rFonts w:ascii="Times New Roman" w:hAnsi="Times New Roman" w:cs="Times New Roman"/>
          <w:sz w:val="24"/>
          <w:szCs w:val="24"/>
        </w:rPr>
        <w:t xml:space="preserve">or discretion to order </w:t>
      </w:r>
      <w:r w:rsidR="00597F0E">
        <w:rPr>
          <w:rFonts w:ascii="Times New Roman" w:hAnsi="Times New Roman" w:cs="Times New Roman"/>
          <w:sz w:val="24"/>
          <w:szCs w:val="24"/>
        </w:rPr>
        <w:t xml:space="preserve">a </w:t>
      </w:r>
      <w:r w:rsidR="00AB181F" w:rsidRPr="00AB181F">
        <w:rPr>
          <w:rFonts w:ascii="Times New Roman" w:hAnsi="Times New Roman" w:cs="Times New Roman"/>
          <w:sz w:val="24"/>
          <w:szCs w:val="24"/>
        </w:rPr>
        <w:t xml:space="preserve">stay or </w:t>
      </w:r>
      <w:r w:rsidR="00597F0E">
        <w:rPr>
          <w:rFonts w:ascii="Times New Roman" w:hAnsi="Times New Roman" w:cs="Times New Roman"/>
          <w:sz w:val="24"/>
          <w:szCs w:val="24"/>
        </w:rPr>
        <w:t xml:space="preserve">to </w:t>
      </w:r>
      <w:r w:rsidR="00AB181F" w:rsidRPr="00AB181F">
        <w:rPr>
          <w:rFonts w:ascii="Times New Roman" w:hAnsi="Times New Roman" w:cs="Times New Roman"/>
          <w:sz w:val="24"/>
          <w:szCs w:val="24"/>
        </w:rPr>
        <w:t>authorise execution of its decision where it has been appealed against</w:t>
      </w:r>
      <w:r w:rsidR="0081565A">
        <w:rPr>
          <w:rFonts w:ascii="Times New Roman" w:hAnsi="Times New Roman" w:cs="Times New Roman"/>
          <w:sz w:val="24"/>
          <w:szCs w:val="24"/>
        </w:rPr>
        <w:t>, and that the common law rule of practice does not apply to it</w:t>
      </w:r>
      <w:r w:rsidR="00AB181F" w:rsidRPr="00AB181F">
        <w:rPr>
          <w:rFonts w:ascii="Times New Roman" w:hAnsi="Times New Roman" w:cs="Times New Roman"/>
          <w:sz w:val="24"/>
          <w:szCs w:val="24"/>
        </w:rPr>
        <w:t xml:space="preserve">. </w:t>
      </w:r>
      <w:r w:rsidR="00597F0E">
        <w:rPr>
          <w:rFonts w:ascii="Times New Roman" w:hAnsi="Times New Roman" w:cs="Times New Roman"/>
          <w:sz w:val="24"/>
          <w:szCs w:val="24"/>
        </w:rPr>
        <w:t xml:space="preserve">But, as GILLESPIE J noted in </w:t>
      </w:r>
      <w:r w:rsidR="00597F0E" w:rsidRPr="00597F0E">
        <w:rPr>
          <w:rFonts w:ascii="Times New Roman" w:hAnsi="Times New Roman" w:cs="Times New Roman"/>
          <w:i/>
          <w:sz w:val="24"/>
          <w:szCs w:val="24"/>
        </w:rPr>
        <w:t>Vengesai</w:t>
      </w:r>
      <w:r w:rsidR="00597F0E">
        <w:rPr>
          <w:rStyle w:val="FootnoteReference"/>
          <w:rFonts w:ascii="Times New Roman" w:hAnsi="Times New Roman" w:cs="Times New Roman"/>
          <w:sz w:val="24"/>
          <w:szCs w:val="24"/>
        </w:rPr>
        <w:footnoteReference w:id="38"/>
      </w:r>
      <w:r w:rsidR="0081565A" w:rsidRPr="0081565A">
        <w:rPr>
          <w:rFonts w:ascii="Times New Roman" w:hAnsi="Times New Roman" w:cs="Times New Roman"/>
          <w:sz w:val="24"/>
          <w:szCs w:val="24"/>
        </w:rPr>
        <w:t>,</w:t>
      </w:r>
      <w:r w:rsidR="00597F0E">
        <w:rPr>
          <w:rFonts w:ascii="Times New Roman" w:hAnsi="Times New Roman" w:cs="Times New Roman"/>
          <w:i/>
          <w:sz w:val="24"/>
          <w:szCs w:val="24"/>
        </w:rPr>
        <w:t xml:space="preserve"> </w:t>
      </w:r>
      <w:r w:rsidR="00597F0E" w:rsidRPr="0081565A">
        <w:rPr>
          <w:rFonts w:ascii="Times New Roman" w:hAnsi="Times New Roman" w:cs="Times New Roman"/>
          <w:sz w:val="24"/>
          <w:szCs w:val="24"/>
        </w:rPr>
        <w:t>an aggrieved party</w:t>
      </w:r>
      <w:r w:rsidR="0081565A" w:rsidRPr="0081565A">
        <w:rPr>
          <w:rFonts w:ascii="Times New Roman" w:hAnsi="Times New Roman" w:cs="Times New Roman"/>
          <w:sz w:val="24"/>
          <w:szCs w:val="24"/>
        </w:rPr>
        <w:t xml:space="preserve"> who desires a stay of execution</w:t>
      </w:r>
      <w:r w:rsidR="0081565A">
        <w:rPr>
          <w:rFonts w:ascii="Times New Roman" w:hAnsi="Times New Roman" w:cs="Times New Roman"/>
          <w:sz w:val="24"/>
          <w:szCs w:val="24"/>
        </w:rPr>
        <w:t>,</w:t>
      </w:r>
      <w:r w:rsidR="0081565A" w:rsidRPr="0081565A">
        <w:rPr>
          <w:rFonts w:ascii="Times New Roman" w:hAnsi="Times New Roman" w:cs="Times New Roman"/>
          <w:sz w:val="24"/>
          <w:szCs w:val="24"/>
        </w:rPr>
        <w:t xml:space="preserve"> or execution pending appeal</w:t>
      </w:r>
      <w:r w:rsidR="0081565A">
        <w:rPr>
          <w:rFonts w:ascii="Times New Roman" w:hAnsi="Times New Roman" w:cs="Times New Roman"/>
          <w:sz w:val="24"/>
          <w:szCs w:val="24"/>
        </w:rPr>
        <w:t>,</w:t>
      </w:r>
      <w:r w:rsidR="0081565A" w:rsidRPr="0081565A">
        <w:rPr>
          <w:rFonts w:ascii="Times New Roman" w:hAnsi="Times New Roman" w:cs="Times New Roman"/>
          <w:sz w:val="24"/>
          <w:szCs w:val="24"/>
        </w:rPr>
        <w:t xml:space="preserve"> is not without a remedy. He can approach this court for appropriate interim relief, or, in my view, the Supreme Court where the appeal </w:t>
      </w:r>
      <w:r w:rsidR="00206C49">
        <w:rPr>
          <w:rFonts w:ascii="Times New Roman" w:hAnsi="Times New Roman" w:cs="Times New Roman"/>
          <w:sz w:val="24"/>
          <w:szCs w:val="24"/>
        </w:rPr>
        <w:t>will be pending</w:t>
      </w:r>
      <w:r w:rsidR="0081565A" w:rsidRPr="0081565A">
        <w:rPr>
          <w:rFonts w:ascii="Times New Roman" w:hAnsi="Times New Roman" w:cs="Times New Roman"/>
          <w:sz w:val="24"/>
          <w:szCs w:val="24"/>
        </w:rPr>
        <w:t>.</w:t>
      </w:r>
      <w:r w:rsidR="00597F0E">
        <w:rPr>
          <w:rFonts w:ascii="Times New Roman" w:hAnsi="Times New Roman" w:cs="Times New Roman"/>
          <w:i/>
          <w:sz w:val="24"/>
          <w:szCs w:val="24"/>
        </w:rPr>
        <w:t xml:space="preserve"> </w:t>
      </w:r>
    </w:p>
    <w:p w:rsidR="009F0001" w:rsidRDefault="009F0001" w:rsidP="00114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Coming back to the first defendant’s situation with regards the status of his appeal to the Supreme Court, it </w:t>
      </w:r>
      <w:r w:rsidR="00AB181F">
        <w:rPr>
          <w:rFonts w:ascii="Times New Roman" w:hAnsi="Times New Roman" w:cs="Times New Roman"/>
          <w:sz w:val="24"/>
          <w:szCs w:val="24"/>
        </w:rPr>
        <w:t>seems</w:t>
      </w:r>
      <w:r>
        <w:rPr>
          <w:rFonts w:ascii="Times New Roman" w:hAnsi="Times New Roman" w:cs="Times New Roman"/>
          <w:sz w:val="24"/>
          <w:szCs w:val="24"/>
        </w:rPr>
        <w:t xml:space="preserve"> that all that was pending at the Labour Court was his application for leave to appeal, not the actual appeal itself. I have gathered from the papers in the court record that such leave </w:t>
      </w:r>
      <w:r w:rsidR="0085266B">
        <w:rPr>
          <w:rFonts w:ascii="Times New Roman" w:hAnsi="Times New Roman" w:cs="Times New Roman"/>
          <w:sz w:val="24"/>
          <w:szCs w:val="24"/>
        </w:rPr>
        <w:t>was</w:t>
      </w:r>
      <w:r>
        <w:rPr>
          <w:rFonts w:ascii="Times New Roman" w:hAnsi="Times New Roman" w:cs="Times New Roman"/>
          <w:sz w:val="24"/>
          <w:szCs w:val="24"/>
        </w:rPr>
        <w:t xml:space="preserve"> applied </w:t>
      </w:r>
      <w:r w:rsidR="0085266B">
        <w:rPr>
          <w:rFonts w:ascii="Times New Roman" w:hAnsi="Times New Roman" w:cs="Times New Roman"/>
          <w:sz w:val="24"/>
          <w:szCs w:val="24"/>
        </w:rPr>
        <w:t xml:space="preserve">for </w:t>
      </w:r>
      <w:r>
        <w:rPr>
          <w:rFonts w:ascii="Times New Roman" w:hAnsi="Times New Roman" w:cs="Times New Roman"/>
          <w:sz w:val="24"/>
          <w:szCs w:val="24"/>
        </w:rPr>
        <w:t xml:space="preserve">on 22 January 2014. I heard </w:t>
      </w:r>
      <w:r w:rsidR="00AB181F">
        <w:rPr>
          <w:rFonts w:ascii="Times New Roman" w:hAnsi="Times New Roman" w:cs="Times New Roman"/>
          <w:sz w:val="24"/>
          <w:szCs w:val="24"/>
        </w:rPr>
        <w:t xml:space="preserve">argument in </w:t>
      </w:r>
      <w:r>
        <w:rPr>
          <w:rFonts w:ascii="Times New Roman" w:hAnsi="Times New Roman" w:cs="Times New Roman"/>
          <w:sz w:val="24"/>
          <w:szCs w:val="24"/>
        </w:rPr>
        <w:t>th</w:t>
      </w:r>
      <w:r w:rsidR="0085266B">
        <w:rPr>
          <w:rFonts w:ascii="Times New Roman" w:hAnsi="Times New Roman" w:cs="Times New Roman"/>
          <w:sz w:val="24"/>
          <w:szCs w:val="24"/>
        </w:rPr>
        <w:t>is</w:t>
      </w:r>
      <w:r>
        <w:rPr>
          <w:rFonts w:ascii="Times New Roman" w:hAnsi="Times New Roman" w:cs="Times New Roman"/>
          <w:sz w:val="24"/>
          <w:szCs w:val="24"/>
        </w:rPr>
        <w:t xml:space="preserve"> case on 23 October 2014. The parties filed their supplementary heads of argument on 10 and 12 November 2014. There was no indication </w:t>
      </w:r>
      <w:r w:rsidR="00180B95">
        <w:rPr>
          <w:rFonts w:ascii="Times New Roman" w:hAnsi="Times New Roman" w:cs="Times New Roman"/>
          <w:sz w:val="24"/>
          <w:szCs w:val="24"/>
        </w:rPr>
        <w:t>as to</w:t>
      </w:r>
      <w:r>
        <w:rPr>
          <w:rFonts w:ascii="Times New Roman" w:hAnsi="Times New Roman" w:cs="Times New Roman"/>
          <w:sz w:val="24"/>
          <w:szCs w:val="24"/>
        </w:rPr>
        <w:t xml:space="preserve"> the fate of the leave application. Despite that, Mr </w:t>
      </w:r>
      <w:r w:rsidRPr="0085266B">
        <w:rPr>
          <w:rFonts w:ascii="Times New Roman" w:hAnsi="Times New Roman" w:cs="Times New Roman"/>
          <w:i/>
          <w:sz w:val="24"/>
          <w:szCs w:val="24"/>
        </w:rPr>
        <w:t>Mambara</w:t>
      </w:r>
      <w:r>
        <w:rPr>
          <w:rFonts w:ascii="Times New Roman" w:hAnsi="Times New Roman" w:cs="Times New Roman"/>
          <w:sz w:val="24"/>
          <w:szCs w:val="24"/>
        </w:rPr>
        <w:t xml:space="preserve"> </w:t>
      </w:r>
      <w:r w:rsidR="00AB181F">
        <w:rPr>
          <w:rFonts w:ascii="Times New Roman" w:hAnsi="Times New Roman" w:cs="Times New Roman"/>
          <w:sz w:val="24"/>
          <w:szCs w:val="24"/>
        </w:rPr>
        <w:t xml:space="preserve">had originally </w:t>
      </w:r>
      <w:r>
        <w:rPr>
          <w:rFonts w:ascii="Times New Roman" w:hAnsi="Times New Roman" w:cs="Times New Roman"/>
          <w:sz w:val="24"/>
          <w:szCs w:val="24"/>
        </w:rPr>
        <w:t xml:space="preserve">argued that </w:t>
      </w:r>
      <w:r w:rsidR="00DE24CA">
        <w:rPr>
          <w:rFonts w:ascii="Times New Roman" w:hAnsi="Times New Roman" w:cs="Times New Roman"/>
          <w:sz w:val="24"/>
          <w:szCs w:val="24"/>
        </w:rPr>
        <w:t xml:space="preserve">the </w:t>
      </w:r>
      <w:r>
        <w:rPr>
          <w:rFonts w:ascii="Times New Roman" w:hAnsi="Times New Roman" w:cs="Times New Roman"/>
          <w:sz w:val="24"/>
          <w:szCs w:val="24"/>
        </w:rPr>
        <w:t xml:space="preserve">leave application </w:t>
      </w:r>
      <w:r w:rsidR="00AB181F">
        <w:rPr>
          <w:rFonts w:ascii="Times New Roman" w:hAnsi="Times New Roman" w:cs="Times New Roman"/>
          <w:sz w:val="24"/>
          <w:szCs w:val="24"/>
        </w:rPr>
        <w:t>had t</w:t>
      </w:r>
      <w:r>
        <w:rPr>
          <w:rFonts w:ascii="Times New Roman" w:hAnsi="Times New Roman" w:cs="Times New Roman"/>
          <w:sz w:val="24"/>
          <w:szCs w:val="24"/>
        </w:rPr>
        <w:t>he same status as the actual appeal</w:t>
      </w:r>
      <w:r w:rsidR="00180B95">
        <w:rPr>
          <w:rFonts w:ascii="Times New Roman" w:hAnsi="Times New Roman" w:cs="Times New Roman"/>
          <w:sz w:val="24"/>
          <w:szCs w:val="24"/>
        </w:rPr>
        <w:t xml:space="preserve">, namely that it </w:t>
      </w:r>
      <w:r w:rsidR="00AB181F">
        <w:rPr>
          <w:rFonts w:ascii="Times New Roman" w:hAnsi="Times New Roman" w:cs="Times New Roman"/>
          <w:sz w:val="24"/>
          <w:szCs w:val="24"/>
        </w:rPr>
        <w:t xml:space="preserve">had </w:t>
      </w:r>
      <w:r w:rsidR="00180B95">
        <w:rPr>
          <w:rFonts w:ascii="Times New Roman" w:hAnsi="Times New Roman" w:cs="Times New Roman"/>
          <w:sz w:val="24"/>
          <w:szCs w:val="24"/>
        </w:rPr>
        <w:t>automatically suspended the decision of the Labour Court</w:t>
      </w:r>
      <w:r w:rsidR="00AB181F">
        <w:rPr>
          <w:rFonts w:ascii="Times New Roman" w:hAnsi="Times New Roman" w:cs="Times New Roman"/>
          <w:sz w:val="24"/>
          <w:szCs w:val="24"/>
        </w:rPr>
        <w:t xml:space="preserve">, because it is a necessary step in </w:t>
      </w:r>
      <w:r w:rsidR="0081565A">
        <w:rPr>
          <w:rFonts w:ascii="Times New Roman" w:hAnsi="Times New Roman" w:cs="Times New Roman"/>
          <w:sz w:val="24"/>
          <w:szCs w:val="24"/>
        </w:rPr>
        <w:t xml:space="preserve">the </w:t>
      </w:r>
      <w:r w:rsidR="00AB181F">
        <w:rPr>
          <w:rFonts w:ascii="Times New Roman" w:hAnsi="Times New Roman" w:cs="Times New Roman"/>
          <w:sz w:val="24"/>
          <w:szCs w:val="24"/>
        </w:rPr>
        <w:t xml:space="preserve">noting </w:t>
      </w:r>
      <w:r w:rsidR="0081565A">
        <w:rPr>
          <w:rFonts w:ascii="Times New Roman" w:hAnsi="Times New Roman" w:cs="Times New Roman"/>
          <w:sz w:val="24"/>
          <w:szCs w:val="24"/>
        </w:rPr>
        <w:t xml:space="preserve">of </w:t>
      </w:r>
      <w:r w:rsidR="00AB181F">
        <w:rPr>
          <w:rFonts w:ascii="Times New Roman" w:hAnsi="Times New Roman" w:cs="Times New Roman"/>
          <w:sz w:val="24"/>
          <w:szCs w:val="24"/>
        </w:rPr>
        <w:t>an appeal</w:t>
      </w:r>
      <w:r w:rsidR="00180B95">
        <w:rPr>
          <w:rFonts w:ascii="Times New Roman" w:hAnsi="Times New Roman" w:cs="Times New Roman"/>
          <w:sz w:val="24"/>
          <w:szCs w:val="24"/>
        </w:rPr>
        <w:t>.</w:t>
      </w:r>
      <w:r>
        <w:rPr>
          <w:rFonts w:ascii="Times New Roman" w:hAnsi="Times New Roman" w:cs="Times New Roman"/>
          <w:sz w:val="24"/>
          <w:szCs w:val="24"/>
        </w:rPr>
        <w:t xml:space="preserve"> </w:t>
      </w:r>
    </w:p>
    <w:p w:rsidR="00AB181F" w:rsidRDefault="00AB181F" w:rsidP="00AB18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conclusion that I have arrived at above</w:t>
      </w:r>
      <w:r w:rsidR="009C5895">
        <w:rPr>
          <w:rFonts w:ascii="Times New Roman" w:hAnsi="Times New Roman" w:cs="Times New Roman"/>
          <w:sz w:val="24"/>
          <w:szCs w:val="24"/>
        </w:rPr>
        <w:t>, namely</w:t>
      </w:r>
      <w:r>
        <w:rPr>
          <w:rFonts w:ascii="Times New Roman" w:hAnsi="Times New Roman" w:cs="Times New Roman"/>
          <w:sz w:val="24"/>
          <w:szCs w:val="24"/>
        </w:rPr>
        <w:t xml:space="preserve"> that an appeal to the Supreme Court does not automatically suspend the Labour Court’s decision </w:t>
      </w:r>
      <w:r w:rsidR="0081565A">
        <w:rPr>
          <w:rFonts w:ascii="Times New Roman" w:hAnsi="Times New Roman" w:cs="Times New Roman"/>
          <w:sz w:val="24"/>
          <w:szCs w:val="24"/>
        </w:rPr>
        <w:t xml:space="preserve">that has been </w:t>
      </w:r>
      <w:r>
        <w:rPr>
          <w:rFonts w:ascii="Times New Roman" w:hAnsi="Times New Roman" w:cs="Times New Roman"/>
          <w:sz w:val="24"/>
          <w:szCs w:val="24"/>
        </w:rPr>
        <w:t xml:space="preserve">appealed against, and given Mr </w:t>
      </w:r>
      <w:r w:rsidRPr="009C5895">
        <w:rPr>
          <w:rFonts w:ascii="Times New Roman" w:hAnsi="Times New Roman" w:cs="Times New Roman"/>
          <w:i/>
          <w:sz w:val="24"/>
          <w:szCs w:val="24"/>
        </w:rPr>
        <w:t>Mambara’s</w:t>
      </w:r>
      <w:r w:rsidR="009C5895">
        <w:rPr>
          <w:rFonts w:ascii="Times New Roman" w:hAnsi="Times New Roman" w:cs="Times New Roman"/>
          <w:sz w:val="24"/>
          <w:szCs w:val="24"/>
        </w:rPr>
        <w:t xml:space="preserve"> concession</w:t>
      </w:r>
      <w:r>
        <w:rPr>
          <w:rFonts w:ascii="Times New Roman" w:hAnsi="Times New Roman" w:cs="Times New Roman"/>
          <w:sz w:val="24"/>
          <w:szCs w:val="24"/>
        </w:rPr>
        <w:t xml:space="preserve"> in his supplementary heads of argument, </w:t>
      </w:r>
      <w:r w:rsidR="009C5895">
        <w:rPr>
          <w:rFonts w:ascii="Times New Roman" w:hAnsi="Times New Roman" w:cs="Times New Roman"/>
          <w:sz w:val="24"/>
          <w:szCs w:val="24"/>
        </w:rPr>
        <w:t xml:space="preserve">it follows that </w:t>
      </w:r>
      <w:r>
        <w:rPr>
          <w:rFonts w:ascii="Times New Roman" w:hAnsi="Times New Roman" w:cs="Times New Roman"/>
          <w:sz w:val="24"/>
          <w:szCs w:val="24"/>
        </w:rPr>
        <w:t xml:space="preserve">his earlier argument that the leave to appeal was on the same footing as the substantive appeal automatically falls away. </w:t>
      </w:r>
    </w:p>
    <w:p w:rsidR="003F0350" w:rsidRDefault="003F0350" w:rsidP="00773A72">
      <w:pPr>
        <w:spacing w:after="0" w:line="360" w:lineRule="auto"/>
        <w:ind w:firstLine="720"/>
        <w:jc w:val="both"/>
        <w:rPr>
          <w:rFonts w:ascii="Times New Roman" w:hAnsi="Times New Roman" w:cs="Times New Roman"/>
          <w:sz w:val="24"/>
          <w:szCs w:val="24"/>
        </w:rPr>
      </w:pPr>
    </w:p>
    <w:p w:rsidR="003F0350" w:rsidRDefault="003F0350" w:rsidP="00773A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F0350">
        <w:rPr>
          <w:rFonts w:ascii="Times New Roman" w:hAnsi="Times New Roman" w:cs="Times New Roman"/>
          <w:b/>
          <w:sz w:val="24"/>
          <w:szCs w:val="24"/>
          <w:u w:val="single"/>
        </w:rPr>
        <w:t>Disposition</w:t>
      </w:r>
    </w:p>
    <w:p w:rsidR="003F0350" w:rsidRDefault="003F0350" w:rsidP="00773A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judgment is hereby entered in favour of the plaintiffs. Costs were sought against the first and second defendants only.</w:t>
      </w:r>
      <w:r w:rsidR="00AB181F">
        <w:rPr>
          <w:rFonts w:ascii="Times New Roman" w:hAnsi="Times New Roman" w:cs="Times New Roman"/>
          <w:sz w:val="24"/>
          <w:szCs w:val="24"/>
        </w:rPr>
        <w:t xml:space="preserve"> Therefore, it is ordered </w:t>
      </w:r>
      <w:r>
        <w:rPr>
          <w:rFonts w:ascii="Times New Roman" w:hAnsi="Times New Roman" w:cs="Times New Roman"/>
          <w:sz w:val="24"/>
          <w:szCs w:val="24"/>
        </w:rPr>
        <w:t>as follows:</w:t>
      </w:r>
    </w:p>
    <w:p w:rsidR="0081565A" w:rsidRDefault="0081565A" w:rsidP="00773A72">
      <w:pPr>
        <w:spacing w:after="0" w:line="360" w:lineRule="auto"/>
        <w:ind w:firstLine="720"/>
        <w:jc w:val="both"/>
        <w:rPr>
          <w:rFonts w:ascii="Times New Roman" w:hAnsi="Times New Roman" w:cs="Times New Roman"/>
          <w:sz w:val="24"/>
          <w:szCs w:val="24"/>
        </w:rPr>
      </w:pPr>
    </w:p>
    <w:p w:rsidR="003F0350" w:rsidRDefault="003F0350" w:rsidP="003F0350">
      <w:pPr>
        <w:pStyle w:val="ListParagraph"/>
        <w:numPr>
          <w:ilvl w:val="0"/>
          <w:numId w:val="26"/>
        </w:numPr>
        <w:spacing w:after="0" w:line="360" w:lineRule="auto"/>
        <w:jc w:val="both"/>
        <w:rPr>
          <w:rFonts w:ascii="Times New Roman" w:hAnsi="Times New Roman" w:cs="Times New Roman"/>
          <w:sz w:val="24"/>
          <w:szCs w:val="24"/>
        </w:rPr>
      </w:pPr>
      <w:r w:rsidRPr="003F0350">
        <w:rPr>
          <w:rFonts w:ascii="Times New Roman" w:hAnsi="Times New Roman" w:cs="Times New Roman"/>
          <w:sz w:val="24"/>
          <w:szCs w:val="24"/>
        </w:rPr>
        <w:t>This court had jurisdiction to determine the plaintiffs’ action;</w:t>
      </w:r>
    </w:p>
    <w:p w:rsidR="0081565A" w:rsidRPr="003F0350" w:rsidRDefault="0081565A" w:rsidP="0081565A">
      <w:pPr>
        <w:pStyle w:val="ListParagraph"/>
        <w:spacing w:after="0" w:line="360" w:lineRule="auto"/>
        <w:ind w:left="1080"/>
        <w:jc w:val="both"/>
        <w:rPr>
          <w:rFonts w:ascii="Times New Roman" w:hAnsi="Times New Roman" w:cs="Times New Roman"/>
          <w:sz w:val="24"/>
          <w:szCs w:val="24"/>
        </w:rPr>
      </w:pPr>
    </w:p>
    <w:p w:rsidR="003F0350" w:rsidRDefault="003F0350" w:rsidP="003F0350">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had </w:t>
      </w:r>
      <w:r w:rsidRPr="00AB181F">
        <w:rPr>
          <w:rFonts w:ascii="Times New Roman" w:hAnsi="Times New Roman" w:cs="Times New Roman"/>
          <w:i/>
          <w:sz w:val="24"/>
          <w:szCs w:val="24"/>
        </w:rPr>
        <w:t>locus standi</w:t>
      </w:r>
      <w:r>
        <w:rPr>
          <w:rFonts w:ascii="Times New Roman" w:hAnsi="Times New Roman" w:cs="Times New Roman"/>
          <w:sz w:val="24"/>
          <w:szCs w:val="24"/>
        </w:rPr>
        <w:t xml:space="preserve"> to institute these proceedings;</w:t>
      </w:r>
    </w:p>
    <w:p w:rsidR="0081565A" w:rsidRDefault="0081565A" w:rsidP="0081565A">
      <w:pPr>
        <w:pStyle w:val="ListParagraph"/>
        <w:spacing w:after="0" w:line="360" w:lineRule="auto"/>
        <w:ind w:left="1080"/>
        <w:jc w:val="both"/>
        <w:rPr>
          <w:rFonts w:ascii="Times New Roman" w:hAnsi="Times New Roman" w:cs="Times New Roman"/>
          <w:sz w:val="24"/>
          <w:szCs w:val="24"/>
        </w:rPr>
      </w:pPr>
    </w:p>
    <w:p w:rsidR="00F713CE" w:rsidRDefault="003F0350" w:rsidP="003F0350">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w:t>
      </w:r>
      <w:r w:rsidR="00AB181F">
        <w:rPr>
          <w:rFonts w:ascii="Times New Roman" w:hAnsi="Times New Roman" w:cs="Times New Roman"/>
          <w:sz w:val="24"/>
          <w:szCs w:val="24"/>
        </w:rPr>
        <w:t xml:space="preserve">defendant </w:t>
      </w:r>
      <w:r>
        <w:rPr>
          <w:rFonts w:ascii="Times New Roman" w:hAnsi="Times New Roman" w:cs="Times New Roman"/>
          <w:sz w:val="24"/>
          <w:szCs w:val="24"/>
        </w:rPr>
        <w:t xml:space="preserve">is not eligible to </w:t>
      </w:r>
      <w:r w:rsidR="00F713CE">
        <w:rPr>
          <w:rFonts w:ascii="Times New Roman" w:hAnsi="Times New Roman" w:cs="Times New Roman"/>
          <w:sz w:val="24"/>
          <w:szCs w:val="24"/>
        </w:rPr>
        <w:t xml:space="preserve">be </w:t>
      </w:r>
      <w:r w:rsidR="009C5895">
        <w:rPr>
          <w:rFonts w:ascii="Times New Roman" w:hAnsi="Times New Roman" w:cs="Times New Roman"/>
          <w:sz w:val="24"/>
          <w:szCs w:val="24"/>
        </w:rPr>
        <w:t>a substantive</w:t>
      </w:r>
      <w:r w:rsidR="00F713CE">
        <w:rPr>
          <w:rFonts w:ascii="Times New Roman" w:hAnsi="Times New Roman" w:cs="Times New Roman"/>
          <w:sz w:val="24"/>
          <w:szCs w:val="24"/>
        </w:rPr>
        <w:t xml:space="preserve"> member of the Harare Municipal Workers’ Union, let alone to be elected or appointed to any position in it;</w:t>
      </w:r>
    </w:p>
    <w:p w:rsidR="0081565A" w:rsidRDefault="0081565A" w:rsidP="0081565A">
      <w:pPr>
        <w:pStyle w:val="ListParagraph"/>
        <w:spacing w:after="0" w:line="360" w:lineRule="auto"/>
        <w:ind w:left="1080"/>
        <w:jc w:val="both"/>
        <w:rPr>
          <w:rFonts w:ascii="Times New Roman" w:hAnsi="Times New Roman" w:cs="Times New Roman"/>
          <w:sz w:val="24"/>
          <w:szCs w:val="24"/>
        </w:rPr>
      </w:pPr>
    </w:p>
    <w:p w:rsidR="000F2233" w:rsidRDefault="00F713CE" w:rsidP="00F713CE">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of this action shall be borne by the first </w:t>
      </w:r>
      <w:r w:rsidR="009C5895">
        <w:rPr>
          <w:rFonts w:ascii="Times New Roman" w:hAnsi="Times New Roman" w:cs="Times New Roman"/>
          <w:sz w:val="24"/>
          <w:szCs w:val="24"/>
        </w:rPr>
        <w:t xml:space="preserve">and second </w:t>
      </w:r>
      <w:r>
        <w:rPr>
          <w:rFonts w:ascii="Times New Roman" w:hAnsi="Times New Roman" w:cs="Times New Roman"/>
          <w:sz w:val="24"/>
          <w:szCs w:val="24"/>
        </w:rPr>
        <w:t>defendant</w:t>
      </w:r>
      <w:r w:rsidR="009C5895">
        <w:rPr>
          <w:rFonts w:ascii="Times New Roman" w:hAnsi="Times New Roman" w:cs="Times New Roman"/>
          <w:sz w:val="24"/>
          <w:szCs w:val="24"/>
        </w:rPr>
        <w:t>s</w:t>
      </w:r>
      <w:r>
        <w:rPr>
          <w:rFonts w:ascii="Times New Roman" w:hAnsi="Times New Roman" w:cs="Times New Roman"/>
          <w:sz w:val="24"/>
          <w:szCs w:val="24"/>
        </w:rPr>
        <w:t xml:space="preserve">, jointly and severally. </w:t>
      </w:r>
    </w:p>
    <w:p w:rsidR="00F713CE" w:rsidRDefault="00F713CE" w:rsidP="00F713CE">
      <w:pPr>
        <w:pStyle w:val="ListParagraph"/>
        <w:spacing w:after="0" w:line="360" w:lineRule="auto"/>
        <w:ind w:left="1080"/>
        <w:jc w:val="both"/>
        <w:rPr>
          <w:rFonts w:ascii="Times New Roman" w:hAnsi="Times New Roman" w:cs="Times New Roman"/>
          <w:sz w:val="24"/>
          <w:szCs w:val="24"/>
        </w:rPr>
      </w:pPr>
    </w:p>
    <w:p w:rsidR="00F713CE" w:rsidRDefault="00F713CE" w:rsidP="00EC24AA">
      <w:pPr>
        <w:spacing w:after="0" w:line="360" w:lineRule="auto"/>
        <w:ind w:firstLine="720"/>
        <w:jc w:val="right"/>
        <w:rPr>
          <w:rFonts w:ascii="Times New Roman" w:hAnsi="Times New Roman" w:cs="Times New Roman"/>
          <w:sz w:val="24"/>
          <w:szCs w:val="24"/>
        </w:rPr>
      </w:pPr>
    </w:p>
    <w:p w:rsidR="00F713CE" w:rsidRDefault="00F713CE" w:rsidP="00EC24AA">
      <w:pPr>
        <w:spacing w:after="0" w:line="360" w:lineRule="auto"/>
        <w:ind w:firstLine="720"/>
        <w:jc w:val="right"/>
        <w:rPr>
          <w:rFonts w:ascii="Times New Roman" w:hAnsi="Times New Roman" w:cs="Times New Roman"/>
          <w:sz w:val="24"/>
          <w:szCs w:val="24"/>
        </w:rPr>
      </w:pPr>
    </w:p>
    <w:p w:rsidR="00FA24AA" w:rsidRDefault="00F713CE"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7 January </w:t>
      </w:r>
      <w:r w:rsidR="00FA24AA">
        <w:rPr>
          <w:rFonts w:ascii="Times New Roman" w:hAnsi="Times New Roman" w:cs="Times New Roman"/>
          <w:sz w:val="24"/>
          <w:szCs w:val="24"/>
        </w:rPr>
        <w:t>201</w:t>
      </w:r>
      <w:r>
        <w:rPr>
          <w:rFonts w:ascii="Times New Roman" w:hAnsi="Times New Roman" w:cs="Times New Roman"/>
          <w:sz w:val="24"/>
          <w:szCs w:val="24"/>
        </w:rPr>
        <w:t>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F713CE"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Debwe &amp; Partners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plaintiffs’</w:t>
      </w:r>
      <w:r w:rsidR="00FA24AA">
        <w:rPr>
          <w:rFonts w:ascii="Times New Roman" w:hAnsi="Times New Roman" w:cs="Times New Roman"/>
          <w:sz w:val="24"/>
          <w:szCs w:val="24"/>
        </w:rPr>
        <w:t xml:space="preserve"> </w:t>
      </w:r>
      <w:r w:rsidR="00FA24AA" w:rsidRPr="00E544F4">
        <w:rPr>
          <w:rFonts w:ascii="Times New Roman" w:hAnsi="Times New Roman" w:cs="Times New Roman"/>
          <w:sz w:val="24"/>
          <w:szCs w:val="24"/>
        </w:rPr>
        <w:t xml:space="preserve">legal practitioners </w:t>
      </w:r>
    </w:p>
    <w:p w:rsidR="00C83D20" w:rsidRDefault="00F713CE"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Mambara &amp; Partners</w:t>
      </w:r>
      <w:r w:rsidR="00FA24AA" w:rsidRPr="00212BEF">
        <w:rPr>
          <w:rFonts w:ascii="Times New Roman" w:hAnsi="Times New Roman" w:cs="Times New Roman"/>
          <w:sz w:val="24"/>
          <w:szCs w:val="24"/>
        </w:rPr>
        <w:t xml:space="preserve">, </w:t>
      </w:r>
      <w:r>
        <w:rPr>
          <w:rFonts w:ascii="Times New Roman" w:hAnsi="Times New Roman" w:cs="Times New Roman"/>
          <w:sz w:val="24"/>
          <w:szCs w:val="24"/>
        </w:rPr>
        <w:t>defenda</w:t>
      </w:r>
      <w:r w:rsidR="00212BEF" w:rsidRPr="00212BEF">
        <w:rPr>
          <w:rFonts w:ascii="Times New Roman" w:hAnsi="Times New Roman" w:cs="Times New Roman"/>
          <w:sz w:val="24"/>
          <w:szCs w:val="24"/>
        </w:rPr>
        <w:t xml:space="preserve">nts’ </w:t>
      </w:r>
      <w:r w:rsidR="00FA24AA">
        <w:rPr>
          <w:rFonts w:ascii="Times New Roman" w:hAnsi="Times New Roman" w:cs="Times New Roman"/>
          <w:sz w:val="24"/>
          <w:szCs w:val="24"/>
        </w:rPr>
        <w:t>legal practitioners</w:t>
      </w:r>
    </w:p>
    <w:p w:rsidR="00A83240" w:rsidRDefault="00A83240" w:rsidP="00212BEF">
      <w:pPr>
        <w:spacing w:after="0" w:line="240" w:lineRule="auto"/>
        <w:jc w:val="both"/>
        <w:rPr>
          <w:rFonts w:ascii="Times New Roman" w:hAnsi="Times New Roman" w:cs="Times New Roman"/>
          <w:sz w:val="24"/>
          <w:szCs w:val="24"/>
        </w:rPr>
      </w:pPr>
    </w:p>
    <w:sectPr w:rsidR="00A8324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00" w:rsidRDefault="00427E00" w:rsidP="00EA00E7">
      <w:pPr>
        <w:spacing w:after="0" w:line="240" w:lineRule="auto"/>
      </w:pPr>
      <w:r>
        <w:separator/>
      </w:r>
    </w:p>
  </w:endnote>
  <w:endnote w:type="continuationSeparator" w:id="0">
    <w:p w:rsidR="00427E00" w:rsidRDefault="00427E0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00" w:rsidRDefault="00427E00" w:rsidP="00EA00E7">
      <w:pPr>
        <w:spacing w:after="0" w:line="240" w:lineRule="auto"/>
      </w:pPr>
      <w:r>
        <w:separator/>
      </w:r>
    </w:p>
  </w:footnote>
  <w:footnote w:type="continuationSeparator" w:id="0">
    <w:p w:rsidR="00427E00" w:rsidRDefault="00427E00" w:rsidP="00EA00E7">
      <w:pPr>
        <w:spacing w:after="0" w:line="240" w:lineRule="auto"/>
      </w:pPr>
      <w:r>
        <w:continuationSeparator/>
      </w:r>
    </w:p>
  </w:footnote>
  <w:footnote w:id="1">
    <w:p w:rsidR="000D23D5" w:rsidRDefault="000D23D5">
      <w:pPr>
        <w:pStyle w:val="FootnoteText"/>
      </w:pPr>
      <w:r>
        <w:rPr>
          <w:rStyle w:val="FootnoteReference"/>
        </w:rPr>
        <w:footnoteRef/>
      </w:r>
      <w:r>
        <w:t xml:space="preserve"> 1990 (2) ZLR 48 (HC) See also </w:t>
      </w:r>
      <w:r w:rsidRPr="002E1F8A">
        <w:rPr>
          <w:i/>
        </w:rPr>
        <w:t>Dalrymple &amp; Ors v Colonial Treasurer</w:t>
      </w:r>
      <w:r>
        <w:t xml:space="preserve"> 1910 TS 372; </w:t>
      </w:r>
      <w:r w:rsidRPr="002E1F8A">
        <w:rPr>
          <w:i/>
        </w:rPr>
        <w:t>Henri Viljoen (Pty) Ltd v Awerbuch Brothers</w:t>
      </w:r>
      <w:r>
        <w:t xml:space="preserve"> 1953 (2) SA 151 (O); </w:t>
      </w:r>
      <w:r w:rsidRPr="002E1F8A">
        <w:rPr>
          <w:i/>
        </w:rPr>
        <w:t>United Watch Diamond Co (Pty) Ltd &amp; Ors v Disa Hotels Ltd &amp; Anor</w:t>
      </w:r>
      <w:r>
        <w:t xml:space="preserve"> 1972 (4) SA 409 (C); </w:t>
      </w:r>
      <w:r w:rsidRPr="002E1F8A">
        <w:rPr>
          <w:i/>
        </w:rPr>
        <w:t>Deary NO v Acting President &amp; Ors</w:t>
      </w:r>
      <w:r>
        <w:t xml:space="preserve"> 1979 RLR 200 (G); </w:t>
      </w:r>
      <w:r w:rsidRPr="002E1F8A">
        <w:rPr>
          <w:i/>
        </w:rPr>
        <w:t>PE Bosman Transport Works Committee &amp; Ors v Piet Bosman Transport (Pty) Ltd</w:t>
      </w:r>
      <w:r>
        <w:t xml:space="preserve"> 1980 (4) SA 801 (T); </w:t>
      </w:r>
      <w:r w:rsidRPr="002E1F8A">
        <w:rPr>
          <w:i/>
        </w:rPr>
        <w:t>AAIL (SA) v Muslim Judicial Council</w:t>
      </w:r>
      <w:r>
        <w:t xml:space="preserve"> 1983 (4) SA 855 (C); </w:t>
      </w:r>
      <w:r w:rsidRPr="002E1F8A">
        <w:rPr>
          <w:i/>
        </w:rPr>
        <w:t>SA Optometric Association v Frames Distributors (Pty) Ltd t/a Frames Unlimited</w:t>
      </w:r>
      <w:r>
        <w:t xml:space="preserve"> 1985 (3) SA 100 (O); </w:t>
      </w:r>
      <w:r w:rsidRPr="002E1F8A">
        <w:rPr>
          <w:i/>
        </w:rPr>
        <w:t>Molotlegi &amp; Anor v President of Bophuthatswana &amp; Ors</w:t>
      </w:r>
      <w:r>
        <w:t xml:space="preserve"> 1989 (3) SA 119 (B)    </w:t>
      </w:r>
    </w:p>
  </w:footnote>
  <w:footnote w:id="2">
    <w:p w:rsidR="000D23D5" w:rsidRDefault="000D23D5">
      <w:pPr>
        <w:pStyle w:val="FootnoteText"/>
      </w:pPr>
      <w:r>
        <w:rPr>
          <w:rStyle w:val="FootnoteReference"/>
        </w:rPr>
        <w:footnoteRef/>
      </w:r>
      <w:r>
        <w:t xml:space="preserve"> At pp 52 - 53 </w:t>
      </w:r>
    </w:p>
  </w:footnote>
  <w:footnote w:id="3">
    <w:p w:rsidR="000D23D5" w:rsidRDefault="000D23D5">
      <w:pPr>
        <w:pStyle w:val="FootnoteText"/>
      </w:pPr>
      <w:r>
        <w:rPr>
          <w:rStyle w:val="FootnoteReference"/>
        </w:rPr>
        <w:footnoteRef/>
      </w:r>
      <w:r>
        <w:t xml:space="preserve"> 1953 (2) SA 151 (O)</w:t>
      </w:r>
    </w:p>
  </w:footnote>
  <w:footnote w:id="4">
    <w:p w:rsidR="000D23D5" w:rsidRDefault="000D23D5">
      <w:pPr>
        <w:pStyle w:val="FootnoteText"/>
      </w:pPr>
      <w:r>
        <w:rPr>
          <w:rStyle w:val="FootnoteReference"/>
        </w:rPr>
        <w:footnoteRef/>
      </w:r>
      <w:r>
        <w:t xml:space="preserve"> 1972 (4) SA 409 (C)</w:t>
      </w:r>
    </w:p>
  </w:footnote>
  <w:footnote w:id="5">
    <w:p w:rsidR="000D23D5" w:rsidRDefault="000D23D5">
      <w:pPr>
        <w:pStyle w:val="FootnoteText"/>
      </w:pPr>
      <w:r>
        <w:rPr>
          <w:rStyle w:val="FootnoteReference"/>
        </w:rPr>
        <w:footnoteRef/>
      </w:r>
      <w:r>
        <w:t xml:space="preserve"> At p 415H</w:t>
      </w:r>
    </w:p>
  </w:footnote>
  <w:footnote w:id="6">
    <w:p w:rsidR="000D23D5" w:rsidRDefault="000D23D5">
      <w:pPr>
        <w:pStyle w:val="FootnoteText"/>
      </w:pPr>
      <w:r>
        <w:rPr>
          <w:rStyle w:val="FootnoteReference"/>
        </w:rPr>
        <w:footnoteRef/>
      </w:r>
      <w:r>
        <w:t xml:space="preserve"> HH351/13</w:t>
      </w:r>
    </w:p>
  </w:footnote>
  <w:footnote w:id="7">
    <w:p w:rsidR="000D23D5" w:rsidRDefault="000D23D5">
      <w:pPr>
        <w:pStyle w:val="FootnoteText"/>
      </w:pPr>
      <w:r>
        <w:rPr>
          <w:rStyle w:val="FootnoteReference"/>
        </w:rPr>
        <w:footnoteRef/>
      </w:r>
      <w:r>
        <w:t xml:space="preserve"> 1979 RLR 2090 (G), at p 203A, </w:t>
      </w:r>
    </w:p>
  </w:footnote>
  <w:footnote w:id="8">
    <w:p w:rsidR="000D23D5" w:rsidRDefault="000D23D5">
      <w:pPr>
        <w:pStyle w:val="FootnoteText"/>
      </w:pPr>
      <w:r>
        <w:rPr>
          <w:rStyle w:val="FootnoteReference"/>
        </w:rPr>
        <w:footnoteRef/>
      </w:r>
      <w:r>
        <w:t xml:space="preserve"> HB168/11; See also </w:t>
      </w:r>
      <w:r w:rsidRPr="00A4373B">
        <w:rPr>
          <w:i/>
        </w:rPr>
        <w:t>Musandu v Cresta Lodge Disciplinary and Grievance Committee</w:t>
      </w:r>
      <w:r>
        <w:t xml:space="preserve"> HH 115/94; </w:t>
      </w:r>
      <w:r w:rsidRPr="00A4373B">
        <w:rPr>
          <w:i/>
        </w:rPr>
        <w:t>Moyo v Forestry Commission</w:t>
      </w:r>
      <w:r>
        <w:t xml:space="preserve"> 1996 (1) ZLR 173 (H); </w:t>
      </w:r>
      <w:r w:rsidRPr="00A4373B">
        <w:rPr>
          <w:i/>
        </w:rPr>
        <w:t>Tuso v City of Harare</w:t>
      </w:r>
      <w:r>
        <w:t xml:space="preserve"> 2004 (1) ZLR 1 (H); </w:t>
      </w:r>
      <w:r w:rsidRPr="00A4373B">
        <w:rPr>
          <w:i/>
        </w:rPr>
        <w:t>Chawara v Reserve Bank of Zimbabwe</w:t>
      </w:r>
      <w:r>
        <w:t xml:space="preserve"> 2006 (1) ZLR 525 (H) and </w:t>
      </w:r>
      <w:r w:rsidRPr="00A4373B">
        <w:rPr>
          <w:i/>
        </w:rPr>
        <w:t>Tutani v Minister of Labour and Others</w:t>
      </w:r>
      <w:r>
        <w:t xml:space="preserve"> 1987 (2) ZLR 88 (H)</w:t>
      </w:r>
    </w:p>
  </w:footnote>
  <w:footnote w:id="9">
    <w:p w:rsidR="000D23D5" w:rsidRDefault="000D23D5">
      <w:pPr>
        <w:pStyle w:val="FootnoteText"/>
      </w:pPr>
      <w:r>
        <w:rPr>
          <w:rStyle w:val="FootnoteReference"/>
        </w:rPr>
        <w:footnoteRef/>
      </w:r>
      <w:r>
        <w:t xml:space="preserve"> 1987 (2) ZLR 88 (H) at p 95D</w:t>
      </w:r>
    </w:p>
  </w:footnote>
  <w:footnote w:id="10">
    <w:p w:rsidR="000D23D5" w:rsidRDefault="000D23D5">
      <w:pPr>
        <w:pStyle w:val="FootnoteText"/>
      </w:pPr>
      <w:r>
        <w:rPr>
          <w:rStyle w:val="FootnoteReference"/>
        </w:rPr>
        <w:footnoteRef/>
      </w:r>
      <w:r>
        <w:t xml:space="preserve"> 1996 (1) ZLR 173 (HC), at p 191</w:t>
      </w:r>
    </w:p>
  </w:footnote>
  <w:footnote w:id="11">
    <w:p w:rsidR="000D23D5" w:rsidRDefault="000D23D5">
      <w:pPr>
        <w:pStyle w:val="FootnoteText"/>
      </w:pPr>
      <w:r>
        <w:rPr>
          <w:rStyle w:val="FootnoteReference"/>
        </w:rPr>
        <w:footnoteRef/>
      </w:r>
      <w:r>
        <w:t xml:space="preserve"> HH 115/94</w:t>
      </w:r>
    </w:p>
  </w:footnote>
  <w:footnote w:id="12">
    <w:p w:rsidR="004A7C0F" w:rsidRPr="00DC7F1D" w:rsidRDefault="004A7C0F" w:rsidP="004A7C0F">
      <w:pPr>
        <w:pStyle w:val="FootnoteText"/>
        <w:rPr>
          <w:lang w:val="en-US"/>
        </w:rPr>
      </w:pPr>
      <w:r>
        <w:rPr>
          <w:rStyle w:val="FootnoteReference"/>
        </w:rPr>
        <w:footnoteRef/>
      </w:r>
      <w:r>
        <w:t xml:space="preserve"> </w:t>
      </w:r>
      <w:r>
        <w:rPr>
          <w:lang w:val="en-US"/>
        </w:rPr>
        <w:t>1998 (2) ZLR 593 (H)</w:t>
      </w:r>
    </w:p>
  </w:footnote>
  <w:footnote w:id="13">
    <w:p w:rsidR="00371C66" w:rsidRDefault="00371C66">
      <w:pPr>
        <w:pStyle w:val="FootnoteText"/>
      </w:pPr>
      <w:r>
        <w:rPr>
          <w:rStyle w:val="FootnoteReference"/>
        </w:rPr>
        <w:footnoteRef/>
      </w:r>
      <w:r>
        <w:t xml:space="preserve"> At p 596D - E</w:t>
      </w:r>
    </w:p>
  </w:footnote>
  <w:footnote w:id="14">
    <w:p w:rsidR="000D23D5" w:rsidRPr="00BB245A" w:rsidRDefault="000D23D5">
      <w:pPr>
        <w:pStyle w:val="FootnoteText"/>
        <w:rPr>
          <w:lang w:val="en-US"/>
        </w:rPr>
      </w:pPr>
      <w:r>
        <w:rPr>
          <w:rStyle w:val="FootnoteReference"/>
        </w:rPr>
        <w:footnoteRef/>
      </w:r>
      <w:r>
        <w:t xml:space="preserve"> </w:t>
      </w:r>
      <w:r>
        <w:rPr>
          <w:lang w:val="en-US"/>
        </w:rPr>
        <w:t>1966 RLR 336(G)</w:t>
      </w:r>
    </w:p>
  </w:footnote>
  <w:footnote w:id="15">
    <w:p w:rsidR="000D23D5" w:rsidRPr="00BB245A" w:rsidRDefault="000D23D5">
      <w:pPr>
        <w:pStyle w:val="FootnoteText"/>
        <w:rPr>
          <w:lang w:val="en-US"/>
        </w:rPr>
      </w:pPr>
      <w:r>
        <w:rPr>
          <w:rStyle w:val="FootnoteReference"/>
        </w:rPr>
        <w:footnoteRef/>
      </w:r>
      <w:r>
        <w:t xml:space="preserve"> </w:t>
      </w:r>
      <w:r>
        <w:rPr>
          <w:lang w:val="en-US"/>
        </w:rPr>
        <w:t>1912 AD 474</w:t>
      </w:r>
    </w:p>
  </w:footnote>
  <w:footnote w:id="16">
    <w:p w:rsidR="000D23D5" w:rsidRPr="00967906" w:rsidRDefault="000D23D5">
      <w:pPr>
        <w:pStyle w:val="FootnoteText"/>
        <w:rPr>
          <w:lang w:val="en-US"/>
        </w:rPr>
      </w:pPr>
      <w:r>
        <w:rPr>
          <w:rStyle w:val="FootnoteReference"/>
        </w:rPr>
        <w:footnoteRef/>
      </w:r>
      <w:r>
        <w:t xml:space="preserve"> </w:t>
      </w:r>
      <w:r>
        <w:rPr>
          <w:lang w:val="en-US"/>
        </w:rPr>
        <w:t>1919 AD 183</w:t>
      </w:r>
    </w:p>
  </w:footnote>
  <w:footnote w:id="17">
    <w:p w:rsidR="000D23D5" w:rsidRPr="00967906" w:rsidRDefault="000D23D5">
      <w:pPr>
        <w:pStyle w:val="FootnoteText"/>
        <w:rPr>
          <w:lang w:val="en-US"/>
        </w:rPr>
      </w:pPr>
      <w:r>
        <w:rPr>
          <w:rStyle w:val="FootnoteReference"/>
        </w:rPr>
        <w:footnoteRef/>
      </w:r>
      <w:r>
        <w:t xml:space="preserve"> </w:t>
      </w:r>
      <w:r>
        <w:rPr>
          <w:lang w:val="en-US"/>
        </w:rPr>
        <w:t>1931 CPD 214</w:t>
      </w:r>
    </w:p>
  </w:footnote>
  <w:footnote w:id="18">
    <w:p w:rsidR="000D23D5" w:rsidRPr="00967906" w:rsidRDefault="000D23D5">
      <w:pPr>
        <w:pStyle w:val="FootnoteText"/>
        <w:rPr>
          <w:lang w:val="en-US"/>
        </w:rPr>
      </w:pPr>
      <w:r>
        <w:rPr>
          <w:rStyle w:val="FootnoteReference"/>
        </w:rPr>
        <w:footnoteRef/>
      </w:r>
      <w:r>
        <w:t xml:space="preserve"> </w:t>
      </w:r>
      <w:r>
        <w:rPr>
          <w:lang w:val="en-US"/>
        </w:rPr>
        <w:t>1938 AD 511</w:t>
      </w:r>
    </w:p>
  </w:footnote>
  <w:footnote w:id="19">
    <w:p w:rsidR="000D23D5" w:rsidRPr="00967906" w:rsidRDefault="000D23D5">
      <w:pPr>
        <w:pStyle w:val="FootnoteText"/>
        <w:rPr>
          <w:lang w:val="en-US"/>
        </w:rPr>
      </w:pPr>
      <w:r>
        <w:rPr>
          <w:rStyle w:val="FootnoteReference"/>
        </w:rPr>
        <w:footnoteRef/>
      </w:r>
      <w:r>
        <w:t xml:space="preserve"> </w:t>
      </w:r>
      <w:r>
        <w:rPr>
          <w:lang w:val="en-US"/>
        </w:rPr>
        <w:t>1951 (1) 213</w:t>
      </w:r>
    </w:p>
  </w:footnote>
  <w:footnote w:id="20">
    <w:p w:rsidR="000D23D5" w:rsidRPr="00967906" w:rsidRDefault="000D23D5">
      <w:pPr>
        <w:pStyle w:val="FootnoteText"/>
        <w:rPr>
          <w:lang w:val="en-US"/>
        </w:rPr>
      </w:pPr>
      <w:r>
        <w:rPr>
          <w:rStyle w:val="FootnoteReference"/>
        </w:rPr>
        <w:footnoteRef/>
      </w:r>
      <w:r>
        <w:t xml:space="preserve"> </w:t>
      </w:r>
      <w:r>
        <w:rPr>
          <w:lang w:val="en-US"/>
        </w:rPr>
        <w:t xml:space="preserve">1962 (3) SA 62 </w:t>
      </w:r>
    </w:p>
  </w:footnote>
  <w:footnote w:id="21">
    <w:p w:rsidR="000D23D5" w:rsidRPr="00FA5D77" w:rsidRDefault="000D23D5" w:rsidP="00967906">
      <w:pPr>
        <w:pStyle w:val="FootnoteText"/>
        <w:rPr>
          <w:lang w:val="en-US"/>
        </w:rPr>
      </w:pPr>
      <w:r>
        <w:rPr>
          <w:rStyle w:val="FootnoteReference"/>
        </w:rPr>
        <w:footnoteRef/>
      </w:r>
      <w:r>
        <w:t xml:space="preserve">  1977 (3) SA 534</w:t>
      </w:r>
    </w:p>
  </w:footnote>
  <w:footnote w:id="22">
    <w:p w:rsidR="000D23D5" w:rsidRPr="003A3489" w:rsidRDefault="000D23D5">
      <w:pPr>
        <w:pStyle w:val="FootnoteText"/>
        <w:rPr>
          <w:lang w:val="en-US"/>
        </w:rPr>
      </w:pPr>
      <w:r>
        <w:rPr>
          <w:rStyle w:val="FootnoteReference"/>
        </w:rPr>
        <w:footnoteRef/>
      </w:r>
      <w:r>
        <w:t xml:space="preserve"> 1998 (1) ZLR 149 (HC)</w:t>
      </w:r>
    </w:p>
  </w:footnote>
  <w:footnote w:id="23">
    <w:p w:rsidR="000D23D5" w:rsidRPr="000104B3" w:rsidRDefault="000D23D5">
      <w:pPr>
        <w:pStyle w:val="FootnoteText"/>
        <w:rPr>
          <w:lang w:val="en-US"/>
        </w:rPr>
      </w:pPr>
      <w:r>
        <w:rPr>
          <w:rStyle w:val="FootnoteReference"/>
        </w:rPr>
        <w:footnoteRef/>
      </w:r>
      <w:r>
        <w:t xml:space="preserve"> </w:t>
      </w:r>
      <w:r>
        <w:rPr>
          <w:lang w:val="en-US"/>
        </w:rPr>
        <w:t>HH 343-13</w:t>
      </w:r>
    </w:p>
  </w:footnote>
  <w:footnote w:id="24">
    <w:p w:rsidR="000D23D5" w:rsidRPr="00967906" w:rsidRDefault="000D23D5">
      <w:pPr>
        <w:pStyle w:val="FootnoteText"/>
        <w:rPr>
          <w:lang w:val="en-US"/>
        </w:rPr>
      </w:pPr>
      <w:r>
        <w:rPr>
          <w:rStyle w:val="FootnoteReference"/>
        </w:rPr>
        <w:footnoteRef/>
      </w:r>
      <w:r>
        <w:t xml:space="preserve"> </w:t>
      </w:r>
      <w:r>
        <w:rPr>
          <w:lang w:val="en-US"/>
        </w:rPr>
        <w:t>At p 217F</w:t>
      </w:r>
    </w:p>
  </w:footnote>
  <w:footnote w:id="25">
    <w:p w:rsidR="000D23D5" w:rsidRPr="000104B3" w:rsidRDefault="000D23D5" w:rsidP="00E26FA7">
      <w:pPr>
        <w:pStyle w:val="FootnoteText"/>
        <w:rPr>
          <w:lang w:val="en-US"/>
        </w:rPr>
      </w:pPr>
      <w:r>
        <w:rPr>
          <w:rStyle w:val="FootnoteReference"/>
        </w:rPr>
        <w:footnoteRef/>
      </w:r>
      <w:r>
        <w:t xml:space="preserve"> </w:t>
      </w:r>
      <w:r>
        <w:rPr>
          <w:lang w:val="en-US"/>
        </w:rPr>
        <w:t>At p 544</w:t>
      </w:r>
    </w:p>
  </w:footnote>
  <w:footnote w:id="26">
    <w:p w:rsidR="006C47A0" w:rsidRPr="002716E0" w:rsidRDefault="006C47A0" w:rsidP="006C47A0">
      <w:pPr>
        <w:pStyle w:val="FootnoteText"/>
        <w:rPr>
          <w:lang w:val="en-US"/>
        </w:rPr>
      </w:pPr>
      <w:r>
        <w:rPr>
          <w:rStyle w:val="FootnoteReference"/>
        </w:rPr>
        <w:footnoteRef/>
      </w:r>
      <w:r>
        <w:t xml:space="preserve"> </w:t>
      </w:r>
      <w:r>
        <w:rPr>
          <w:lang w:val="en-US"/>
        </w:rPr>
        <w:t xml:space="preserve">HH 4-12 </w:t>
      </w:r>
    </w:p>
  </w:footnote>
  <w:footnote w:id="27">
    <w:p w:rsidR="006C47A0" w:rsidRPr="006E6679" w:rsidRDefault="006C47A0" w:rsidP="006C47A0">
      <w:pPr>
        <w:pStyle w:val="FootnoteText"/>
        <w:rPr>
          <w:lang w:val="en-US"/>
        </w:rPr>
      </w:pPr>
      <w:r>
        <w:rPr>
          <w:rStyle w:val="FootnoteReference"/>
        </w:rPr>
        <w:footnoteRef/>
      </w:r>
      <w:r>
        <w:t xml:space="preserve"> 2010 (1) ZLR 201 (H)</w:t>
      </w:r>
    </w:p>
  </w:footnote>
  <w:footnote w:id="28">
    <w:p w:rsidR="006C47A0" w:rsidRPr="006E6679" w:rsidRDefault="006C47A0" w:rsidP="006C47A0">
      <w:pPr>
        <w:pStyle w:val="FootnoteText"/>
        <w:rPr>
          <w:lang w:val="en-US"/>
        </w:rPr>
      </w:pPr>
      <w:r>
        <w:rPr>
          <w:rStyle w:val="FootnoteReference"/>
        </w:rPr>
        <w:footnoteRef/>
      </w:r>
      <w:r>
        <w:t xml:space="preserve"> 2010 (1) ZLR 357 (H)</w:t>
      </w:r>
    </w:p>
  </w:footnote>
  <w:footnote w:id="29">
    <w:p w:rsidR="003D4352" w:rsidRPr="006E6679" w:rsidRDefault="003D4352" w:rsidP="003D4352">
      <w:pPr>
        <w:pStyle w:val="FootnoteText"/>
        <w:rPr>
          <w:lang w:val="en-US"/>
        </w:rPr>
      </w:pPr>
      <w:r>
        <w:rPr>
          <w:rStyle w:val="FootnoteReference"/>
        </w:rPr>
        <w:footnoteRef/>
      </w:r>
      <w:r>
        <w:t xml:space="preserve"> </w:t>
      </w:r>
      <w:r>
        <w:rPr>
          <w:lang w:val="en-US"/>
        </w:rPr>
        <w:t>HH 263-13</w:t>
      </w:r>
    </w:p>
  </w:footnote>
  <w:footnote w:id="30">
    <w:p w:rsidR="0037588B" w:rsidRDefault="0037588B">
      <w:pPr>
        <w:pStyle w:val="FootnoteText"/>
      </w:pPr>
      <w:r>
        <w:rPr>
          <w:rStyle w:val="FootnoteReference"/>
        </w:rPr>
        <w:footnoteRef/>
      </w:r>
      <w:r>
        <w:t xml:space="preserve"> HH 76-11</w:t>
      </w:r>
    </w:p>
  </w:footnote>
  <w:footnote w:id="31">
    <w:p w:rsidR="0037588B" w:rsidRDefault="0037588B">
      <w:pPr>
        <w:pStyle w:val="FootnoteText"/>
      </w:pPr>
      <w:r>
        <w:rPr>
          <w:rStyle w:val="FootnoteReference"/>
        </w:rPr>
        <w:footnoteRef/>
      </w:r>
      <w:r>
        <w:t xml:space="preserve"> 2011 (2) ZLR 449 (H)</w:t>
      </w:r>
    </w:p>
  </w:footnote>
  <w:footnote w:id="32">
    <w:p w:rsidR="000D23D5" w:rsidRDefault="000D23D5">
      <w:pPr>
        <w:pStyle w:val="FootnoteText"/>
      </w:pPr>
      <w:r>
        <w:rPr>
          <w:rStyle w:val="FootnoteReference"/>
        </w:rPr>
        <w:footnoteRef/>
      </w:r>
      <w:r>
        <w:t xml:space="preserve"> 2005 (1) ZLR 222 (S), at p 254D - E</w:t>
      </w:r>
    </w:p>
  </w:footnote>
  <w:footnote w:id="33">
    <w:p w:rsidR="002E5C0A" w:rsidRDefault="002E5C0A">
      <w:pPr>
        <w:pStyle w:val="FootnoteText"/>
      </w:pPr>
      <w:r>
        <w:rPr>
          <w:rStyle w:val="FootnoteReference"/>
        </w:rPr>
        <w:footnoteRef/>
      </w:r>
      <w:r>
        <w:t xml:space="preserve"> At p 254D - E</w:t>
      </w:r>
    </w:p>
  </w:footnote>
  <w:footnote w:id="34">
    <w:p w:rsidR="00E15247" w:rsidRDefault="00E15247">
      <w:pPr>
        <w:pStyle w:val="FootnoteText"/>
      </w:pPr>
      <w:r>
        <w:rPr>
          <w:rStyle w:val="FootnoteReference"/>
        </w:rPr>
        <w:footnoteRef/>
      </w:r>
      <w:r>
        <w:t xml:space="preserve"> At p 597C</w:t>
      </w:r>
    </w:p>
  </w:footnote>
  <w:footnote w:id="35">
    <w:p w:rsidR="000D23D5" w:rsidRDefault="000D23D5">
      <w:pPr>
        <w:pStyle w:val="FootnoteText"/>
      </w:pPr>
      <w:r>
        <w:rPr>
          <w:rStyle w:val="FootnoteReference"/>
        </w:rPr>
        <w:footnoteRef/>
      </w:r>
      <w:r>
        <w:t xml:space="preserve"> 2008 (1) ZLR 198 (S)</w:t>
      </w:r>
    </w:p>
  </w:footnote>
  <w:footnote w:id="36">
    <w:p w:rsidR="000D23D5" w:rsidRDefault="000D23D5">
      <w:pPr>
        <w:pStyle w:val="FootnoteText"/>
      </w:pPr>
      <w:r>
        <w:rPr>
          <w:rStyle w:val="FootnoteReference"/>
        </w:rPr>
        <w:footnoteRef/>
      </w:r>
      <w:r>
        <w:t xml:space="preserve"> At pp 204G – 205D</w:t>
      </w:r>
    </w:p>
  </w:footnote>
  <w:footnote w:id="37">
    <w:p w:rsidR="00895874" w:rsidRDefault="00895874">
      <w:pPr>
        <w:pStyle w:val="FootnoteText"/>
      </w:pPr>
      <w:r>
        <w:rPr>
          <w:rStyle w:val="FootnoteReference"/>
        </w:rPr>
        <w:footnoteRef/>
      </w:r>
      <w:r>
        <w:t xml:space="preserve"> At p</w:t>
      </w:r>
      <w:r w:rsidR="00206C49">
        <w:t xml:space="preserve"> </w:t>
      </w:r>
      <w:r>
        <w:t>205G</w:t>
      </w:r>
    </w:p>
  </w:footnote>
  <w:footnote w:id="38">
    <w:p w:rsidR="00597F0E" w:rsidRDefault="00597F0E">
      <w:pPr>
        <w:pStyle w:val="FootnoteText"/>
      </w:pPr>
      <w:r>
        <w:rPr>
          <w:rStyle w:val="FootnoteReference"/>
        </w:rPr>
        <w:footnoteRef/>
      </w:r>
      <w:r>
        <w:t xml:space="preserve"> At p 599D –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D5" w:rsidRDefault="000D23D5" w:rsidP="00817D41">
    <w:pPr>
      <w:pStyle w:val="Header"/>
      <w:ind w:left="4127" w:firstLine="4513"/>
    </w:pPr>
  </w:p>
  <w:sdt>
    <w:sdtPr>
      <w:id w:val="17174544"/>
      <w:docPartObj>
        <w:docPartGallery w:val="Page Numbers (Top of Page)"/>
        <w:docPartUnique/>
      </w:docPartObj>
    </w:sdtPr>
    <w:sdtEndPr/>
    <w:sdtContent>
      <w:p w:rsidR="000D23D5" w:rsidRDefault="000D23D5" w:rsidP="00817D41">
        <w:pPr>
          <w:pStyle w:val="Header"/>
          <w:ind w:left="4127" w:firstLine="4513"/>
        </w:pPr>
        <w:r>
          <w:fldChar w:fldCharType="begin"/>
        </w:r>
        <w:r>
          <w:instrText xml:space="preserve"> PAGE   \* MERGEFORMAT </w:instrText>
        </w:r>
        <w:r>
          <w:fldChar w:fldCharType="separate"/>
        </w:r>
        <w:r w:rsidR="004857D2">
          <w:rPr>
            <w:noProof/>
          </w:rPr>
          <w:t>1</w:t>
        </w:r>
        <w:r>
          <w:rPr>
            <w:noProof/>
          </w:rPr>
          <w:fldChar w:fldCharType="end"/>
        </w:r>
      </w:p>
      <w:p w:rsidR="000D23D5" w:rsidRDefault="000D23D5" w:rsidP="00817D41">
        <w:pPr>
          <w:pStyle w:val="Header"/>
          <w:ind w:left="4127"/>
        </w:pPr>
        <w:r>
          <w:t xml:space="preserve">                                                                          </w:t>
        </w:r>
        <w:r>
          <w:tab/>
          <w:t xml:space="preserve">HH </w:t>
        </w:r>
        <w:r w:rsidR="00715C1F">
          <w:t>08</w:t>
        </w:r>
        <w:r>
          <w:t>-15</w:t>
        </w:r>
      </w:p>
      <w:p w:rsidR="000D23D5" w:rsidRDefault="000D23D5" w:rsidP="00EC24AA">
        <w:pPr>
          <w:pStyle w:val="Header"/>
          <w:ind w:left="4127"/>
        </w:pPr>
        <w:r>
          <w:t xml:space="preserve">                       </w:t>
        </w:r>
        <w:r>
          <w:tab/>
          <w:t xml:space="preserve">HC 4406/11 </w:t>
        </w:r>
      </w:p>
      <w:p w:rsidR="000D23D5" w:rsidRDefault="00427E00"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03"/>
    <w:multiLevelType w:val="hybridMultilevel"/>
    <w:tmpl w:val="B6C89826"/>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B60C3"/>
    <w:multiLevelType w:val="hybridMultilevel"/>
    <w:tmpl w:val="3DC2A28C"/>
    <w:lvl w:ilvl="0" w:tplc="87CC0D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4C80EAA"/>
    <w:multiLevelType w:val="hybridMultilevel"/>
    <w:tmpl w:val="6EAE998E"/>
    <w:lvl w:ilvl="0" w:tplc="3009000B">
      <w:start w:val="1"/>
      <w:numFmt w:val="bullet"/>
      <w:lvlText w:val=""/>
      <w:lvlJc w:val="left"/>
      <w:pPr>
        <w:ind w:left="1500" w:hanging="360"/>
      </w:pPr>
      <w:rPr>
        <w:rFonts w:ascii="Wingdings" w:hAnsi="Wingdings"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3">
    <w:nsid w:val="05DD1954"/>
    <w:multiLevelType w:val="hybridMultilevel"/>
    <w:tmpl w:val="0CF2F080"/>
    <w:lvl w:ilvl="0" w:tplc="E1E0E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4766B"/>
    <w:multiLevelType w:val="hybridMultilevel"/>
    <w:tmpl w:val="2648EA0C"/>
    <w:lvl w:ilvl="0" w:tplc="641A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471D6"/>
    <w:multiLevelType w:val="hybridMultilevel"/>
    <w:tmpl w:val="F42AAB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98A3D46"/>
    <w:multiLevelType w:val="hybridMultilevel"/>
    <w:tmpl w:val="DF4E541E"/>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67407"/>
    <w:multiLevelType w:val="hybridMultilevel"/>
    <w:tmpl w:val="23584574"/>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nsid w:val="50E07526"/>
    <w:multiLevelType w:val="hybridMultilevel"/>
    <w:tmpl w:val="EC2C09AC"/>
    <w:lvl w:ilvl="0" w:tplc="33B29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53B4631E"/>
    <w:multiLevelType w:val="hybridMultilevel"/>
    <w:tmpl w:val="677C785A"/>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nsid w:val="5D222989"/>
    <w:multiLevelType w:val="hybridMultilevel"/>
    <w:tmpl w:val="54747F40"/>
    <w:lvl w:ilvl="0" w:tplc="85BA97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1">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68402926"/>
    <w:multiLevelType w:val="hybridMultilevel"/>
    <w:tmpl w:val="2D547BEE"/>
    <w:lvl w:ilvl="0" w:tplc="1BAE2ED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5">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0"/>
  </w:num>
  <w:num w:numId="2">
    <w:abstractNumId w:val="11"/>
  </w:num>
  <w:num w:numId="3">
    <w:abstractNumId w:val="8"/>
  </w:num>
  <w:num w:numId="4">
    <w:abstractNumId w:val="22"/>
  </w:num>
  <w:num w:numId="5">
    <w:abstractNumId w:val="12"/>
  </w:num>
  <w:num w:numId="6">
    <w:abstractNumId w:val="17"/>
  </w:num>
  <w:num w:numId="7">
    <w:abstractNumId w:val="13"/>
  </w:num>
  <w:num w:numId="8">
    <w:abstractNumId w:val="20"/>
  </w:num>
  <w:num w:numId="9">
    <w:abstractNumId w:val="25"/>
  </w:num>
  <w:num w:numId="10">
    <w:abstractNumId w:val="4"/>
  </w:num>
  <w:num w:numId="11">
    <w:abstractNumId w:val="24"/>
  </w:num>
  <w:num w:numId="12">
    <w:abstractNumId w:val="23"/>
  </w:num>
  <w:num w:numId="13">
    <w:abstractNumId w:val="7"/>
  </w:num>
  <w:num w:numId="14">
    <w:abstractNumId w:val="9"/>
  </w:num>
  <w:num w:numId="15">
    <w:abstractNumId w:val="15"/>
  </w:num>
  <w:num w:numId="16">
    <w:abstractNumId w:val="2"/>
  </w:num>
  <w:num w:numId="17">
    <w:abstractNumId w:val="1"/>
  </w:num>
  <w:num w:numId="18">
    <w:abstractNumId w:val="18"/>
  </w:num>
  <w:num w:numId="19">
    <w:abstractNumId w:val="19"/>
  </w:num>
  <w:num w:numId="20">
    <w:abstractNumId w:val="0"/>
  </w:num>
  <w:num w:numId="21">
    <w:abstractNumId w:val="6"/>
  </w:num>
  <w:num w:numId="22">
    <w:abstractNumId w:val="3"/>
  </w:num>
  <w:num w:numId="23">
    <w:abstractNumId w:val="21"/>
  </w:num>
  <w:num w:numId="24">
    <w:abstractNumId w:val="5"/>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286"/>
    <w:rsid w:val="000046B5"/>
    <w:rsid w:val="00004A86"/>
    <w:rsid w:val="0000528B"/>
    <w:rsid w:val="000052B4"/>
    <w:rsid w:val="000053BC"/>
    <w:rsid w:val="00006261"/>
    <w:rsid w:val="00006D5A"/>
    <w:rsid w:val="00007249"/>
    <w:rsid w:val="00007499"/>
    <w:rsid w:val="000074E6"/>
    <w:rsid w:val="00007522"/>
    <w:rsid w:val="000076AF"/>
    <w:rsid w:val="000104B3"/>
    <w:rsid w:val="0001109D"/>
    <w:rsid w:val="00011216"/>
    <w:rsid w:val="0001180F"/>
    <w:rsid w:val="00011F02"/>
    <w:rsid w:val="000124E2"/>
    <w:rsid w:val="000125E0"/>
    <w:rsid w:val="000138BF"/>
    <w:rsid w:val="00013D3A"/>
    <w:rsid w:val="00013F34"/>
    <w:rsid w:val="00014397"/>
    <w:rsid w:val="000144E8"/>
    <w:rsid w:val="00015299"/>
    <w:rsid w:val="00016621"/>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C69"/>
    <w:rsid w:val="00032DF7"/>
    <w:rsid w:val="0003423C"/>
    <w:rsid w:val="000350A4"/>
    <w:rsid w:val="000356A7"/>
    <w:rsid w:val="00037DB8"/>
    <w:rsid w:val="00040B95"/>
    <w:rsid w:val="000412A5"/>
    <w:rsid w:val="000412DD"/>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1184"/>
    <w:rsid w:val="00052551"/>
    <w:rsid w:val="00053220"/>
    <w:rsid w:val="000532FB"/>
    <w:rsid w:val="00053E02"/>
    <w:rsid w:val="00054346"/>
    <w:rsid w:val="00055160"/>
    <w:rsid w:val="000551BC"/>
    <w:rsid w:val="000555C6"/>
    <w:rsid w:val="00055ECD"/>
    <w:rsid w:val="000567CE"/>
    <w:rsid w:val="00056821"/>
    <w:rsid w:val="00056DC2"/>
    <w:rsid w:val="000579F7"/>
    <w:rsid w:val="0006061B"/>
    <w:rsid w:val="0006095A"/>
    <w:rsid w:val="0006122F"/>
    <w:rsid w:val="00061884"/>
    <w:rsid w:val="00061DBB"/>
    <w:rsid w:val="00062334"/>
    <w:rsid w:val="000630EB"/>
    <w:rsid w:val="000637DD"/>
    <w:rsid w:val="0006467E"/>
    <w:rsid w:val="00064897"/>
    <w:rsid w:val="0006755E"/>
    <w:rsid w:val="00067F80"/>
    <w:rsid w:val="000703FE"/>
    <w:rsid w:val="0007375F"/>
    <w:rsid w:val="00074602"/>
    <w:rsid w:val="00075B06"/>
    <w:rsid w:val="000762AB"/>
    <w:rsid w:val="00077E32"/>
    <w:rsid w:val="00080F7C"/>
    <w:rsid w:val="00081D71"/>
    <w:rsid w:val="00082216"/>
    <w:rsid w:val="000826DB"/>
    <w:rsid w:val="00082D61"/>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BD1"/>
    <w:rsid w:val="000C3D0D"/>
    <w:rsid w:val="000C44EA"/>
    <w:rsid w:val="000C61E1"/>
    <w:rsid w:val="000C63E0"/>
    <w:rsid w:val="000C6420"/>
    <w:rsid w:val="000D0AE2"/>
    <w:rsid w:val="000D164A"/>
    <w:rsid w:val="000D212A"/>
    <w:rsid w:val="000D23D5"/>
    <w:rsid w:val="000D30F0"/>
    <w:rsid w:val="000D38AF"/>
    <w:rsid w:val="000D3EE6"/>
    <w:rsid w:val="000D4889"/>
    <w:rsid w:val="000D527F"/>
    <w:rsid w:val="000D670C"/>
    <w:rsid w:val="000D6F89"/>
    <w:rsid w:val="000E06EB"/>
    <w:rsid w:val="000E0CF7"/>
    <w:rsid w:val="000E29DE"/>
    <w:rsid w:val="000E38A9"/>
    <w:rsid w:val="000E429E"/>
    <w:rsid w:val="000E43C3"/>
    <w:rsid w:val="000E4B0B"/>
    <w:rsid w:val="000E5BA6"/>
    <w:rsid w:val="000E646B"/>
    <w:rsid w:val="000E6904"/>
    <w:rsid w:val="000E7102"/>
    <w:rsid w:val="000E7673"/>
    <w:rsid w:val="000F2233"/>
    <w:rsid w:val="000F2A20"/>
    <w:rsid w:val="000F345A"/>
    <w:rsid w:val="000F3BDF"/>
    <w:rsid w:val="000F495C"/>
    <w:rsid w:val="000F570C"/>
    <w:rsid w:val="000F5FB6"/>
    <w:rsid w:val="000F60FB"/>
    <w:rsid w:val="000F65F4"/>
    <w:rsid w:val="000F661E"/>
    <w:rsid w:val="000F7663"/>
    <w:rsid w:val="000F774D"/>
    <w:rsid w:val="000F7D2F"/>
    <w:rsid w:val="000F7EFC"/>
    <w:rsid w:val="00100BEF"/>
    <w:rsid w:val="00102AD7"/>
    <w:rsid w:val="001031E2"/>
    <w:rsid w:val="00104E5A"/>
    <w:rsid w:val="00105193"/>
    <w:rsid w:val="00105F5E"/>
    <w:rsid w:val="00106727"/>
    <w:rsid w:val="00107132"/>
    <w:rsid w:val="00107622"/>
    <w:rsid w:val="0010788B"/>
    <w:rsid w:val="00107C40"/>
    <w:rsid w:val="00107EF9"/>
    <w:rsid w:val="00107FA2"/>
    <w:rsid w:val="0011011B"/>
    <w:rsid w:val="00111347"/>
    <w:rsid w:val="00112800"/>
    <w:rsid w:val="00112860"/>
    <w:rsid w:val="0011310B"/>
    <w:rsid w:val="00113876"/>
    <w:rsid w:val="001138D9"/>
    <w:rsid w:val="00113F4F"/>
    <w:rsid w:val="001141F7"/>
    <w:rsid w:val="001147E8"/>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698F"/>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3E03"/>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82D"/>
    <w:rsid w:val="00170DA8"/>
    <w:rsid w:val="00171C32"/>
    <w:rsid w:val="00172617"/>
    <w:rsid w:val="00172681"/>
    <w:rsid w:val="00172CC5"/>
    <w:rsid w:val="00173EC5"/>
    <w:rsid w:val="00174283"/>
    <w:rsid w:val="00174B78"/>
    <w:rsid w:val="001751E1"/>
    <w:rsid w:val="00177623"/>
    <w:rsid w:val="00177963"/>
    <w:rsid w:val="001807C6"/>
    <w:rsid w:val="00180B95"/>
    <w:rsid w:val="00183782"/>
    <w:rsid w:val="00184999"/>
    <w:rsid w:val="001849A4"/>
    <w:rsid w:val="00185C81"/>
    <w:rsid w:val="0018617F"/>
    <w:rsid w:val="00187A75"/>
    <w:rsid w:val="00187B58"/>
    <w:rsid w:val="00190418"/>
    <w:rsid w:val="001926E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59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492D"/>
    <w:rsid w:val="00205670"/>
    <w:rsid w:val="00206809"/>
    <w:rsid w:val="00206C4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0A0"/>
    <w:rsid w:val="00222471"/>
    <w:rsid w:val="00222D51"/>
    <w:rsid w:val="00222F90"/>
    <w:rsid w:val="00222FC7"/>
    <w:rsid w:val="00223BD6"/>
    <w:rsid w:val="002242A2"/>
    <w:rsid w:val="00227541"/>
    <w:rsid w:val="00230BE4"/>
    <w:rsid w:val="00230FF4"/>
    <w:rsid w:val="00232687"/>
    <w:rsid w:val="00233211"/>
    <w:rsid w:val="00234495"/>
    <w:rsid w:val="0023454D"/>
    <w:rsid w:val="00235142"/>
    <w:rsid w:val="00235450"/>
    <w:rsid w:val="00236064"/>
    <w:rsid w:val="002365E0"/>
    <w:rsid w:val="0023786D"/>
    <w:rsid w:val="00240258"/>
    <w:rsid w:val="002431F8"/>
    <w:rsid w:val="0024350D"/>
    <w:rsid w:val="00243C7E"/>
    <w:rsid w:val="00243EA9"/>
    <w:rsid w:val="0024423A"/>
    <w:rsid w:val="00246AAA"/>
    <w:rsid w:val="00247F2E"/>
    <w:rsid w:val="00250BB1"/>
    <w:rsid w:val="00250E9A"/>
    <w:rsid w:val="00252248"/>
    <w:rsid w:val="00252344"/>
    <w:rsid w:val="002526C3"/>
    <w:rsid w:val="00252BC1"/>
    <w:rsid w:val="00253483"/>
    <w:rsid w:val="00253B5F"/>
    <w:rsid w:val="00254934"/>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6E0"/>
    <w:rsid w:val="00271A63"/>
    <w:rsid w:val="00271B4B"/>
    <w:rsid w:val="00271DA6"/>
    <w:rsid w:val="00274A00"/>
    <w:rsid w:val="00275A06"/>
    <w:rsid w:val="00276498"/>
    <w:rsid w:val="00276749"/>
    <w:rsid w:val="00277341"/>
    <w:rsid w:val="00277B76"/>
    <w:rsid w:val="00280D61"/>
    <w:rsid w:val="0028250E"/>
    <w:rsid w:val="00285710"/>
    <w:rsid w:val="00285F08"/>
    <w:rsid w:val="002868A6"/>
    <w:rsid w:val="00286C71"/>
    <w:rsid w:val="00287BE8"/>
    <w:rsid w:val="00287C53"/>
    <w:rsid w:val="00287E04"/>
    <w:rsid w:val="00291F1B"/>
    <w:rsid w:val="002924B1"/>
    <w:rsid w:val="0029280C"/>
    <w:rsid w:val="0029302B"/>
    <w:rsid w:val="00293B0F"/>
    <w:rsid w:val="00294EC9"/>
    <w:rsid w:val="00294ECE"/>
    <w:rsid w:val="00295A8C"/>
    <w:rsid w:val="002972D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9CE"/>
    <w:rsid w:val="002D5C78"/>
    <w:rsid w:val="002D6519"/>
    <w:rsid w:val="002D7EB8"/>
    <w:rsid w:val="002E1F8A"/>
    <w:rsid w:val="002E2CAC"/>
    <w:rsid w:val="002E3E27"/>
    <w:rsid w:val="002E43A8"/>
    <w:rsid w:val="002E4600"/>
    <w:rsid w:val="002E5C0A"/>
    <w:rsid w:val="002E6457"/>
    <w:rsid w:val="002E66F3"/>
    <w:rsid w:val="002E6711"/>
    <w:rsid w:val="002E67E7"/>
    <w:rsid w:val="002E6BE7"/>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2909"/>
    <w:rsid w:val="00334B30"/>
    <w:rsid w:val="0033556D"/>
    <w:rsid w:val="003359F6"/>
    <w:rsid w:val="00335CDA"/>
    <w:rsid w:val="00337225"/>
    <w:rsid w:val="0033750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6AEB"/>
    <w:rsid w:val="0035776A"/>
    <w:rsid w:val="00360001"/>
    <w:rsid w:val="00360CDB"/>
    <w:rsid w:val="00362224"/>
    <w:rsid w:val="00362CB5"/>
    <w:rsid w:val="003632F0"/>
    <w:rsid w:val="00363B2C"/>
    <w:rsid w:val="003641A8"/>
    <w:rsid w:val="00364573"/>
    <w:rsid w:val="00364F5B"/>
    <w:rsid w:val="003650EA"/>
    <w:rsid w:val="00365166"/>
    <w:rsid w:val="00365735"/>
    <w:rsid w:val="00367AFF"/>
    <w:rsid w:val="00371C66"/>
    <w:rsid w:val="00372244"/>
    <w:rsid w:val="00372C3F"/>
    <w:rsid w:val="003732A1"/>
    <w:rsid w:val="00373CC0"/>
    <w:rsid w:val="0037485C"/>
    <w:rsid w:val="00375466"/>
    <w:rsid w:val="00375851"/>
    <w:rsid w:val="0037588B"/>
    <w:rsid w:val="00376126"/>
    <w:rsid w:val="00376313"/>
    <w:rsid w:val="00376370"/>
    <w:rsid w:val="00380122"/>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489"/>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00"/>
    <w:rsid w:val="003C11B9"/>
    <w:rsid w:val="003C1CD5"/>
    <w:rsid w:val="003C3130"/>
    <w:rsid w:val="003C3ADC"/>
    <w:rsid w:val="003C5B0B"/>
    <w:rsid w:val="003C5EF2"/>
    <w:rsid w:val="003D1763"/>
    <w:rsid w:val="003D2547"/>
    <w:rsid w:val="003D2C0B"/>
    <w:rsid w:val="003D3EBE"/>
    <w:rsid w:val="003D4352"/>
    <w:rsid w:val="003D439A"/>
    <w:rsid w:val="003D4797"/>
    <w:rsid w:val="003D4E89"/>
    <w:rsid w:val="003D5114"/>
    <w:rsid w:val="003D5DA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0350"/>
    <w:rsid w:val="003F100D"/>
    <w:rsid w:val="003F1E9B"/>
    <w:rsid w:val="003F379F"/>
    <w:rsid w:val="003F3989"/>
    <w:rsid w:val="003F3F9E"/>
    <w:rsid w:val="003F43C0"/>
    <w:rsid w:val="003F4751"/>
    <w:rsid w:val="003F4E5C"/>
    <w:rsid w:val="003F6537"/>
    <w:rsid w:val="003F741F"/>
    <w:rsid w:val="003F7965"/>
    <w:rsid w:val="00400787"/>
    <w:rsid w:val="0040383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7F9"/>
    <w:rsid w:val="004229D9"/>
    <w:rsid w:val="0042321F"/>
    <w:rsid w:val="004239B4"/>
    <w:rsid w:val="00424A53"/>
    <w:rsid w:val="00425BC1"/>
    <w:rsid w:val="004260F6"/>
    <w:rsid w:val="00426CEA"/>
    <w:rsid w:val="00427254"/>
    <w:rsid w:val="00427E00"/>
    <w:rsid w:val="00431B1F"/>
    <w:rsid w:val="00431C47"/>
    <w:rsid w:val="00431D61"/>
    <w:rsid w:val="00431E0C"/>
    <w:rsid w:val="004331CF"/>
    <w:rsid w:val="00433326"/>
    <w:rsid w:val="00433798"/>
    <w:rsid w:val="00433E81"/>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2C4"/>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1B8"/>
    <w:rsid w:val="004767F5"/>
    <w:rsid w:val="004778E1"/>
    <w:rsid w:val="00477CB2"/>
    <w:rsid w:val="00477E55"/>
    <w:rsid w:val="00480503"/>
    <w:rsid w:val="004807F6"/>
    <w:rsid w:val="00480C9B"/>
    <w:rsid w:val="00481C21"/>
    <w:rsid w:val="00481ECC"/>
    <w:rsid w:val="00482DC5"/>
    <w:rsid w:val="004832EB"/>
    <w:rsid w:val="004837CD"/>
    <w:rsid w:val="004839D6"/>
    <w:rsid w:val="004857D2"/>
    <w:rsid w:val="00485DF7"/>
    <w:rsid w:val="00486916"/>
    <w:rsid w:val="00486A5C"/>
    <w:rsid w:val="004878D4"/>
    <w:rsid w:val="00487EFD"/>
    <w:rsid w:val="0049071D"/>
    <w:rsid w:val="004912EB"/>
    <w:rsid w:val="0049145C"/>
    <w:rsid w:val="00491BC5"/>
    <w:rsid w:val="00491DD2"/>
    <w:rsid w:val="004928B0"/>
    <w:rsid w:val="00493ECB"/>
    <w:rsid w:val="00494168"/>
    <w:rsid w:val="00494E36"/>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3F95"/>
    <w:rsid w:val="004A420E"/>
    <w:rsid w:val="004A4231"/>
    <w:rsid w:val="004A4915"/>
    <w:rsid w:val="004A53D9"/>
    <w:rsid w:val="004A57C6"/>
    <w:rsid w:val="004A59D4"/>
    <w:rsid w:val="004A6044"/>
    <w:rsid w:val="004A646E"/>
    <w:rsid w:val="004A64D1"/>
    <w:rsid w:val="004A7C0F"/>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49F1"/>
    <w:rsid w:val="004C5BEE"/>
    <w:rsid w:val="004C67C6"/>
    <w:rsid w:val="004C74E3"/>
    <w:rsid w:val="004D2E26"/>
    <w:rsid w:val="004D3AAA"/>
    <w:rsid w:val="004D3B7A"/>
    <w:rsid w:val="004D4B20"/>
    <w:rsid w:val="004D5688"/>
    <w:rsid w:val="004D57CC"/>
    <w:rsid w:val="004D5F6A"/>
    <w:rsid w:val="004D69AE"/>
    <w:rsid w:val="004D7B74"/>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5F54"/>
    <w:rsid w:val="0051620E"/>
    <w:rsid w:val="00516519"/>
    <w:rsid w:val="00516883"/>
    <w:rsid w:val="00516A20"/>
    <w:rsid w:val="00517150"/>
    <w:rsid w:val="005207AE"/>
    <w:rsid w:val="00520CCB"/>
    <w:rsid w:val="00520DB4"/>
    <w:rsid w:val="00520E88"/>
    <w:rsid w:val="0052274D"/>
    <w:rsid w:val="00523237"/>
    <w:rsid w:val="005239CB"/>
    <w:rsid w:val="0052425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517E"/>
    <w:rsid w:val="005358E3"/>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768F3"/>
    <w:rsid w:val="00580A5E"/>
    <w:rsid w:val="00581303"/>
    <w:rsid w:val="00581F66"/>
    <w:rsid w:val="005824AB"/>
    <w:rsid w:val="0058255A"/>
    <w:rsid w:val="005826DA"/>
    <w:rsid w:val="005836EE"/>
    <w:rsid w:val="005840DF"/>
    <w:rsid w:val="0058485B"/>
    <w:rsid w:val="005853DE"/>
    <w:rsid w:val="00585647"/>
    <w:rsid w:val="00585DD9"/>
    <w:rsid w:val="00587805"/>
    <w:rsid w:val="00587C72"/>
    <w:rsid w:val="00587E2F"/>
    <w:rsid w:val="0059002C"/>
    <w:rsid w:val="005901E2"/>
    <w:rsid w:val="0059160C"/>
    <w:rsid w:val="0059232D"/>
    <w:rsid w:val="005926C7"/>
    <w:rsid w:val="00592CCB"/>
    <w:rsid w:val="00594947"/>
    <w:rsid w:val="005949BD"/>
    <w:rsid w:val="00596C7D"/>
    <w:rsid w:val="00596FA0"/>
    <w:rsid w:val="00597D89"/>
    <w:rsid w:val="00597F0E"/>
    <w:rsid w:val="005A0413"/>
    <w:rsid w:val="005A05C0"/>
    <w:rsid w:val="005A0949"/>
    <w:rsid w:val="005A1CB3"/>
    <w:rsid w:val="005A262F"/>
    <w:rsid w:val="005A2D17"/>
    <w:rsid w:val="005A3119"/>
    <w:rsid w:val="005A42A9"/>
    <w:rsid w:val="005A4774"/>
    <w:rsid w:val="005A5D05"/>
    <w:rsid w:val="005A5EDC"/>
    <w:rsid w:val="005A5FF6"/>
    <w:rsid w:val="005A6635"/>
    <w:rsid w:val="005B0945"/>
    <w:rsid w:val="005B0DF1"/>
    <w:rsid w:val="005B12BE"/>
    <w:rsid w:val="005B2434"/>
    <w:rsid w:val="005B28F0"/>
    <w:rsid w:val="005B446C"/>
    <w:rsid w:val="005B4AEA"/>
    <w:rsid w:val="005B5DB9"/>
    <w:rsid w:val="005B68D4"/>
    <w:rsid w:val="005B6B90"/>
    <w:rsid w:val="005B75D6"/>
    <w:rsid w:val="005B75EB"/>
    <w:rsid w:val="005C0179"/>
    <w:rsid w:val="005C018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4A2"/>
    <w:rsid w:val="005D5C5E"/>
    <w:rsid w:val="005D5DCB"/>
    <w:rsid w:val="005D5DD8"/>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1A9F"/>
    <w:rsid w:val="00612296"/>
    <w:rsid w:val="00613507"/>
    <w:rsid w:val="00613D9A"/>
    <w:rsid w:val="00615168"/>
    <w:rsid w:val="006152F3"/>
    <w:rsid w:val="00616074"/>
    <w:rsid w:val="0062268F"/>
    <w:rsid w:val="00622FF6"/>
    <w:rsid w:val="006240A3"/>
    <w:rsid w:val="006242DD"/>
    <w:rsid w:val="00625164"/>
    <w:rsid w:val="006251B6"/>
    <w:rsid w:val="00625BA8"/>
    <w:rsid w:val="00625C92"/>
    <w:rsid w:val="00626260"/>
    <w:rsid w:val="006262FD"/>
    <w:rsid w:val="00626A62"/>
    <w:rsid w:val="0062769A"/>
    <w:rsid w:val="00627E90"/>
    <w:rsid w:val="0063008A"/>
    <w:rsid w:val="006303AB"/>
    <w:rsid w:val="00631434"/>
    <w:rsid w:val="006318BB"/>
    <w:rsid w:val="00632A6E"/>
    <w:rsid w:val="0063476F"/>
    <w:rsid w:val="00635779"/>
    <w:rsid w:val="00635C59"/>
    <w:rsid w:val="0063654A"/>
    <w:rsid w:val="00636917"/>
    <w:rsid w:val="00637389"/>
    <w:rsid w:val="00637848"/>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14"/>
    <w:rsid w:val="00650BC6"/>
    <w:rsid w:val="00650F95"/>
    <w:rsid w:val="0065381A"/>
    <w:rsid w:val="00655369"/>
    <w:rsid w:val="00656422"/>
    <w:rsid w:val="00657C85"/>
    <w:rsid w:val="006600AC"/>
    <w:rsid w:val="0066040B"/>
    <w:rsid w:val="00660858"/>
    <w:rsid w:val="00661092"/>
    <w:rsid w:val="006610CD"/>
    <w:rsid w:val="0066116A"/>
    <w:rsid w:val="00661534"/>
    <w:rsid w:val="00661647"/>
    <w:rsid w:val="00662316"/>
    <w:rsid w:val="006641C4"/>
    <w:rsid w:val="00664B47"/>
    <w:rsid w:val="00664C85"/>
    <w:rsid w:val="0066513B"/>
    <w:rsid w:val="00666498"/>
    <w:rsid w:val="006668EF"/>
    <w:rsid w:val="00667B07"/>
    <w:rsid w:val="00670D6C"/>
    <w:rsid w:val="00671065"/>
    <w:rsid w:val="0067147F"/>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D8C"/>
    <w:rsid w:val="00696BB1"/>
    <w:rsid w:val="00697E03"/>
    <w:rsid w:val="006A0EE1"/>
    <w:rsid w:val="006A1FBC"/>
    <w:rsid w:val="006A2EEF"/>
    <w:rsid w:val="006A4782"/>
    <w:rsid w:val="006A59D6"/>
    <w:rsid w:val="006A5BDB"/>
    <w:rsid w:val="006A6BD3"/>
    <w:rsid w:val="006A7F57"/>
    <w:rsid w:val="006B00FA"/>
    <w:rsid w:val="006B082C"/>
    <w:rsid w:val="006B0B8A"/>
    <w:rsid w:val="006B18F8"/>
    <w:rsid w:val="006B1908"/>
    <w:rsid w:val="006B1BD1"/>
    <w:rsid w:val="006B1E36"/>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7A0"/>
    <w:rsid w:val="006C5BA6"/>
    <w:rsid w:val="006C7098"/>
    <w:rsid w:val="006D1A2D"/>
    <w:rsid w:val="006D1C41"/>
    <w:rsid w:val="006D2216"/>
    <w:rsid w:val="006D2E3A"/>
    <w:rsid w:val="006D303C"/>
    <w:rsid w:val="006D4441"/>
    <w:rsid w:val="006D4C78"/>
    <w:rsid w:val="006D549D"/>
    <w:rsid w:val="006D562D"/>
    <w:rsid w:val="006D6EA5"/>
    <w:rsid w:val="006D6FAF"/>
    <w:rsid w:val="006D7DAD"/>
    <w:rsid w:val="006E009B"/>
    <w:rsid w:val="006E029D"/>
    <w:rsid w:val="006E0DE4"/>
    <w:rsid w:val="006E128A"/>
    <w:rsid w:val="006E1E7D"/>
    <w:rsid w:val="006E2226"/>
    <w:rsid w:val="006E24DB"/>
    <w:rsid w:val="006E3656"/>
    <w:rsid w:val="006E46B0"/>
    <w:rsid w:val="006E582F"/>
    <w:rsid w:val="006E6679"/>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34B1"/>
    <w:rsid w:val="00714B1A"/>
    <w:rsid w:val="0071598C"/>
    <w:rsid w:val="00715A72"/>
    <w:rsid w:val="00715C1F"/>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6FE1"/>
    <w:rsid w:val="00737B56"/>
    <w:rsid w:val="00737C15"/>
    <w:rsid w:val="00737D3D"/>
    <w:rsid w:val="00740214"/>
    <w:rsid w:val="007408D8"/>
    <w:rsid w:val="00740BBD"/>
    <w:rsid w:val="00740DA7"/>
    <w:rsid w:val="00741A22"/>
    <w:rsid w:val="00741CC8"/>
    <w:rsid w:val="00742936"/>
    <w:rsid w:val="00742AF7"/>
    <w:rsid w:val="00742B00"/>
    <w:rsid w:val="00743401"/>
    <w:rsid w:val="00743575"/>
    <w:rsid w:val="007436E3"/>
    <w:rsid w:val="00744480"/>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6655"/>
    <w:rsid w:val="007572BA"/>
    <w:rsid w:val="00757796"/>
    <w:rsid w:val="007577CA"/>
    <w:rsid w:val="00760650"/>
    <w:rsid w:val="0076147E"/>
    <w:rsid w:val="007619D9"/>
    <w:rsid w:val="00761F3F"/>
    <w:rsid w:val="00762949"/>
    <w:rsid w:val="00762EAA"/>
    <w:rsid w:val="00763225"/>
    <w:rsid w:val="00763560"/>
    <w:rsid w:val="007644AE"/>
    <w:rsid w:val="00764F53"/>
    <w:rsid w:val="007650E0"/>
    <w:rsid w:val="007656FC"/>
    <w:rsid w:val="00765966"/>
    <w:rsid w:val="00766088"/>
    <w:rsid w:val="007669CA"/>
    <w:rsid w:val="00766FE0"/>
    <w:rsid w:val="007675D7"/>
    <w:rsid w:val="00767625"/>
    <w:rsid w:val="00770D2E"/>
    <w:rsid w:val="00770F4C"/>
    <w:rsid w:val="0077205B"/>
    <w:rsid w:val="007720A7"/>
    <w:rsid w:val="00773A03"/>
    <w:rsid w:val="00773A72"/>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09"/>
    <w:rsid w:val="007946EA"/>
    <w:rsid w:val="00795103"/>
    <w:rsid w:val="00795D59"/>
    <w:rsid w:val="00796542"/>
    <w:rsid w:val="00796FA1"/>
    <w:rsid w:val="00797183"/>
    <w:rsid w:val="00797CEC"/>
    <w:rsid w:val="00797D43"/>
    <w:rsid w:val="00797E59"/>
    <w:rsid w:val="00797F44"/>
    <w:rsid w:val="007A1787"/>
    <w:rsid w:val="007A225A"/>
    <w:rsid w:val="007A2B71"/>
    <w:rsid w:val="007A31E6"/>
    <w:rsid w:val="007A347E"/>
    <w:rsid w:val="007A3D5A"/>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573"/>
    <w:rsid w:val="007C2C4E"/>
    <w:rsid w:val="007C30A9"/>
    <w:rsid w:val="007C386D"/>
    <w:rsid w:val="007C3DE9"/>
    <w:rsid w:val="007C4280"/>
    <w:rsid w:val="007C43F6"/>
    <w:rsid w:val="007C499D"/>
    <w:rsid w:val="007C5434"/>
    <w:rsid w:val="007C6162"/>
    <w:rsid w:val="007C69F0"/>
    <w:rsid w:val="007C7297"/>
    <w:rsid w:val="007C7412"/>
    <w:rsid w:val="007C7883"/>
    <w:rsid w:val="007C7E69"/>
    <w:rsid w:val="007D01D0"/>
    <w:rsid w:val="007D09B4"/>
    <w:rsid w:val="007D1024"/>
    <w:rsid w:val="007D131C"/>
    <w:rsid w:val="007D1B4E"/>
    <w:rsid w:val="007D2D7B"/>
    <w:rsid w:val="007D344C"/>
    <w:rsid w:val="007D3499"/>
    <w:rsid w:val="007D34F0"/>
    <w:rsid w:val="007D4001"/>
    <w:rsid w:val="007D4334"/>
    <w:rsid w:val="007D4734"/>
    <w:rsid w:val="007D5939"/>
    <w:rsid w:val="007D600E"/>
    <w:rsid w:val="007D64F4"/>
    <w:rsid w:val="007D6547"/>
    <w:rsid w:val="007D760A"/>
    <w:rsid w:val="007E2320"/>
    <w:rsid w:val="007E2AD6"/>
    <w:rsid w:val="007E3ECD"/>
    <w:rsid w:val="007E4506"/>
    <w:rsid w:val="007E49C0"/>
    <w:rsid w:val="007E5C1D"/>
    <w:rsid w:val="007E68F8"/>
    <w:rsid w:val="007E6ECF"/>
    <w:rsid w:val="007E6F2D"/>
    <w:rsid w:val="007F0335"/>
    <w:rsid w:val="007F0614"/>
    <w:rsid w:val="007F10D6"/>
    <w:rsid w:val="007F1B5E"/>
    <w:rsid w:val="007F1EF3"/>
    <w:rsid w:val="007F24A2"/>
    <w:rsid w:val="007F38C3"/>
    <w:rsid w:val="007F3AE8"/>
    <w:rsid w:val="007F3F31"/>
    <w:rsid w:val="007F471B"/>
    <w:rsid w:val="007F4DD7"/>
    <w:rsid w:val="007F6230"/>
    <w:rsid w:val="007F6D8C"/>
    <w:rsid w:val="007F6FAC"/>
    <w:rsid w:val="0080074C"/>
    <w:rsid w:val="008011BD"/>
    <w:rsid w:val="0080133E"/>
    <w:rsid w:val="00801697"/>
    <w:rsid w:val="00801DDD"/>
    <w:rsid w:val="0080214C"/>
    <w:rsid w:val="00803164"/>
    <w:rsid w:val="00806E9C"/>
    <w:rsid w:val="0080700A"/>
    <w:rsid w:val="0080758B"/>
    <w:rsid w:val="008111A1"/>
    <w:rsid w:val="00811E3D"/>
    <w:rsid w:val="008123E8"/>
    <w:rsid w:val="008145A7"/>
    <w:rsid w:val="008149FB"/>
    <w:rsid w:val="0081514D"/>
    <w:rsid w:val="0081565A"/>
    <w:rsid w:val="00816306"/>
    <w:rsid w:val="008164DB"/>
    <w:rsid w:val="00816EB2"/>
    <w:rsid w:val="00817D41"/>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6CE7"/>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66B"/>
    <w:rsid w:val="00852E67"/>
    <w:rsid w:val="008548D1"/>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E28"/>
    <w:rsid w:val="00891D74"/>
    <w:rsid w:val="00891DE9"/>
    <w:rsid w:val="008923DA"/>
    <w:rsid w:val="008928AA"/>
    <w:rsid w:val="00892E77"/>
    <w:rsid w:val="008930CB"/>
    <w:rsid w:val="00893E54"/>
    <w:rsid w:val="0089517D"/>
    <w:rsid w:val="008954E5"/>
    <w:rsid w:val="00895874"/>
    <w:rsid w:val="00895A2B"/>
    <w:rsid w:val="00897184"/>
    <w:rsid w:val="00897AA7"/>
    <w:rsid w:val="008A0475"/>
    <w:rsid w:val="008A0D5D"/>
    <w:rsid w:val="008A12E4"/>
    <w:rsid w:val="008A2111"/>
    <w:rsid w:val="008A27E2"/>
    <w:rsid w:val="008A29A4"/>
    <w:rsid w:val="008A3664"/>
    <w:rsid w:val="008A47B6"/>
    <w:rsid w:val="008A4F11"/>
    <w:rsid w:val="008A5D44"/>
    <w:rsid w:val="008A5E88"/>
    <w:rsid w:val="008A6FB0"/>
    <w:rsid w:val="008B026C"/>
    <w:rsid w:val="008B1025"/>
    <w:rsid w:val="008B11A7"/>
    <w:rsid w:val="008B1C6E"/>
    <w:rsid w:val="008B27C9"/>
    <w:rsid w:val="008B2B76"/>
    <w:rsid w:val="008B2FA0"/>
    <w:rsid w:val="008B37B9"/>
    <w:rsid w:val="008B41E8"/>
    <w:rsid w:val="008B553A"/>
    <w:rsid w:val="008B629A"/>
    <w:rsid w:val="008B69C8"/>
    <w:rsid w:val="008B6AEB"/>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59F"/>
    <w:rsid w:val="008E2FAC"/>
    <w:rsid w:val="008E339B"/>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BDE"/>
    <w:rsid w:val="0093073D"/>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0B9"/>
    <w:rsid w:val="0094340A"/>
    <w:rsid w:val="009437B2"/>
    <w:rsid w:val="00943DDC"/>
    <w:rsid w:val="009440E4"/>
    <w:rsid w:val="00944CB4"/>
    <w:rsid w:val="00946740"/>
    <w:rsid w:val="00947304"/>
    <w:rsid w:val="00947FB1"/>
    <w:rsid w:val="00953983"/>
    <w:rsid w:val="00954F56"/>
    <w:rsid w:val="00955807"/>
    <w:rsid w:val="00955C45"/>
    <w:rsid w:val="009564CE"/>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906"/>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843A2"/>
    <w:rsid w:val="009864A9"/>
    <w:rsid w:val="00990087"/>
    <w:rsid w:val="00991287"/>
    <w:rsid w:val="00991490"/>
    <w:rsid w:val="00991CB0"/>
    <w:rsid w:val="00992587"/>
    <w:rsid w:val="00992881"/>
    <w:rsid w:val="00992D68"/>
    <w:rsid w:val="009935C6"/>
    <w:rsid w:val="00993D9A"/>
    <w:rsid w:val="009940D0"/>
    <w:rsid w:val="0099517C"/>
    <w:rsid w:val="0099548A"/>
    <w:rsid w:val="00995807"/>
    <w:rsid w:val="009958ED"/>
    <w:rsid w:val="00996F6B"/>
    <w:rsid w:val="009A25AC"/>
    <w:rsid w:val="009A34D4"/>
    <w:rsid w:val="009A3E6F"/>
    <w:rsid w:val="009A665F"/>
    <w:rsid w:val="009A6E29"/>
    <w:rsid w:val="009A6F88"/>
    <w:rsid w:val="009B0793"/>
    <w:rsid w:val="009B13A9"/>
    <w:rsid w:val="009B197C"/>
    <w:rsid w:val="009B1DF6"/>
    <w:rsid w:val="009B4962"/>
    <w:rsid w:val="009B4D7B"/>
    <w:rsid w:val="009B595E"/>
    <w:rsid w:val="009B6108"/>
    <w:rsid w:val="009B683B"/>
    <w:rsid w:val="009B6F8F"/>
    <w:rsid w:val="009B70FE"/>
    <w:rsid w:val="009B715E"/>
    <w:rsid w:val="009C081C"/>
    <w:rsid w:val="009C0F84"/>
    <w:rsid w:val="009C2A02"/>
    <w:rsid w:val="009C33D5"/>
    <w:rsid w:val="009C3AB0"/>
    <w:rsid w:val="009C5895"/>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1F0B"/>
    <w:rsid w:val="009E27C6"/>
    <w:rsid w:val="009E2E4A"/>
    <w:rsid w:val="009E370F"/>
    <w:rsid w:val="009E377C"/>
    <w:rsid w:val="009E3977"/>
    <w:rsid w:val="009E42FD"/>
    <w:rsid w:val="009E4EE8"/>
    <w:rsid w:val="009E4F2B"/>
    <w:rsid w:val="009E541A"/>
    <w:rsid w:val="009E59A5"/>
    <w:rsid w:val="009E5F09"/>
    <w:rsid w:val="009E72EC"/>
    <w:rsid w:val="009E7D29"/>
    <w:rsid w:val="009F0001"/>
    <w:rsid w:val="009F111C"/>
    <w:rsid w:val="009F126D"/>
    <w:rsid w:val="009F22FE"/>
    <w:rsid w:val="009F2645"/>
    <w:rsid w:val="009F35ED"/>
    <w:rsid w:val="009F58E6"/>
    <w:rsid w:val="009F6401"/>
    <w:rsid w:val="009F6517"/>
    <w:rsid w:val="009F701D"/>
    <w:rsid w:val="009F7DC9"/>
    <w:rsid w:val="00A00D0A"/>
    <w:rsid w:val="00A017ED"/>
    <w:rsid w:val="00A01A2C"/>
    <w:rsid w:val="00A01A6E"/>
    <w:rsid w:val="00A01C39"/>
    <w:rsid w:val="00A023C4"/>
    <w:rsid w:val="00A0272B"/>
    <w:rsid w:val="00A030B8"/>
    <w:rsid w:val="00A038EE"/>
    <w:rsid w:val="00A043EB"/>
    <w:rsid w:val="00A0541C"/>
    <w:rsid w:val="00A05D03"/>
    <w:rsid w:val="00A071A5"/>
    <w:rsid w:val="00A07683"/>
    <w:rsid w:val="00A076B1"/>
    <w:rsid w:val="00A10813"/>
    <w:rsid w:val="00A1122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176B5"/>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373B"/>
    <w:rsid w:val="00A4423A"/>
    <w:rsid w:val="00A4472E"/>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2AD2"/>
    <w:rsid w:val="00A74137"/>
    <w:rsid w:val="00A74441"/>
    <w:rsid w:val="00A74C35"/>
    <w:rsid w:val="00A76EA0"/>
    <w:rsid w:val="00A76FA2"/>
    <w:rsid w:val="00A7738D"/>
    <w:rsid w:val="00A813E1"/>
    <w:rsid w:val="00A81CAD"/>
    <w:rsid w:val="00A82D8B"/>
    <w:rsid w:val="00A83240"/>
    <w:rsid w:val="00A84E0C"/>
    <w:rsid w:val="00A855B4"/>
    <w:rsid w:val="00A87593"/>
    <w:rsid w:val="00A876BF"/>
    <w:rsid w:val="00A90FBD"/>
    <w:rsid w:val="00A91E77"/>
    <w:rsid w:val="00A92135"/>
    <w:rsid w:val="00A92767"/>
    <w:rsid w:val="00A93DE2"/>
    <w:rsid w:val="00A940AE"/>
    <w:rsid w:val="00A9459D"/>
    <w:rsid w:val="00A946F9"/>
    <w:rsid w:val="00A95662"/>
    <w:rsid w:val="00A95939"/>
    <w:rsid w:val="00A961BB"/>
    <w:rsid w:val="00A97254"/>
    <w:rsid w:val="00A97D7C"/>
    <w:rsid w:val="00AA0B2C"/>
    <w:rsid w:val="00AA1FF8"/>
    <w:rsid w:val="00AA2168"/>
    <w:rsid w:val="00AA369B"/>
    <w:rsid w:val="00AA5D6C"/>
    <w:rsid w:val="00AA77DE"/>
    <w:rsid w:val="00AB0D7A"/>
    <w:rsid w:val="00AB0FF0"/>
    <w:rsid w:val="00AB181F"/>
    <w:rsid w:val="00AB28D7"/>
    <w:rsid w:val="00AB2E6C"/>
    <w:rsid w:val="00AB556E"/>
    <w:rsid w:val="00AB5A55"/>
    <w:rsid w:val="00AB5E6B"/>
    <w:rsid w:val="00AB7EE7"/>
    <w:rsid w:val="00AB7F86"/>
    <w:rsid w:val="00AC0BB9"/>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23"/>
    <w:rsid w:val="00AD4278"/>
    <w:rsid w:val="00AD4889"/>
    <w:rsid w:val="00AD4E84"/>
    <w:rsid w:val="00AD5116"/>
    <w:rsid w:val="00AD5343"/>
    <w:rsid w:val="00AD6512"/>
    <w:rsid w:val="00AD74B7"/>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1A8"/>
    <w:rsid w:val="00AF3ABC"/>
    <w:rsid w:val="00AF491A"/>
    <w:rsid w:val="00AF56BF"/>
    <w:rsid w:val="00AF5A30"/>
    <w:rsid w:val="00AF5D1C"/>
    <w:rsid w:val="00AF630C"/>
    <w:rsid w:val="00AF7D72"/>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3EBF"/>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37DAC"/>
    <w:rsid w:val="00B4042E"/>
    <w:rsid w:val="00B409E7"/>
    <w:rsid w:val="00B40FA6"/>
    <w:rsid w:val="00B41150"/>
    <w:rsid w:val="00B41C95"/>
    <w:rsid w:val="00B426E2"/>
    <w:rsid w:val="00B42CD1"/>
    <w:rsid w:val="00B42E36"/>
    <w:rsid w:val="00B42FAE"/>
    <w:rsid w:val="00B43149"/>
    <w:rsid w:val="00B43718"/>
    <w:rsid w:val="00B44653"/>
    <w:rsid w:val="00B460F8"/>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4C"/>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45A"/>
    <w:rsid w:val="00BB29BA"/>
    <w:rsid w:val="00BB2A1D"/>
    <w:rsid w:val="00BB2FA0"/>
    <w:rsid w:val="00BB308B"/>
    <w:rsid w:val="00BB4A6D"/>
    <w:rsid w:val="00BB500C"/>
    <w:rsid w:val="00BB5110"/>
    <w:rsid w:val="00BB60C7"/>
    <w:rsid w:val="00BB6F8D"/>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4241"/>
    <w:rsid w:val="00BE5078"/>
    <w:rsid w:val="00BE5B59"/>
    <w:rsid w:val="00BE6422"/>
    <w:rsid w:val="00BF0B07"/>
    <w:rsid w:val="00BF0C00"/>
    <w:rsid w:val="00BF24C1"/>
    <w:rsid w:val="00BF258B"/>
    <w:rsid w:val="00BF267F"/>
    <w:rsid w:val="00BF3D95"/>
    <w:rsid w:val="00BF43D0"/>
    <w:rsid w:val="00BF4CD5"/>
    <w:rsid w:val="00BF50B1"/>
    <w:rsid w:val="00BF5B95"/>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54AC"/>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026"/>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6F9E"/>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53F"/>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C07B9"/>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E7B28"/>
    <w:rsid w:val="00CF02A3"/>
    <w:rsid w:val="00CF0FDB"/>
    <w:rsid w:val="00CF210B"/>
    <w:rsid w:val="00CF2166"/>
    <w:rsid w:val="00CF25A5"/>
    <w:rsid w:val="00CF2FAD"/>
    <w:rsid w:val="00CF31C3"/>
    <w:rsid w:val="00CF3621"/>
    <w:rsid w:val="00CF3813"/>
    <w:rsid w:val="00CF44F7"/>
    <w:rsid w:val="00CF64E0"/>
    <w:rsid w:val="00CF6916"/>
    <w:rsid w:val="00CF6AE7"/>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0CD"/>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C2B"/>
    <w:rsid w:val="00D93E21"/>
    <w:rsid w:val="00D94160"/>
    <w:rsid w:val="00D9419B"/>
    <w:rsid w:val="00D94280"/>
    <w:rsid w:val="00D94FFD"/>
    <w:rsid w:val="00D95810"/>
    <w:rsid w:val="00D96447"/>
    <w:rsid w:val="00D97C91"/>
    <w:rsid w:val="00DA0B4B"/>
    <w:rsid w:val="00DA10C5"/>
    <w:rsid w:val="00DA1821"/>
    <w:rsid w:val="00DA2FF8"/>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B7C"/>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3AF"/>
    <w:rsid w:val="00DC767A"/>
    <w:rsid w:val="00DC7F1D"/>
    <w:rsid w:val="00DD0743"/>
    <w:rsid w:val="00DD07F7"/>
    <w:rsid w:val="00DD0D48"/>
    <w:rsid w:val="00DD127E"/>
    <w:rsid w:val="00DD2256"/>
    <w:rsid w:val="00DD3575"/>
    <w:rsid w:val="00DD38AC"/>
    <w:rsid w:val="00DD3A21"/>
    <w:rsid w:val="00DD4322"/>
    <w:rsid w:val="00DD4A7A"/>
    <w:rsid w:val="00DD4B70"/>
    <w:rsid w:val="00DD685F"/>
    <w:rsid w:val="00DD6AD1"/>
    <w:rsid w:val="00DE02A7"/>
    <w:rsid w:val="00DE0483"/>
    <w:rsid w:val="00DE08D4"/>
    <w:rsid w:val="00DE1EAB"/>
    <w:rsid w:val="00DE24CA"/>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247"/>
    <w:rsid w:val="00E156EC"/>
    <w:rsid w:val="00E15A45"/>
    <w:rsid w:val="00E17369"/>
    <w:rsid w:val="00E179C5"/>
    <w:rsid w:val="00E204C6"/>
    <w:rsid w:val="00E211F0"/>
    <w:rsid w:val="00E225A8"/>
    <w:rsid w:val="00E22B8E"/>
    <w:rsid w:val="00E22C6E"/>
    <w:rsid w:val="00E2343A"/>
    <w:rsid w:val="00E25618"/>
    <w:rsid w:val="00E26FA7"/>
    <w:rsid w:val="00E279CC"/>
    <w:rsid w:val="00E27EAB"/>
    <w:rsid w:val="00E300A3"/>
    <w:rsid w:val="00E3042C"/>
    <w:rsid w:val="00E309B3"/>
    <w:rsid w:val="00E30FFD"/>
    <w:rsid w:val="00E31B14"/>
    <w:rsid w:val="00E31C11"/>
    <w:rsid w:val="00E327CF"/>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C13"/>
    <w:rsid w:val="00E449E0"/>
    <w:rsid w:val="00E45F57"/>
    <w:rsid w:val="00E47812"/>
    <w:rsid w:val="00E5015F"/>
    <w:rsid w:val="00E50AEB"/>
    <w:rsid w:val="00E5166E"/>
    <w:rsid w:val="00E516A3"/>
    <w:rsid w:val="00E518AB"/>
    <w:rsid w:val="00E523B2"/>
    <w:rsid w:val="00E52463"/>
    <w:rsid w:val="00E5298C"/>
    <w:rsid w:val="00E53F38"/>
    <w:rsid w:val="00E5446F"/>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527F"/>
    <w:rsid w:val="00E753CE"/>
    <w:rsid w:val="00E76C5F"/>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04F5"/>
    <w:rsid w:val="00EF1654"/>
    <w:rsid w:val="00EF1786"/>
    <w:rsid w:val="00EF1CAE"/>
    <w:rsid w:val="00EF1E7B"/>
    <w:rsid w:val="00EF23AB"/>
    <w:rsid w:val="00EF2DD6"/>
    <w:rsid w:val="00EF3C29"/>
    <w:rsid w:val="00EF4669"/>
    <w:rsid w:val="00EF4CD3"/>
    <w:rsid w:val="00EF4DA1"/>
    <w:rsid w:val="00EF664B"/>
    <w:rsid w:val="00EF6A1C"/>
    <w:rsid w:val="00F021B7"/>
    <w:rsid w:val="00F0282D"/>
    <w:rsid w:val="00F02CCF"/>
    <w:rsid w:val="00F04194"/>
    <w:rsid w:val="00F04223"/>
    <w:rsid w:val="00F07542"/>
    <w:rsid w:val="00F10490"/>
    <w:rsid w:val="00F1092B"/>
    <w:rsid w:val="00F11947"/>
    <w:rsid w:val="00F11F87"/>
    <w:rsid w:val="00F12338"/>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7A8"/>
    <w:rsid w:val="00F6290E"/>
    <w:rsid w:val="00F633BD"/>
    <w:rsid w:val="00F6387B"/>
    <w:rsid w:val="00F63900"/>
    <w:rsid w:val="00F650EC"/>
    <w:rsid w:val="00F654F5"/>
    <w:rsid w:val="00F658A2"/>
    <w:rsid w:val="00F664D8"/>
    <w:rsid w:val="00F66725"/>
    <w:rsid w:val="00F66E66"/>
    <w:rsid w:val="00F67A35"/>
    <w:rsid w:val="00F67AC5"/>
    <w:rsid w:val="00F67AD3"/>
    <w:rsid w:val="00F67DF3"/>
    <w:rsid w:val="00F713CE"/>
    <w:rsid w:val="00F71992"/>
    <w:rsid w:val="00F720C5"/>
    <w:rsid w:val="00F733CE"/>
    <w:rsid w:val="00F73D19"/>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57CD"/>
    <w:rsid w:val="00F97D78"/>
    <w:rsid w:val="00FA03A2"/>
    <w:rsid w:val="00FA09C5"/>
    <w:rsid w:val="00FA1969"/>
    <w:rsid w:val="00FA1C01"/>
    <w:rsid w:val="00FA24AA"/>
    <w:rsid w:val="00FA2D2D"/>
    <w:rsid w:val="00FA3C13"/>
    <w:rsid w:val="00FA536E"/>
    <w:rsid w:val="00FA5830"/>
    <w:rsid w:val="00FA5D77"/>
    <w:rsid w:val="00FA6033"/>
    <w:rsid w:val="00FB01BD"/>
    <w:rsid w:val="00FB0F42"/>
    <w:rsid w:val="00FB1833"/>
    <w:rsid w:val="00FB21FA"/>
    <w:rsid w:val="00FB2510"/>
    <w:rsid w:val="00FB2521"/>
    <w:rsid w:val="00FB2F64"/>
    <w:rsid w:val="00FB38CC"/>
    <w:rsid w:val="00FB468F"/>
    <w:rsid w:val="00FB48F0"/>
    <w:rsid w:val="00FB50B4"/>
    <w:rsid w:val="00FB654C"/>
    <w:rsid w:val="00FB6C80"/>
    <w:rsid w:val="00FB7B2D"/>
    <w:rsid w:val="00FC0513"/>
    <w:rsid w:val="00FC1294"/>
    <w:rsid w:val="00FC133E"/>
    <w:rsid w:val="00FC382A"/>
    <w:rsid w:val="00FC3C09"/>
    <w:rsid w:val="00FC3E3F"/>
    <w:rsid w:val="00FC451D"/>
    <w:rsid w:val="00FC4F04"/>
    <w:rsid w:val="00FC76AB"/>
    <w:rsid w:val="00FD033A"/>
    <w:rsid w:val="00FD1368"/>
    <w:rsid w:val="00FD1EA7"/>
    <w:rsid w:val="00FD2179"/>
    <w:rsid w:val="00FD29BA"/>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1C14"/>
    <w:rsid w:val="00FF22CE"/>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BA33-6CD4-4B95-B0CC-74960CE1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6659</Words>
  <Characters>37960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2015-01-07T09:45:00Z</cp:lastPrinted>
  <dcterms:created xsi:type="dcterms:W3CDTF">2015-01-15T14:13:00Z</dcterms:created>
  <dcterms:modified xsi:type="dcterms:W3CDTF">2015-01-15T14:13:00Z</dcterms:modified>
</cp:coreProperties>
</file>