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AB52A8" w:rsidP="00AB52A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GAYNOR NOZIPHO MADANGURE</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GAYMAR ENTERPRISES (PVT) LTD</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ROGERS MADANGURE</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MABAL’ENGWE SAFARIS &amp; TOURS (PVT) LTD</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CBZ BANK LIMITED</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FOR ZIMBABWE</w:t>
      </w:r>
    </w:p>
    <w:p w:rsidR="00AB52A8" w:rsidRDefault="00AB52A8" w:rsidP="00AB52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THE HIGH COURT</w:t>
      </w: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AB52A8" w:rsidRDefault="00AB52A8" w:rsidP="00AB5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13 January </w:t>
      </w:r>
      <w:r w:rsidR="00BF1261">
        <w:rPr>
          <w:rFonts w:ascii="Times New Roman" w:hAnsi="Times New Roman" w:cs="Times New Roman"/>
          <w:sz w:val="24"/>
          <w:szCs w:val="24"/>
        </w:rPr>
        <w:t>and 8 February</w:t>
      </w:r>
      <w:r w:rsidR="008F16DF">
        <w:rPr>
          <w:rFonts w:ascii="Times New Roman" w:hAnsi="Times New Roman" w:cs="Times New Roman"/>
          <w:sz w:val="24"/>
          <w:szCs w:val="24"/>
        </w:rPr>
        <w:t>,</w:t>
      </w:r>
      <w:r w:rsidR="00BF1261">
        <w:rPr>
          <w:rFonts w:ascii="Times New Roman" w:hAnsi="Times New Roman" w:cs="Times New Roman"/>
          <w:sz w:val="24"/>
          <w:szCs w:val="24"/>
        </w:rPr>
        <w:t xml:space="preserve"> 2016</w:t>
      </w: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Pr="00AB52A8" w:rsidRDefault="00AB52A8" w:rsidP="00AB52A8">
      <w:pPr>
        <w:spacing w:after="0" w:line="240" w:lineRule="auto"/>
        <w:jc w:val="both"/>
        <w:rPr>
          <w:rFonts w:ascii="Times New Roman" w:hAnsi="Times New Roman" w:cs="Times New Roman"/>
          <w:b/>
          <w:sz w:val="24"/>
          <w:szCs w:val="24"/>
        </w:rPr>
      </w:pPr>
      <w:r w:rsidRPr="00AB52A8">
        <w:rPr>
          <w:rFonts w:ascii="Times New Roman" w:hAnsi="Times New Roman" w:cs="Times New Roman"/>
          <w:b/>
          <w:sz w:val="24"/>
          <w:szCs w:val="24"/>
        </w:rPr>
        <w:t>Urgent Chamber Application</w:t>
      </w: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5515DB" w:rsidP="00AB52A8">
      <w:pPr>
        <w:spacing w:after="0" w:line="240" w:lineRule="auto"/>
        <w:jc w:val="both"/>
        <w:rPr>
          <w:rFonts w:ascii="Times New Roman" w:hAnsi="Times New Roman" w:cs="Times New Roman"/>
          <w:sz w:val="24"/>
          <w:szCs w:val="24"/>
        </w:rPr>
      </w:pPr>
      <w:r w:rsidRPr="005515DB">
        <w:rPr>
          <w:rFonts w:ascii="Times New Roman" w:hAnsi="Times New Roman" w:cs="Times New Roman"/>
          <w:i/>
          <w:sz w:val="24"/>
          <w:szCs w:val="24"/>
        </w:rPr>
        <w:t xml:space="preserve">R.M </w:t>
      </w:r>
      <w:proofErr w:type="spellStart"/>
      <w:r w:rsidRPr="005515DB">
        <w:rPr>
          <w:rFonts w:ascii="Times New Roman" w:hAnsi="Times New Roman" w:cs="Times New Roman"/>
          <w:i/>
          <w:sz w:val="24"/>
          <w:szCs w:val="24"/>
        </w:rPr>
        <w:t>Daka</w:t>
      </w:r>
      <w:proofErr w:type="spellEnd"/>
      <w:r>
        <w:rPr>
          <w:rFonts w:ascii="Times New Roman" w:hAnsi="Times New Roman" w:cs="Times New Roman"/>
          <w:sz w:val="24"/>
          <w:szCs w:val="24"/>
        </w:rPr>
        <w:t>, for the applicants</w:t>
      </w:r>
    </w:p>
    <w:p w:rsidR="00AB52A8" w:rsidRDefault="005515DB" w:rsidP="00AB52A8">
      <w:pPr>
        <w:spacing w:after="0" w:line="240" w:lineRule="auto"/>
        <w:jc w:val="both"/>
        <w:rPr>
          <w:rFonts w:ascii="Times New Roman" w:hAnsi="Times New Roman" w:cs="Times New Roman"/>
          <w:sz w:val="24"/>
          <w:szCs w:val="24"/>
        </w:rPr>
      </w:pPr>
      <w:r w:rsidRPr="005515DB">
        <w:rPr>
          <w:rFonts w:ascii="Times New Roman" w:hAnsi="Times New Roman" w:cs="Times New Roman"/>
          <w:i/>
          <w:sz w:val="24"/>
          <w:szCs w:val="24"/>
        </w:rPr>
        <w:t xml:space="preserve">T. </w:t>
      </w:r>
      <w:proofErr w:type="spellStart"/>
      <w:r w:rsidRPr="005515DB">
        <w:rPr>
          <w:rFonts w:ascii="Times New Roman" w:hAnsi="Times New Roman" w:cs="Times New Roman"/>
          <w:i/>
          <w:sz w:val="24"/>
          <w:szCs w:val="24"/>
        </w:rPr>
        <w:t>Biti</w:t>
      </w:r>
      <w:proofErr w:type="spellEnd"/>
      <w:r w:rsidR="00AB52A8">
        <w:rPr>
          <w:rFonts w:ascii="Times New Roman" w:hAnsi="Times New Roman" w:cs="Times New Roman"/>
          <w:sz w:val="24"/>
          <w:szCs w:val="24"/>
        </w:rPr>
        <w:t>, for the respondent</w:t>
      </w:r>
      <w:r w:rsidR="008C602C">
        <w:rPr>
          <w:rFonts w:ascii="Times New Roman" w:hAnsi="Times New Roman" w:cs="Times New Roman"/>
          <w:sz w:val="24"/>
          <w:szCs w:val="24"/>
        </w:rPr>
        <w:t>s</w:t>
      </w:r>
    </w:p>
    <w:p w:rsidR="00AB52A8" w:rsidRDefault="00AB52A8" w:rsidP="005515DB">
      <w:pPr>
        <w:spacing w:after="0" w:line="240" w:lineRule="auto"/>
        <w:jc w:val="both"/>
        <w:rPr>
          <w:rFonts w:ascii="Times New Roman" w:hAnsi="Times New Roman" w:cs="Times New Roman"/>
          <w:sz w:val="24"/>
          <w:szCs w:val="24"/>
        </w:rPr>
      </w:pPr>
    </w:p>
    <w:p w:rsidR="00AB52A8" w:rsidRDefault="00AB52A8" w:rsidP="005515DB">
      <w:pPr>
        <w:spacing w:after="0" w:line="240" w:lineRule="auto"/>
        <w:jc w:val="both"/>
        <w:rPr>
          <w:rFonts w:ascii="Times New Roman" w:hAnsi="Times New Roman" w:cs="Times New Roman"/>
          <w:sz w:val="24"/>
          <w:szCs w:val="24"/>
        </w:rPr>
      </w:pPr>
    </w:p>
    <w:p w:rsidR="005515DB" w:rsidRDefault="00AB52A8" w:rsidP="00551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 The</w:t>
      </w:r>
      <w:r w:rsidR="00D264F2">
        <w:rPr>
          <w:rFonts w:ascii="Times New Roman" w:hAnsi="Times New Roman" w:cs="Times New Roman"/>
          <w:sz w:val="24"/>
          <w:szCs w:val="24"/>
        </w:rPr>
        <w:t xml:space="preserve"> first respondent instituted legal proceedings against the applicants under case number HC 3673/15. It sought to recover from the</w:t>
      </w:r>
      <w:r w:rsidR="005515DB">
        <w:rPr>
          <w:rFonts w:ascii="Times New Roman" w:hAnsi="Times New Roman" w:cs="Times New Roman"/>
          <w:sz w:val="24"/>
          <w:szCs w:val="24"/>
        </w:rPr>
        <w:t xml:space="preserve">m </w:t>
      </w:r>
      <w:r w:rsidR="00D264F2">
        <w:rPr>
          <w:rFonts w:ascii="Times New Roman" w:hAnsi="Times New Roman" w:cs="Times New Roman"/>
          <w:sz w:val="24"/>
          <w:szCs w:val="24"/>
        </w:rPr>
        <w:t xml:space="preserve">$568 673-58 plus interest at the rate of 28% </w:t>
      </w:r>
      <w:r w:rsidR="00D264F2" w:rsidRPr="00D264F2">
        <w:rPr>
          <w:rFonts w:ascii="Times New Roman" w:hAnsi="Times New Roman" w:cs="Times New Roman"/>
          <w:i/>
          <w:sz w:val="24"/>
          <w:szCs w:val="24"/>
        </w:rPr>
        <w:t xml:space="preserve">per </w:t>
      </w:r>
      <w:proofErr w:type="spellStart"/>
      <w:r w:rsidR="00D264F2" w:rsidRPr="00D264F2">
        <w:rPr>
          <w:rFonts w:ascii="Times New Roman" w:hAnsi="Times New Roman" w:cs="Times New Roman"/>
          <w:i/>
          <w:sz w:val="24"/>
          <w:szCs w:val="24"/>
        </w:rPr>
        <w:t>anum</w:t>
      </w:r>
      <w:proofErr w:type="spellEnd"/>
      <w:r w:rsidR="00D264F2">
        <w:rPr>
          <w:rFonts w:ascii="Times New Roman" w:hAnsi="Times New Roman" w:cs="Times New Roman"/>
          <w:sz w:val="24"/>
          <w:szCs w:val="24"/>
        </w:rPr>
        <w:t xml:space="preserve"> from 16 February 2015. It also sought an order declaring executable a certain piece of land in the </w:t>
      </w:r>
      <w:r w:rsidR="005515DB">
        <w:rPr>
          <w:rFonts w:ascii="Times New Roman" w:hAnsi="Times New Roman" w:cs="Times New Roman"/>
          <w:sz w:val="24"/>
          <w:szCs w:val="24"/>
        </w:rPr>
        <w:t>D</w:t>
      </w:r>
      <w:r w:rsidR="00D264F2">
        <w:rPr>
          <w:rFonts w:ascii="Times New Roman" w:hAnsi="Times New Roman" w:cs="Times New Roman"/>
          <w:sz w:val="24"/>
          <w:szCs w:val="24"/>
        </w:rPr>
        <w:t xml:space="preserve">istrict of Bulawayo measuring 2140 square metres being stand 5310 Bulawayo Township of </w:t>
      </w:r>
      <w:r w:rsidR="005515DB">
        <w:rPr>
          <w:rFonts w:ascii="Times New Roman" w:hAnsi="Times New Roman" w:cs="Times New Roman"/>
          <w:sz w:val="24"/>
          <w:szCs w:val="24"/>
        </w:rPr>
        <w:t>S</w:t>
      </w:r>
      <w:r w:rsidR="00D264F2">
        <w:rPr>
          <w:rFonts w:ascii="Times New Roman" w:hAnsi="Times New Roman" w:cs="Times New Roman"/>
          <w:sz w:val="24"/>
          <w:szCs w:val="24"/>
        </w:rPr>
        <w:t>ubdivision A of the Mental Hospital Grounds of Bulawayo</w:t>
      </w:r>
      <w:r w:rsidR="008B3ECB">
        <w:rPr>
          <w:rFonts w:ascii="Times New Roman" w:hAnsi="Times New Roman" w:cs="Times New Roman"/>
          <w:sz w:val="24"/>
          <w:szCs w:val="24"/>
        </w:rPr>
        <w:t xml:space="preserve"> Township </w:t>
      </w:r>
      <w:r w:rsidR="005515DB">
        <w:rPr>
          <w:rFonts w:ascii="Times New Roman" w:hAnsi="Times New Roman" w:cs="Times New Roman"/>
          <w:sz w:val="24"/>
          <w:szCs w:val="24"/>
        </w:rPr>
        <w:t>L</w:t>
      </w:r>
      <w:r w:rsidR="008B3ECB">
        <w:rPr>
          <w:rFonts w:ascii="Times New Roman" w:hAnsi="Times New Roman" w:cs="Times New Roman"/>
          <w:sz w:val="24"/>
          <w:szCs w:val="24"/>
        </w:rPr>
        <w:t xml:space="preserve">ands held by the second applicant under Deed of Transfer No. 1783/2007 as well as a certain piece of land in the </w:t>
      </w:r>
      <w:r w:rsidR="005515DB">
        <w:rPr>
          <w:rFonts w:ascii="Times New Roman" w:hAnsi="Times New Roman" w:cs="Times New Roman"/>
          <w:sz w:val="24"/>
          <w:szCs w:val="24"/>
        </w:rPr>
        <w:t>D</w:t>
      </w:r>
      <w:r w:rsidR="008B3ECB">
        <w:rPr>
          <w:rFonts w:ascii="Times New Roman" w:hAnsi="Times New Roman" w:cs="Times New Roman"/>
          <w:sz w:val="24"/>
          <w:szCs w:val="24"/>
        </w:rPr>
        <w:t xml:space="preserve">istrict of Salisbury called Lot 1 of Lot 11 </w:t>
      </w:r>
      <w:r w:rsidR="005515DB">
        <w:rPr>
          <w:rFonts w:ascii="Times New Roman" w:hAnsi="Times New Roman" w:cs="Times New Roman"/>
          <w:sz w:val="24"/>
          <w:szCs w:val="24"/>
        </w:rPr>
        <w:t>S</w:t>
      </w:r>
      <w:r w:rsidR="008B3ECB">
        <w:rPr>
          <w:rFonts w:ascii="Times New Roman" w:hAnsi="Times New Roman" w:cs="Times New Roman"/>
          <w:sz w:val="24"/>
          <w:szCs w:val="24"/>
        </w:rPr>
        <w:t xml:space="preserve">ubdivision  P of Luna of Section 4 Borrowdale Estate measuring 317 161 hectares held by the first and third applicants under Deed of Transfer No. 15009/2002. </w:t>
      </w:r>
      <w:r w:rsidR="008B3ECB">
        <w:rPr>
          <w:rFonts w:ascii="Times New Roman" w:hAnsi="Times New Roman" w:cs="Times New Roman"/>
          <w:sz w:val="24"/>
          <w:szCs w:val="24"/>
        </w:rPr>
        <w:tab/>
      </w:r>
    </w:p>
    <w:p w:rsidR="008B3ECB" w:rsidRDefault="005515DB" w:rsidP="00551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B3ECB">
        <w:rPr>
          <w:rFonts w:ascii="Times New Roman" w:hAnsi="Times New Roman" w:cs="Times New Roman"/>
          <w:sz w:val="24"/>
          <w:szCs w:val="24"/>
        </w:rPr>
        <w:t>The applicants entered appearance to defend as a result of which relevant court process was filed with the court by each party up until the pre-trial conference state.</w:t>
      </w:r>
    </w:p>
    <w:p w:rsidR="008B3ECB" w:rsidRDefault="008B3ECB"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September, 2015 the parties appeared before </w:t>
      </w:r>
      <w:proofErr w:type="spellStart"/>
      <w:r>
        <w:rPr>
          <w:rFonts w:ascii="Times New Roman" w:hAnsi="Times New Roman" w:cs="Times New Roman"/>
          <w:sz w:val="24"/>
          <w:szCs w:val="24"/>
        </w:rPr>
        <w:t>Tagu</w:t>
      </w:r>
      <w:proofErr w:type="spellEnd"/>
      <w:r>
        <w:rPr>
          <w:rFonts w:ascii="Times New Roman" w:hAnsi="Times New Roman" w:cs="Times New Roman"/>
          <w:sz w:val="24"/>
          <w:szCs w:val="24"/>
        </w:rPr>
        <w:t xml:space="preserve"> J and entered into what they termed a Deed of Partial Settlement. They agreed that:</w:t>
      </w:r>
    </w:p>
    <w:p w:rsidR="008B3ECB" w:rsidRDefault="008B3ECB"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1(a)</w:t>
      </w:r>
      <w:r>
        <w:rPr>
          <w:rFonts w:ascii="Times New Roman" w:hAnsi="Times New Roman" w:cs="Times New Roman"/>
          <w:sz w:val="24"/>
          <w:szCs w:val="24"/>
        </w:rPr>
        <w:tab/>
        <w:t xml:space="preserve">Judgment be entered against the </w:t>
      </w:r>
      <w:r w:rsidR="007904D4">
        <w:rPr>
          <w:rFonts w:ascii="Times New Roman" w:hAnsi="Times New Roman" w:cs="Times New Roman"/>
          <w:sz w:val="24"/>
          <w:szCs w:val="24"/>
        </w:rPr>
        <w:t>1</w:t>
      </w:r>
      <w:r w:rsidR="007904D4" w:rsidRPr="007904D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04D4">
        <w:rPr>
          <w:rFonts w:ascii="Times New Roman" w:hAnsi="Times New Roman" w:cs="Times New Roman"/>
          <w:sz w:val="24"/>
          <w:szCs w:val="24"/>
        </w:rPr>
        <w:t>3</w:t>
      </w:r>
      <w:r w:rsidR="007904D4" w:rsidRPr="007904D4">
        <w:rPr>
          <w:rFonts w:ascii="Times New Roman" w:hAnsi="Times New Roman" w:cs="Times New Roman"/>
          <w:sz w:val="24"/>
          <w:szCs w:val="24"/>
          <w:vertAlign w:val="superscript"/>
        </w:rPr>
        <w:t>rd</w:t>
      </w:r>
      <w:r w:rsidR="007904D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904D4">
        <w:rPr>
          <w:rFonts w:ascii="Times New Roman" w:hAnsi="Times New Roman" w:cs="Times New Roman"/>
          <w:sz w:val="24"/>
          <w:szCs w:val="24"/>
        </w:rPr>
        <w:t>4</w:t>
      </w:r>
      <w:r w:rsidR="007904D4" w:rsidRPr="007904D4">
        <w:rPr>
          <w:rFonts w:ascii="Times New Roman" w:hAnsi="Times New Roman" w:cs="Times New Roman"/>
          <w:sz w:val="24"/>
          <w:szCs w:val="24"/>
          <w:vertAlign w:val="superscript"/>
        </w:rPr>
        <w:t>th</w:t>
      </w:r>
      <w:r w:rsidR="007904D4">
        <w:rPr>
          <w:rFonts w:ascii="Times New Roman" w:hAnsi="Times New Roman" w:cs="Times New Roman"/>
          <w:sz w:val="24"/>
          <w:szCs w:val="24"/>
        </w:rPr>
        <w:t xml:space="preserve"> </w:t>
      </w:r>
      <w:r>
        <w:rPr>
          <w:rFonts w:ascii="Times New Roman" w:hAnsi="Times New Roman" w:cs="Times New Roman"/>
          <w:sz w:val="24"/>
          <w:szCs w:val="24"/>
        </w:rPr>
        <w:t xml:space="preserve">applicants in the sum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02C">
        <w:rPr>
          <w:rFonts w:ascii="Times New Roman" w:hAnsi="Times New Roman" w:cs="Times New Roman"/>
          <w:sz w:val="24"/>
          <w:szCs w:val="24"/>
        </w:rPr>
        <w:tab/>
      </w:r>
      <w:r>
        <w:rPr>
          <w:rFonts w:ascii="Times New Roman" w:hAnsi="Times New Roman" w:cs="Times New Roman"/>
          <w:sz w:val="24"/>
          <w:szCs w:val="24"/>
        </w:rPr>
        <w:t>$282 000;</w:t>
      </w:r>
    </w:p>
    <w:p w:rsidR="008B3ECB" w:rsidRDefault="008B3ECB"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1</w:t>
      </w:r>
      <w:r w:rsidRPr="008B3ECB">
        <w:rPr>
          <w:rFonts w:ascii="Times New Roman" w:hAnsi="Times New Roman" w:cs="Times New Roman"/>
          <w:sz w:val="24"/>
          <w:szCs w:val="24"/>
          <w:vertAlign w:val="superscript"/>
        </w:rPr>
        <w:t>st</w:t>
      </w:r>
      <w:r>
        <w:rPr>
          <w:rFonts w:ascii="Times New Roman" w:hAnsi="Times New Roman" w:cs="Times New Roman"/>
          <w:sz w:val="24"/>
          <w:szCs w:val="24"/>
        </w:rPr>
        <w:t>, 3</w:t>
      </w:r>
      <w:r w:rsidRPr="008B3EC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8B3ECB">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applicants pay the stated amount in instalments of $30 000-00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month with effect from 30 October 2015 and thereafter by the 30</w:t>
      </w:r>
      <w:r w:rsidRPr="008B3ECB">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every month until the debt was paid in full – and</w:t>
      </w:r>
    </w:p>
    <w:p w:rsidR="008B3ECB" w:rsidRDefault="008B3ECB"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In the event of the applicants failing to pay any instalment on any due date, then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full outstanding amount would become due and payable and the 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 would have a right to execute on the same.</w:t>
      </w:r>
    </w:p>
    <w:p w:rsidR="007904D4" w:rsidRDefault="007904D4"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agreed to refer to trial issues which they defined in clause 2 of the </w:t>
      </w:r>
      <w:r w:rsidR="005515DB">
        <w:rPr>
          <w:rFonts w:ascii="Times New Roman" w:hAnsi="Times New Roman" w:cs="Times New Roman"/>
          <w:sz w:val="24"/>
          <w:szCs w:val="24"/>
        </w:rPr>
        <w:t>D</w:t>
      </w:r>
      <w:r>
        <w:rPr>
          <w:rFonts w:ascii="Times New Roman" w:hAnsi="Times New Roman" w:cs="Times New Roman"/>
          <w:sz w:val="24"/>
          <w:szCs w:val="24"/>
        </w:rPr>
        <w:t xml:space="preserve">eed of Partial </w:t>
      </w:r>
      <w:r w:rsidR="005515DB">
        <w:rPr>
          <w:rFonts w:ascii="Times New Roman" w:hAnsi="Times New Roman" w:cs="Times New Roman"/>
          <w:sz w:val="24"/>
          <w:szCs w:val="24"/>
        </w:rPr>
        <w:t>S</w:t>
      </w:r>
      <w:r>
        <w:rPr>
          <w:rFonts w:ascii="Times New Roman" w:hAnsi="Times New Roman" w:cs="Times New Roman"/>
          <w:sz w:val="24"/>
          <w:szCs w:val="24"/>
        </w:rPr>
        <w:t>ettlement.</w:t>
      </w:r>
    </w:p>
    <w:p w:rsidR="007904D4" w:rsidRDefault="007904D4"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 October 2015, judgment was entered by consent, against the third and fourth applicants jointly and severally each paying the other to be absolved in the sum of $282 000-00. Subsequent to the order of 2 October 2015, a writ of execution against movable and immovable property of the applicants was issued. It directed the second respondent to attach and sell in execution  the applicants’ property and </w:t>
      </w:r>
      <w:proofErr w:type="spellStart"/>
      <w:r w:rsidR="008C602C">
        <w:rPr>
          <w:rFonts w:ascii="Times New Roman" w:hAnsi="Times New Roman" w:cs="Times New Roman"/>
          <w:sz w:val="24"/>
          <w:szCs w:val="24"/>
        </w:rPr>
        <w:t>realise</w:t>
      </w:r>
      <w:proofErr w:type="spellEnd"/>
      <w:r>
        <w:rPr>
          <w:rFonts w:ascii="Times New Roman" w:hAnsi="Times New Roman" w:cs="Times New Roman"/>
          <w:sz w:val="24"/>
          <w:szCs w:val="24"/>
        </w:rPr>
        <w:t xml:space="preserve"> the sum of $282 000-00 </w:t>
      </w:r>
      <w:r w:rsidR="005515DB">
        <w:rPr>
          <w:rFonts w:ascii="Times New Roman" w:hAnsi="Times New Roman" w:cs="Times New Roman"/>
          <w:sz w:val="24"/>
          <w:szCs w:val="24"/>
        </w:rPr>
        <w:t>plus</w:t>
      </w:r>
      <w:r>
        <w:rPr>
          <w:rFonts w:ascii="Times New Roman" w:hAnsi="Times New Roman" w:cs="Times New Roman"/>
          <w:sz w:val="24"/>
          <w:szCs w:val="24"/>
        </w:rPr>
        <w:t xml:space="preserve"> interest on the said sum at 28% per annum calculated daily in advance and compounded monthly in arrear</w:t>
      </w:r>
      <w:r w:rsidR="005515DB">
        <w:rPr>
          <w:rFonts w:ascii="Times New Roman" w:hAnsi="Times New Roman" w:cs="Times New Roman"/>
          <w:sz w:val="24"/>
          <w:szCs w:val="24"/>
        </w:rPr>
        <w:t>s</w:t>
      </w:r>
      <w:r>
        <w:rPr>
          <w:rFonts w:ascii="Times New Roman" w:hAnsi="Times New Roman" w:cs="Times New Roman"/>
          <w:sz w:val="24"/>
          <w:szCs w:val="24"/>
        </w:rPr>
        <w:t xml:space="preserve"> reckoned from 16 February 2015 to date of payment in full.</w:t>
      </w:r>
    </w:p>
    <w:p w:rsidR="007904D4" w:rsidRDefault="007904D4"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writ precipitated the urgent chamber application. The applicants submitted that the writ was invalid. They said it included parties who were not mentioned in the order of 2 October, 2015 as judgment debtors. They stated that the order of 2 October, 2015 mentioned the third and</w:t>
      </w:r>
      <w:r w:rsidR="0036517E">
        <w:rPr>
          <w:rFonts w:ascii="Times New Roman" w:hAnsi="Times New Roman" w:cs="Times New Roman"/>
          <w:sz w:val="24"/>
          <w:szCs w:val="24"/>
        </w:rPr>
        <w:t xml:space="preserve"> fourth applicants </w:t>
      </w:r>
      <w:r w:rsidR="005515DB">
        <w:rPr>
          <w:rFonts w:ascii="Times New Roman" w:hAnsi="Times New Roman" w:cs="Times New Roman"/>
          <w:sz w:val="24"/>
          <w:szCs w:val="24"/>
        </w:rPr>
        <w:t>and not</w:t>
      </w:r>
      <w:r w:rsidR="0036517E">
        <w:rPr>
          <w:rFonts w:ascii="Times New Roman" w:hAnsi="Times New Roman" w:cs="Times New Roman"/>
          <w:sz w:val="24"/>
          <w:szCs w:val="24"/>
        </w:rPr>
        <w:t xml:space="preserve"> the first and second applicants as judgment debtors. They, therefore, moved the court </w:t>
      </w:r>
      <w:r w:rsidR="005515DB">
        <w:rPr>
          <w:rFonts w:ascii="Times New Roman" w:hAnsi="Times New Roman" w:cs="Times New Roman"/>
          <w:sz w:val="24"/>
          <w:szCs w:val="24"/>
        </w:rPr>
        <w:t xml:space="preserve">to </w:t>
      </w:r>
      <w:r w:rsidR="0036517E">
        <w:rPr>
          <w:rFonts w:ascii="Times New Roman" w:hAnsi="Times New Roman" w:cs="Times New Roman"/>
          <w:sz w:val="24"/>
          <w:szCs w:val="24"/>
        </w:rPr>
        <w:t>interdict the second respondent from proceeding with execution pending their application to have the writ declared invalid on the return day.</w:t>
      </w:r>
    </w:p>
    <w:p w:rsidR="0036517E" w:rsidRDefault="0036517E"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w:t>
      </w:r>
      <w:r w:rsidR="00725313">
        <w:rPr>
          <w:rFonts w:ascii="Times New Roman" w:hAnsi="Times New Roman" w:cs="Times New Roman"/>
          <w:sz w:val="24"/>
          <w:szCs w:val="24"/>
        </w:rPr>
        <w:t xml:space="preserve"> the hearing of the application,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36517E">
        <w:rPr>
          <w:rFonts w:ascii="Times New Roman" w:hAnsi="Times New Roman" w:cs="Times New Roman"/>
          <w:i/>
          <w:sz w:val="24"/>
          <w:szCs w:val="24"/>
        </w:rPr>
        <w:t>Biti</w:t>
      </w:r>
      <w:proofErr w:type="spellEnd"/>
      <w:r>
        <w:rPr>
          <w:rFonts w:ascii="Times New Roman" w:hAnsi="Times New Roman" w:cs="Times New Roman"/>
          <w:sz w:val="24"/>
          <w:szCs w:val="24"/>
        </w:rPr>
        <w:t xml:space="preserve"> who appeared for the first respondent stated that his client was not proceeding against the second applicant. He stated that the first respondent instructed the second respondent to attach the property which belonged to the first </w:t>
      </w:r>
      <w:r>
        <w:rPr>
          <w:rFonts w:ascii="Times New Roman" w:hAnsi="Times New Roman" w:cs="Times New Roman"/>
          <w:sz w:val="24"/>
          <w:szCs w:val="24"/>
        </w:rPr>
        <w:lastRenderedPageBreak/>
        <w:t>and the third applicants. He conceded that the issue of the interest and the second applicant had to be struck off the writ.</w:t>
      </w:r>
    </w:p>
    <w:p w:rsidR="0001645A" w:rsidRDefault="0001645A"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725313">
        <w:rPr>
          <w:rFonts w:ascii="Times New Roman" w:hAnsi="Times New Roman" w:cs="Times New Roman"/>
          <w:i/>
          <w:sz w:val="24"/>
          <w:szCs w:val="24"/>
        </w:rPr>
        <w:t>D</w:t>
      </w:r>
      <w:r w:rsidRPr="0001645A">
        <w:rPr>
          <w:rFonts w:ascii="Times New Roman" w:hAnsi="Times New Roman" w:cs="Times New Roman"/>
          <w:i/>
          <w:sz w:val="24"/>
          <w:szCs w:val="24"/>
        </w:rPr>
        <w:t>haka</w:t>
      </w:r>
      <w:r>
        <w:rPr>
          <w:rFonts w:ascii="Times New Roman" w:hAnsi="Times New Roman" w:cs="Times New Roman"/>
          <w:sz w:val="24"/>
          <w:szCs w:val="24"/>
        </w:rPr>
        <w:t xml:space="preserve"> for the applicants moved the court to correct the writ to reflect that the first respondent was not pursuing, in the writ, against the second applicant and the issue of the interest of 28%. He stated that once the two matters which were of concern to the applicants were complied with, the latter would not persist with the application</w:t>
      </w:r>
    </w:p>
    <w:p w:rsidR="0001645A" w:rsidRDefault="0001645A"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25313">
        <w:rPr>
          <w:rFonts w:ascii="Times New Roman" w:hAnsi="Times New Roman" w:cs="Times New Roman"/>
          <w:sz w:val="24"/>
          <w:szCs w:val="24"/>
        </w:rPr>
        <w:t>parties’</w:t>
      </w:r>
      <w:r>
        <w:rPr>
          <w:rFonts w:ascii="Times New Roman" w:hAnsi="Times New Roman" w:cs="Times New Roman"/>
          <w:sz w:val="24"/>
          <w:szCs w:val="24"/>
        </w:rPr>
        <w:t xml:space="preserve"> apparent meeting of the minds persuaded the court to direct them to file a</w:t>
      </w:r>
      <w:r w:rsidR="00725313">
        <w:rPr>
          <w:rFonts w:ascii="Times New Roman" w:hAnsi="Times New Roman" w:cs="Times New Roman"/>
          <w:sz w:val="24"/>
          <w:szCs w:val="24"/>
        </w:rPr>
        <w:t xml:space="preserve"> draft</w:t>
      </w:r>
      <w:r>
        <w:rPr>
          <w:rFonts w:ascii="Times New Roman" w:hAnsi="Times New Roman" w:cs="Times New Roman"/>
          <w:sz w:val="24"/>
          <w:szCs w:val="24"/>
        </w:rPr>
        <w:t xml:space="preserve"> consent </w:t>
      </w:r>
      <w:r w:rsidR="00725313">
        <w:rPr>
          <w:rFonts w:ascii="Times New Roman" w:hAnsi="Times New Roman" w:cs="Times New Roman"/>
          <w:sz w:val="24"/>
          <w:szCs w:val="24"/>
        </w:rPr>
        <w:t>order</w:t>
      </w:r>
      <w:r>
        <w:rPr>
          <w:rFonts w:ascii="Times New Roman" w:hAnsi="Times New Roman" w:cs="Times New Roman"/>
          <w:sz w:val="24"/>
          <w:szCs w:val="24"/>
        </w:rPr>
        <w:t xml:space="preserve"> with it. The paper was to be filed before close of business on 14 January, 2016.</w:t>
      </w:r>
    </w:p>
    <w:p w:rsidR="00326F72" w:rsidRDefault="0001645A" w:rsidP="00326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21 January, 2016 the applicants’ legal practitioner addressed a letter to the registrar of this court. He advised, in the letter, that the parties had not been able to agree o</w:t>
      </w:r>
      <w:r w:rsidR="00725313">
        <w:rPr>
          <w:rFonts w:ascii="Times New Roman" w:hAnsi="Times New Roman" w:cs="Times New Roman"/>
          <w:sz w:val="24"/>
          <w:szCs w:val="24"/>
        </w:rPr>
        <w:t>n</w:t>
      </w:r>
      <w:r>
        <w:rPr>
          <w:rFonts w:ascii="Times New Roman" w:hAnsi="Times New Roman" w:cs="Times New Roman"/>
          <w:sz w:val="24"/>
          <w:szCs w:val="24"/>
        </w:rPr>
        <w:t xml:space="preserve"> the terms of the draft consent order. He attached to the letter two draft versions. The first draft version was signed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01645A">
        <w:rPr>
          <w:rFonts w:ascii="Times New Roman" w:hAnsi="Times New Roman" w:cs="Times New Roman"/>
          <w:i/>
          <w:sz w:val="24"/>
          <w:szCs w:val="24"/>
        </w:rPr>
        <w:t>Biti</w:t>
      </w:r>
      <w:proofErr w:type="spellEnd"/>
      <w:r>
        <w:rPr>
          <w:rFonts w:ascii="Times New Roman" w:hAnsi="Times New Roman" w:cs="Times New Roman"/>
          <w:sz w:val="24"/>
          <w:szCs w:val="24"/>
        </w:rPr>
        <w:t xml:space="preserve"> and the other one was signed by him. He stated that the applicants could not accept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8C602C">
        <w:rPr>
          <w:rFonts w:ascii="Times New Roman" w:hAnsi="Times New Roman" w:cs="Times New Roman"/>
          <w:i/>
          <w:sz w:val="24"/>
          <w:szCs w:val="24"/>
        </w:rPr>
        <w:t>Biti’s</w:t>
      </w:r>
      <w:proofErr w:type="spellEnd"/>
      <w:r>
        <w:rPr>
          <w:rFonts w:ascii="Times New Roman" w:hAnsi="Times New Roman" w:cs="Times New Roman"/>
          <w:sz w:val="24"/>
          <w:szCs w:val="24"/>
        </w:rPr>
        <w:t xml:space="preserve"> draft as they considered the omission which pertained to the correction of the writ to be of material importance in the light of r 328 of the rules of this court. The applicants were, according to him, comfortable with</w:t>
      </w:r>
      <w:r w:rsidR="00326F72" w:rsidRPr="00563158">
        <w:rPr>
          <w:rFonts w:ascii="Times New Roman" w:hAnsi="Times New Roman" w:cs="Times New Roman"/>
          <w:sz w:val="24"/>
          <w:szCs w:val="24"/>
        </w:rPr>
        <w:t xml:space="preserve"> an inclusion in the draft consent order of a </w:t>
      </w:r>
      <w:r w:rsidR="00326F72">
        <w:rPr>
          <w:rFonts w:ascii="Times New Roman" w:hAnsi="Times New Roman" w:cs="Times New Roman"/>
          <w:sz w:val="24"/>
          <w:szCs w:val="24"/>
        </w:rPr>
        <w:t>c</w:t>
      </w:r>
      <w:r w:rsidR="00725313">
        <w:rPr>
          <w:rFonts w:ascii="Times New Roman" w:hAnsi="Times New Roman" w:cs="Times New Roman"/>
          <w:sz w:val="24"/>
          <w:szCs w:val="24"/>
        </w:rPr>
        <w:t xml:space="preserve">lause </w:t>
      </w:r>
      <w:r w:rsidR="00326F72">
        <w:rPr>
          <w:rFonts w:ascii="Times New Roman" w:hAnsi="Times New Roman" w:cs="Times New Roman"/>
          <w:sz w:val="24"/>
          <w:szCs w:val="24"/>
        </w:rPr>
        <w:t>which said:</w:t>
      </w:r>
    </w:p>
    <w:p w:rsidR="00326F72" w:rsidRDefault="00326F72" w:rsidP="00326F72">
      <w:pPr>
        <w:spacing w:after="0" w:line="240" w:lineRule="auto"/>
        <w:ind w:left="720"/>
        <w:jc w:val="both"/>
        <w:rPr>
          <w:rFonts w:ascii="Times New Roman" w:hAnsi="Times New Roman" w:cs="Times New Roman"/>
        </w:rPr>
      </w:pPr>
      <w:r w:rsidRPr="00563158">
        <w:rPr>
          <w:rFonts w:ascii="Times New Roman" w:hAnsi="Times New Roman" w:cs="Times New Roman"/>
        </w:rPr>
        <w:t>“</w:t>
      </w:r>
      <w:r>
        <w:rPr>
          <w:rFonts w:ascii="Times New Roman" w:hAnsi="Times New Roman" w:cs="Times New Roman"/>
        </w:rPr>
        <w:t>Consequent to the order in paragraph 2, third respondent</w:t>
      </w:r>
      <w:r w:rsidR="00725313">
        <w:rPr>
          <w:rFonts w:ascii="Times New Roman" w:hAnsi="Times New Roman" w:cs="Times New Roman"/>
        </w:rPr>
        <w:t xml:space="preserve"> (sic)</w:t>
      </w:r>
      <w:r>
        <w:rPr>
          <w:rFonts w:ascii="Times New Roman" w:hAnsi="Times New Roman" w:cs="Times New Roman"/>
        </w:rPr>
        <w:t xml:space="preserve"> be and is hereby directed to issue a corrected Writ </w:t>
      </w:r>
      <w:r w:rsidR="00725313">
        <w:rPr>
          <w:rFonts w:ascii="Times New Roman" w:hAnsi="Times New Roman" w:cs="Times New Roman"/>
        </w:rPr>
        <w:t>o</w:t>
      </w:r>
      <w:r>
        <w:rPr>
          <w:rFonts w:ascii="Times New Roman" w:hAnsi="Times New Roman" w:cs="Times New Roman"/>
        </w:rPr>
        <w:t xml:space="preserve">f Execution reflecting the corrections as per this order.” </w:t>
      </w:r>
    </w:p>
    <w:p w:rsidR="00326F72" w:rsidRDefault="00326F72" w:rsidP="00326F72">
      <w:pPr>
        <w:spacing w:after="0" w:line="240" w:lineRule="auto"/>
        <w:jc w:val="both"/>
        <w:rPr>
          <w:rFonts w:ascii="Times New Roman" w:hAnsi="Times New Roman" w:cs="Times New Roman"/>
        </w:rPr>
      </w:pPr>
    </w:p>
    <w:p w:rsidR="00326F72" w:rsidRDefault="00326F72" w:rsidP="00326F72">
      <w:pPr>
        <w:spacing w:after="0" w:line="360" w:lineRule="auto"/>
        <w:jc w:val="both"/>
        <w:rPr>
          <w:rFonts w:ascii="Times New Roman" w:hAnsi="Times New Roman" w:cs="Times New Roman"/>
          <w:sz w:val="24"/>
          <w:szCs w:val="24"/>
        </w:rPr>
      </w:pPr>
      <w:r>
        <w:rPr>
          <w:rFonts w:ascii="Times New Roman" w:hAnsi="Times New Roman" w:cs="Times New Roman"/>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Biti</w:t>
      </w:r>
      <w:proofErr w:type="spellEnd"/>
      <w:r>
        <w:rPr>
          <w:rFonts w:ascii="Times New Roman" w:hAnsi="Times New Roman" w:cs="Times New Roman"/>
          <w:sz w:val="24"/>
          <w:szCs w:val="24"/>
        </w:rPr>
        <w:t xml:space="preserve">, for the first respondent, submitted that r 328 of the rules of this curt did not apply </w:t>
      </w:r>
      <w:r w:rsidR="00725313">
        <w:rPr>
          <w:rFonts w:ascii="Times New Roman" w:hAnsi="Times New Roman" w:cs="Times New Roman"/>
          <w:sz w:val="24"/>
          <w:szCs w:val="24"/>
        </w:rPr>
        <w:t xml:space="preserve">to </w:t>
      </w:r>
      <w:r>
        <w:rPr>
          <w:rFonts w:ascii="Times New Roman" w:hAnsi="Times New Roman" w:cs="Times New Roman"/>
          <w:sz w:val="24"/>
          <w:szCs w:val="24"/>
        </w:rPr>
        <w:t>the circumstances of the present application. He stated that no wrong person had been cited as all the applicants were part of t</w:t>
      </w:r>
      <w:r w:rsidR="00A44B52">
        <w:rPr>
          <w:rFonts w:ascii="Times New Roman" w:hAnsi="Times New Roman" w:cs="Times New Roman"/>
          <w:sz w:val="24"/>
          <w:szCs w:val="24"/>
        </w:rPr>
        <w:t>he proceedings in the main case</w:t>
      </w:r>
      <w:r>
        <w:rPr>
          <w:rFonts w:ascii="Times New Roman" w:hAnsi="Times New Roman" w:cs="Times New Roman"/>
          <w:sz w:val="24"/>
          <w:szCs w:val="24"/>
        </w:rPr>
        <w:t xml:space="preserve">. He contended that the draft which he submitted was </w:t>
      </w:r>
      <w:r w:rsidR="00A44B52">
        <w:rPr>
          <w:rFonts w:ascii="Times New Roman" w:hAnsi="Times New Roman" w:cs="Times New Roman"/>
          <w:i/>
          <w:sz w:val="24"/>
          <w:szCs w:val="24"/>
        </w:rPr>
        <w:t xml:space="preserve">in </w:t>
      </w:r>
      <w:proofErr w:type="spellStart"/>
      <w:r w:rsidR="00A44B52">
        <w:rPr>
          <w:rFonts w:ascii="Times New Roman" w:hAnsi="Times New Roman" w:cs="Times New Roman"/>
          <w:i/>
          <w:sz w:val="24"/>
          <w:szCs w:val="24"/>
        </w:rPr>
        <w:t>sinc</w:t>
      </w:r>
      <w:proofErr w:type="spellEnd"/>
      <w:r w:rsidR="00A44B52">
        <w:rPr>
          <w:rFonts w:ascii="Times New Roman" w:hAnsi="Times New Roman" w:cs="Times New Roman"/>
          <w:i/>
          <w:sz w:val="24"/>
          <w:szCs w:val="24"/>
        </w:rPr>
        <w:t xml:space="preserve"> </w:t>
      </w:r>
      <w:r>
        <w:rPr>
          <w:rFonts w:ascii="Times New Roman" w:hAnsi="Times New Roman" w:cs="Times New Roman"/>
          <w:sz w:val="24"/>
          <w:szCs w:val="24"/>
        </w:rPr>
        <w:t>with what the applicants submitted minus the clause which the applicants were complaining of. He stated that the writ was, therefore</w:t>
      </w:r>
      <w:r w:rsidR="00725313">
        <w:rPr>
          <w:rFonts w:ascii="Times New Roman" w:hAnsi="Times New Roman" w:cs="Times New Roman"/>
          <w:sz w:val="24"/>
          <w:szCs w:val="24"/>
        </w:rPr>
        <w:t>,</w:t>
      </w:r>
      <w:r>
        <w:rPr>
          <w:rFonts w:ascii="Times New Roman" w:hAnsi="Times New Roman" w:cs="Times New Roman"/>
          <w:sz w:val="24"/>
          <w:szCs w:val="24"/>
        </w:rPr>
        <w:t xml:space="preserve"> corrected to the extent of what the parties had agreed upon. He insisted that there was no need to insert Clause 3 of the applicant’s draft consent </w:t>
      </w:r>
      <w:r w:rsidR="00725313">
        <w:rPr>
          <w:rFonts w:ascii="Times New Roman" w:hAnsi="Times New Roman" w:cs="Times New Roman"/>
          <w:sz w:val="24"/>
          <w:szCs w:val="24"/>
        </w:rPr>
        <w:t xml:space="preserve">order </w:t>
      </w:r>
      <w:r>
        <w:rPr>
          <w:rFonts w:ascii="Times New Roman" w:hAnsi="Times New Roman" w:cs="Times New Roman"/>
          <w:sz w:val="24"/>
          <w:szCs w:val="24"/>
        </w:rPr>
        <w:t>into the parties’ consent order.</w:t>
      </w:r>
    </w:p>
    <w:p w:rsidR="00326F72" w:rsidRDefault="00326F72" w:rsidP="00326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328 of the rules of this court refers to invalidity of process in which a wrong person is named. It reads:</w:t>
      </w:r>
    </w:p>
    <w:p w:rsidR="00326F72" w:rsidRPr="00313C60" w:rsidRDefault="00326F72" w:rsidP="00326F72">
      <w:pPr>
        <w:spacing w:after="0" w:line="240" w:lineRule="auto"/>
        <w:ind w:left="720"/>
        <w:jc w:val="both"/>
        <w:rPr>
          <w:rFonts w:ascii="Times New Roman" w:hAnsi="Times New Roman" w:cs="Times New Roman"/>
        </w:rPr>
      </w:pPr>
      <w:r>
        <w:rPr>
          <w:rFonts w:ascii="Times New Roman" w:hAnsi="Times New Roman" w:cs="Times New Roman"/>
        </w:rPr>
        <w:t>“Any p</w:t>
      </w:r>
      <w:r w:rsidR="00725313">
        <w:rPr>
          <w:rFonts w:ascii="Times New Roman" w:hAnsi="Times New Roman" w:cs="Times New Roman"/>
        </w:rPr>
        <w:t>rocess</w:t>
      </w:r>
      <w:r>
        <w:rPr>
          <w:rFonts w:ascii="Times New Roman" w:hAnsi="Times New Roman" w:cs="Times New Roman"/>
        </w:rPr>
        <w:t xml:space="preserve"> shall be invalid if a wrong p</w:t>
      </w:r>
      <w:r w:rsidR="00725313">
        <w:rPr>
          <w:rFonts w:ascii="Times New Roman" w:hAnsi="Times New Roman" w:cs="Times New Roman"/>
        </w:rPr>
        <w:t>erson</w:t>
      </w:r>
      <w:r>
        <w:rPr>
          <w:rFonts w:ascii="Times New Roman" w:hAnsi="Times New Roman" w:cs="Times New Roman"/>
        </w:rPr>
        <w:t xml:space="preserve"> is named therein as a party:  but no process shall be invalid merely by reason of misspelling of any name therein or of any error as to date.” </w:t>
      </w:r>
    </w:p>
    <w:p w:rsidR="00326F72" w:rsidRDefault="00326F72" w:rsidP="00326F72">
      <w:pPr>
        <w:spacing w:after="0" w:line="360" w:lineRule="auto"/>
        <w:jc w:val="both"/>
        <w:rPr>
          <w:rFonts w:ascii="Times New Roman" w:hAnsi="Times New Roman" w:cs="Times New Roman"/>
        </w:rPr>
      </w:pPr>
      <w:r>
        <w:rPr>
          <w:rFonts w:ascii="Times New Roman" w:hAnsi="Times New Roman" w:cs="Times New Roman"/>
          <w:sz w:val="24"/>
          <w:szCs w:val="24"/>
        </w:rPr>
        <w:t xml:space="preserve">  </w:t>
      </w:r>
    </w:p>
    <w:p w:rsidR="00326F72" w:rsidRDefault="00326F72" w:rsidP="00326F72">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sidR="00725313">
        <w:rPr>
          <w:rFonts w:ascii="Times New Roman" w:hAnsi="Times New Roman" w:cs="Times New Roman"/>
          <w:sz w:val="24"/>
          <w:szCs w:val="24"/>
        </w:rPr>
        <w:t xml:space="preserve">The </w:t>
      </w:r>
      <w:proofErr w:type="spellStart"/>
      <w:r w:rsidR="00725313">
        <w:rPr>
          <w:rFonts w:ascii="Times New Roman" w:hAnsi="Times New Roman" w:cs="Times New Roman"/>
          <w:sz w:val="24"/>
          <w:szCs w:val="24"/>
        </w:rPr>
        <w:t>arguement</w:t>
      </w:r>
      <w:proofErr w:type="spellEnd"/>
      <w:r>
        <w:rPr>
          <w:rFonts w:ascii="Times New Roman" w:hAnsi="Times New Roman" w:cs="Times New Roman"/>
          <w:sz w:val="24"/>
          <w:szCs w:val="24"/>
        </w:rPr>
        <w:t xml:space="preserve"> of the parties centered on the interpretation of the phrase “wrong person named” in the process</w:t>
      </w:r>
      <w:r w:rsidR="007253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Biti</w:t>
      </w:r>
      <w:r>
        <w:rPr>
          <w:rFonts w:ascii="Times New Roman" w:hAnsi="Times New Roman" w:cs="Times New Roman"/>
          <w:sz w:val="24"/>
          <w:szCs w:val="24"/>
        </w:rPr>
        <w:t>’s</w:t>
      </w:r>
      <w:proofErr w:type="spellEnd"/>
      <w:r>
        <w:rPr>
          <w:rFonts w:ascii="Times New Roman" w:hAnsi="Times New Roman" w:cs="Times New Roman"/>
          <w:sz w:val="24"/>
          <w:szCs w:val="24"/>
        </w:rPr>
        <w:t xml:space="preserve"> view was that the process is invalid if a person who is not connected to the suit is named in</w:t>
      </w:r>
      <w:r w:rsidR="00725313">
        <w:rPr>
          <w:rFonts w:ascii="Times New Roman" w:hAnsi="Times New Roman" w:cs="Times New Roman"/>
          <w:sz w:val="24"/>
          <w:szCs w:val="24"/>
        </w:rPr>
        <w:t xml:space="preserve"> it.</w:t>
      </w:r>
      <w:r>
        <w:rPr>
          <w:rFonts w:ascii="Times New Roman" w:hAnsi="Times New Roman" w:cs="Times New Roman"/>
          <w:sz w:val="24"/>
          <w:szCs w:val="24"/>
        </w:rPr>
        <w:t xml:space="preserve"> </w:t>
      </w:r>
      <w:proofErr w:type="spellStart"/>
      <w:r w:rsidRPr="00181334">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Daka</w:t>
      </w:r>
      <w:r>
        <w:rPr>
          <w:rFonts w:ascii="Times New Roman" w:hAnsi="Times New Roman" w:cs="Times New Roman"/>
          <w:sz w:val="24"/>
          <w:szCs w:val="24"/>
        </w:rPr>
        <w:t>’s</w:t>
      </w:r>
      <w:proofErr w:type="spellEnd"/>
      <w:r>
        <w:rPr>
          <w:rFonts w:ascii="Times New Roman" w:hAnsi="Times New Roman" w:cs="Times New Roman"/>
          <w:sz w:val="24"/>
          <w:szCs w:val="24"/>
        </w:rPr>
        <w:t xml:space="preserve"> position was that the </w:t>
      </w:r>
      <w:r w:rsidR="00725313">
        <w:rPr>
          <w:rFonts w:ascii="Times New Roman" w:hAnsi="Times New Roman" w:cs="Times New Roman"/>
          <w:sz w:val="24"/>
          <w:szCs w:val="24"/>
        </w:rPr>
        <w:t xml:space="preserve">naming in the writ </w:t>
      </w:r>
      <w:r>
        <w:rPr>
          <w:rFonts w:ascii="Times New Roman" w:hAnsi="Times New Roman" w:cs="Times New Roman"/>
          <w:sz w:val="24"/>
          <w:szCs w:val="24"/>
        </w:rPr>
        <w:t>o</w:t>
      </w:r>
      <w:r w:rsidR="00725313">
        <w:rPr>
          <w:rFonts w:ascii="Times New Roman" w:hAnsi="Times New Roman" w:cs="Times New Roman"/>
          <w:sz w:val="24"/>
          <w:szCs w:val="24"/>
        </w:rPr>
        <w:t>f</w:t>
      </w:r>
      <w:r>
        <w:rPr>
          <w:rFonts w:ascii="Times New Roman" w:hAnsi="Times New Roman" w:cs="Times New Roman"/>
          <w:sz w:val="24"/>
          <w:szCs w:val="24"/>
        </w:rPr>
        <w:t xml:space="preserve"> the second applicant inva</w:t>
      </w:r>
      <w:r w:rsidR="00A67850">
        <w:rPr>
          <w:rFonts w:ascii="Times New Roman" w:hAnsi="Times New Roman" w:cs="Times New Roman"/>
          <w:sz w:val="24"/>
          <w:szCs w:val="24"/>
        </w:rPr>
        <w:t>lidated the writ as judgment w</w:t>
      </w:r>
      <w:r w:rsidR="00725313">
        <w:rPr>
          <w:rFonts w:ascii="Times New Roman" w:hAnsi="Times New Roman" w:cs="Times New Roman"/>
          <w:sz w:val="24"/>
          <w:szCs w:val="24"/>
        </w:rPr>
        <w:t>as</w:t>
      </w:r>
      <w:r>
        <w:rPr>
          <w:rFonts w:ascii="Times New Roman" w:hAnsi="Times New Roman" w:cs="Times New Roman"/>
          <w:sz w:val="24"/>
          <w:szCs w:val="24"/>
        </w:rPr>
        <w:t xml:space="preserve"> not entered against it when the order of 2 October, 2015 was </w:t>
      </w:r>
      <w:r w:rsidR="00725313">
        <w:rPr>
          <w:rFonts w:ascii="Times New Roman" w:hAnsi="Times New Roman" w:cs="Times New Roman"/>
          <w:sz w:val="24"/>
          <w:szCs w:val="24"/>
        </w:rPr>
        <w:t>granted to the first respondent.</w:t>
      </w:r>
    </w:p>
    <w:p w:rsidR="00326F72" w:rsidRDefault="00326F72" w:rsidP="00326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applicant’s involvement in the suit under case number HC 3673/15 is obvious. It is involved to the extent of the difference between $588 673-58</w:t>
      </w:r>
      <w:r w:rsidR="00A67850">
        <w:rPr>
          <w:rFonts w:ascii="Times New Roman" w:hAnsi="Times New Roman" w:cs="Times New Roman"/>
          <w:sz w:val="24"/>
          <w:szCs w:val="24"/>
        </w:rPr>
        <w:t xml:space="preserve"> </w:t>
      </w:r>
      <w:r>
        <w:rPr>
          <w:rFonts w:ascii="Times New Roman" w:hAnsi="Times New Roman" w:cs="Times New Roman"/>
          <w:sz w:val="24"/>
          <w:szCs w:val="24"/>
        </w:rPr>
        <w:t>which the first respondent claimed under HC 3673/15 and $282 000-00 which related to the order of 2 October, 2015. The second applicant is, therefore</w:t>
      </w:r>
      <w:r w:rsidR="00CD0820">
        <w:rPr>
          <w:rFonts w:ascii="Times New Roman" w:hAnsi="Times New Roman" w:cs="Times New Roman"/>
          <w:sz w:val="24"/>
          <w:szCs w:val="24"/>
        </w:rPr>
        <w:t>,</w:t>
      </w:r>
      <w:r>
        <w:rPr>
          <w:rFonts w:ascii="Times New Roman" w:hAnsi="Times New Roman" w:cs="Times New Roman"/>
          <w:sz w:val="24"/>
          <w:szCs w:val="24"/>
        </w:rPr>
        <w:t xml:space="preserve"> not a stranger to the proceedings which pertain to the deference of the above stated sums of money. It remains in the suit right up</w:t>
      </w:r>
      <w:r w:rsidR="00A67850">
        <w:rPr>
          <w:rFonts w:ascii="Times New Roman" w:hAnsi="Times New Roman" w:cs="Times New Roman"/>
          <w:sz w:val="24"/>
          <w:szCs w:val="24"/>
        </w:rPr>
        <w:t xml:space="preserve"> to the trial stage of the cas</w:t>
      </w:r>
      <w:r>
        <w:rPr>
          <w:rFonts w:ascii="Times New Roman" w:hAnsi="Times New Roman" w:cs="Times New Roman"/>
          <w:sz w:val="24"/>
          <w:szCs w:val="24"/>
        </w:rPr>
        <w:t>e. The fact that the parties agreed to have its name deleted from the writ in regard to the order of 2 October 2015, allows the writ, as amended by the deletions which the parties agreed upon in their draft versions, to remain valid and executable. Issuance of a fresh writ which the applicants insisted upon would be superfluous in the circumstances of the present case. All what is required is to have the second respondent’s attention draw</w:t>
      </w:r>
      <w:r w:rsidR="00CD0820">
        <w:rPr>
          <w:rFonts w:ascii="Times New Roman" w:hAnsi="Times New Roman" w:cs="Times New Roman"/>
          <w:sz w:val="24"/>
          <w:szCs w:val="24"/>
        </w:rPr>
        <w:t>n</w:t>
      </w:r>
      <w:r>
        <w:rPr>
          <w:rFonts w:ascii="Times New Roman" w:hAnsi="Times New Roman" w:cs="Times New Roman"/>
          <w:sz w:val="24"/>
          <w:szCs w:val="24"/>
        </w:rPr>
        <w:t xml:space="preserve"> to the amendments which the parties effected on the writ so that when he executes the same he remains alive to what he </w:t>
      </w:r>
      <w:r w:rsidR="00CD0820">
        <w:rPr>
          <w:rFonts w:ascii="Times New Roman" w:hAnsi="Times New Roman" w:cs="Times New Roman"/>
          <w:sz w:val="24"/>
          <w:szCs w:val="24"/>
        </w:rPr>
        <w:t>should, or should not, do.</w:t>
      </w:r>
    </w:p>
    <w:p w:rsidR="00326F72" w:rsidRDefault="00326F72" w:rsidP="00326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on the basis of the foregoing that is ordered that:</w:t>
      </w:r>
    </w:p>
    <w:p w:rsidR="00326F72" w:rsidRDefault="00326F72" w:rsidP="00326F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of this Honourable court issued on 2 October, 2015 in case number HC 3673/15, by Justice </w:t>
      </w:r>
      <w:proofErr w:type="spellStart"/>
      <w:r>
        <w:rPr>
          <w:rFonts w:ascii="Times New Roman" w:hAnsi="Times New Roman" w:cs="Times New Roman"/>
          <w:sz w:val="24"/>
          <w:szCs w:val="24"/>
        </w:rPr>
        <w:t>Tagu</w:t>
      </w:r>
      <w:proofErr w:type="spellEnd"/>
      <w:r>
        <w:rPr>
          <w:rFonts w:ascii="Times New Roman" w:hAnsi="Times New Roman" w:cs="Times New Roman"/>
          <w:sz w:val="24"/>
          <w:szCs w:val="24"/>
        </w:rPr>
        <w:t>, be and is hereby corrected to read as follows:</w:t>
      </w:r>
    </w:p>
    <w:p w:rsidR="00326F72" w:rsidRDefault="00CD0820" w:rsidP="00326F72">
      <w:pPr>
        <w:spacing w:after="0" w:line="240" w:lineRule="auto"/>
        <w:ind w:left="720"/>
        <w:jc w:val="both"/>
        <w:rPr>
          <w:rFonts w:ascii="Times New Roman" w:hAnsi="Times New Roman" w:cs="Times New Roman"/>
        </w:rPr>
      </w:pPr>
      <w:r>
        <w:rPr>
          <w:rFonts w:ascii="Times New Roman" w:hAnsi="Times New Roman" w:cs="Times New Roman"/>
        </w:rPr>
        <w:t>“J</w:t>
      </w:r>
      <w:r w:rsidR="00326F72" w:rsidRPr="005005B4">
        <w:rPr>
          <w:rFonts w:ascii="Times New Roman" w:hAnsi="Times New Roman" w:cs="Times New Roman"/>
        </w:rPr>
        <w:t>udgment b</w:t>
      </w:r>
      <w:r w:rsidR="00F32476">
        <w:rPr>
          <w:rFonts w:ascii="Times New Roman" w:hAnsi="Times New Roman" w:cs="Times New Roman"/>
        </w:rPr>
        <w:t>e and</w:t>
      </w:r>
      <w:r w:rsidR="00326F72" w:rsidRPr="005005B4">
        <w:rPr>
          <w:rFonts w:ascii="Times New Roman" w:hAnsi="Times New Roman" w:cs="Times New Roman"/>
        </w:rPr>
        <w:t xml:space="preserve"> is hereby entered against the 1st, </w:t>
      </w:r>
      <w:r w:rsidR="00A67850">
        <w:rPr>
          <w:rFonts w:ascii="Times New Roman" w:hAnsi="Times New Roman" w:cs="Times New Roman"/>
        </w:rPr>
        <w:t>2</w:t>
      </w:r>
      <w:r w:rsidR="00A67850" w:rsidRPr="00A67850">
        <w:rPr>
          <w:rFonts w:ascii="Times New Roman" w:hAnsi="Times New Roman" w:cs="Times New Roman"/>
          <w:vertAlign w:val="superscript"/>
        </w:rPr>
        <w:t>nd</w:t>
      </w:r>
      <w:r w:rsidR="00A67850">
        <w:rPr>
          <w:rFonts w:ascii="Times New Roman" w:hAnsi="Times New Roman" w:cs="Times New Roman"/>
        </w:rPr>
        <w:t xml:space="preserve"> </w:t>
      </w:r>
      <w:r w:rsidR="00326F72" w:rsidRPr="005005B4">
        <w:rPr>
          <w:rFonts w:ascii="Times New Roman" w:hAnsi="Times New Roman" w:cs="Times New Roman"/>
        </w:rPr>
        <w:t xml:space="preserve">and </w:t>
      </w:r>
      <w:r w:rsidR="00A67850">
        <w:rPr>
          <w:rFonts w:ascii="Times New Roman" w:hAnsi="Times New Roman" w:cs="Times New Roman"/>
        </w:rPr>
        <w:t>3</w:t>
      </w:r>
      <w:r w:rsidR="00A67850" w:rsidRPr="00A67850">
        <w:rPr>
          <w:rFonts w:ascii="Times New Roman" w:hAnsi="Times New Roman" w:cs="Times New Roman"/>
          <w:vertAlign w:val="superscript"/>
        </w:rPr>
        <w:t>rd</w:t>
      </w:r>
      <w:r w:rsidR="00A67850">
        <w:rPr>
          <w:rFonts w:ascii="Times New Roman" w:hAnsi="Times New Roman" w:cs="Times New Roman"/>
        </w:rPr>
        <w:t xml:space="preserve"> </w:t>
      </w:r>
      <w:r w:rsidR="00F32476">
        <w:rPr>
          <w:rFonts w:ascii="Times New Roman" w:hAnsi="Times New Roman" w:cs="Times New Roman"/>
        </w:rPr>
        <w:t>d</w:t>
      </w:r>
      <w:r w:rsidR="00326F72" w:rsidRPr="005005B4">
        <w:rPr>
          <w:rFonts w:ascii="Times New Roman" w:hAnsi="Times New Roman" w:cs="Times New Roman"/>
        </w:rPr>
        <w:t xml:space="preserve">efendants jointly and severally each paying the others to be absolved in the sum of $282 000 [Two Hundred and Eighty-Two Thousand Dollars]”  </w:t>
      </w:r>
    </w:p>
    <w:p w:rsidR="00326F72" w:rsidRDefault="00326F72" w:rsidP="00326F72">
      <w:pPr>
        <w:spacing w:after="0" w:line="240" w:lineRule="auto"/>
        <w:ind w:left="720"/>
        <w:jc w:val="both"/>
        <w:rPr>
          <w:rFonts w:ascii="Times New Roman" w:hAnsi="Times New Roman" w:cs="Times New Roman"/>
        </w:rPr>
      </w:pPr>
    </w:p>
    <w:p w:rsidR="00326F72" w:rsidRDefault="00326F72" w:rsidP="00326F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Writ of Execution against movable and immovable property issued by the second respondent in favour of the first respondent, CBZ Bank Limited, being the plaintiff in case number HC 3673/15 be and is hereby corrected as follows:</w:t>
      </w:r>
    </w:p>
    <w:p w:rsidR="00326F72" w:rsidRDefault="00326F72" w:rsidP="00326F7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By the deletion in the writ of</w:t>
      </w:r>
      <w:r w:rsidR="00F32476">
        <w:rPr>
          <w:rFonts w:ascii="Times New Roman" w:hAnsi="Times New Roman" w:cs="Times New Roman"/>
          <w:sz w:val="24"/>
          <w:szCs w:val="24"/>
        </w:rPr>
        <w:t xml:space="preserve"> the following words or phrases wherever they appear:</w:t>
      </w:r>
    </w:p>
    <w:p w:rsidR="00326F72" w:rsidRDefault="00F87D86" w:rsidP="00326F72">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Gayma</w:t>
      </w:r>
      <w:r w:rsidR="00326F72">
        <w:rPr>
          <w:rFonts w:ascii="Times New Roman" w:hAnsi="Times New Roman" w:cs="Times New Roman"/>
          <w:sz w:val="24"/>
          <w:szCs w:val="24"/>
        </w:rPr>
        <w:t>r</w:t>
      </w:r>
      <w:proofErr w:type="spellEnd"/>
      <w:r w:rsidR="00326F72">
        <w:rPr>
          <w:rFonts w:ascii="Times New Roman" w:hAnsi="Times New Roman" w:cs="Times New Roman"/>
          <w:sz w:val="24"/>
          <w:szCs w:val="24"/>
        </w:rPr>
        <w:t xml:space="preserve"> Enterprises (Private) Limited; </w:t>
      </w:r>
      <w:r w:rsidR="00F32476">
        <w:rPr>
          <w:rFonts w:ascii="Times New Roman" w:hAnsi="Times New Roman" w:cs="Times New Roman"/>
          <w:sz w:val="24"/>
          <w:szCs w:val="24"/>
        </w:rPr>
        <w:t xml:space="preserve"> - </w:t>
      </w:r>
      <w:r w:rsidR="00326F72">
        <w:rPr>
          <w:rFonts w:ascii="Times New Roman" w:hAnsi="Times New Roman" w:cs="Times New Roman"/>
          <w:sz w:val="24"/>
          <w:szCs w:val="24"/>
        </w:rPr>
        <w:t>and</w:t>
      </w:r>
    </w:p>
    <w:p w:rsidR="00326F72" w:rsidRDefault="00326F72" w:rsidP="00326F7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Plus interest on the above amount at the  rate of 28% </w:t>
      </w:r>
      <w:r>
        <w:rPr>
          <w:rFonts w:ascii="Times New Roman" w:hAnsi="Times New Roman" w:cs="Times New Roman"/>
          <w:i/>
          <w:sz w:val="24"/>
          <w:szCs w:val="24"/>
        </w:rPr>
        <w:t>per annum</w:t>
      </w:r>
      <w:r>
        <w:rPr>
          <w:rFonts w:ascii="Times New Roman" w:hAnsi="Times New Roman" w:cs="Times New Roman"/>
          <w:sz w:val="24"/>
          <w:szCs w:val="24"/>
        </w:rPr>
        <w:t xml:space="preserve"> calculated daily in advance and compounded monthly in arrears reckoned from 16 February 2015 to the date of payment in full</w:t>
      </w:r>
    </w:p>
    <w:p w:rsidR="00326F72" w:rsidRDefault="00326F72" w:rsidP="00326F7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certain piece of land in the District of Bulawayo, measuring 2140 square meters being stand 5310 Bulawayo Township of Subdivision A of the Mental Hospital Grounds of Bulawayo Township Lands.</w:t>
      </w:r>
    </w:p>
    <w:p w:rsidR="00326F72" w:rsidRDefault="00326F72" w:rsidP="00326F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be and is hereby directed to take into account the corrections which appear in para 2 (</w:t>
      </w:r>
      <w:r>
        <w:rPr>
          <w:rFonts w:ascii="Times New Roman" w:hAnsi="Times New Roman" w:cs="Times New Roman"/>
          <w:i/>
          <w:sz w:val="24"/>
          <w:szCs w:val="24"/>
        </w:rPr>
        <w:t>supra</w:t>
      </w:r>
      <w:r>
        <w:rPr>
          <w:rFonts w:ascii="Times New Roman" w:hAnsi="Times New Roman" w:cs="Times New Roman"/>
          <w:sz w:val="24"/>
          <w:szCs w:val="24"/>
        </w:rPr>
        <w:t>) when he executes the writ.</w:t>
      </w:r>
    </w:p>
    <w:p w:rsidR="00326F72" w:rsidRDefault="00326F72" w:rsidP="00326F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of this application shall be costs in the cause and will be determined in the action under case number HC 3673/15.  </w:t>
      </w:r>
    </w:p>
    <w:p w:rsidR="00181334" w:rsidRDefault="00181334" w:rsidP="00181334">
      <w:pPr>
        <w:spacing w:after="0" w:line="360" w:lineRule="auto"/>
        <w:jc w:val="both"/>
        <w:rPr>
          <w:rFonts w:ascii="Times New Roman" w:hAnsi="Times New Roman" w:cs="Times New Roman"/>
          <w:sz w:val="24"/>
          <w:szCs w:val="24"/>
        </w:rPr>
      </w:pPr>
    </w:p>
    <w:p w:rsidR="00181334" w:rsidRDefault="00181334" w:rsidP="00181334">
      <w:pPr>
        <w:spacing w:after="0" w:line="360" w:lineRule="auto"/>
        <w:jc w:val="both"/>
        <w:rPr>
          <w:rFonts w:ascii="Times New Roman" w:hAnsi="Times New Roman" w:cs="Times New Roman"/>
          <w:sz w:val="24"/>
          <w:szCs w:val="24"/>
        </w:rPr>
      </w:pPr>
    </w:p>
    <w:p w:rsidR="00181334" w:rsidRPr="00181334" w:rsidRDefault="00181334" w:rsidP="00181334">
      <w:pPr>
        <w:spacing w:after="0" w:line="360" w:lineRule="auto"/>
        <w:jc w:val="both"/>
        <w:rPr>
          <w:rFonts w:ascii="Times New Roman" w:hAnsi="Times New Roman" w:cs="Times New Roman"/>
          <w:sz w:val="24"/>
          <w:szCs w:val="24"/>
        </w:rPr>
      </w:pPr>
    </w:p>
    <w:p w:rsidR="00181334" w:rsidRDefault="00181334" w:rsidP="00181334">
      <w:pPr>
        <w:spacing w:after="0" w:line="240" w:lineRule="auto"/>
        <w:jc w:val="both"/>
        <w:rPr>
          <w:rFonts w:ascii="Times New Roman" w:hAnsi="Times New Roman" w:cs="Times New Roman"/>
          <w:sz w:val="24"/>
          <w:szCs w:val="24"/>
        </w:rPr>
      </w:pPr>
      <w:r w:rsidRPr="00181334">
        <w:rPr>
          <w:rFonts w:ascii="Times New Roman" w:hAnsi="Times New Roman" w:cs="Times New Roman"/>
          <w:i/>
          <w:sz w:val="24"/>
          <w:szCs w:val="24"/>
        </w:rPr>
        <w:t>Wilmot &amp; Bennett,</w:t>
      </w:r>
      <w:r>
        <w:rPr>
          <w:rFonts w:ascii="Times New Roman" w:hAnsi="Times New Roman" w:cs="Times New Roman"/>
          <w:sz w:val="24"/>
          <w:szCs w:val="24"/>
        </w:rPr>
        <w:t xml:space="preserve"> applicants’ legal practitioners </w:t>
      </w:r>
    </w:p>
    <w:p w:rsidR="00181334" w:rsidRDefault="00181334" w:rsidP="00181334">
      <w:pPr>
        <w:spacing w:after="0" w:line="240" w:lineRule="auto"/>
        <w:jc w:val="both"/>
        <w:rPr>
          <w:rFonts w:ascii="Times New Roman" w:hAnsi="Times New Roman" w:cs="Times New Roman"/>
          <w:sz w:val="24"/>
          <w:szCs w:val="24"/>
        </w:rPr>
      </w:pPr>
      <w:proofErr w:type="spellStart"/>
      <w:r w:rsidRPr="00181334">
        <w:rPr>
          <w:rFonts w:ascii="Times New Roman" w:hAnsi="Times New Roman" w:cs="Times New Roman"/>
          <w:i/>
          <w:sz w:val="24"/>
          <w:szCs w:val="24"/>
        </w:rPr>
        <w:t>Tendai</w:t>
      </w:r>
      <w:proofErr w:type="spellEnd"/>
      <w:r w:rsidRPr="00181334">
        <w:rPr>
          <w:rFonts w:ascii="Times New Roman" w:hAnsi="Times New Roman" w:cs="Times New Roman"/>
          <w:i/>
          <w:sz w:val="24"/>
          <w:szCs w:val="24"/>
        </w:rPr>
        <w:t xml:space="preserve"> </w:t>
      </w:r>
      <w:proofErr w:type="spellStart"/>
      <w:r w:rsidRPr="00181334">
        <w:rPr>
          <w:rFonts w:ascii="Times New Roman" w:hAnsi="Times New Roman" w:cs="Times New Roman"/>
          <w:i/>
          <w:sz w:val="24"/>
          <w:szCs w:val="24"/>
        </w:rPr>
        <w:t>Biti</w:t>
      </w:r>
      <w:proofErr w:type="spellEnd"/>
      <w:r w:rsidRPr="00181334">
        <w:rPr>
          <w:rFonts w:ascii="Times New Roman" w:hAnsi="Times New Roman" w:cs="Times New Roman"/>
          <w:i/>
          <w:sz w:val="24"/>
          <w:szCs w:val="24"/>
        </w:rPr>
        <w:t xml:space="preserve"> Law Chambers</w:t>
      </w:r>
      <w:r>
        <w:rPr>
          <w:rFonts w:ascii="Times New Roman" w:hAnsi="Times New Roman" w:cs="Times New Roman"/>
          <w:sz w:val="24"/>
          <w:szCs w:val="24"/>
        </w:rPr>
        <w:t>, plaintiff’s legal practitioners</w:t>
      </w:r>
    </w:p>
    <w:p w:rsidR="00181334" w:rsidRDefault="00181334" w:rsidP="00181334">
      <w:pPr>
        <w:spacing w:after="0" w:line="360" w:lineRule="auto"/>
        <w:jc w:val="both"/>
        <w:rPr>
          <w:rFonts w:ascii="Times New Roman" w:hAnsi="Times New Roman" w:cs="Times New Roman"/>
          <w:sz w:val="24"/>
          <w:szCs w:val="24"/>
        </w:rPr>
      </w:pPr>
    </w:p>
    <w:p w:rsidR="00181334" w:rsidRPr="00181334" w:rsidRDefault="00181334" w:rsidP="00181334">
      <w:pPr>
        <w:spacing w:after="0" w:line="360" w:lineRule="auto"/>
        <w:jc w:val="both"/>
        <w:rPr>
          <w:rFonts w:ascii="Times New Roman" w:hAnsi="Times New Roman" w:cs="Times New Roman"/>
          <w:sz w:val="24"/>
          <w:szCs w:val="24"/>
        </w:rPr>
      </w:pPr>
    </w:p>
    <w:p w:rsidR="0001645A" w:rsidRPr="0001645A" w:rsidRDefault="0001645A" w:rsidP="00D264F2">
      <w:pPr>
        <w:spacing w:after="0" w:line="360" w:lineRule="auto"/>
        <w:jc w:val="both"/>
        <w:rPr>
          <w:rFonts w:ascii="Times New Roman" w:hAnsi="Times New Roman" w:cs="Times New Roman"/>
          <w:sz w:val="24"/>
          <w:szCs w:val="24"/>
        </w:rPr>
      </w:pPr>
    </w:p>
    <w:p w:rsidR="007904D4" w:rsidRDefault="007904D4" w:rsidP="00D264F2">
      <w:pPr>
        <w:spacing w:after="0" w:line="360" w:lineRule="auto"/>
        <w:jc w:val="both"/>
        <w:rPr>
          <w:rFonts w:ascii="Times New Roman" w:hAnsi="Times New Roman" w:cs="Times New Roman"/>
          <w:sz w:val="24"/>
          <w:szCs w:val="24"/>
        </w:rPr>
      </w:pPr>
    </w:p>
    <w:p w:rsidR="008B3ECB" w:rsidRDefault="008B3ECB" w:rsidP="00D26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Default="00AB52A8" w:rsidP="00AB52A8">
      <w:pPr>
        <w:spacing w:after="0" w:line="240" w:lineRule="auto"/>
        <w:jc w:val="both"/>
        <w:rPr>
          <w:rFonts w:ascii="Times New Roman" w:hAnsi="Times New Roman" w:cs="Times New Roman"/>
          <w:sz w:val="24"/>
          <w:szCs w:val="24"/>
        </w:rPr>
      </w:pPr>
    </w:p>
    <w:p w:rsidR="00AB52A8" w:rsidRPr="00AB52A8" w:rsidRDefault="00AB52A8" w:rsidP="00AB52A8">
      <w:pPr>
        <w:spacing w:after="0" w:line="240" w:lineRule="auto"/>
        <w:jc w:val="both"/>
        <w:rPr>
          <w:rFonts w:ascii="Times New Roman" w:hAnsi="Times New Roman" w:cs="Times New Roman"/>
          <w:sz w:val="24"/>
          <w:szCs w:val="24"/>
        </w:rPr>
      </w:pPr>
    </w:p>
    <w:sectPr w:rsidR="00AB52A8" w:rsidRPr="00AB52A8"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65" w:rsidRDefault="00DB1265" w:rsidP="00AB52A8">
      <w:pPr>
        <w:spacing w:after="0" w:line="240" w:lineRule="auto"/>
      </w:pPr>
      <w:r>
        <w:separator/>
      </w:r>
    </w:p>
  </w:endnote>
  <w:endnote w:type="continuationSeparator" w:id="0">
    <w:p w:rsidR="00DB1265" w:rsidRDefault="00DB1265" w:rsidP="00A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65" w:rsidRDefault="00DB1265" w:rsidP="00AB52A8">
      <w:pPr>
        <w:spacing w:after="0" w:line="240" w:lineRule="auto"/>
      </w:pPr>
      <w:r>
        <w:separator/>
      </w:r>
    </w:p>
  </w:footnote>
  <w:footnote w:type="continuationSeparator" w:id="0">
    <w:p w:rsidR="00DB1265" w:rsidRDefault="00DB1265" w:rsidP="00AB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17552"/>
      <w:docPartObj>
        <w:docPartGallery w:val="Page Numbers (Top of Page)"/>
        <w:docPartUnique/>
      </w:docPartObj>
    </w:sdtPr>
    <w:sdtEndPr>
      <w:rPr>
        <w:noProof/>
      </w:rPr>
    </w:sdtEndPr>
    <w:sdtContent>
      <w:p w:rsidR="00AB52A8" w:rsidRDefault="00AB52A8">
        <w:pPr>
          <w:pStyle w:val="Header"/>
          <w:jc w:val="right"/>
          <w:rPr>
            <w:noProof/>
          </w:rPr>
        </w:pPr>
        <w:r>
          <w:fldChar w:fldCharType="begin"/>
        </w:r>
        <w:r>
          <w:instrText xml:space="preserve"> PAGE   \* MERGEFORMAT </w:instrText>
        </w:r>
        <w:r>
          <w:fldChar w:fldCharType="separate"/>
        </w:r>
        <w:r w:rsidR="00B34BBE">
          <w:rPr>
            <w:noProof/>
          </w:rPr>
          <w:t>1</w:t>
        </w:r>
        <w:r>
          <w:rPr>
            <w:noProof/>
          </w:rPr>
          <w:fldChar w:fldCharType="end"/>
        </w:r>
      </w:p>
      <w:p w:rsidR="00AB52A8" w:rsidRDefault="00AB52A8">
        <w:pPr>
          <w:pStyle w:val="Header"/>
          <w:jc w:val="right"/>
          <w:rPr>
            <w:noProof/>
          </w:rPr>
        </w:pPr>
        <w:r>
          <w:rPr>
            <w:noProof/>
          </w:rPr>
          <w:t>HH</w:t>
        </w:r>
        <w:r w:rsidR="00BF1261">
          <w:rPr>
            <w:noProof/>
          </w:rPr>
          <w:t xml:space="preserve"> 112/16</w:t>
        </w:r>
      </w:p>
      <w:p w:rsidR="00AB52A8" w:rsidRDefault="00AB52A8">
        <w:pPr>
          <w:pStyle w:val="Header"/>
          <w:jc w:val="right"/>
        </w:pPr>
        <w:r>
          <w:rPr>
            <w:noProof/>
          </w:rPr>
          <w:t>HC 188/16</w:t>
        </w:r>
      </w:p>
    </w:sdtContent>
  </w:sdt>
  <w:p w:rsidR="00AB52A8" w:rsidRDefault="00AB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9E"/>
    <w:multiLevelType w:val="hybridMultilevel"/>
    <w:tmpl w:val="72AE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91C52"/>
    <w:multiLevelType w:val="hybridMultilevel"/>
    <w:tmpl w:val="667057B8"/>
    <w:lvl w:ilvl="0" w:tplc="CBC6F6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A8"/>
    <w:rsid w:val="0001645A"/>
    <w:rsid w:val="000652A4"/>
    <w:rsid w:val="00181334"/>
    <w:rsid w:val="001B683D"/>
    <w:rsid w:val="00227CE7"/>
    <w:rsid w:val="00326321"/>
    <w:rsid w:val="00326F72"/>
    <w:rsid w:val="0036517E"/>
    <w:rsid w:val="005515DB"/>
    <w:rsid w:val="00725313"/>
    <w:rsid w:val="00735F2B"/>
    <w:rsid w:val="007904D4"/>
    <w:rsid w:val="0087131C"/>
    <w:rsid w:val="008B3ECB"/>
    <w:rsid w:val="008C602C"/>
    <w:rsid w:val="008D5727"/>
    <w:rsid w:val="008F16DF"/>
    <w:rsid w:val="009C75AE"/>
    <w:rsid w:val="00A3659A"/>
    <w:rsid w:val="00A44B52"/>
    <w:rsid w:val="00A67850"/>
    <w:rsid w:val="00AB52A8"/>
    <w:rsid w:val="00AE2199"/>
    <w:rsid w:val="00B34BBE"/>
    <w:rsid w:val="00B41BB0"/>
    <w:rsid w:val="00B45879"/>
    <w:rsid w:val="00B7380B"/>
    <w:rsid w:val="00BF1261"/>
    <w:rsid w:val="00CD0820"/>
    <w:rsid w:val="00D264F2"/>
    <w:rsid w:val="00DB1265"/>
    <w:rsid w:val="00E00064"/>
    <w:rsid w:val="00F32476"/>
    <w:rsid w:val="00F87D86"/>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A8"/>
  </w:style>
  <w:style w:type="paragraph" w:styleId="Footer">
    <w:name w:val="footer"/>
    <w:basedOn w:val="Normal"/>
    <w:link w:val="FooterChar"/>
    <w:uiPriority w:val="99"/>
    <w:unhideWhenUsed/>
    <w:rsid w:val="00AB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A8"/>
  </w:style>
  <w:style w:type="paragraph" w:styleId="BalloonText">
    <w:name w:val="Balloon Text"/>
    <w:basedOn w:val="Normal"/>
    <w:link w:val="BalloonTextChar"/>
    <w:uiPriority w:val="99"/>
    <w:semiHidden/>
    <w:unhideWhenUsed/>
    <w:rsid w:val="00AB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A8"/>
    <w:rPr>
      <w:rFonts w:ascii="Tahoma" w:hAnsi="Tahoma" w:cs="Tahoma"/>
      <w:sz w:val="16"/>
      <w:szCs w:val="16"/>
    </w:rPr>
  </w:style>
  <w:style w:type="paragraph" w:styleId="ListParagraph">
    <w:name w:val="List Paragraph"/>
    <w:basedOn w:val="Normal"/>
    <w:uiPriority w:val="34"/>
    <w:qFormat/>
    <w:rsid w:val="00326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A8"/>
  </w:style>
  <w:style w:type="paragraph" w:styleId="Footer">
    <w:name w:val="footer"/>
    <w:basedOn w:val="Normal"/>
    <w:link w:val="FooterChar"/>
    <w:uiPriority w:val="99"/>
    <w:unhideWhenUsed/>
    <w:rsid w:val="00AB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A8"/>
  </w:style>
  <w:style w:type="paragraph" w:styleId="BalloonText">
    <w:name w:val="Balloon Text"/>
    <w:basedOn w:val="Normal"/>
    <w:link w:val="BalloonTextChar"/>
    <w:uiPriority w:val="99"/>
    <w:semiHidden/>
    <w:unhideWhenUsed/>
    <w:rsid w:val="00AB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A8"/>
    <w:rPr>
      <w:rFonts w:ascii="Tahoma" w:hAnsi="Tahoma" w:cs="Tahoma"/>
      <w:sz w:val="16"/>
      <w:szCs w:val="16"/>
    </w:rPr>
  </w:style>
  <w:style w:type="paragraph" w:styleId="ListParagraph">
    <w:name w:val="List Paragraph"/>
    <w:basedOn w:val="Normal"/>
    <w:uiPriority w:val="34"/>
    <w:qFormat/>
    <w:rsid w:val="0032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2016-02-08T20:32:00Z</cp:lastPrinted>
  <dcterms:created xsi:type="dcterms:W3CDTF">2016-02-15T07:58:00Z</dcterms:created>
  <dcterms:modified xsi:type="dcterms:W3CDTF">2016-02-15T07:58:00Z</dcterms:modified>
</cp:coreProperties>
</file>