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64" w:rsidRPr="001744C2" w:rsidRDefault="00121764" w:rsidP="001744C2">
      <w:pPr>
        <w:spacing w:after="0" w:line="240" w:lineRule="auto"/>
        <w:jc w:val="both"/>
        <w:rPr>
          <w:rFonts w:ascii="Times New Roman" w:hAnsi="Times New Roman" w:cs="Times New Roman"/>
          <w:sz w:val="24"/>
          <w:szCs w:val="24"/>
        </w:rPr>
      </w:pPr>
      <w:bookmarkStart w:id="0" w:name="_GoBack"/>
      <w:bookmarkEnd w:id="0"/>
      <w:r w:rsidRPr="001744C2">
        <w:rPr>
          <w:rFonts w:ascii="Times New Roman" w:hAnsi="Times New Roman" w:cs="Times New Roman"/>
          <w:sz w:val="24"/>
          <w:szCs w:val="24"/>
        </w:rPr>
        <w:t>GRAPHLINK INVESTMENTS (PVT) LTD</w:t>
      </w:r>
    </w:p>
    <w:p w:rsidR="00121764" w:rsidRPr="001744C2" w:rsidRDefault="001744C2" w:rsidP="001744C2">
      <w:pPr>
        <w:spacing w:after="0" w:line="240" w:lineRule="auto"/>
        <w:jc w:val="both"/>
        <w:rPr>
          <w:rFonts w:ascii="Times New Roman" w:hAnsi="Times New Roman" w:cs="Times New Roman"/>
          <w:sz w:val="24"/>
          <w:szCs w:val="24"/>
        </w:rPr>
      </w:pPr>
      <w:r w:rsidRPr="001744C2">
        <w:rPr>
          <w:rFonts w:ascii="Times New Roman" w:hAnsi="Times New Roman" w:cs="Times New Roman"/>
          <w:sz w:val="24"/>
          <w:szCs w:val="24"/>
        </w:rPr>
        <w:t>versus</w:t>
      </w:r>
    </w:p>
    <w:p w:rsidR="00121764" w:rsidRPr="001744C2" w:rsidRDefault="00121764" w:rsidP="001744C2">
      <w:pPr>
        <w:spacing w:after="0" w:line="240" w:lineRule="auto"/>
        <w:jc w:val="both"/>
        <w:rPr>
          <w:rFonts w:ascii="Times New Roman" w:hAnsi="Times New Roman" w:cs="Times New Roman"/>
          <w:sz w:val="24"/>
          <w:szCs w:val="24"/>
        </w:rPr>
      </w:pPr>
      <w:r w:rsidRPr="001744C2">
        <w:rPr>
          <w:rFonts w:ascii="Times New Roman" w:hAnsi="Times New Roman" w:cs="Times New Roman"/>
          <w:sz w:val="24"/>
          <w:szCs w:val="24"/>
        </w:rPr>
        <w:t>PUZEY AND PAYNE (PVT) LTD</w:t>
      </w:r>
    </w:p>
    <w:p w:rsidR="001744C2" w:rsidRPr="001744C2" w:rsidRDefault="001744C2" w:rsidP="001744C2">
      <w:pPr>
        <w:spacing w:after="0" w:line="360" w:lineRule="auto"/>
        <w:jc w:val="both"/>
        <w:rPr>
          <w:rFonts w:ascii="Times New Roman" w:hAnsi="Times New Roman" w:cs="Times New Roman"/>
          <w:sz w:val="24"/>
          <w:szCs w:val="24"/>
        </w:rPr>
      </w:pPr>
    </w:p>
    <w:p w:rsidR="001744C2" w:rsidRPr="001744C2" w:rsidRDefault="001744C2" w:rsidP="001744C2">
      <w:pPr>
        <w:spacing w:after="0" w:line="360" w:lineRule="auto"/>
        <w:jc w:val="both"/>
        <w:rPr>
          <w:rFonts w:ascii="Times New Roman" w:hAnsi="Times New Roman" w:cs="Times New Roman"/>
          <w:sz w:val="24"/>
          <w:szCs w:val="24"/>
        </w:rPr>
      </w:pPr>
    </w:p>
    <w:p w:rsidR="00121764" w:rsidRPr="001744C2" w:rsidRDefault="00121764" w:rsidP="001744C2">
      <w:pPr>
        <w:pStyle w:val="NoSpacing"/>
        <w:jc w:val="both"/>
        <w:rPr>
          <w:rFonts w:ascii="Times New Roman" w:hAnsi="Times New Roman" w:cs="Times New Roman"/>
          <w:sz w:val="24"/>
          <w:szCs w:val="24"/>
        </w:rPr>
      </w:pPr>
      <w:r w:rsidRPr="001744C2">
        <w:rPr>
          <w:rFonts w:ascii="Times New Roman" w:hAnsi="Times New Roman" w:cs="Times New Roman"/>
          <w:sz w:val="24"/>
          <w:szCs w:val="24"/>
        </w:rPr>
        <w:t>HIGH COURT OF ZIMBABWE</w:t>
      </w:r>
    </w:p>
    <w:p w:rsidR="00121764" w:rsidRPr="001744C2" w:rsidRDefault="00121764" w:rsidP="001744C2">
      <w:pPr>
        <w:pStyle w:val="NoSpacing"/>
        <w:jc w:val="both"/>
        <w:rPr>
          <w:rFonts w:ascii="Times New Roman" w:hAnsi="Times New Roman" w:cs="Times New Roman"/>
          <w:sz w:val="24"/>
          <w:szCs w:val="24"/>
        </w:rPr>
      </w:pPr>
      <w:r w:rsidRPr="001744C2">
        <w:rPr>
          <w:rFonts w:ascii="Times New Roman" w:hAnsi="Times New Roman" w:cs="Times New Roman"/>
          <w:sz w:val="24"/>
          <w:szCs w:val="24"/>
        </w:rPr>
        <w:t>TAGU J</w:t>
      </w:r>
    </w:p>
    <w:p w:rsidR="00121764" w:rsidRPr="001744C2" w:rsidRDefault="00121764" w:rsidP="001744C2">
      <w:pPr>
        <w:pStyle w:val="NoSpacing"/>
        <w:jc w:val="both"/>
        <w:rPr>
          <w:rFonts w:ascii="Times New Roman" w:hAnsi="Times New Roman" w:cs="Times New Roman"/>
          <w:sz w:val="24"/>
          <w:szCs w:val="24"/>
        </w:rPr>
      </w:pPr>
      <w:r w:rsidRPr="001744C2">
        <w:rPr>
          <w:rFonts w:ascii="Times New Roman" w:hAnsi="Times New Roman" w:cs="Times New Roman"/>
          <w:sz w:val="24"/>
          <w:szCs w:val="24"/>
        </w:rPr>
        <w:t>HARARE</w:t>
      </w:r>
      <w:r w:rsidR="001744C2">
        <w:rPr>
          <w:rFonts w:ascii="Times New Roman" w:hAnsi="Times New Roman" w:cs="Times New Roman"/>
          <w:sz w:val="24"/>
          <w:szCs w:val="24"/>
        </w:rPr>
        <w:t>,</w:t>
      </w:r>
      <w:r w:rsidRPr="001744C2">
        <w:rPr>
          <w:rFonts w:ascii="Times New Roman" w:hAnsi="Times New Roman" w:cs="Times New Roman"/>
          <w:sz w:val="24"/>
          <w:szCs w:val="24"/>
        </w:rPr>
        <w:t xml:space="preserve"> 15 J</w:t>
      </w:r>
      <w:r w:rsidR="001744C2" w:rsidRPr="001744C2">
        <w:rPr>
          <w:rFonts w:ascii="Times New Roman" w:hAnsi="Times New Roman" w:cs="Times New Roman"/>
          <w:sz w:val="24"/>
          <w:szCs w:val="24"/>
        </w:rPr>
        <w:t>anuary</w:t>
      </w:r>
      <w:r w:rsidRPr="001744C2">
        <w:rPr>
          <w:rFonts w:ascii="Times New Roman" w:hAnsi="Times New Roman" w:cs="Times New Roman"/>
          <w:sz w:val="24"/>
          <w:szCs w:val="24"/>
        </w:rPr>
        <w:t xml:space="preserve"> </w:t>
      </w:r>
      <w:r w:rsidR="001744C2">
        <w:rPr>
          <w:rFonts w:ascii="Times New Roman" w:hAnsi="Times New Roman" w:cs="Times New Roman"/>
          <w:sz w:val="24"/>
          <w:szCs w:val="24"/>
        </w:rPr>
        <w:t>&amp;</w:t>
      </w:r>
      <w:r w:rsidRPr="001744C2">
        <w:rPr>
          <w:rFonts w:ascii="Times New Roman" w:hAnsi="Times New Roman" w:cs="Times New Roman"/>
          <w:sz w:val="24"/>
          <w:szCs w:val="24"/>
        </w:rPr>
        <w:t xml:space="preserve"> 17 F</w:t>
      </w:r>
      <w:r w:rsidR="001744C2" w:rsidRPr="001744C2">
        <w:rPr>
          <w:rFonts w:ascii="Times New Roman" w:hAnsi="Times New Roman" w:cs="Times New Roman"/>
          <w:sz w:val="24"/>
          <w:szCs w:val="24"/>
        </w:rPr>
        <w:t>ebruary</w:t>
      </w:r>
      <w:r w:rsidRPr="001744C2">
        <w:rPr>
          <w:rFonts w:ascii="Times New Roman" w:hAnsi="Times New Roman" w:cs="Times New Roman"/>
          <w:sz w:val="24"/>
          <w:szCs w:val="24"/>
        </w:rPr>
        <w:t xml:space="preserve"> 2016</w:t>
      </w:r>
    </w:p>
    <w:p w:rsidR="00121764" w:rsidRPr="001744C2" w:rsidRDefault="00121764" w:rsidP="001744C2">
      <w:pPr>
        <w:pStyle w:val="NoSpacing"/>
        <w:spacing w:line="360" w:lineRule="auto"/>
        <w:jc w:val="both"/>
        <w:rPr>
          <w:rFonts w:ascii="Times New Roman" w:hAnsi="Times New Roman" w:cs="Times New Roman"/>
          <w:sz w:val="24"/>
          <w:szCs w:val="24"/>
        </w:rPr>
      </w:pPr>
    </w:p>
    <w:p w:rsidR="001744C2" w:rsidRDefault="001744C2" w:rsidP="001744C2">
      <w:pPr>
        <w:spacing w:line="360" w:lineRule="auto"/>
        <w:jc w:val="both"/>
        <w:rPr>
          <w:rFonts w:ascii="Times New Roman" w:hAnsi="Times New Roman" w:cs="Times New Roman"/>
          <w:b/>
          <w:sz w:val="24"/>
          <w:szCs w:val="24"/>
        </w:rPr>
      </w:pPr>
    </w:p>
    <w:p w:rsidR="00121764" w:rsidRDefault="001744C2" w:rsidP="001744C2">
      <w:pPr>
        <w:spacing w:line="360" w:lineRule="auto"/>
        <w:jc w:val="both"/>
        <w:rPr>
          <w:rFonts w:ascii="Times New Roman" w:hAnsi="Times New Roman" w:cs="Times New Roman"/>
          <w:b/>
          <w:sz w:val="24"/>
          <w:szCs w:val="24"/>
        </w:rPr>
      </w:pPr>
      <w:r w:rsidRPr="001744C2">
        <w:rPr>
          <w:rFonts w:ascii="Times New Roman" w:hAnsi="Times New Roman" w:cs="Times New Roman"/>
          <w:b/>
          <w:sz w:val="24"/>
          <w:szCs w:val="24"/>
        </w:rPr>
        <w:t>Civil trial</w:t>
      </w:r>
    </w:p>
    <w:p w:rsidR="001744C2" w:rsidRPr="001744C2" w:rsidRDefault="001744C2" w:rsidP="001744C2">
      <w:pPr>
        <w:spacing w:line="360" w:lineRule="auto"/>
        <w:jc w:val="both"/>
        <w:rPr>
          <w:rFonts w:ascii="Times New Roman" w:hAnsi="Times New Roman" w:cs="Times New Roman"/>
          <w:b/>
          <w:sz w:val="24"/>
          <w:szCs w:val="24"/>
        </w:rPr>
      </w:pPr>
    </w:p>
    <w:p w:rsidR="00121764" w:rsidRPr="001744C2" w:rsidRDefault="00121764" w:rsidP="001744C2">
      <w:pPr>
        <w:pStyle w:val="NoSpacing"/>
        <w:jc w:val="both"/>
        <w:rPr>
          <w:rFonts w:ascii="Times New Roman" w:hAnsi="Times New Roman" w:cs="Times New Roman"/>
          <w:sz w:val="24"/>
          <w:szCs w:val="24"/>
        </w:rPr>
      </w:pPr>
      <w:r w:rsidRPr="001744C2">
        <w:rPr>
          <w:rFonts w:ascii="Times New Roman" w:hAnsi="Times New Roman" w:cs="Times New Roman"/>
          <w:i/>
          <w:sz w:val="24"/>
          <w:szCs w:val="24"/>
        </w:rPr>
        <w:t>N.B. Munyuru</w:t>
      </w:r>
      <w:r w:rsidRPr="001744C2">
        <w:rPr>
          <w:rFonts w:ascii="Times New Roman" w:hAnsi="Times New Roman" w:cs="Times New Roman"/>
          <w:sz w:val="24"/>
          <w:szCs w:val="24"/>
        </w:rPr>
        <w:t>, for plaintiff</w:t>
      </w:r>
    </w:p>
    <w:p w:rsidR="00121764" w:rsidRPr="001744C2" w:rsidRDefault="00121764" w:rsidP="001744C2">
      <w:pPr>
        <w:pStyle w:val="NoSpacing"/>
        <w:jc w:val="both"/>
        <w:rPr>
          <w:rFonts w:ascii="Times New Roman" w:hAnsi="Times New Roman" w:cs="Times New Roman"/>
          <w:sz w:val="24"/>
          <w:szCs w:val="24"/>
        </w:rPr>
      </w:pPr>
      <w:r w:rsidRPr="001744C2">
        <w:rPr>
          <w:rFonts w:ascii="Times New Roman" w:hAnsi="Times New Roman" w:cs="Times New Roman"/>
          <w:i/>
          <w:sz w:val="24"/>
          <w:szCs w:val="24"/>
        </w:rPr>
        <w:t>T. Zhuwarara</w:t>
      </w:r>
      <w:r w:rsidRPr="001744C2">
        <w:rPr>
          <w:rFonts w:ascii="Times New Roman" w:hAnsi="Times New Roman" w:cs="Times New Roman"/>
          <w:sz w:val="24"/>
          <w:szCs w:val="24"/>
        </w:rPr>
        <w:t>, for defendant</w:t>
      </w:r>
    </w:p>
    <w:p w:rsidR="00121764" w:rsidRPr="001744C2" w:rsidRDefault="00121764" w:rsidP="001744C2">
      <w:pPr>
        <w:pStyle w:val="NoSpacing"/>
        <w:spacing w:line="360" w:lineRule="auto"/>
        <w:jc w:val="both"/>
        <w:rPr>
          <w:rFonts w:ascii="Times New Roman" w:hAnsi="Times New Roman" w:cs="Times New Roman"/>
          <w:sz w:val="24"/>
          <w:szCs w:val="24"/>
        </w:rPr>
      </w:pPr>
    </w:p>
    <w:p w:rsidR="00121764" w:rsidRPr="001744C2" w:rsidRDefault="00121764" w:rsidP="001744C2">
      <w:p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  </w:t>
      </w:r>
      <w:r w:rsidR="001744C2">
        <w:rPr>
          <w:rFonts w:ascii="Times New Roman" w:hAnsi="Times New Roman" w:cs="Times New Roman"/>
          <w:sz w:val="24"/>
          <w:szCs w:val="24"/>
        </w:rPr>
        <w:tab/>
      </w:r>
      <w:r w:rsidRPr="001744C2">
        <w:rPr>
          <w:rFonts w:ascii="Times New Roman" w:hAnsi="Times New Roman" w:cs="Times New Roman"/>
          <w:sz w:val="24"/>
          <w:szCs w:val="24"/>
        </w:rPr>
        <w:t xml:space="preserve">  TAGU J: </w:t>
      </w:r>
      <w:r w:rsidR="007C1DF7" w:rsidRPr="001744C2">
        <w:rPr>
          <w:rFonts w:ascii="Times New Roman" w:hAnsi="Times New Roman" w:cs="Times New Roman"/>
          <w:sz w:val="24"/>
          <w:szCs w:val="24"/>
        </w:rPr>
        <w:t xml:space="preserve">The plaintiff and the defendant entered into an agreement of sale </w:t>
      </w:r>
      <w:r w:rsidR="00874C3D" w:rsidRPr="001744C2">
        <w:rPr>
          <w:rFonts w:ascii="Times New Roman" w:hAnsi="Times New Roman" w:cs="Times New Roman"/>
          <w:sz w:val="24"/>
          <w:szCs w:val="24"/>
        </w:rPr>
        <w:t>in terms of which defendant agreed to sell to the plaintiff a Yutong 60 Seater Bus. In terms of the agreement the total purchase price of the bus was US$131 120.00 which amount was to be paid by way of a deposit of US$22 000.00 and monthly instalments of US$ 4 546.67 payable over 24 months. In terms of clause 4 of the agreement the defendant undertook to deliver the bus to the plaintiff within 12 weeks of the payment of the deposit. The plaintiff paid the deposit of US$22 000.00 and the defendant failed to deliver the bus within twelve (12) weeks until today. As a result of defendant’s failure to deliver the bus in terms of the agreement, the plaintiff issued summons claiming-</w:t>
      </w:r>
    </w:p>
    <w:p w:rsidR="00874C3D" w:rsidRPr="001744C2" w:rsidRDefault="00874C3D" w:rsidP="001744C2">
      <w:pPr>
        <w:pStyle w:val="ListParagraph"/>
        <w:numPr>
          <w:ilvl w:val="0"/>
          <w:numId w:val="1"/>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Payment of the sum of </w:t>
      </w:r>
      <w:r w:rsidR="00804F66" w:rsidRPr="001744C2">
        <w:rPr>
          <w:rFonts w:ascii="Times New Roman" w:hAnsi="Times New Roman" w:cs="Times New Roman"/>
          <w:sz w:val="24"/>
          <w:szCs w:val="24"/>
        </w:rPr>
        <w:t>US$22 000.00 being for the deposit paid to the defendant for the Yutong Bus;</w:t>
      </w:r>
    </w:p>
    <w:p w:rsidR="00804F66" w:rsidRPr="001744C2" w:rsidRDefault="00804F66" w:rsidP="001744C2">
      <w:pPr>
        <w:pStyle w:val="ListParagraph"/>
        <w:numPr>
          <w:ilvl w:val="0"/>
          <w:numId w:val="1"/>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Interest on the sum of US$22 000.00 at the rate of 12% per annum calculated from the date of issuance of summons to date of full payment;</w:t>
      </w:r>
    </w:p>
    <w:p w:rsidR="00804F66" w:rsidRPr="001744C2" w:rsidRDefault="00804F66" w:rsidP="001744C2">
      <w:pPr>
        <w:pStyle w:val="ListParagraph"/>
        <w:numPr>
          <w:ilvl w:val="0"/>
          <w:numId w:val="1"/>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Payment of US$144 000.00 being damages for loss of business together with interest at the rate of 5% per annum from date of summons to date of full payment;</w:t>
      </w:r>
    </w:p>
    <w:p w:rsidR="00804F66" w:rsidRPr="001744C2" w:rsidRDefault="00804F66" w:rsidP="001744C2">
      <w:pPr>
        <w:pStyle w:val="ListParagraph"/>
        <w:numPr>
          <w:ilvl w:val="0"/>
          <w:numId w:val="1"/>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Payment of US$36 400.00 being the difference that the plaintiff will have to pay for a bus of a similar model together with interest at the rate of 5% per annum from date of </w:t>
      </w:r>
      <w:r w:rsidR="008E61A4" w:rsidRPr="001744C2">
        <w:rPr>
          <w:rFonts w:ascii="Times New Roman" w:hAnsi="Times New Roman" w:cs="Times New Roman"/>
          <w:sz w:val="24"/>
          <w:szCs w:val="24"/>
        </w:rPr>
        <w:t>summons to date of full payment; and</w:t>
      </w:r>
    </w:p>
    <w:p w:rsidR="008E61A4" w:rsidRPr="001744C2" w:rsidRDefault="008E61A4" w:rsidP="001744C2">
      <w:pPr>
        <w:pStyle w:val="ListParagraph"/>
        <w:numPr>
          <w:ilvl w:val="0"/>
          <w:numId w:val="1"/>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lastRenderedPageBreak/>
        <w:t>Collection Commission calculated in accordance with By-Law 70 of the Law Society of Zimbabwe by- laws 1982 and costs of suit on a legal practitioner and client scale.</w:t>
      </w:r>
    </w:p>
    <w:p w:rsidR="00731AA6" w:rsidRPr="001744C2" w:rsidRDefault="001744C2" w:rsidP="001744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61A4" w:rsidRPr="001744C2">
        <w:rPr>
          <w:rFonts w:ascii="Times New Roman" w:hAnsi="Times New Roman" w:cs="Times New Roman"/>
          <w:sz w:val="24"/>
          <w:szCs w:val="24"/>
        </w:rPr>
        <w:t xml:space="preserve">At the hearing of the matter, and before evidence was led from the plaintiff, the defendant admitted liability in respect of the plaintiff’s claim for the payment of US$22 000.00 </w:t>
      </w:r>
      <w:r w:rsidR="007F56EA" w:rsidRPr="001744C2">
        <w:rPr>
          <w:rFonts w:ascii="Times New Roman" w:hAnsi="Times New Roman" w:cs="Times New Roman"/>
          <w:sz w:val="24"/>
          <w:szCs w:val="24"/>
        </w:rPr>
        <w:t xml:space="preserve">in paragraph a), </w:t>
      </w:r>
      <w:r w:rsidR="008E61A4" w:rsidRPr="001744C2">
        <w:rPr>
          <w:rFonts w:ascii="Times New Roman" w:hAnsi="Times New Roman" w:cs="Times New Roman"/>
          <w:sz w:val="24"/>
          <w:szCs w:val="24"/>
        </w:rPr>
        <w:t xml:space="preserve">being refund of the deposit paid to the defendant for the Yutong Bus. The defendant further admitted </w:t>
      </w:r>
      <w:r w:rsidR="00731AA6" w:rsidRPr="001744C2">
        <w:rPr>
          <w:rFonts w:ascii="Times New Roman" w:hAnsi="Times New Roman" w:cs="Times New Roman"/>
          <w:sz w:val="24"/>
          <w:szCs w:val="24"/>
        </w:rPr>
        <w:t xml:space="preserve">payment of interest on the sum of US$22 000.00 </w:t>
      </w:r>
      <w:r w:rsidR="00B43421" w:rsidRPr="001744C2">
        <w:rPr>
          <w:rFonts w:ascii="Times New Roman" w:hAnsi="Times New Roman" w:cs="Times New Roman"/>
          <w:sz w:val="24"/>
          <w:szCs w:val="24"/>
        </w:rPr>
        <w:t>i</w:t>
      </w:r>
      <w:r w:rsidR="007F56EA" w:rsidRPr="001744C2">
        <w:rPr>
          <w:rFonts w:ascii="Times New Roman" w:hAnsi="Times New Roman" w:cs="Times New Roman"/>
          <w:sz w:val="24"/>
          <w:szCs w:val="24"/>
        </w:rPr>
        <w:t xml:space="preserve">n paragraph b), </w:t>
      </w:r>
      <w:r w:rsidR="00731AA6" w:rsidRPr="001744C2">
        <w:rPr>
          <w:rFonts w:ascii="Times New Roman" w:hAnsi="Times New Roman" w:cs="Times New Roman"/>
          <w:sz w:val="24"/>
          <w:szCs w:val="24"/>
        </w:rPr>
        <w:t>at the rate of 12% per annum calculated from the date of summons to date of full payment.</w:t>
      </w:r>
    </w:p>
    <w:p w:rsidR="00B43421" w:rsidRPr="001744C2" w:rsidRDefault="00731AA6" w:rsidP="001744C2">
      <w:pPr>
        <w:spacing w:after="0"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 </w:t>
      </w:r>
      <w:r w:rsidR="001744C2">
        <w:rPr>
          <w:rFonts w:ascii="Times New Roman" w:hAnsi="Times New Roman" w:cs="Times New Roman"/>
          <w:sz w:val="24"/>
          <w:szCs w:val="24"/>
        </w:rPr>
        <w:tab/>
      </w:r>
      <w:r w:rsidRPr="001744C2">
        <w:rPr>
          <w:rFonts w:ascii="Times New Roman" w:hAnsi="Times New Roman" w:cs="Times New Roman"/>
          <w:sz w:val="24"/>
          <w:szCs w:val="24"/>
        </w:rPr>
        <w:t>The defendant, however, took issue with the auxiliary claims under paragraphs c) d) and e)</w:t>
      </w:r>
      <w:r w:rsidR="00D15D49" w:rsidRPr="001744C2">
        <w:rPr>
          <w:rFonts w:ascii="Times New Roman" w:hAnsi="Times New Roman" w:cs="Times New Roman"/>
          <w:sz w:val="24"/>
          <w:szCs w:val="24"/>
        </w:rPr>
        <w:t xml:space="preserve"> of the plaintiff’s claim</w:t>
      </w:r>
      <w:r w:rsidRPr="001744C2">
        <w:rPr>
          <w:rFonts w:ascii="Times New Roman" w:hAnsi="Times New Roman" w:cs="Times New Roman"/>
          <w:sz w:val="24"/>
          <w:szCs w:val="24"/>
        </w:rPr>
        <w:t>.</w:t>
      </w:r>
    </w:p>
    <w:p w:rsidR="002508D9" w:rsidRPr="001744C2" w:rsidRDefault="001744C2" w:rsidP="005F49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1AA6" w:rsidRPr="001744C2">
        <w:rPr>
          <w:rFonts w:ascii="Times New Roman" w:hAnsi="Times New Roman" w:cs="Times New Roman"/>
          <w:sz w:val="24"/>
          <w:szCs w:val="24"/>
        </w:rPr>
        <w:t xml:space="preserve"> The plaintiff admitted the concession made by the defendant in respect of claims under </w:t>
      </w:r>
      <w:r w:rsidR="00183EE5" w:rsidRPr="001744C2">
        <w:rPr>
          <w:rFonts w:ascii="Times New Roman" w:hAnsi="Times New Roman" w:cs="Times New Roman"/>
          <w:sz w:val="24"/>
          <w:szCs w:val="24"/>
        </w:rPr>
        <w:t xml:space="preserve">paragraphs </w:t>
      </w:r>
      <w:r w:rsidR="00731AA6" w:rsidRPr="001744C2">
        <w:rPr>
          <w:rFonts w:ascii="Times New Roman" w:hAnsi="Times New Roman" w:cs="Times New Roman"/>
          <w:sz w:val="24"/>
          <w:szCs w:val="24"/>
        </w:rPr>
        <w:t>a) and b)</w:t>
      </w:r>
      <w:r w:rsidR="002D045F" w:rsidRPr="001744C2">
        <w:rPr>
          <w:rFonts w:ascii="Times New Roman" w:hAnsi="Times New Roman" w:cs="Times New Roman"/>
          <w:sz w:val="24"/>
          <w:szCs w:val="24"/>
        </w:rPr>
        <w:t xml:space="preserve"> and confirmed that the defendant has since paid a sum of US$ 5 000.00 leaving a balance of US$17 000.00.</w:t>
      </w:r>
      <w:r w:rsidR="00731AA6" w:rsidRPr="001744C2">
        <w:rPr>
          <w:rFonts w:ascii="Times New Roman" w:hAnsi="Times New Roman" w:cs="Times New Roman"/>
          <w:sz w:val="24"/>
          <w:szCs w:val="24"/>
        </w:rPr>
        <w:t xml:space="preserve"> </w:t>
      </w:r>
      <w:r w:rsidR="002D045F" w:rsidRPr="001744C2">
        <w:rPr>
          <w:rFonts w:ascii="Times New Roman" w:hAnsi="Times New Roman" w:cs="Times New Roman"/>
          <w:sz w:val="24"/>
          <w:szCs w:val="24"/>
        </w:rPr>
        <w:t>However,</w:t>
      </w:r>
      <w:r w:rsidR="00731AA6" w:rsidRPr="001744C2">
        <w:rPr>
          <w:rFonts w:ascii="Times New Roman" w:hAnsi="Times New Roman" w:cs="Times New Roman"/>
          <w:sz w:val="24"/>
          <w:szCs w:val="24"/>
        </w:rPr>
        <w:t xml:space="preserve"> </w:t>
      </w:r>
      <w:r w:rsidR="002508D9" w:rsidRPr="001744C2">
        <w:rPr>
          <w:rFonts w:ascii="Times New Roman" w:hAnsi="Times New Roman" w:cs="Times New Roman"/>
          <w:sz w:val="24"/>
          <w:szCs w:val="24"/>
        </w:rPr>
        <w:t xml:space="preserve">Mr </w:t>
      </w:r>
      <w:r w:rsidR="002508D9" w:rsidRPr="001744C2">
        <w:rPr>
          <w:rFonts w:ascii="Times New Roman" w:hAnsi="Times New Roman" w:cs="Times New Roman"/>
          <w:i/>
          <w:sz w:val="24"/>
          <w:szCs w:val="24"/>
        </w:rPr>
        <w:t>Munyuru</w:t>
      </w:r>
      <w:r w:rsidR="002508D9" w:rsidRPr="001744C2">
        <w:rPr>
          <w:rFonts w:ascii="Times New Roman" w:hAnsi="Times New Roman" w:cs="Times New Roman"/>
          <w:sz w:val="24"/>
          <w:szCs w:val="24"/>
        </w:rPr>
        <w:t>, while insisting that the defendant should pay</w:t>
      </w:r>
      <w:r w:rsidR="00183EE5" w:rsidRPr="001744C2">
        <w:rPr>
          <w:rFonts w:ascii="Times New Roman" w:hAnsi="Times New Roman" w:cs="Times New Roman"/>
          <w:sz w:val="24"/>
          <w:szCs w:val="24"/>
        </w:rPr>
        <w:t xml:space="preserve"> in respect of claims in</w:t>
      </w:r>
      <w:r w:rsidR="00F10AD1" w:rsidRPr="001744C2">
        <w:rPr>
          <w:rFonts w:ascii="Times New Roman" w:hAnsi="Times New Roman" w:cs="Times New Roman"/>
          <w:sz w:val="24"/>
          <w:szCs w:val="24"/>
        </w:rPr>
        <w:t xml:space="preserve"> paragraphs c)</w:t>
      </w:r>
      <w:r w:rsidR="002508D9" w:rsidRPr="001744C2">
        <w:rPr>
          <w:rFonts w:ascii="Times New Roman" w:hAnsi="Times New Roman" w:cs="Times New Roman"/>
          <w:sz w:val="24"/>
          <w:szCs w:val="24"/>
        </w:rPr>
        <w:t>,</w:t>
      </w:r>
      <w:r w:rsidR="00105052" w:rsidRPr="001744C2">
        <w:rPr>
          <w:rFonts w:ascii="Times New Roman" w:hAnsi="Times New Roman" w:cs="Times New Roman"/>
          <w:sz w:val="24"/>
          <w:szCs w:val="24"/>
        </w:rPr>
        <w:t xml:space="preserve"> </w:t>
      </w:r>
      <w:r w:rsidR="00F10AD1" w:rsidRPr="001744C2">
        <w:rPr>
          <w:rFonts w:ascii="Times New Roman" w:hAnsi="Times New Roman" w:cs="Times New Roman"/>
          <w:sz w:val="24"/>
          <w:szCs w:val="24"/>
        </w:rPr>
        <w:t>d) and e)</w:t>
      </w:r>
      <w:r w:rsidR="002508D9" w:rsidRPr="001744C2">
        <w:rPr>
          <w:rFonts w:ascii="Times New Roman" w:hAnsi="Times New Roman" w:cs="Times New Roman"/>
          <w:sz w:val="24"/>
          <w:szCs w:val="24"/>
        </w:rPr>
        <w:t xml:space="preserve"> said the plaintiff wa</w:t>
      </w:r>
      <w:r w:rsidR="00731AA6" w:rsidRPr="001744C2">
        <w:rPr>
          <w:rFonts w:ascii="Times New Roman" w:hAnsi="Times New Roman" w:cs="Times New Roman"/>
          <w:sz w:val="24"/>
          <w:szCs w:val="24"/>
        </w:rPr>
        <w:t xml:space="preserve">s prepared to abandon </w:t>
      </w:r>
      <w:r w:rsidR="002508D9" w:rsidRPr="001744C2">
        <w:rPr>
          <w:rFonts w:ascii="Times New Roman" w:hAnsi="Times New Roman" w:cs="Times New Roman"/>
          <w:sz w:val="24"/>
          <w:szCs w:val="24"/>
        </w:rPr>
        <w:t xml:space="preserve">the claim </w:t>
      </w:r>
      <w:r w:rsidR="000440C3" w:rsidRPr="001744C2">
        <w:rPr>
          <w:rFonts w:ascii="Times New Roman" w:hAnsi="Times New Roman" w:cs="Times New Roman"/>
          <w:sz w:val="24"/>
          <w:szCs w:val="24"/>
        </w:rPr>
        <w:t xml:space="preserve">for collection commission </w:t>
      </w:r>
      <w:r w:rsidR="002508D9" w:rsidRPr="001744C2">
        <w:rPr>
          <w:rFonts w:ascii="Times New Roman" w:hAnsi="Times New Roman" w:cs="Times New Roman"/>
          <w:sz w:val="24"/>
          <w:szCs w:val="24"/>
        </w:rPr>
        <w:t>under paragraph e).</w:t>
      </w:r>
    </w:p>
    <w:p w:rsidR="00CA3E46" w:rsidRPr="001744C2" w:rsidRDefault="005F49E0" w:rsidP="005F49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08D9" w:rsidRPr="001744C2">
        <w:rPr>
          <w:rFonts w:ascii="Times New Roman" w:hAnsi="Times New Roman" w:cs="Times New Roman"/>
          <w:sz w:val="24"/>
          <w:szCs w:val="24"/>
        </w:rPr>
        <w:t xml:space="preserve">In his submissions Mr </w:t>
      </w:r>
      <w:r w:rsidR="002508D9" w:rsidRPr="005F49E0">
        <w:rPr>
          <w:rFonts w:ascii="Times New Roman" w:hAnsi="Times New Roman" w:cs="Times New Roman"/>
          <w:i/>
          <w:sz w:val="24"/>
          <w:szCs w:val="24"/>
        </w:rPr>
        <w:t>Zhuwarara</w:t>
      </w:r>
      <w:r w:rsidR="002508D9" w:rsidRPr="001744C2">
        <w:rPr>
          <w:rFonts w:ascii="Times New Roman" w:hAnsi="Times New Roman" w:cs="Times New Roman"/>
          <w:sz w:val="24"/>
          <w:szCs w:val="24"/>
        </w:rPr>
        <w:t xml:space="preserve"> told the court that it was not necessary for the court to hear evidence in respect of paragraphs c) d) and e) of the plaintiff’s claim which he said should fall away. As a result of this disagreement the court directed the parties to file their heads of argument</w:t>
      </w:r>
      <w:r w:rsidR="00CA3E46" w:rsidRPr="001744C2">
        <w:rPr>
          <w:rFonts w:ascii="Times New Roman" w:hAnsi="Times New Roman" w:cs="Times New Roman"/>
          <w:sz w:val="24"/>
          <w:szCs w:val="24"/>
        </w:rPr>
        <w:t xml:space="preserve"> in respect of contentious claims under paragraph</w:t>
      </w:r>
      <w:r w:rsidR="00EC4BFF" w:rsidRPr="001744C2">
        <w:rPr>
          <w:rFonts w:ascii="Times New Roman" w:hAnsi="Times New Roman" w:cs="Times New Roman"/>
          <w:sz w:val="24"/>
          <w:szCs w:val="24"/>
        </w:rPr>
        <w:t>s</w:t>
      </w:r>
      <w:r w:rsidR="00F64905" w:rsidRPr="001744C2">
        <w:rPr>
          <w:rFonts w:ascii="Times New Roman" w:hAnsi="Times New Roman" w:cs="Times New Roman"/>
          <w:sz w:val="24"/>
          <w:szCs w:val="24"/>
        </w:rPr>
        <w:t xml:space="preserve"> c),</w:t>
      </w:r>
      <w:r w:rsidR="00CA3E46" w:rsidRPr="001744C2">
        <w:rPr>
          <w:rFonts w:ascii="Times New Roman" w:hAnsi="Times New Roman" w:cs="Times New Roman"/>
          <w:sz w:val="24"/>
          <w:szCs w:val="24"/>
        </w:rPr>
        <w:t xml:space="preserve"> d)</w:t>
      </w:r>
      <w:r w:rsidR="00F64905" w:rsidRPr="001744C2">
        <w:rPr>
          <w:rFonts w:ascii="Times New Roman" w:hAnsi="Times New Roman" w:cs="Times New Roman"/>
          <w:sz w:val="24"/>
          <w:szCs w:val="24"/>
        </w:rPr>
        <w:t xml:space="preserve"> and e)</w:t>
      </w:r>
      <w:r w:rsidR="002508D9" w:rsidRPr="001744C2">
        <w:rPr>
          <w:rFonts w:ascii="Times New Roman" w:hAnsi="Times New Roman" w:cs="Times New Roman"/>
          <w:sz w:val="24"/>
          <w:szCs w:val="24"/>
        </w:rPr>
        <w:t>.</w:t>
      </w:r>
    </w:p>
    <w:p w:rsidR="009E301A" w:rsidRPr="001744C2" w:rsidRDefault="00A54212" w:rsidP="00C76A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3E46" w:rsidRPr="001744C2">
        <w:rPr>
          <w:rFonts w:ascii="Times New Roman" w:hAnsi="Times New Roman" w:cs="Times New Roman"/>
          <w:sz w:val="24"/>
          <w:szCs w:val="24"/>
        </w:rPr>
        <w:t>In his submissions which were supported by his heads of argument, Mr</w:t>
      </w:r>
      <w:r w:rsidR="00F10AD1" w:rsidRPr="001744C2">
        <w:rPr>
          <w:rFonts w:ascii="Times New Roman" w:hAnsi="Times New Roman" w:cs="Times New Roman"/>
          <w:sz w:val="24"/>
          <w:szCs w:val="24"/>
        </w:rPr>
        <w:t xml:space="preserve"> </w:t>
      </w:r>
      <w:r w:rsidR="00F10AD1" w:rsidRPr="00A54212">
        <w:rPr>
          <w:rFonts w:ascii="Times New Roman" w:hAnsi="Times New Roman" w:cs="Times New Roman"/>
          <w:i/>
          <w:sz w:val="24"/>
          <w:szCs w:val="24"/>
        </w:rPr>
        <w:t>Zhuwarara</w:t>
      </w:r>
      <w:r w:rsidR="00F93468" w:rsidRPr="001744C2">
        <w:rPr>
          <w:rFonts w:ascii="Times New Roman" w:hAnsi="Times New Roman" w:cs="Times New Roman"/>
          <w:sz w:val="24"/>
          <w:szCs w:val="24"/>
        </w:rPr>
        <w:t xml:space="preserve"> argued</w:t>
      </w:r>
      <w:r w:rsidR="007447EB" w:rsidRPr="001744C2">
        <w:rPr>
          <w:rFonts w:ascii="Times New Roman" w:hAnsi="Times New Roman" w:cs="Times New Roman"/>
          <w:sz w:val="24"/>
          <w:szCs w:val="24"/>
        </w:rPr>
        <w:t xml:space="preserve"> firstly, </w:t>
      </w:r>
      <w:r w:rsidR="00F93468" w:rsidRPr="001744C2">
        <w:rPr>
          <w:rFonts w:ascii="Times New Roman" w:hAnsi="Times New Roman" w:cs="Times New Roman"/>
          <w:sz w:val="24"/>
          <w:szCs w:val="24"/>
        </w:rPr>
        <w:t xml:space="preserve">that </w:t>
      </w:r>
      <w:r w:rsidR="007447EB" w:rsidRPr="001744C2">
        <w:rPr>
          <w:rFonts w:ascii="Times New Roman" w:hAnsi="Times New Roman" w:cs="Times New Roman"/>
          <w:sz w:val="24"/>
          <w:szCs w:val="24"/>
        </w:rPr>
        <w:t>the plaintiff makes it very clear on the face of its summons that it claims inter alia US$</w:t>
      </w:r>
      <w:r w:rsidR="00D665EF" w:rsidRPr="001744C2">
        <w:rPr>
          <w:rFonts w:ascii="Times New Roman" w:hAnsi="Times New Roman" w:cs="Times New Roman"/>
          <w:sz w:val="24"/>
          <w:szCs w:val="24"/>
        </w:rPr>
        <w:t>144 000. 00 for “loss of business” as well as the attendant interest from the date of issuance of the summons</w:t>
      </w:r>
      <w:r w:rsidR="009E301A" w:rsidRPr="001744C2">
        <w:rPr>
          <w:rFonts w:ascii="Times New Roman" w:hAnsi="Times New Roman" w:cs="Times New Roman"/>
          <w:sz w:val="24"/>
          <w:szCs w:val="24"/>
        </w:rPr>
        <w:t xml:space="preserve"> in paragraph c)</w:t>
      </w:r>
      <w:r w:rsidR="00D665EF" w:rsidRPr="001744C2">
        <w:rPr>
          <w:rFonts w:ascii="Times New Roman" w:hAnsi="Times New Roman" w:cs="Times New Roman"/>
          <w:sz w:val="24"/>
          <w:szCs w:val="24"/>
        </w:rPr>
        <w:t xml:space="preserve">. Put bluntly, Mr </w:t>
      </w:r>
      <w:r w:rsidR="00D665EF" w:rsidRPr="00C25C86">
        <w:rPr>
          <w:rFonts w:ascii="Times New Roman" w:hAnsi="Times New Roman" w:cs="Times New Roman"/>
          <w:i/>
          <w:sz w:val="24"/>
          <w:szCs w:val="24"/>
        </w:rPr>
        <w:t>Zhuwarara</w:t>
      </w:r>
      <w:r w:rsidR="00D665EF" w:rsidRPr="001744C2">
        <w:rPr>
          <w:rFonts w:ascii="Times New Roman" w:hAnsi="Times New Roman" w:cs="Times New Roman"/>
          <w:sz w:val="24"/>
          <w:szCs w:val="24"/>
        </w:rPr>
        <w:t xml:space="preserve"> said there is no claim styled “loss of business” under Roman Dutch Law. He said such a claim is unknown and foreign to our law. He submitted that if a party claims for something not cognizable under our legal regime, then this court has no choice but to deny relief. He said among other things that under our law of contract damages are claimable for two forms of loss, namely </w:t>
      </w:r>
      <w:r w:rsidR="00D665EF" w:rsidRPr="00C25C86">
        <w:rPr>
          <w:rFonts w:ascii="Times New Roman" w:hAnsi="Times New Roman" w:cs="Times New Roman"/>
          <w:i/>
          <w:sz w:val="24"/>
          <w:szCs w:val="24"/>
        </w:rPr>
        <w:t>damnum emergens</w:t>
      </w:r>
      <w:r w:rsidR="00D665EF" w:rsidRPr="001744C2">
        <w:rPr>
          <w:rFonts w:ascii="Times New Roman" w:hAnsi="Times New Roman" w:cs="Times New Roman"/>
          <w:sz w:val="24"/>
          <w:szCs w:val="24"/>
        </w:rPr>
        <w:t xml:space="preserve">, or loss actually incurred, which is termed actual damages and </w:t>
      </w:r>
      <w:r w:rsidR="00D665EF" w:rsidRPr="00C25C86">
        <w:rPr>
          <w:rFonts w:ascii="Times New Roman" w:hAnsi="Times New Roman" w:cs="Times New Roman"/>
          <w:i/>
          <w:sz w:val="24"/>
          <w:szCs w:val="24"/>
        </w:rPr>
        <w:t xml:space="preserve">lucrum </w:t>
      </w:r>
      <w:r w:rsidR="00AC5E47" w:rsidRPr="00C25C86">
        <w:rPr>
          <w:rFonts w:ascii="Times New Roman" w:hAnsi="Times New Roman" w:cs="Times New Roman"/>
          <w:i/>
          <w:sz w:val="24"/>
          <w:szCs w:val="24"/>
        </w:rPr>
        <w:t>cessans</w:t>
      </w:r>
      <w:r w:rsidR="00AC5E47" w:rsidRPr="001744C2">
        <w:rPr>
          <w:rFonts w:ascii="Times New Roman" w:hAnsi="Times New Roman" w:cs="Times New Roman"/>
          <w:sz w:val="24"/>
          <w:szCs w:val="24"/>
        </w:rPr>
        <w:t xml:space="preserve"> or loss of profit. He referred to Frac</w:t>
      </w:r>
      <w:r w:rsidR="006E2CD6" w:rsidRPr="001744C2">
        <w:rPr>
          <w:rFonts w:ascii="Times New Roman" w:hAnsi="Times New Roman" w:cs="Times New Roman"/>
          <w:sz w:val="24"/>
          <w:szCs w:val="24"/>
        </w:rPr>
        <w:t xml:space="preserve">ois du Bois et al </w:t>
      </w:r>
      <w:r w:rsidR="006E2CD6" w:rsidRPr="00C25C86">
        <w:rPr>
          <w:rFonts w:ascii="Times New Roman" w:hAnsi="Times New Roman" w:cs="Times New Roman"/>
          <w:i/>
          <w:sz w:val="24"/>
          <w:szCs w:val="24"/>
        </w:rPr>
        <w:t>Wil</w:t>
      </w:r>
      <w:r w:rsidR="001075C3" w:rsidRPr="00C25C86">
        <w:rPr>
          <w:rFonts w:ascii="Times New Roman" w:hAnsi="Times New Roman" w:cs="Times New Roman"/>
          <w:i/>
          <w:sz w:val="24"/>
          <w:szCs w:val="24"/>
        </w:rPr>
        <w:t>lies Principles of South Africa</w:t>
      </w:r>
      <w:r w:rsidR="006E2CD6" w:rsidRPr="00C25C86">
        <w:rPr>
          <w:rFonts w:ascii="Times New Roman" w:hAnsi="Times New Roman" w:cs="Times New Roman"/>
          <w:i/>
          <w:sz w:val="24"/>
          <w:szCs w:val="24"/>
        </w:rPr>
        <w:t xml:space="preserve"> Law</w:t>
      </w:r>
      <w:r w:rsidR="001075C3" w:rsidRPr="001744C2">
        <w:rPr>
          <w:rFonts w:ascii="Times New Roman" w:hAnsi="Times New Roman" w:cs="Times New Roman"/>
          <w:b/>
          <w:sz w:val="24"/>
          <w:szCs w:val="24"/>
        </w:rPr>
        <w:t xml:space="preserve"> </w:t>
      </w:r>
      <w:r w:rsidR="001075C3" w:rsidRPr="001744C2">
        <w:rPr>
          <w:rFonts w:ascii="Times New Roman" w:hAnsi="Times New Roman" w:cs="Times New Roman"/>
          <w:sz w:val="24"/>
          <w:szCs w:val="24"/>
        </w:rPr>
        <w:t>Juta&amp; Co Cape Town 9</w:t>
      </w:r>
      <w:r w:rsidR="001075C3" w:rsidRPr="001744C2">
        <w:rPr>
          <w:rFonts w:ascii="Times New Roman" w:hAnsi="Times New Roman" w:cs="Times New Roman"/>
          <w:sz w:val="24"/>
          <w:szCs w:val="24"/>
          <w:vertAlign w:val="superscript"/>
        </w:rPr>
        <w:t>th</w:t>
      </w:r>
      <w:r w:rsidR="009F54A8">
        <w:rPr>
          <w:rFonts w:ascii="Times New Roman" w:hAnsi="Times New Roman" w:cs="Times New Roman"/>
          <w:sz w:val="24"/>
          <w:szCs w:val="24"/>
        </w:rPr>
        <w:t xml:space="preserve"> Edition at p</w:t>
      </w:r>
      <w:r w:rsidR="001075C3" w:rsidRPr="001744C2">
        <w:rPr>
          <w:rFonts w:ascii="Times New Roman" w:hAnsi="Times New Roman" w:cs="Times New Roman"/>
          <w:sz w:val="24"/>
          <w:szCs w:val="24"/>
        </w:rPr>
        <w:t xml:space="preserve"> 883. He argued further, that</w:t>
      </w:r>
      <w:r w:rsidR="00D665EF" w:rsidRPr="001744C2">
        <w:rPr>
          <w:rFonts w:ascii="Times New Roman" w:hAnsi="Times New Roman" w:cs="Times New Roman"/>
          <w:sz w:val="24"/>
          <w:szCs w:val="24"/>
        </w:rPr>
        <w:t xml:space="preserve"> </w:t>
      </w:r>
      <w:r w:rsidR="001075C3" w:rsidRPr="001744C2">
        <w:rPr>
          <w:rFonts w:ascii="Times New Roman" w:hAnsi="Times New Roman" w:cs="Times New Roman"/>
          <w:sz w:val="24"/>
          <w:szCs w:val="24"/>
        </w:rPr>
        <w:t xml:space="preserve">loss of business is not a genus of </w:t>
      </w:r>
      <w:r w:rsidR="001075C3" w:rsidRPr="005C0D9E">
        <w:rPr>
          <w:rFonts w:ascii="Times New Roman" w:hAnsi="Times New Roman" w:cs="Times New Roman"/>
          <w:i/>
          <w:sz w:val="24"/>
          <w:szCs w:val="24"/>
        </w:rPr>
        <w:t>lucrum cessans</w:t>
      </w:r>
      <w:r w:rsidR="001075C3" w:rsidRPr="001744C2">
        <w:rPr>
          <w:rFonts w:ascii="Times New Roman" w:hAnsi="Times New Roman" w:cs="Times New Roman"/>
          <w:sz w:val="24"/>
          <w:szCs w:val="24"/>
        </w:rPr>
        <w:t xml:space="preserve">. A claim predicted on </w:t>
      </w:r>
      <w:r w:rsidR="001075C3" w:rsidRPr="005C0D9E">
        <w:rPr>
          <w:rFonts w:ascii="Times New Roman" w:hAnsi="Times New Roman" w:cs="Times New Roman"/>
          <w:i/>
          <w:sz w:val="24"/>
          <w:szCs w:val="24"/>
        </w:rPr>
        <w:t>lucrum cessans</w:t>
      </w:r>
      <w:r w:rsidR="001075C3" w:rsidRPr="001744C2">
        <w:rPr>
          <w:rFonts w:ascii="Times New Roman" w:hAnsi="Times New Roman" w:cs="Times New Roman"/>
          <w:sz w:val="24"/>
          <w:szCs w:val="24"/>
        </w:rPr>
        <w:t xml:space="preserve"> can only be couched as a claim for loss of profits and not loss of business as enumerated in the plaintiff’s summons. To </w:t>
      </w:r>
      <w:r w:rsidR="001075C3" w:rsidRPr="001744C2">
        <w:rPr>
          <w:rFonts w:ascii="Times New Roman" w:hAnsi="Times New Roman" w:cs="Times New Roman"/>
          <w:sz w:val="24"/>
          <w:szCs w:val="24"/>
        </w:rPr>
        <w:lastRenderedPageBreak/>
        <w:t xml:space="preserve">him “business” is not synonymous with “profit.” See also </w:t>
      </w:r>
      <w:r w:rsidR="001075C3" w:rsidRPr="00C76A4C">
        <w:rPr>
          <w:rFonts w:ascii="Times New Roman" w:hAnsi="Times New Roman" w:cs="Times New Roman"/>
          <w:i/>
          <w:sz w:val="24"/>
          <w:szCs w:val="24"/>
        </w:rPr>
        <w:t>Victoria Falls and Transvaal and Power Co. Ltd</w:t>
      </w:r>
      <w:r w:rsidR="001075C3" w:rsidRPr="001744C2">
        <w:rPr>
          <w:rFonts w:ascii="Times New Roman" w:hAnsi="Times New Roman" w:cs="Times New Roman"/>
          <w:sz w:val="24"/>
          <w:szCs w:val="24"/>
        </w:rPr>
        <w:t xml:space="preserve"> v </w:t>
      </w:r>
      <w:r w:rsidR="001075C3" w:rsidRPr="00C76A4C">
        <w:rPr>
          <w:rFonts w:ascii="Times New Roman" w:hAnsi="Times New Roman" w:cs="Times New Roman"/>
          <w:i/>
          <w:sz w:val="24"/>
          <w:szCs w:val="24"/>
        </w:rPr>
        <w:t>Consolidated Langlaate Mines</w:t>
      </w:r>
      <w:r w:rsidR="009E301A" w:rsidRPr="00C76A4C">
        <w:rPr>
          <w:rFonts w:ascii="Times New Roman" w:hAnsi="Times New Roman" w:cs="Times New Roman"/>
          <w:i/>
          <w:sz w:val="24"/>
          <w:szCs w:val="24"/>
        </w:rPr>
        <w:t xml:space="preserve"> Ltd</w:t>
      </w:r>
      <w:r w:rsidR="009E301A" w:rsidRPr="001744C2">
        <w:rPr>
          <w:rFonts w:ascii="Times New Roman" w:hAnsi="Times New Roman" w:cs="Times New Roman"/>
          <w:sz w:val="24"/>
          <w:szCs w:val="24"/>
        </w:rPr>
        <w:t xml:space="preserve"> 1915 A.D.</w:t>
      </w:r>
    </w:p>
    <w:p w:rsidR="00032054" w:rsidRPr="001744C2" w:rsidRDefault="00C76A4C" w:rsidP="00C76A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301A" w:rsidRPr="001744C2">
        <w:rPr>
          <w:rFonts w:ascii="Times New Roman" w:hAnsi="Times New Roman" w:cs="Times New Roman"/>
          <w:sz w:val="24"/>
          <w:szCs w:val="24"/>
        </w:rPr>
        <w:t>Secondly, Mr</w:t>
      </w:r>
      <w:r w:rsidR="009E301A" w:rsidRPr="005A720B">
        <w:rPr>
          <w:rFonts w:ascii="Times New Roman" w:hAnsi="Times New Roman" w:cs="Times New Roman"/>
          <w:i/>
          <w:sz w:val="24"/>
          <w:szCs w:val="24"/>
        </w:rPr>
        <w:t xml:space="preserve"> Zhuwarara</w:t>
      </w:r>
      <w:r w:rsidR="009E301A" w:rsidRPr="001744C2">
        <w:rPr>
          <w:rFonts w:ascii="Times New Roman" w:hAnsi="Times New Roman" w:cs="Times New Roman"/>
          <w:sz w:val="24"/>
          <w:szCs w:val="24"/>
        </w:rPr>
        <w:t xml:space="preserve"> submitted</w:t>
      </w:r>
      <w:r w:rsidR="009E763F" w:rsidRPr="001744C2">
        <w:rPr>
          <w:rFonts w:ascii="Times New Roman" w:hAnsi="Times New Roman" w:cs="Times New Roman"/>
          <w:sz w:val="24"/>
          <w:szCs w:val="24"/>
        </w:rPr>
        <w:t xml:space="preserve"> that the plaintiff claimed in paragraph d) US$36 400.00 being the alleged difference for what the plaintiff claims it will have to pay if it wants to purchase a similar bus today. Mr </w:t>
      </w:r>
      <w:r w:rsidR="009E763F" w:rsidRPr="005A720B">
        <w:rPr>
          <w:rFonts w:ascii="Times New Roman" w:hAnsi="Times New Roman" w:cs="Times New Roman"/>
          <w:i/>
          <w:sz w:val="24"/>
          <w:szCs w:val="24"/>
        </w:rPr>
        <w:t>Zhuwarara</w:t>
      </w:r>
      <w:r w:rsidR="009E763F" w:rsidRPr="001744C2">
        <w:rPr>
          <w:rFonts w:ascii="Times New Roman" w:hAnsi="Times New Roman" w:cs="Times New Roman"/>
          <w:sz w:val="24"/>
          <w:szCs w:val="24"/>
        </w:rPr>
        <w:t xml:space="preserve"> argued that this figure represents 40% tax obligation on the purchase price of any bus. </w:t>
      </w:r>
      <w:r w:rsidR="003E68DC" w:rsidRPr="001744C2">
        <w:rPr>
          <w:rFonts w:ascii="Times New Roman" w:hAnsi="Times New Roman" w:cs="Times New Roman"/>
          <w:sz w:val="24"/>
          <w:szCs w:val="24"/>
        </w:rPr>
        <w:t>To him the claim for the tax differential is disingenuous and anomalous as it was never encumbered on the plaintiff in the earlier agreement with the defendant. In any case, he submitted, the tax rate and levels are out of the control of the defendant being an act of the state.</w:t>
      </w:r>
      <w:r w:rsidR="00032054" w:rsidRPr="001744C2">
        <w:rPr>
          <w:rFonts w:ascii="Times New Roman" w:hAnsi="Times New Roman" w:cs="Times New Roman"/>
          <w:sz w:val="24"/>
          <w:szCs w:val="24"/>
        </w:rPr>
        <w:t xml:space="preserve"> </w:t>
      </w:r>
    </w:p>
    <w:p w:rsidR="00C147A3" w:rsidRPr="001744C2" w:rsidRDefault="005A720B" w:rsidP="005A72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68DC" w:rsidRPr="001744C2">
        <w:rPr>
          <w:rFonts w:ascii="Times New Roman" w:hAnsi="Times New Roman" w:cs="Times New Roman"/>
          <w:sz w:val="24"/>
          <w:szCs w:val="24"/>
        </w:rPr>
        <w:t xml:space="preserve">Mr </w:t>
      </w:r>
      <w:r w:rsidR="003E68DC" w:rsidRPr="005A720B">
        <w:rPr>
          <w:rFonts w:ascii="Times New Roman" w:hAnsi="Times New Roman" w:cs="Times New Roman"/>
          <w:i/>
          <w:sz w:val="24"/>
          <w:szCs w:val="24"/>
        </w:rPr>
        <w:t xml:space="preserve">Munyuru </w:t>
      </w:r>
      <w:r w:rsidR="003E68DC" w:rsidRPr="001744C2">
        <w:rPr>
          <w:rFonts w:ascii="Times New Roman" w:hAnsi="Times New Roman" w:cs="Times New Roman"/>
          <w:sz w:val="24"/>
          <w:szCs w:val="24"/>
        </w:rPr>
        <w:t xml:space="preserve">for the plaintiff submitted that while a claim of the nature as the present one can be known as “loss of profit” as opposed to “loss of business” the use of the term loss of business does not prejudice the defendant in any manner as the </w:t>
      </w:r>
      <w:r w:rsidR="00205E44" w:rsidRPr="001744C2">
        <w:rPr>
          <w:rFonts w:ascii="Times New Roman" w:hAnsi="Times New Roman" w:cs="Times New Roman"/>
          <w:sz w:val="24"/>
          <w:szCs w:val="24"/>
        </w:rPr>
        <w:t>defendant is aware of what it is supposed to answer. He therefore submitted that the plaintiff’s claim for damages as appears in the summons is not exceptionable at trial stage and as such the exception by the defendant should be accordingly dismissed.</w:t>
      </w:r>
    </w:p>
    <w:p w:rsidR="00906EF0" w:rsidRPr="001744C2" w:rsidRDefault="005A720B" w:rsidP="005A72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47A3" w:rsidRPr="001744C2">
        <w:rPr>
          <w:rFonts w:ascii="Times New Roman" w:hAnsi="Times New Roman" w:cs="Times New Roman"/>
          <w:sz w:val="24"/>
          <w:szCs w:val="24"/>
        </w:rPr>
        <w:t xml:space="preserve">Mr </w:t>
      </w:r>
      <w:r w:rsidR="00C147A3" w:rsidRPr="005A720B">
        <w:rPr>
          <w:rFonts w:ascii="Times New Roman" w:hAnsi="Times New Roman" w:cs="Times New Roman"/>
          <w:i/>
          <w:sz w:val="24"/>
          <w:szCs w:val="24"/>
        </w:rPr>
        <w:t>Munyuru</w:t>
      </w:r>
      <w:r w:rsidR="00C147A3" w:rsidRPr="001744C2">
        <w:rPr>
          <w:rFonts w:ascii="Times New Roman" w:hAnsi="Times New Roman" w:cs="Times New Roman"/>
          <w:sz w:val="24"/>
          <w:szCs w:val="24"/>
        </w:rPr>
        <w:t xml:space="preserve"> further submitted that the use of the term “loss of business” is not new in our jurisdiction as same has been adjudicated by our courts in a number of judgments. He referred to the cases of </w:t>
      </w:r>
      <w:r w:rsidR="00C147A3" w:rsidRPr="005A720B">
        <w:rPr>
          <w:rFonts w:ascii="Times New Roman" w:hAnsi="Times New Roman" w:cs="Times New Roman"/>
          <w:i/>
          <w:sz w:val="24"/>
          <w:szCs w:val="24"/>
        </w:rPr>
        <w:t>Mucal Enterprises</w:t>
      </w:r>
      <w:r w:rsidR="00C147A3" w:rsidRPr="001744C2">
        <w:rPr>
          <w:rFonts w:ascii="Times New Roman" w:hAnsi="Times New Roman" w:cs="Times New Roman"/>
          <w:sz w:val="24"/>
          <w:szCs w:val="24"/>
        </w:rPr>
        <w:t xml:space="preserve"> v </w:t>
      </w:r>
      <w:r w:rsidR="00C147A3" w:rsidRPr="005A720B">
        <w:rPr>
          <w:rFonts w:ascii="Times New Roman" w:hAnsi="Times New Roman" w:cs="Times New Roman"/>
          <w:i/>
          <w:sz w:val="24"/>
          <w:szCs w:val="24"/>
        </w:rPr>
        <w:t xml:space="preserve">Steward Bank </w:t>
      </w:r>
      <w:r w:rsidR="00C147A3" w:rsidRPr="001744C2">
        <w:rPr>
          <w:rFonts w:ascii="Times New Roman" w:hAnsi="Times New Roman" w:cs="Times New Roman"/>
          <w:sz w:val="24"/>
          <w:szCs w:val="24"/>
        </w:rPr>
        <w:t xml:space="preserve">HH 198/15 and Admire T. </w:t>
      </w:r>
      <w:r w:rsidR="00C147A3" w:rsidRPr="005A720B">
        <w:rPr>
          <w:rFonts w:ascii="Times New Roman" w:hAnsi="Times New Roman" w:cs="Times New Roman"/>
          <w:i/>
          <w:sz w:val="24"/>
          <w:szCs w:val="24"/>
        </w:rPr>
        <w:t>Musingarambwi</w:t>
      </w:r>
      <w:r w:rsidR="00C147A3" w:rsidRPr="001744C2">
        <w:rPr>
          <w:rFonts w:ascii="Times New Roman" w:hAnsi="Times New Roman" w:cs="Times New Roman"/>
          <w:sz w:val="24"/>
          <w:szCs w:val="24"/>
        </w:rPr>
        <w:t xml:space="preserve"> v </w:t>
      </w:r>
      <w:r w:rsidR="00C147A3" w:rsidRPr="005A720B">
        <w:rPr>
          <w:rFonts w:ascii="Times New Roman" w:hAnsi="Times New Roman" w:cs="Times New Roman"/>
          <w:i/>
          <w:sz w:val="24"/>
          <w:szCs w:val="24"/>
        </w:rPr>
        <w:t>Onward Dewa</w:t>
      </w:r>
      <w:r w:rsidR="00C147A3" w:rsidRPr="001744C2">
        <w:rPr>
          <w:rFonts w:ascii="Times New Roman" w:hAnsi="Times New Roman" w:cs="Times New Roman"/>
          <w:sz w:val="24"/>
          <w:szCs w:val="24"/>
        </w:rPr>
        <w:t xml:space="preserve"> HH 413/15. He however, said in the event that the court is to find otherwise, then the court can allow the plaintiff an amendment of the term “loss of business” to “loss of profit. In his view such an amendment would not prejudice the defendant. </w:t>
      </w:r>
      <w:r w:rsidR="00F51CD4" w:rsidRPr="001744C2">
        <w:rPr>
          <w:rFonts w:ascii="Times New Roman" w:hAnsi="Times New Roman" w:cs="Times New Roman"/>
          <w:sz w:val="24"/>
          <w:szCs w:val="24"/>
        </w:rPr>
        <w:t xml:space="preserve">Finally he submitted that the defendant if it was not happy with the use of the word “loss of business” the defendant should have raised an exception within 10 days of service of the plaintiff’s declaration in terms of Order 18 r 119 of the High Court Rules. He further referred to </w:t>
      </w:r>
      <w:r w:rsidR="00F51CD4" w:rsidRPr="008E3E95">
        <w:rPr>
          <w:rFonts w:ascii="Times New Roman" w:hAnsi="Times New Roman" w:cs="Times New Roman"/>
          <w:sz w:val="24"/>
          <w:szCs w:val="24"/>
        </w:rPr>
        <w:t>Jones and Buckle VOL II</w:t>
      </w:r>
      <w:r w:rsidR="00F51CD4" w:rsidRPr="001744C2">
        <w:rPr>
          <w:rFonts w:ascii="Times New Roman" w:hAnsi="Times New Roman" w:cs="Times New Roman"/>
          <w:sz w:val="24"/>
          <w:szCs w:val="24"/>
        </w:rPr>
        <w:t xml:space="preserve"> where two major grounds for taking an exception against a pleading were given, that is, the pleading fails to disclose a cause of action or defence and or that the pleading is vague and embarrassing. Several cases were</w:t>
      </w:r>
      <w:r w:rsidR="005A3ED9" w:rsidRPr="001744C2">
        <w:rPr>
          <w:rFonts w:ascii="Times New Roman" w:hAnsi="Times New Roman" w:cs="Times New Roman"/>
          <w:sz w:val="24"/>
          <w:szCs w:val="24"/>
        </w:rPr>
        <w:t xml:space="preserve"> cited where the court had the </w:t>
      </w:r>
      <w:r w:rsidR="00F51CD4" w:rsidRPr="001744C2">
        <w:rPr>
          <w:rFonts w:ascii="Times New Roman" w:hAnsi="Times New Roman" w:cs="Times New Roman"/>
          <w:sz w:val="24"/>
          <w:szCs w:val="24"/>
        </w:rPr>
        <w:t xml:space="preserve">power to amend pleadings </w:t>
      </w:r>
      <w:r w:rsidR="00B54B7F" w:rsidRPr="001744C2">
        <w:rPr>
          <w:rFonts w:ascii="Times New Roman" w:hAnsi="Times New Roman" w:cs="Times New Roman"/>
          <w:sz w:val="24"/>
          <w:szCs w:val="24"/>
        </w:rPr>
        <w:t xml:space="preserve">under certain conditions </w:t>
      </w:r>
      <w:r w:rsidR="00F51CD4" w:rsidRPr="001744C2">
        <w:rPr>
          <w:rFonts w:ascii="Times New Roman" w:hAnsi="Times New Roman" w:cs="Times New Roman"/>
          <w:sz w:val="24"/>
          <w:szCs w:val="24"/>
        </w:rPr>
        <w:t>such as</w:t>
      </w:r>
      <w:r w:rsidR="00731BF9" w:rsidRPr="001744C2">
        <w:rPr>
          <w:rFonts w:ascii="Times New Roman" w:hAnsi="Times New Roman" w:cs="Times New Roman"/>
          <w:sz w:val="24"/>
          <w:szCs w:val="24"/>
        </w:rPr>
        <w:t>-</w:t>
      </w:r>
      <w:r w:rsidR="00B54B7F" w:rsidRPr="000733C7">
        <w:rPr>
          <w:rFonts w:ascii="Times New Roman" w:hAnsi="Times New Roman" w:cs="Times New Roman"/>
          <w:i/>
          <w:sz w:val="24"/>
          <w:szCs w:val="24"/>
        </w:rPr>
        <w:t>Group Five Building</w:t>
      </w:r>
      <w:r w:rsidR="00B54B7F" w:rsidRPr="001744C2">
        <w:rPr>
          <w:rFonts w:ascii="Times New Roman" w:hAnsi="Times New Roman" w:cs="Times New Roman"/>
          <w:sz w:val="24"/>
          <w:szCs w:val="24"/>
        </w:rPr>
        <w:t xml:space="preserve"> v</w:t>
      </w:r>
      <w:r w:rsidR="00906EF0" w:rsidRPr="001744C2">
        <w:rPr>
          <w:rFonts w:ascii="Times New Roman" w:hAnsi="Times New Roman" w:cs="Times New Roman"/>
          <w:sz w:val="24"/>
          <w:szCs w:val="24"/>
        </w:rPr>
        <w:t xml:space="preserve"> </w:t>
      </w:r>
      <w:r w:rsidR="00906EF0" w:rsidRPr="000733C7">
        <w:rPr>
          <w:rFonts w:ascii="Times New Roman" w:hAnsi="Times New Roman" w:cs="Times New Roman"/>
          <w:i/>
          <w:sz w:val="24"/>
          <w:szCs w:val="24"/>
        </w:rPr>
        <w:t>Government of the RSA &amp;</w:t>
      </w:r>
      <w:r w:rsidR="00F552B4">
        <w:rPr>
          <w:rFonts w:ascii="Times New Roman" w:hAnsi="Times New Roman" w:cs="Times New Roman"/>
          <w:i/>
          <w:sz w:val="24"/>
          <w:szCs w:val="24"/>
        </w:rPr>
        <w:t xml:space="preserve"> </w:t>
      </w:r>
      <w:r w:rsidR="00906EF0" w:rsidRPr="000733C7">
        <w:rPr>
          <w:rFonts w:ascii="Times New Roman" w:hAnsi="Times New Roman" w:cs="Times New Roman"/>
          <w:i/>
          <w:sz w:val="24"/>
          <w:szCs w:val="24"/>
        </w:rPr>
        <w:t xml:space="preserve">Minister of </w:t>
      </w:r>
      <w:r w:rsidR="000733C7">
        <w:rPr>
          <w:rFonts w:ascii="Times New Roman" w:hAnsi="Times New Roman" w:cs="Times New Roman"/>
          <w:i/>
          <w:sz w:val="24"/>
          <w:szCs w:val="24"/>
        </w:rPr>
        <w:t>P</w:t>
      </w:r>
      <w:r w:rsidR="00906EF0" w:rsidRPr="000733C7">
        <w:rPr>
          <w:rFonts w:ascii="Times New Roman" w:hAnsi="Times New Roman" w:cs="Times New Roman"/>
          <w:i/>
          <w:sz w:val="24"/>
          <w:szCs w:val="24"/>
        </w:rPr>
        <w:t xml:space="preserve">ublic </w:t>
      </w:r>
      <w:r w:rsidR="000733C7">
        <w:rPr>
          <w:rFonts w:ascii="Times New Roman" w:hAnsi="Times New Roman" w:cs="Times New Roman"/>
          <w:i/>
          <w:sz w:val="24"/>
          <w:szCs w:val="24"/>
        </w:rPr>
        <w:t>Works and L</w:t>
      </w:r>
      <w:r w:rsidR="00906EF0" w:rsidRPr="000733C7">
        <w:rPr>
          <w:rFonts w:ascii="Times New Roman" w:hAnsi="Times New Roman" w:cs="Times New Roman"/>
          <w:i/>
          <w:sz w:val="24"/>
          <w:szCs w:val="24"/>
        </w:rPr>
        <w:t>and Affairs</w:t>
      </w:r>
      <w:r w:rsidR="00906EF0" w:rsidRPr="001744C2">
        <w:rPr>
          <w:rFonts w:ascii="Times New Roman" w:hAnsi="Times New Roman" w:cs="Times New Roman"/>
          <w:sz w:val="24"/>
          <w:szCs w:val="24"/>
        </w:rPr>
        <w:t xml:space="preserve"> 1993 (2) 593; </w:t>
      </w:r>
      <w:r w:rsidR="00906EF0" w:rsidRPr="00F552B4">
        <w:rPr>
          <w:rFonts w:ascii="Times New Roman" w:hAnsi="Times New Roman" w:cs="Times New Roman"/>
          <w:i/>
          <w:sz w:val="24"/>
          <w:szCs w:val="24"/>
        </w:rPr>
        <w:t xml:space="preserve">Pietpotgieterstrust </w:t>
      </w:r>
      <w:r w:rsidR="00906EF0" w:rsidRPr="000733C7">
        <w:rPr>
          <w:rFonts w:ascii="Times New Roman" w:hAnsi="Times New Roman" w:cs="Times New Roman"/>
          <w:i/>
          <w:sz w:val="24"/>
          <w:szCs w:val="24"/>
        </w:rPr>
        <w:t>White Lime Co.</w:t>
      </w:r>
      <w:r w:rsidR="00906EF0" w:rsidRPr="001744C2">
        <w:rPr>
          <w:rFonts w:ascii="Times New Roman" w:hAnsi="Times New Roman" w:cs="Times New Roman"/>
          <w:sz w:val="24"/>
          <w:szCs w:val="24"/>
        </w:rPr>
        <w:t xml:space="preserve"> v </w:t>
      </w:r>
      <w:r w:rsidR="00906EF0" w:rsidRPr="000733C7">
        <w:rPr>
          <w:rFonts w:ascii="Times New Roman" w:hAnsi="Times New Roman" w:cs="Times New Roman"/>
          <w:i/>
          <w:sz w:val="24"/>
          <w:szCs w:val="24"/>
        </w:rPr>
        <w:t>Sand &amp; Co</w:t>
      </w:r>
      <w:r w:rsidR="00906EF0" w:rsidRPr="001744C2">
        <w:rPr>
          <w:rFonts w:ascii="Times New Roman" w:hAnsi="Times New Roman" w:cs="Times New Roman"/>
          <w:sz w:val="24"/>
          <w:szCs w:val="24"/>
        </w:rPr>
        <w:t xml:space="preserve"> 1916 TPD 687 at 690; </w:t>
      </w:r>
      <w:r w:rsidR="00906EF0" w:rsidRPr="00F30907">
        <w:rPr>
          <w:rFonts w:ascii="Times New Roman" w:hAnsi="Times New Roman" w:cs="Times New Roman"/>
          <w:i/>
          <w:sz w:val="24"/>
          <w:szCs w:val="24"/>
        </w:rPr>
        <w:t>Trans- Africa Insurance Co Ltd</w:t>
      </w:r>
      <w:r w:rsidR="00906EF0" w:rsidRPr="001744C2">
        <w:rPr>
          <w:rFonts w:ascii="Times New Roman" w:hAnsi="Times New Roman" w:cs="Times New Roman"/>
          <w:sz w:val="24"/>
          <w:szCs w:val="24"/>
        </w:rPr>
        <w:t xml:space="preserve"> v  </w:t>
      </w:r>
      <w:r w:rsidR="00906EF0" w:rsidRPr="00F30907">
        <w:rPr>
          <w:rFonts w:ascii="Times New Roman" w:hAnsi="Times New Roman" w:cs="Times New Roman"/>
          <w:i/>
          <w:sz w:val="24"/>
          <w:szCs w:val="24"/>
        </w:rPr>
        <w:t xml:space="preserve">Maluleka </w:t>
      </w:r>
      <w:r w:rsidR="00906EF0" w:rsidRPr="001744C2">
        <w:rPr>
          <w:rFonts w:ascii="Times New Roman" w:hAnsi="Times New Roman" w:cs="Times New Roman"/>
          <w:sz w:val="24"/>
          <w:szCs w:val="24"/>
        </w:rPr>
        <w:t xml:space="preserve">1956 (2) SA 273 (A) and </w:t>
      </w:r>
      <w:r w:rsidR="00906EF0" w:rsidRPr="00F30907">
        <w:rPr>
          <w:rFonts w:ascii="Times New Roman" w:hAnsi="Times New Roman" w:cs="Times New Roman"/>
          <w:i/>
          <w:sz w:val="24"/>
          <w:szCs w:val="24"/>
        </w:rPr>
        <w:t>Lanin</w:t>
      </w:r>
      <w:r w:rsidR="00906EF0" w:rsidRPr="001744C2">
        <w:rPr>
          <w:rFonts w:ascii="Times New Roman" w:hAnsi="Times New Roman" w:cs="Times New Roman"/>
          <w:sz w:val="24"/>
          <w:szCs w:val="24"/>
        </w:rPr>
        <w:t xml:space="preserve"> v </w:t>
      </w:r>
      <w:r w:rsidR="00906EF0" w:rsidRPr="00F30907">
        <w:rPr>
          <w:rFonts w:ascii="Times New Roman" w:hAnsi="Times New Roman" w:cs="Times New Roman"/>
          <w:i/>
          <w:sz w:val="24"/>
          <w:szCs w:val="24"/>
        </w:rPr>
        <w:t>Duly &amp; Co. ltd</w:t>
      </w:r>
      <w:r w:rsidR="00906EF0" w:rsidRPr="001744C2">
        <w:rPr>
          <w:rFonts w:ascii="Times New Roman" w:hAnsi="Times New Roman" w:cs="Times New Roman"/>
          <w:sz w:val="24"/>
          <w:szCs w:val="24"/>
        </w:rPr>
        <w:t xml:space="preserve">  1983 (3) ZLR 35 (H), </w:t>
      </w:r>
      <w:r w:rsidR="00906EF0" w:rsidRPr="00F30907">
        <w:rPr>
          <w:rFonts w:ascii="Times New Roman" w:hAnsi="Times New Roman" w:cs="Times New Roman"/>
          <w:i/>
          <w:sz w:val="24"/>
          <w:szCs w:val="24"/>
        </w:rPr>
        <w:t>Reuben</w:t>
      </w:r>
      <w:r w:rsidR="00906EF0" w:rsidRPr="001744C2">
        <w:rPr>
          <w:rFonts w:ascii="Times New Roman" w:hAnsi="Times New Roman" w:cs="Times New Roman"/>
          <w:sz w:val="24"/>
          <w:szCs w:val="24"/>
        </w:rPr>
        <w:t xml:space="preserve"> v </w:t>
      </w:r>
      <w:r w:rsidR="00906EF0" w:rsidRPr="00F30907">
        <w:rPr>
          <w:rFonts w:ascii="Times New Roman" w:hAnsi="Times New Roman" w:cs="Times New Roman"/>
          <w:i/>
          <w:sz w:val="24"/>
          <w:szCs w:val="24"/>
        </w:rPr>
        <w:t xml:space="preserve">Meyers </w:t>
      </w:r>
      <w:r w:rsidR="00906EF0" w:rsidRPr="001744C2">
        <w:rPr>
          <w:rFonts w:ascii="Times New Roman" w:hAnsi="Times New Roman" w:cs="Times New Roman"/>
          <w:sz w:val="24"/>
          <w:szCs w:val="24"/>
        </w:rPr>
        <w:t>1957 R&amp; N 616 at 620.</w:t>
      </w:r>
    </w:p>
    <w:p w:rsidR="00406829" w:rsidRPr="001744C2" w:rsidRDefault="00F30907" w:rsidP="00215E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06EF0" w:rsidRPr="001744C2">
        <w:rPr>
          <w:rFonts w:ascii="Times New Roman" w:hAnsi="Times New Roman" w:cs="Times New Roman"/>
          <w:sz w:val="24"/>
          <w:szCs w:val="24"/>
        </w:rPr>
        <w:t xml:space="preserve">Finally on this point Mr </w:t>
      </w:r>
      <w:r w:rsidR="003802C1" w:rsidRPr="00215E21">
        <w:rPr>
          <w:rFonts w:ascii="Times New Roman" w:hAnsi="Times New Roman" w:cs="Times New Roman"/>
          <w:i/>
          <w:sz w:val="24"/>
          <w:szCs w:val="24"/>
        </w:rPr>
        <w:t>Munyuru</w:t>
      </w:r>
      <w:r w:rsidR="003802C1" w:rsidRPr="001744C2">
        <w:rPr>
          <w:rFonts w:ascii="Times New Roman" w:hAnsi="Times New Roman" w:cs="Times New Roman"/>
          <w:sz w:val="24"/>
          <w:szCs w:val="24"/>
        </w:rPr>
        <w:t xml:space="preserve"> submitted that the court may depa</w:t>
      </w:r>
      <w:r w:rsidR="008341BE" w:rsidRPr="001744C2">
        <w:rPr>
          <w:rFonts w:ascii="Times New Roman" w:hAnsi="Times New Roman" w:cs="Times New Roman"/>
          <w:sz w:val="24"/>
          <w:szCs w:val="24"/>
        </w:rPr>
        <w:t xml:space="preserve">rt from the rules in terms of Order 4C R (a). See </w:t>
      </w:r>
      <w:r w:rsidR="008341BE" w:rsidRPr="00215E21">
        <w:rPr>
          <w:rFonts w:ascii="Times New Roman" w:hAnsi="Times New Roman" w:cs="Times New Roman"/>
          <w:i/>
          <w:sz w:val="24"/>
          <w:szCs w:val="24"/>
        </w:rPr>
        <w:t>Maxegu Mpofu</w:t>
      </w:r>
      <w:r w:rsidR="008341BE" w:rsidRPr="001744C2">
        <w:rPr>
          <w:rFonts w:ascii="Times New Roman" w:hAnsi="Times New Roman" w:cs="Times New Roman"/>
          <w:sz w:val="24"/>
          <w:szCs w:val="24"/>
        </w:rPr>
        <w:t xml:space="preserve"> v </w:t>
      </w:r>
      <w:r w:rsidR="008341BE" w:rsidRPr="00215E21">
        <w:rPr>
          <w:rFonts w:ascii="Times New Roman" w:hAnsi="Times New Roman" w:cs="Times New Roman"/>
          <w:i/>
          <w:sz w:val="24"/>
          <w:szCs w:val="24"/>
        </w:rPr>
        <w:t>Nyathi</w:t>
      </w:r>
      <w:r w:rsidR="00215E21" w:rsidRPr="00215E21">
        <w:rPr>
          <w:rFonts w:ascii="Times New Roman" w:hAnsi="Times New Roman" w:cs="Times New Roman"/>
          <w:i/>
          <w:sz w:val="24"/>
          <w:szCs w:val="24"/>
        </w:rPr>
        <w:t xml:space="preserve"> </w:t>
      </w:r>
      <w:r w:rsidR="008341BE" w:rsidRPr="00215E21">
        <w:rPr>
          <w:rFonts w:ascii="Times New Roman" w:hAnsi="Times New Roman" w:cs="Times New Roman"/>
          <w:i/>
          <w:sz w:val="24"/>
          <w:szCs w:val="24"/>
        </w:rPr>
        <w:t>&amp;</w:t>
      </w:r>
      <w:r w:rsidR="00406829" w:rsidRPr="00215E21">
        <w:rPr>
          <w:rFonts w:ascii="Times New Roman" w:hAnsi="Times New Roman" w:cs="Times New Roman"/>
          <w:i/>
          <w:sz w:val="24"/>
          <w:szCs w:val="24"/>
        </w:rPr>
        <w:t xml:space="preserve"> 7 Others</w:t>
      </w:r>
      <w:r w:rsidR="00406829" w:rsidRPr="001744C2">
        <w:rPr>
          <w:rFonts w:ascii="Times New Roman" w:hAnsi="Times New Roman" w:cs="Times New Roman"/>
          <w:sz w:val="24"/>
          <w:szCs w:val="24"/>
        </w:rPr>
        <w:t xml:space="preserve"> HB 128/06, </w:t>
      </w:r>
      <w:r w:rsidR="00406829" w:rsidRPr="00215E21">
        <w:rPr>
          <w:rFonts w:ascii="Times New Roman" w:hAnsi="Times New Roman" w:cs="Times New Roman"/>
          <w:i/>
          <w:sz w:val="24"/>
          <w:szCs w:val="24"/>
        </w:rPr>
        <w:t xml:space="preserve">Alder </w:t>
      </w:r>
      <w:r w:rsidR="00406829" w:rsidRPr="001744C2">
        <w:rPr>
          <w:rFonts w:ascii="Times New Roman" w:hAnsi="Times New Roman" w:cs="Times New Roman"/>
          <w:sz w:val="24"/>
          <w:szCs w:val="24"/>
        </w:rPr>
        <w:t xml:space="preserve">v </w:t>
      </w:r>
      <w:r w:rsidR="00406829" w:rsidRPr="00215E21">
        <w:rPr>
          <w:rFonts w:ascii="Times New Roman" w:hAnsi="Times New Roman" w:cs="Times New Roman"/>
          <w:i/>
          <w:sz w:val="24"/>
          <w:szCs w:val="24"/>
        </w:rPr>
        <w:t>Elliot</w:t>
      </w:r>
      <w:r w:rsidR="00406829" w:rsidRPr="001744C2">
        <w:rPr>
          <w:rFonts w:ascii="Times New Roman" w:hAnsi="Times New Roman" w:cs="Times New Roman"/>
          <w:sz w:val="24"/>
          <w:szCs w:val="24"/>
        </w:rPr>
        <w:t xml:space="preserve"> 1988 (2) ZLR 283 (SC).</w:t>
      </w:r>
    </w:p>
    <w:p w:rsidR="00406829" w:rsidRPr="001744C2" w:rsidRDefault="00215E21" w:rsidP="00215E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6829" w:rsidRPr="001744C2">
        <w:rPr>
          <w:rFonts w:ascii="Times New Roman" w:hAnsi="Times New Roman" w:cs="Times New Roman"/>
          <w:sz w:val="24"/>
          <w:szCs w:val="24"/>
        </w:rPr>
        <w:t>On the claim for the difference the plaintiff submitted that its claim is properly before this court because in the declaration the cost of the bus before tax was US$ 91 000 and the figure came to US$ 131 120 after addition of tax. Hence the difference was the tax payable and as such the assertion by defendant is without merit and should be dismissed.</w:t>
      </w:r>
    </w:p>
    <w:p w:rsidR="00690912" w:rsidRPr="001744C2" w:rsidRDefault="00734880" w:rsidP="001744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06829" w:rsidRPr="001744C2">
        <w:rPr>
          <w:rFonts w:ascii="Times New Roman" w:hAnsi="Times New Roman" w:cs="Times New Roman"/>
          <w:sz w:val="24"/>
          <w:szCs w:val="24"/>
        </w:rPr>
        <w:t xml:space="preserve">Without going into detains since no evidence has been led so far the two issues to be decided is whether or not at law </w:t>
      </w:r>
      <w:r w:rsidR="00025028" w:rsidRPr="001744C2">
        <w:rPr>
          <w:rFonts w:ascii="Times New Roman" w:hAnsi="Times New Roman" w:cs="Times New Roman"/>
          <w:sz w:val="24"/>
          <w:szCs w:val="24"/>
        </w:rPr>
        <w:t xml:space="preserve">it </w:t>
      </w:r>
      <w:r w:rsidR="00406829" w:rsidRPr="001744C2">
        <w:rPr>
          <w:rFonts w:ascii="Times New Roman" w:hAnsi="Times New Roman" w:cs="Times New Roman"/>
          <w:sz w:val="24"/>
          <w:szCs w:val="24"/>
        </w:rPr>
        <w:t>is permissible to claim “loss of business” and whether or not the plaintiff is entitled to claim the difference</w:t>
      </w:r>
      <w:r w:rsidR="00A55AE2" w:rsidRPr="001744C2">
        <w:rPr>
          <w:rFonts w:ascii="Times New Roman" w:hAnsi="Times New Roman" w:cs="Times New Roman"/>
          <w:sz w:val="24"/>
          <w:szCs w:val="24"/>
        </w:rPr>
        <w:t xml:space="preserve"> which in fact is tax. The court did no</w:t>
      </w:r>
      <w:r w:rsidR="00992F7A" w:rsidRPr="001744C2">
        <w:rPr>
          <w:rFonts w:ascii="Times New Roman" w:hAnsi="Times New Roman" w:cs="Times New Roman"/>
          <w:sz w:val="24"/>
          <w:szCs w:val="24"/>
        </w:rPr>
        <w:t>t</w:t>
      </w:r>
      <w:r w:rsidR="00A55AE2" w:rsidRPr="001744C2">
        <w:rPr>
          <w:rFonts w:ascii="Times New Roman" w:hAnsi="Times New Roman" w:cs="Times New Roman"/>
          <w:sz w:val="24"/>
          <w:szCs w:val="24"/>
        </w:rPr>
        <w:t xml:space="preserve"> labour to decide on the issue pertaining to collection commission. In my view the plaintiff properly decided to abandon that claim and did not deal with it in its heads of argument.</w:t>
      </w:r>
    </w:p>
    <w:p w:rsidR="00690912" w:rsidRPr="001744C2" w:rsidRDefault="00690912" w:rsidP="001744C2">
      <w:pPr>
        <w:spacing w:line="360" w:lineRule="auto"/>
        <w:jc w:val="both"/>
        <w:rPr>
          <w:rFonts w:ascii="Times New Roman" w:hAnsi="Times New Roman" w:cs="Times New Roman"/>
          <w:b/>
          <w:sz w:val="24"/>
          <w:szCs w:val="24"/>
        </w:rPr>
      </w:pPr>
      <w:r w:rsidRPr="001744C2">
        <w:rPr>
          <w:rFonts w:ascii="Times New Roman" w:hAnsi="Times New Roman" w:cs="Times New Roman"/>
          <w:b/>
          <w:sz w:val="24"/>
          <w:szCs w:val="24"/>
        </w:rPr>
        <w:t>LOSS OF BUSINESS</w:t>
      </w:r>
    </w:p>
    <w:p w:rsidR="00912A2D" w:rsidRPr="001744C2" w:rsidRDefault="00B0072F" w:rsidP="00501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0912" w:rsidRPr="001744C2">
        <w:rPr>
          <w:rFonts w:ascii="Times New Roman" w:hAnsi="Times New Roman" w:cs="Times New Roman"/>
          <w:sz w:val="24"/>
          <w:szCs w:val="24"/>
        </w:rPr>
        <w:t xml:space="preserve">The defendant through Mr </w:t>
      </w:r>
      <w:r w:rsidR="00690912" w:rsidRPr="00B0072F">
        <w:rPr>
          <w:rFonts w:ascii="Times New Roman" w:hAnsi="Times New Roman" w:cs="Times New Roman"/>
          <w:i/>
          <w:sz w:val="24"/>
          <w:szCs w:val="24"/>
        </w:rPr>
        <w:t>Zhuwarara</w:t>
      </w:r>
      <w:r w:rsidR="00690912" w:rsidRPr="001744C2">
        <w:rPr>
          <w:rFonts w:ascii="Times New Roman" w:hAnsi="Times New Roman" w:cs="Times New Roman"/>
          <w:sz w:val="24"/>
          <w:szCs w:val="24"/>
        </w:rPr>
        <w:t xml:space="preserve"> submitted that there is no claim styled ‘loss of business’ under Roman Dutch Law, hence is unknown and foreign to our law. On the other hand the plaintiff through Mr</w:t>
      </w:r>
      <w:r w:rsidR="00690912" w:rsidRPr="00B0072F">
        <w:rPr>
          <w:rFonts w:ascii="Times New Roman" w:hAnsi="Times New Roman" w:cs="Times New Roman"/>
          <w:i/>
          <w:sz w:val="24"/>
          <w:szCs w:val="24"/>
        </w:rPr>
        <w:t xml:space="preserve"> Munyuru</w:t>
      </w:r>
      <w:r w:rsidR="00690912" w:rsidRPr="001744C2">
        <w:rPr>
          <w:rFonts w:ascii="Times New Roman" w:hAnsi="Times New Roman" w:cs="Times New Roman"/>
          <w:sz w:val="24"/>
          <w:szCs w:val="24"/>
        </w:rPr>
        <w:t xml:space="preserve"> submitted that such a claim exists and was once adjudicated on in some judgments. </w:t>
      </w:r>
    </w:p>
    <w:p w:rsidR="006521F4" w:rsidRPr="001744C2" w:rsidRDefault="00501B18" w:rsidP="00501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2A2D" w:rsidRPr="001744C2">
        <w:rPr>
          <w:rFonts w:ascii="Times New Roman" w:hAnsi="Times New Roman" w:cs="Times New Roman"/>
          <w:sz w:val="24"/>
          <w:szCs w:val="24"/>
        </w:rPr>
        <w:t xml:space="preserve">Indeed I read the cases referred to by Mr </w:t>
      </w:r>
      <w:r w:rsidR="00912A2D" w:rsidRPr="005C6822">
        <w:rPr>
          <w:rFonts w:ascii="Times New Roman" w:hAnsi="Times New Roman" w:cs="Times New Roman"/>
          <w:i/>
          <w:sz w:val="24"/>
          <w:szCs w:val="24"/>
        </w:rPr>
        <w:t>Munyuru</w:t>
      </w:r>
      <w:r w:rsidR="00912A2D" w:rsidRPr="001744C2">
        <w:rPr>
          <w:rFonts w:ascii="Times New Roman" w:hAnsi="Times New Roman" w:cs="Times New Roman"/>
          <w:sz w:val="24"/>
          <w:szCs w:val="24"/>
        </w:rPr>
        <w:t xml:space="preserve">. In the case of </w:t>
      </w:r>
      <w:r w:rsidR="00912A2D" w:rsidRPr="005C6822">
        <w:rPr>
          <w:rFonts w:ascii="Times New Roman" w:hAnsi="Times New Roman" w:cs="Times New Roman"/>
          <w:i/>
          <w:sz w:val="24"/>
          <w:szCs w:val="24"/>
        </w:rPr>
        <w:t>Mucal Enterprises</w:t>
      </w:r>
      <w:r w:rsidR="00912A2D" w:rsidRPr="001744C2">
        <w:rPr>
          <w:rFonts w:ascii="Times New Roman" w:hAnsi="Times New Roman" w:cs="Times New Roman"/>
          <w:sz w:val="24"/>
          <w:szCs w:val="24"/>
        </w:rPr>
        <w:t xml:space="preserve"> v </w:t>
      </w:r>
      <w:r w:rsidR="00912A2D" w:rsidRPr="005C6822">
        <w:rPr>
          <w:rFonts w:ascii="Times New Roman" w:hAnsi="Times New Roman" w:cs="Times New Roman"/>
          <w:i/>
          <w:sz w:val="24"/>
          <w:szCs w:val="24"/>
        </w:rPr>
        <w:t>Steward Bank supra</w:t>
      </w:r>
      <w:r w:rsidR="00912A2D" w:rsidRPr="001744C2">
        <w:rPr>
          <w:rFonts w:ascii="Times New Roman" w:hAnsi="Times New Roman" w:cs="Times New Roman"/>
          <w:sz w:val="24"/>
          <w:szCs w:val="24"/>
        </w:rPr>
        <w:t xml:space="preserve">, the plaintiff in that case sought an amount of US$ 553 544.42 from the defendant as damages for loss of business between January and July 2013 resulting from the plaintiff’s bank account that had been frozen by the defendant under some controversial circumstances. The court in that matter was not dealing with the appropriateness or otherwise of the claim. </w:t>
      </w:r>
      <w:r w:rsidR="00CD62C8" w:rsidRPr="001744C2">
        <w:rPr>
          <w:rFonts w:ascii="Times New Roman" w:hAnsi="Times New Roman" w:cs="Times New Roman"/>
          <w:sz w:val="24"/>
          <w:szCs w:val="24"/>
        </w:rPr>
        <w:t>In other words the court was not called to decide whether there is such a claim as loss of business in our law. That issue never came up for determination. The court was called up to determine the quantum of damages for loss of business.</w:t>
      </w:r>
      <w:r w:rsidR="005C6822">
        <w:rPr>
          <w:rFonts w:ascii="Times New Roman" w:hAnsi="Times New Roman" w:cs="Times New Roman"/>
          <w:sz w:val="24"/>
          <w:szCs w:val="24"/>
        </w:rPr>
        <w:t xml:space="preserve"> </w:t>
      </w:r>
      <w:r w:rsidR="00912A2D" w:rsidRPr="001744C2">
        <w:rPr>
          <w:rFonts w:ascii="Times New Roman" w:hAnsi="Times New Roman" w:cs="Times New Roman"/>
          <w:sz w:val="24"/>
          <w:szCs w:val="24"/>
        </w:rPr>
        <w:t xml:space="preserve">The plaintiff lost the case on the basis that it failed to prove the quantum of such losses. In short if the plaintiff had managed to prove the quantum of </w:t>
      </w:r>
      <w:r w:rsidR="00C73802" w:rsidRPr="001744C2">
        <w:rPr>
          <w:rFonts w:ascii="Times New Roman" w:hAnsi="Times New Roman" w:cs="Times New Roman"/>
          <w:sz w:val="24"/>
          <w:szCs w:val="24"/>
        </w:rPr>
        <w:t>the loss of business</w:t>
      </w:r>
      <w:r w:rsidR="00912A2D" w:rsidRPr="001744C2">
        <w:rPr>
          <w:rFonts w:ascii="Times New Roman" w:hAnsi="Times New Roman" w:cs="Times New Roman"/>
          <w:sz w:val="24"/>
          <w:szCs w:val="24"/>
        </w:rPr>
        <w:t xml:space="preserve"> the court </w:t>
      </w:r>
      <w:r w:rsidR="00A5039F" w:rsidRPr="001744C2">
        <w:rPr>
          <w:rFonts w:ascii="Times New Roman" w:hAnsi="Times New Roman" w:cs="Times New Roman"/>
          <w:sz w:val="24"/>
          <w:szCs w:val="24"/>
        </w:rPr>
        <w:t xml:space="preserve">could have awarded the plaintiff such damages. </w:t>
      </w:r>
      <w:r w:rsidR="00695A7B" w:rsidRPr="001744C2">
        <w:rPr>
          <w:rFonts w:ascii="Times New Roman" w:hAnsi="Times New Roman" w:cs="Times New Roman"/>
          <w:sz w:val="24"/>
          <w:szCs w:val="24"/>
        </w:rPr>
        <w:t>Similarly, i</w:t>
      </w:r>
      <w:r w:rsidR="00A5039F" w:rsidRPr="001744C2">
        <w:rPr>
          <w:rFonts w:ascii="Times New Roman" w:hAnsi="Times New Roman" w:cs="Times New Roman"/>
          <w:sz w:val="24"/>
          <w:szCs w:val="24"/>
        </w:rPr>
        <w:t xml:space="preserve">n the case of </w:t>
      </w:r>
      <w:r w:rsidR="00A5039F" w:rsidRPr="00DB407C">
        <w:rPr>
          <w:rFonts w:ascii="Times New Roman" w:hAnsi="Times New Roman" w:cs="Times New Roman"/>
          <w:i/>
          <w:sz w:val="24"/>
          <w:szCs w:val="24"/>
        </w:rPr>
        <w:t>Admire T.</w:t>
      </w:r>
      <w:r w:rsidR="00A5039F" w:rsidRPr="001744C2">
        <w:rPr>
          <w:rFonts w:ascii="Times New Roman" w:hAnsi="Times New Roman" w:cs="Times New Roman"/>
          <w:sz w:val="24"/>
          <w:szCs w:val="24"/>
        </w:rPr>
        <w:t xml:space="preserve"> </w:t>
      </w:r>
      <w:r w:rsidR="00A5039F" w:rsidRPr="00DB407C">
        <w:rPr>
          <w:rFonts w:ascii="Times New Roman" w:hAnsi="Times New Roman" w:cs="Times New Roman"/>
          <w:i/>
          <w:sz w:val="24"/>
          <w:szCs w:val="24"/>
        </w:rPr>
        <w:t xml:space="preserve">Musingarambwi </w:t>
      </w:r>
      <w:r w:rsidR="001B2C6A" w:rsidRPr="00DB407C">
        <w:rPr>
          <w:rFonts w:ascii="Times New Roman" w:hAnsi="Times New Roman" w:cs="Times New Roman"/>
          <w:i/>
          <w:sz w:val="24"/>
          <w:szCs w:val="24"/>
        </w:rPr>
        <w:t>supra</w:t>
      </w:r>
      <w:r w:rsidR="001B2C6A" w:rsidRPr="001744C2">
        <w:rPr>
          <w:rFonts w:ascii="Times New Roman" w:hAnsi="Times New Roman" w:cs="Times New Roman"/>
          <w:sz w:val="24"/>
          <w:szCs w:val="24"/>
        </w:rPr>
        <w:t xml:space="preserve">, </w:t>
      </w:r>
      <w:r w:rsidR="00A5039F" w:rsidRPr="001744C2">
        <w:rPr>
          <w:rFonts w:ascii="Times New Roman" w:hAnsi="Times New Roman" w:cs="Times New Roman"/>
          <w:sz w:val="24"/>
          <w:szCs w:val="24"/>
        </w:rPr>
        <w:t xml:space="preserve">the plaintiff also sought among other claims US$ 36 400.00 as damages for loss of business. The plaintiff had sought the assistance of the defendant in clearing a motor vehicle, a Toyota Hiace that had been imported from Japan which was to be used for commercial purposes. The vehicle was impounded by ZIMRA due to some irregularities in the manner it was to be </w:t>
      </w:r>
      <w:r w:rsidR="00A5039F" w:rsidRPr="001744C2">
        <w:rPr>
          <w:rFonts w:ascii="Times New Roman" w:hAnsi="Times New Roman" w:cs="Times New Roman"/>
          <w:sz w:val="24"/>
          <w:szCs w:val="24"/>
        </w:rPr>
        <w:lastRenderedPageBreak/>
        <w:t>cleared. Again the court was not dealing with the issue of the validity of the claim but the plaintif</w:t>
      </w:r>
      <w:r w:rsidR="006521F4" w:rsidRPr="001744C2">
        <w:rPr>
          <w:rFonts w:ascii="Times New Roman" w:hAnsi="Times New Roman" w:cs="Times New Roman"/>
          <w:sz w:val="24"/>
          <w:szCs w:val="24"/>
        </w:rPr>
        <w:t>f lost the case on the basis that the two parties had entered into an illegal contract to avoid payment of duty. In my view if the court had found that the contract between the plaintiff and defendant was lawful, the court could have gone further to assess the damages for lost business.</w:t>
      </w:r>
    </w:p>
    <w:p w:rsidR="004F7A45" w:rsidRPr="001744C2" w:rsidRDefault="005764BC" w:rsidP="001744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21F4" w:rsidRPr="001744C2">
        <w:rPr>
          <w:rFonts w:ascii="Times New Roman" w:hAnsi="Times New Roman" w:cs="Times New Roman"/>
          <w:sz w:val="24"/>
          <w:szCs w:val="24"/>
        </w:rPr>
        <w:t xml:space="preserve">P J Visser and J .M. Potgieter in their book </w:t>
      </w:r>
      <w:r w:rsidRPr="00E953A6">
        <w:rPr>
          <w:rFonts w:ascii="Times New Roman" w:hAnsi="Times New Roman" w:cs="Times New Roman"/>
          <w:i/>
          <w:sz w:val="24"/>
          <w:szCs w:val="24"/>
        </w:rPr>
        <w:t>Law of Damages</w:t>
      </w:r>
      <w:r w:rsidR="006521F4" w:rsidRPr="001744C2">
        <w:rPr>
          <w:rFonts w:ascii="Times New Roman" w:hAnsi="Times New Roman" w:cs="Times New Roman"/>
          <w:sz w:val="24"/>
          <w:szCs w:val="24"/>
        </w:rPr>
        <w:t>, January 1993</w:t>
      </w:r>
      <w:r w:rsidR="004F7A45" w:rsidRPr="001744C2">
        <w:rPr>
          <w:rFonts w:ascii="Times New Roman" w:hAnsi="Times New Roman" w:cs="Times New Roman"/>
          <w:sz w:val="24"/>
          <w:szCs w:val="24"/>
        </w:rPr>
        <w:t xml:space="preserve"> Juta &amp; Co, Ltd</w:t>
      </w:r>
      <w:r>
        <w:rPr>
          <w:rFonts w:ascii="Times New Roman" w:hAnsi="Times New Roman" w:cs="Times New Roman"/>
          <w:sz w:val="24"/>
          <w:szCs w:val="24"/>
        </w:rPr>
        <w:t xml:space="preserve"> at pp</w:t>
      </w:r>
      <w:r w:rsidR="006521F4" w:rsidRPr="001744C2">
        <w:rPr>
          <w:rFonts w:ascii="Times New Roman" w:hAnsi="Times New Roman" w:cs="Times New Roman"/>
          <w:sz w:val="24"/>
          <w:szCs w:val="24"/>
        </w:rPr>
        <w:t xml:space="preserve"> 108-109 showed that indeed there is such a claim styled “loss of business”.</w:t>
      </w:r>
      <w:r w:rsidR="004F7A45" w:rsidRPr="001744C2">
        <w:rPr>
          <w:rFonts w:ascii="Times New Roman" w:hAnsi="Times New Roman" w:cs="Times New Roman"/>
          <w:sz w:val="24"/>
          <w:szCs w:val="24"/>
        </w:rPr>
        <w:t xml:space="preserve"> They identified five categories or forms of prospective loss recognised in practice. They wrote as follows-</w:t>
      </w:r>
    </w:p>
    <w:p w:rsidR="00C3167F" w:rsidRPr="00E953A6" w:rsidRDefault="0005210E" w:rsidP="00E953A6">
      <w:pPr>
        <w:spacing w:line="240" w:lineRule="auto"/>
        <w:jc w:val="both"/>
        <w:rPr>
          <w:rFonts w:ascii="Times New Roman" w:hAnsi="Times New Roman" w:cs="Times New Roman"/>
        </w:rPr>
      </w:pPr>
      <w:r>
        <w:rPr>
          <w:rFonts w:ascii="Times New Roman" w:hAnsi="Times New Roman" w:cs="Times New Roman"/>
          <w:sz w:val="24"/>
          <w:szCs w:val="24"/>
        </w:rPr>
        <w:tab/>
      </w:r>
      <w:r w:rsidR="00C3167F" w:rsidRPr="00E953A6">
        <w:rPr>
          <w:rFonts w:ascii="Times New Roman" w:hAnsi="Times New Roman" w:cs="Times New Roman"/>
        </w:rPr>
        <w:t>“In general, the following instances of prospective loss are recognized in practice:</w:t>
      </w:r>
    </w:p>
    <w:p w:rsidR="00C3167F" w:rsidRPr="00E953A6" w:rsidRDefault="0005210E" w:rsidP="00E953A6">
      <w:pPr>
        <w:spacing w:line="240" w:lineRule="auto"/>
        <w:jc w:val="both"/>
        <w:rPr>
          <w:rFonts w:ascii="Times New Roman" w:hAnsi="Times New Roman" w:cs="Times New Roman"/>
          <w:b/>
        </w:rPr>
      </w:pPr>
      <w:r w:rsidRPr="00E953A6">
        <w:rPr>
          <w:rFonts w:ascii="Times New Roman" w:hAnsi="Times New Roman" w:cs="Times New Roman"/>
          <w:b/>
        </w:rPr>
        <w:tab/>
      </w:r>
      <w:r w:rsidR="00C3167F" w:rsidRPr="00E953A6">
        <w:rPr>
          <w:rFonts w:ascii="Times New Roman" w:hAnsi="Times New Roman" w:cs="Times New Roman"/>
          <w:b/>
        </w:rPr>
        <w:t>4.1 Future expenses on account of a damage-causing event</w:t>
      </w:r>
    </w:p>
    <w:p w:rsidR="00B27F75" w:rsidRPr="00E953A6" w:rsidRDefault="0005210E" w:rsidP="00E953A6">
      <w:pPr>
        <w:spacing w:line="240" w:lineRule="auto"/>
        <w:jc w:val="both"/>
        <w:rPr>
          <w:rFonts w:ascii="Times New Roman" w:hAnsi="Times New Roman" w:cs="Times New Roman"/>
        </w:rPr>
      </w:pPr>
      <w:r w:rsidRPr="00E953A6">
        <w:rPr>
          <w:rFonts w:ascii="Times New Roman" w:hAnsi="Times New Roman" w:cs="Times New Roman"/>
        </w:rPr>
        <w:tab/>
      </w:r>
      <w:r w:rsidR="00C3167F" w:rsidRPr="00E953A6">
        <w:rPr>
          <w:rFonts w:ascii="Times New Roman" w:hAnsi="Times New Roman" w:cs="Times New Roman"/>
        </w:rPr>
        <w:t xml:space="preserve">A common example from the law of delict is where bodily injuries cause the plaintiff </w:t>
      </w:r>
      <w:r w:rsidRPr="00E953A6">
        <w:rPr>
          <w:rFonts w:ascii="Times New Roman" w:hAnsi="Times New Roman" w:cs="Times New Roman"/>
        </w:rPr>
        <w:tab/>
      </w:r>
      <w:r w:rsidR="00C3167F" w:rsidRPr="00E953A6">
        <w:rPr>
          <w:rFonts w:ascii="Times New Roman" w:hAnsi="Times New Roman" w:cs="Times New Roman"/>
        </w:rPr>
        <w:t xml:space="preserve">to </w:t>
      </w:r>
      <w:r w:rsidR="00E953A6">
        <w:rPr>
          <w:rFonts w:ascii="Times New Roman" w:hAnsi="Times New Roman" w:cs="Times New Roman"/>
        </w:rPr>
        <w:tab/>
      </w:r>
      <w:r w:rsidR="00C3167F" w:rsidRPr="00E953A6">
        <w:rPr>
          <w:rFonts w:ascii="Times New Roman" w:hAnsi="Times New Roman" w:cs="Times New Roman"/>
        </w:rPr>
        <w:t xml:space="preserve">incur medical costs in future. Breach of contract may also cause a plaintiff to </w:t>
      </w:r>
      <w:r w:rsidRPr="00E953A6">
        <w:rPr>
          <w:rFonts w:ascii="Times New Roman" w:hAnsi="Times New Roman" w:cs="Times New Roman"/>
        </w:rPr>
        <w:tab/>
      </w:r>
      <w:r w:rsidR="00C3167F" w:rsidRPr="00E953A6">
        <w:rPr>
          <w:rFonts w:ascii="Times New Roman" w:hAnsi="Times New Roman" w:cs="Times New Roman"/>
        </w:rPr>
        <w:t xml:space="preserve">expend </w:t>
      </w:r>
      <w:r w:rsidR="00E953A6">
        <w:rPr>
          <w:rFonts w:ascii="Times New Roman" w:hAnsi="Times New Roman" w:cs="Times New Roman"/>
        </w:rPr>
        <w:tab/>
      </w:r>
      <w:r w:rsidR="00C3167F" w:rsidRPr="00E953A6">
        <w:rPr>
          <w:rFonts w:ascii="Times New Roman" w:hAnsi="Times New Roman" w:cs="Times New Roman"/>
        </w:rPr>
        <w:t>money in future.</w:t>
      </w:r>
    </w:p>
    <w:p w:rsidR="00B27F75" w:rsidRPr="00E953A6" w:rsidRDefault="0005210E" w:rsidP="00E953A6">
      <w:pPr>
        <w:spacing w:line="240" w:lineRule="auto"/>
        <w:jc w:val="both"/>
        <w:rPr>
          <w:rFonts w:ascii="Times New Roman" w:hAnsi="Times New Roman" w:cs="Times New Roman"/>
          <w:b/>
        </w:rPr>
      </w:pPr>
      <w:r w:rsidRPr="00E953A6">
        <w:rPr>
          <w:rFonts w:ascii="Times New Roman" w:hAnsi="Times New Roman" w:cs="Times New Roman"/>
          <w:b/>
        </w:rPr>
        <w:tab/>
      </w:r>
      <w:r w:rsidR="00B27F75" w:rsidRPr="00E953A6">
        <w:rPr>
          <w:rFonts w:ascii="Times New Roman" w:hAnsi="Times New Roman" w:cs="Times New Roman"/>
          <w:b/>
        </w:rPr>
        <w:t>4.2 Loss of future income</w:t>
      </w:r>
    </w:p>
    <w:p w:rsidR="00B27F75" w:rsidRPr="00E953A6" w:rsidRDefault="0005210E" w:rsidP="00E953A6">
      <w:pPr>
        <w:spacing w:line="240" w:lineRule="auto"/>
        <w:jc w:val="both"/>
        <w:rPr>
          <w:rFonts w:ascii="Times New Roman" w:hAnsi="Times New Roman" w:cs="Times New Roman"/>
        </w:rPr>
      </w:pPr>
      <w:r w:rsidRPr="00E953A6">
        <w:rPr>
          <w:rFonts w:ascii="Times New Roman" w:hAnsi="Times New Roman" w:cs="Times New Roman"/>
        </w:rPr>
        <w:tab/>
      </w:r>
      <w:r w:rsidR="00B27F75" w:rsidRPr="00E953A6">
        <w:rPr>
          <w:rFonts w:ascii="Times New Roman" w:hAnsi="Times New Roman" w:cs="Times New Roman"/>
        </w:rPr>
        <w:t xml:space="preserve">An example of this is where the injured </w:t>
      </w:r>
      <w:r w:rsidR="00B27F75" w:rsidRPr="00E953A6">
        <w:rPr>
          <w:rFonts w:ascii="Times New Roman" w:hAnsi="Times New Roman" w:cs="Times New Roman"/>
          <w:b/>
        </w:rPr>
        <w:t>X</w:t>
      </w:r>
      <w:r w:rsidR="00B27F75" w:rsidRPr="00E953A6">
        <w:rPr>
          <w:rFonts w:ascii="Times New Roman" w:hAnsi="Times New Roman" w:cs="Times New Roman"/>
        </w:rPr>
        <w:t xml:space="preserve"> suffers from a disability which prevents him </w:t>
      </w:r>
      <w:r w:rsidR="00E953A6">
        <w:rPr>
          <w:rFonts w:ascii="Times New Roman" w:hAnsi="Times New Roman" w:cs="Times New Roman"/>
        </w:rPr>
        <w:tab/>
      </w:r>
      <w:r w:rsidR="00B27F75" w:rsidRPr="00E953A6">
        <w:rPr>
          <w:rFonts w:ascii="Times New Roman" w:hAnsi="Times New Roman" w:cs="Times New Roman"/>
        </w:rPr>
        <w:t>from earning income in future. This is viewed as prospective loss.</w:t>
      </w:r>
    </w:p>
    <w:p w:rsidR="00B27F75" w:rsidRPr="00E953A6" w:rsidRDefault="0005210E" w:rsidP="00E953A6">
      <w:pPr>
        <w:spacing w:line="240" w:lineRule="auto"/>
        <w:jc w:val="both"/>
        <w:rPr>
          <w:rFonts w:ascii="Times New Roman" w:hAnsi="Times New Roman" w:cs="Times New Roman"/>
          <w:b/>
        </w:rPr>
      </w:pPr>
      <w:r w:rsidRPr="00E953A6">
        <w:rPr>
          <w:rFonts w:ascii="Times New Roman" w:hAnsi="Times New Roman" w:cs="Times New Roman"/>
          <w:b/>
        </w:rPr>
        <w:tab/>
      </w:r>
      <w:r w:rsidR="00B27F75" w:rsidRPr="00E953A6">
        <w:rPr>
          <w:rFonts w:ascii="Times New Roman" w:hAnsi="Times New Roman" w:cs="Times New Roman"/>
          <w:b/>
        </w:rPr>
        <w:t xml:space="preserve">4.3 </w:t>
      </w:r>
      <w:r w:rsidR="00B27F75" w:rsidRPr="00E953A6">
        <w:rPr>
          <w:rFonts w:ascii="Times New Roman" w:hAnsi="Times New Roman" w:cs="Times New Roman"/>
          <w:b/>
          <w:u w:val="single"/>
        </w:rPr>
        <w:t>Loss of business</w:t>
      </w:r>
      <w:r w:rsidR="00B27F75" w:rsidRPr="00E953A6">
        <w:rPr>
          <w:rFonts w:ascii="Times New Roman" w:hAnsi="Times New Roman" w:cs="Times New Roman"/>
          <w:b/>
        </w:rPr>
        <w:t>; contractual and professional profit</w:t>
      </w:r>
      <w:r w:rsidR="00980F6A" w:rsidRPr="00E953A6">
        <w:rPr>
          <w:rFonts w:ascii="Times New Roman" w:hAnsi="Times New Roman" w:cs="Times New Roman"/>
          <w:b/>
        </w:rPr>
        <w:t xml:space="preserve"> (</w:t>
      </w:r>
      <w:r w:rsidR="00980F6A" w:rsidRPr="00E953A6">
        <w:rPr>
          <w:rFonts w:ascii="Times New Roman" w:hAnsi="Times New Roman" w:cs="Times New Roman"/>
        </w:rPr>
        <w:t>my emphasis</w:t>
      </w:r>
      <w:r w:rsidR="00980F6A" w:rsidRPr="00E953A6">
        <w:rPr>
          <w:rFonts w:ascii="Times New Roman" w:hAnsi="Times New Roman" w:cs="Times New Roman"/>
          <w:b/>
        </w:rPr>
        <w:t>)</w:t>
      </w:r>
    </w:p>
    <w:p w:rsidR="00B27F75" w:rsidRPr="00E953A6" w:rsidRDefault="0005210E" w:rsidP="00E953A6">
      <w:pPr>
        <w:spacing w:line="240" w:lineRule="auto"/>
        <w:jc w:val="both"/>
        <w:rPr>
          <w:rFonts w:ascii="Times New Roman" w:hAnsi="Times New Roman" w:cs="Times New Roman"/>
        </w:rPr>
      </w:pPr>
      <w:r w:rsidRPr="00E953A6">
        <w:rPr>
          <w:rFonts w:ascii="Times New Roman" w:hAnsi="Times New Roman" w:cs="Times New Roman"/>
        </w:rPr>
        <w:tab/>
      </w:r>
      <w:r w:rsidR="00B27F75" w:rsidRPr="00E953A6">
        <w:rPr>
          <w:rFonts w:ascii="Times New Roman" w:hAnsi="Times New Roman" w:cs="Times New Roman"/>
        </w:rPr>
        <w:t xml:space="preserve">An example is where </w:t>
      </w:r>
      <w:r w:rsidR="00B27F75" w:rsidRPr="00E953A6">
        <w:rPr>
          <w:rFonts w:ascii="Times New Roman" w:hAnsi="Times New Roman" w:cs="Times New Roman"/>
          <w:b/>
        </w:rPr>
        <w:t>X</w:t>
      </w:r>
      <w:r w:rsidR="00B27F75" w:rsidRPr="00E953A6">
        <w:rPr>
          <w:rFonts w:ascii="Times New Roman" w:hAnsi="Times New Roman" w:cs="Times New Roman"/>
        </w:rPr>
        <w:t xml:space="preserve"> is contractually bound to deliver orange trees of a particular </w:t>
      </w:r>
      <w:r w:rsidRPr="00E953A6">
        <w:rPr>
          <w:rFonts w:ascii="Times New Roman" w:hAnsi="Times New Roman" w:cs="Times New Roman"/>
        </w:rPr>
        <w:tab/>
      </w:r>
      <w:r w:rsidR="00B27F75" w:rsidRPr="00E953A6">
        <w:rPr>
          <w:rFonts w:ascii="Times New Roman" w:hAnsi="Times New Roman" w:cs="Times New Roman"/>
        </w:rPr>
        <w:t xml:space="preserve">type </w:t>
      </w:r>
      <w:r w:rsidR="00E953A6">
        <w:rPr>
          <w:rFonts w:ascii="Times New Roman" w:hAnsi="Times New Roman" w:cs="Times New Roman"/>
        </w:rPr>
        <w:tab/>
      </w:r>
      <w:r w:rsidR="00B27F75" w:rsidRPr="00E953A6">
        <w:rPr>
          <w:rFonts w:ascii="Times New Roman" w:hAnsi="Times New Roman" w:cs="Times New Roman"/>
        </w:rPr>
        <w:t xml:space="preserve">to </w:t>
      </w:r>
      <w:r w:rsidR="00B27F75" w:rsidRPr="00E953A6">
        <w:rPr>
          <w:rFonts w:ascii="Times New Roman" w:hAnsi="Times New Roman" w:cs="Times New Roman"/>
          <w:b/>
        </w:rPr>
        <w:t>Y</w:t>
      </w:r>
      <w:r w:rsidR="00B27F75" w:rsidRPr="00E953A6">
        <w:rPr>
          <w:rFonts w:ascii="Times New Roman" w:hAnsi="Times New Roman" w:cs="Times New Roman"/>
        </w:rPr>
        <w:t xml:space="preserve"> so that the latter is able to make a profit in future, but he delivers the wrong </w:t>
      </w:r>
      <w:r w:rsidRPr="00E953A6">
        <w:rPr>
          <w:rFonts w:ascii="Times New Roman" w:hAnsi="Times New Roman" w:cs="Times New Roman"/>
        </w:rPr>
        <w:tab/>
      </w:r>
      <w:r w:rsidR="00B27F75" w:rsidRPr="00E953A6">
        <w:rPr>
          <w:rFonts w:ascii="Times New Roman" w:hAnsi="Times New Roman" w:cs="Times New Roman"/>
        </w:rPr>
        <w:t xml:space="preserve">typeof </w:t>
      </w:r>
      <w:r w:rsidR="00E953A6">
        <w:rPr>
          <w:rFonts w:ascii="Times New Roman" w:hAnsi="Times New Roman" w:cs="Times New Roman"/>
        </w:rPr>
        <w:tab/>
      </w:r>
      <w:r w:rsidR="00B27F75" w:rsidRPr="00E953A6">
        <w:rPr>
          <w:rFonts w:ascii="Times New Roman" w:hAnsi="Times New Roman" w:cs="Times New Roman"/>
        </w:rPr>
        <w:t>trees.</w:t>
      </w:r>
    </w:p>
    <w:p w:rsidR="00B27F75" w:rsidRPr="00E953A6" w:rsidRDefault="0005210E" w:rsidP="00E953A6">
      <w:pPr>
        <w:spacing w:line="240" w:lineRule="auto"/>
        <w:jc w:val="both"/>
        <w:rPr>
          <w:rFonts w:ascii="Times New Roman" w:hAnsi="Times New Roman" w:cs="Times New Roman"/>
          <w:b/>
        </w:rPr>
      </w:pPr>
      <w:r w:rsidRPr="00E953A6">
        <w:rPr>
          <w:rFonts w:ascii="Times New Roman" w:hAnsi="Times New Roman" w:cs="Times New Roman"/>
          <w:b/>
        </w:rPr>
        <w:tab/>
      </w:r>
      <w:r w:rsidR="0081153C" w:rsidRPr="00E953A6">
        <w:rPr>
          <w:rFonts w:ascii="Times New Roman" w:hAnsi="Times New Roman" w:cs="Times New Roman"/>
          <w:b/>
        </w:rPr>
        <w:t>4.4 L</w:t>
      </w:r>
      <w:r w:rsidR="00B27F75" w:rsidRPr="00E953A6">
        <w:rPr>
          <w:rFonts w:ascii="Times New Roman" w:hAnsi="Times New Roman" w:cs="Times New Roman"/>
          <w:b/>
        </w:rPr>
        <w:t>oss of prospective support</w:t>
      </w:r>
    </w:p>
    <w:p w:rsidR="00B27F75" w:rsidRPr="00E953A6" w:rsidRDefault="0005210E" w:rsidP="00E953A6">
      <w:pPr>
        <w:spacing w:line="240" w:lineRule="auto"/>
        <w:jc w:val="both"/>
        <w:rPr>
          <w:rFonts w:ascii="Times New Roman" w:hAnsi="Times New Roman" w:cs="Times New Roman"/>
        </w:rPr>
      </w:pPr>
      <w:r w:rsidRPr="00E953A6">
        <w:rPr>
          <w:rFonts w:ascii="Times New Roman" w:hAnsi="Times New Roman" w:cs="Times New Roman"/>
        </w:rPr>
        <w:tab/>
      </w:r>
      <w:r w:rsidR="00B27F75" w:rsidRPr="00E953A6">
        <w:rPr>
          <w:rFonts w:ascii="Times New Roman" w:hAnsi="Times New Roman" w:cs="Times New Roman"/>
        </w:rPr>
        <w:t>Dependants whose breadwinner was killed may claim for prospective loss of support.</w:t>
      </w:r>
    </w:p>
    <w:p w:rsidR="00B27F75" w:rsidRPr="00E953A6" w:rsidRDefault="0005210E" w:rsidP="00E953A6">
      <w:pPr>
        <w:spacing w:line="240" w:lineRule="auto"/>
        <w:jc w:val="both"/>
        <w:rPr>
          <w:rFonts w:ascii="Times New Roman" w:hAnsi="Times New Roman" w:cs="Times New Roman"/>
          <w:b/>
        </w:rPr>
      </w:pPr>
      <w:r w:rsidRPr="00E953A6">
        <w:rPr>
          <w:rFonts w:ascii="Times New Roman" w:hAnsi="Times New Roman" w:cs="Times New Roman"/>
          <w:b/>
        </w:rPr>
        <w:tab/>
      </w:r>
      <w:r w:rsidR="00B27F75" w:rsidRPr="00E953A6">
        <w:rPr>
          <w:rFonts w:ascii="Times New Roman" w:hAnsi="Times New Roman" w:cs="Times New Roman"/>
          <w:b/>
        </w:rPr>
        <w:t>4.5 Loss of a chance</w:t>
      </w:r>
    </w:p>
    <w:p w:rsidR="00BF40CD" w:rsidRPr="00E953A6" w:rsidRDefault="0005210E" w:rsidP="00E953A6">
      <w:pPr>
        <w:spacing w:line="240" w:lineRule="auto"/>
        <w:jc w:val="both"/>
        <w:rPr>
          <w:rFonts w:ascii="Times New Roman" w:hAnsi="Times New Roman" w:cs="Times New Roman"/>
        </w:rPr>
      </w:pPr>
      <w:r w:rsidRPr="00E953A6">
        <w:rPr>
          <w:rFonts w:ascii="Times New Roman" w:hAnsi="Times New Roman" w:cs="Times New Roman"/>
        </w:rPr>
        <w:tab/>
      </w:r>
      <w:r w:rsidR="00B27F75" w:rsidRPr="00E953A6">
        <w:rPr>
          <w:rFonts w:ascii="Times New Roman" w:hAnsi="Times New Roman" w:cs="Times New Roman"/>
        </w:rPr>
        <w:t xml:space="preserve">An example is where a horse with a one in three chance of winning a race and earning </w:t>
      </w:r>
      <w:r w:rsidRPr="00E953A6">
        <w:rPr>
          <w:rFonts w:ascii="Times New Roman" w:hAnsi="Times New Roman" w:cs="Times New Roman"/>
        </w:rPr>
        <w:tab/>
      </w:r>
      <w:r w:rsidR="00B27F75" w:rsidRPr="00E953A6">
        <w:rPr>
          <w:rFonts w:ascii="Times New Roman" w:hAnsi="Times New Roman" w:cs="Times New Roman"/>
        </w:rPr>
        <w:t>prize money for owner is negligently injured so that it cannot participate in the race.”</w:t>
      </w:r>
    </w:p>
    <w:p w:rsidR="00032054" w:rsidRPr="001744C2" w:rsidRDefault="0024780D" w:rsidP="001744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F40CD" w:rsidRPr="001744C2">
        <w:rPr>
          <w:rFonts w:ascii="Times New Roman" w:hAnsi="Times New Roman" w:cs="Times New Roman"/>
          <w:sz w:val="24"/>
          <w:szCs w:val="24"/>
        </w:rPr>
        <w:t xml:space="preserve">From the five examples of forms given above, form </w:t>
      </w:r>
      <w:r w:rsidR="00BF40CD" w:rsidRPr="001744C2">
        <w:rPr>
          <w:rFonts w:ascii="Times New Roman" w:hAnsi="Times New Roman" w:cs="Times New Roman"/>
          <w:b/>
          <w:sz w:val="24"/>
          <w:szCs w:val="24"/>
        </w:rPr>
        <w:t>4.3</w:t>
      </w:r>
      <w:r w:rsidR="00BF40CD" w:rsidRPr="001744C2">
        <w:rPr>
          <w:rFonts w:ascii="Times New Roman" w:hAnsi="Times New Roman" w:cs="Times New Roman"/>
          <w:sz w:val="24"/>
          <w:szCs w:val="24"/>
        </w:rPr>
        <w:t xml:space="preserve"> clearly shows that a claimed styled “</w:t>
      </w:r>
      <w:r w:rsidR="00BF40CD" w:rsidRPr="001744C2">
        <w:rPr>
          <w:rFonts w:ascii="Times New Roman" w:hAnsi="Times New Roman" w:cs="Times New Roman"/>
          <w:b/>
          <w:sz w:val="24"/>
          <w:szCs w:val="24"/>
        </w:rPr>
        <w:t>loss of business</w:t>
      </w:r>
      <w:r w:rsidR="00BB4BF3">
        <w:rPr>
          <w:rFonts w:ascii="Times New Roman" w:hAnsi="Times New Roman" w:cs="Times New Roman"/>
          <w:sz w:val="24"/>
          <w:szCs w:val="24"/>
        </w:rPr>
        <w:t>”</w:t>
      </w:r>
      <w:r w:rsidR="00BF40CD" w:rsidRPr="001744C2">
        <w:rPr>
          <w:rFonts w:ascii="Times New Roman" w:hAnsi="Times New Roman" w:cs="Times New Roman"/>
          <w:sz w:val="24"/>
          <w:szCs w:val="24"/>
        </w:rPr>
        <w:t xml:space="preserve"> is available in our law and its assessment and mode of proof is the same as loss of contractual or professional profits. I am therefore persuaded that</w:t>
      </w:r>
      <w:r w:rsidR="00DC2C92" w:rsidRPr="001744C2">
        <w:rPr>
          <w:rFonts w:ascii="Times New Roman" w:hAnsi="Times New Roman" w:cs="Times New Roman"/>
          <w:sz w:val="24"/>
          <w:szCs w:val="24"/>
        </w:rPr>
        <w:t xml:space="preserve"> such claim is known and not foreign to our law. The onus is on the plaintiff to prove such loss of business</w:t>
      </w:r>
      <w:r w:rsidR="00707B71" w:rsidRPr="001744C2">
        <w:rPr>
          <w:rFonts w:ascii="Times New Roman" w:hAnsi="Times New Roman" w:cs="Times New Roman"/>
          <w:sz w:val="24"/>
          <w:szCs w:val="24"/>
        </w:rPr>
        <w:t xml:space="preserve"> in paragraph c)</w:t>
      </w:r>
      <w:r w:rsidR="00DC2C92" w:rsidRPr="001744C2">
        <w:rPr>
          <w:rFonts w:ascii="Times New Roman" w:hAnsi="Times New Roman" w:cs="Times New Roman"/>
          <w:sz w:val="24"/>
          <w:szCs w:val="24"/>
        </w:rPr>
        <w:t>.</w:t>
      </w:r>
      <w:r w:rsidR="00D22589" w:rsidRPr="001744C2">
        <w:rPr>
          <w:rFonts w:ascii="Times New Roman" w:hAnsi="Times New Roman" w:cs="Times New Roman"/>
          <w:sz w:val="24"/>
          <w:szCs w:val="24"/>
        </w:rPr>
        <w:t xml:space="preserve"> For the above reasons it is not necessary to deal with the issue of amendment of the claim. The application to dismiss the plaintiff</w:t>
      </w:r>
      <w:r w:rsidR="00E400CA">
        <w:rPr>
          <w:rFonts w:ascii="Times New Roman" w:hAnsi="Times New Roman" w:cs="Times New Roman"/>
          <w:sz w:val="24"/>
          <w:szCs w:val="24"/>
        </w:rPr>
        <w:t>’s</w:t>
      </w:r>
      <w:r w:rsidR="00D22589" w:rsidRPr="001744C2">
        <w:rPr>
          <w:rFonts w:ascii="Times New Roman" w:hAnsi="Times New Roman" w:cs="Times New Roman"/>
          <w:sz w:val="24"/>
          <w:szCs w:val="24"/>
        </w:rPr>
        <w:t xml:space="preserve"> claim at this stage is dismissed.</w:t>
      </w:r>
    </w:p>
    <w:p w:rsidR="00C85FDC" w:rsidRPr="001744C2" w:rsidRDefault="00C85FDC" w:rsidP="001744C2">
      <w:pPr>
        <w:spacing w:line="360" w:lineRule="auto"/>
        <w:jc w:val="both"/>
        <w:rPr>
          <w:rFonts w:ascii="Times New Roman" w:hAnsi="Times New Roman" w:cs="Times New Roman"/>
          <w:b/>
          <w:sz w:val="24"/>
          <w:szCs w:val="24"/>
        </w:rPr>
      </w:pPr>
      <w:r w:rsidRPr="001744C2">
        <w:rPr>
          <w:rFonts w:ascii="Times New Roman" w:hAnsi="Times New Roman" w:cs="Times New Roman"/>
          <w:b/>
          <w:sz w:val="24"/>
          <w:szCs w:val="24"/>
        </w:rPr>
        <w:t>CLAIM FOR PAYMENT OF THE DIFFERENCE</w:t>
      </w:r>
    </w:p>
    <w:p w:rsidR="002E6F93" w:rsidRPr="001744C2" w:rsidRDefault="00BB4BF3" w:rsidP="00BB4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17054" w:rsidRPr="001744C2">
        <w:rPr>
          <w:rFonts w:ascii="Times New Roman" w:hAnsi="Times New Roman" w:cs="Times New Roman"/>
          <w:sz w:val="24"/>
          <w:szCs w:val="24"/>
        </w:rPr>
        <w:t xml:space="preserve">In </w:t>
      </w:r>
      <w:r>
        <w:rPr>
          <w:rFonts w:ascii="Times New Roman" w:hAnsi="Times New Roman" w:cs="Times New Roman"/>
          <w:sz w:val="24"/>
          <w:szCs w:val="24"/>
        </w:rPr>
        <w:t>Wille’s</w:t>
      </w:r>
      <w:r w:rsidR="00217054" w:rsidRPr="001744C2">
        <w:rPr>
          <w:rFonts w:ascii="Times New Roman" w:hAnsi="Times New Roman" w:cs="Times New Roman"/>
          <w:b/>
          <w:sz w:val="24"/>
          <w:szCs w:val="24"/>
        </w:rPr>
        <w:t xml:space="preserve"> </w:t>
      </w:r>
      <w:r w:rsidRPr="00BB4BF3">
        <w:rPr>
          <w:rFonts w:ascii="Times New Roman" w:hAnsi="Times New Roman" w:cs="Times New Roman"/>
          <w:i/>
          <w:sz w:val="24"/>
          <w:szCs w:val="24"/>
        </w:rPr>
        <w:t>Principles of South African Law</w:t>
      </w:r>
      <w:r w:rsidR="00217054" w:rsidRPr="001744C2">
        <w:rPr>
          <w:rFonts w:ascii="Times New Roman" w:hAnsi="Times New Roman" w:cs="Times New Roman"/>
          <w:sz w:val="24"/>
          <w:szCs w:val="24"/>
        </w:rPr>
        <w:t>, J</w:t>
      </w:r>
      <w:r w:rsidRPr="001744C2">
        <w:rPr>
          <w:rFonts w:ascii="Times New Roman" w:hAnsi="Times New Roman" w:cs="Times New Roman"/>
          <w:sz w:val="24"/>
          <w:szCs w:val="24"/>
        </w:rPr>
        <w:t>uta</w:t>
      </w:r>
      <w:r w:rsidR="00217054" w:rsidRPr="001744C2">
        <w:rPr>
          <w:rFonts w:ascii="Times New Roman" w:hAnsi="Times New Roman" w:cs="Times New Roman"/>
          <w:sz w:val="24"/>
          <w:szCs w:val="24"/>
        </w:rPr>
        <w:t>, 9</w:t>
      </w:r>
      <w:r w:rsidR="00217054" w:rsidRPr="001744C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at p </w:t>
      </w:r>
      <w:r w:rsidR="00217054" w:rsidRPr="001744C2">
        <w:rPr>
          <w:rFonts w:ascii="Times New Roman" w:hAnsi="Times New Roman" w:cs="Times New Roman"/>
          <w:sz w:val="24"/>
          <w:szCs w:val="24"/>
        </w:rPr>
        <w:t xml:space="preserve">898 it is stated that “The normal measure of damages claimable by the buyer for total failure by the seller to deliver the thing sold is the difference between the contract price and such </w:t>
      </w:r>
      <w:r w:rsidR="002E6F93" w:rsidRPr="001744C2">
        <w:rPr>
          <w:rFonts w:ascii="Times New Roman" w:hAnsi="Times New Roman" w:cs="Times New Roman"/>
          <w:sz w:val="24"/>
          <w:szCs w:val="24"/>
        </w:rPr>
        <w:t>greater sum as is required to purchase a similar thing from another person at the time and place of delivery, or what is known as the ‘market price’. This amount may, however, be increased by special loss sustained by the buyer which was in the contemplation of the parties, such as loss of profit on goods which were, to the knowledge of the seller, bought for resale.”</w:t>
      </w:r>
    </w:p>
    <w:p w:rsidR="00707B71" w:rsidRPr="001744C2" w:rsidRDefault="00BB4BF3" w:rsidP="00BB4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6F93" w:rsidRPr="001744C2">
        <w:rPr>
          <w:rFonts w:ascii="Times New Roman" w:hAnsi="Times New Roman" w:cs="Times New Roman"/>
          <w:sz w:val="24"/>
          <w:szCs w:val="24"/>
        </w:rPr>
        <w:t xml:space="preserve">The defendant referred the court to </w:t>
      </w:r>
      <w:r w:rsidR="002E6F93" w:rsidRPr="00BB4BF3">
        <w:rPr>
          <w:rFonts w:ascii="Times New Roman" w:hAnsi="Times New Roman" w:cs="Times New Roman"/>
          <w:i/>
          <w:sz w:val="24"/>
          <w:szCs w:val="24"/>
        </w:rPr>
        <w:t>Hersman</w:t>
      </w:r>
      <w:r w:rsidR="002E6F93" w:rsidRPr="00BB4BF3">
        <w:rPr>
          <w:rFonts w:ascii="Times New Roman" w:hAnsi="Times New Roman" w:cs="Times New Roman"/>
          <w:sz w:val="24"/>
          <w:szCs w:val="24"/>
        </w:rPr>
        <w:t xml:space="preserve"> v </w:t>
      </w:r>
      <w:r w:rsidR="002E6F93" w:rsidRPr="00BB4BF3">
        <w:rPr>
          <w:rFonts w:ascii="Times New Roman" w:hAnsi="Times New Roman" w:cs="Times New Roman"/>
          <w:i/>
          <w:sz w:val="24"/>
          <w:szCs w:val="24"/>
        </w:rPr>
        <w:t>Shapiro &amp; Co.</w:t>
      </w:r>
      <w:r w:rsidR="002E6F93" w:rsidRPr="00BB4BF3">
        <w:rPr>
          <w:rFonts w:ascii="Times New Roman" w:hAnsi="Times New Roman" w:cs="Times New Roman"/>
          <w:sz w:val="24"/>
          <w:szCs w:val="24"/>
        </w:rPr>
        <w:t xml:space="preserve"> 1926 TPD 367</w:t>
      </w:r>
      <w:r w:rsidR="002E6F93" w:rsidRPr="001744C2">
        <w:rPr>
          <w:rFonts w:ascii="Times New Roman" w:hAnsi="Times New Roman" w:cs="Times New Roman"/>
          <w:sz w:val="24"/>
          <w:szCs w:val="24"/>
        </w:rPr>
        <w:t xml:space="preserve"> where it was stated that a purchaser is entitled to claim as damages the difference between the purchase price and such higher price as he is obliged to pay for the article in the market. In my view</w:t>
      </w:r>
      <w:r w:rsidR="00484D95" w:rsidRPr="001744C2">
        <w:rPr>
          <w:rFonts w:ascii="Times New Roman" w:hAnsi="Times New Roman" w:cs="Times New Roman"/>
          <w:sz w:val="24"/>
          <w:szCs w:val="24"/>
        </w:rPr>
        <w:t xml:space="preserve">, </w:t>
      </w:r>
      <w:r w:rsidR="00484D95" w:rsidRPr="00BB4BF3">
        <w:rPr>
          <w:rFonts w:ascii="Times New Roman" w:hAnsi="Times New Roman" w:cs="Times New Roman"/>
          <w:i/>
          <w:sz w:val="24"/>
          <w:szCs w:val="24"/>
        </w:rPr>
        <w:t>in casu</w:t>
      </w:r>
      <w:r w:rsidR="00484D95" w:rsidRPr="001744C2">
        <w:rPr>
          <w:rFonts w:ascii="Times New Roman" w:hAnsi="Times New Roman" w:cs="Times New Roman"/>
          <w:sz w:val="24"/>
          <w:szCs w:val="24"/>
        </w:rPr>
        <w:t>,</w:t>
      </w:r>
      <w:r w:rsidR="002E6F93" w:rsidRPr="001744C2">
        <w:rPr>
          <w:rFonts w:ascii="Times New Roman" w:hAnsi="Times New Roman" w:cs="Times New Roman"/>
          <w:sz w:val="24"/>
          <w:szCs w:val="24"/>
        </w:rPr>
        <w:t xml:space="preserve"> the plaintiff </w:t>
      </w:r>
      <w:r w:rsidR="00D22589" w:rsidRPr="001744C2">
        <w:rPr>
          <w:rFonts w:ascii="Times New Roman" w:hAnsi="Times New Roman" w:cs="Times New Roman"/>
          <w:sz w:val="24"/>
          <w:szCs w:val="24"/>
        </w:rPr>
        <w:t>was supposed to have bought the bus in question for about US91 000.00 but later bought the same bus for US$131 120.00 as a result of the breach of contract of sale by the defendant. The plaintiff is entitled to prove that the defendant is liable to pay the difference as damages. The onus lies on the plaintiff</w:t>
      </w:r>
      <w:r w:rsidR="00707B71" w:rsidRPr="001744C2">
        <w:rPr>
          <w:rFonts w:ascii="Times New Roman" w:hAnsi="Times New Roman" w:cs="Times New Roman"/>
          <w:sz w:val="24"/>
          <w:szCs w:val="24"/>
        </w:rPr>
        <w:t xml:space="preserve"> to prove </w:t>
      </w:r>
      <w:r w:rsidR="00FA7B9D" w:rsidRPr="001744C2">
        <w:rPr>
          <w:rFonts w:ascii="Times New Roman" w:hAnsi="Times New Roman" w:cs="Times New Roman"/>
          <w:sz w:val="24"/>
          <w:szCs w:val="24"/>
        </w:rPr>
        <w:t xml:space="preserve">such </w:t>
      </w:r>
      <w:r w:rsidR="00707B71" w:rsidRPr="001744C2">
        <w:rPr>
          <w:rFonts w:ascii="Times New Roman" w:hAnsi="Times New Roman" w:cs="Times New Roman"/>
          <w:sz w:val="24"/>
          <w:szCs w:val="24"/>
        </w:rPr>
        <w:t>claim in paragraph d)</w:t>
      </w:r>
      <w:r w:rsidR="00FA7B9D" w:rsidRPr="001744C2">
        <w:rPr>
          <w:rFonts w:ascii="Times New Roman" w:hAnsi="Times New Roman" w:cs="Times New Roman"/>
          <w:sz w:val="24"/>
          <w:szCs w:val="24"/>
        </w:rPr>
        <w:t xml:space="preserve"> whether the difference was as a result of tax or not</w:t>
      </w:r>
      <w:r w:rsidR="00D22589" w:rsidRPr="001744C2">
        <w:rPr>
          <w:rFonts w:ascii="Times New Roman" w:hAnsi="Times New Roman" w:cs="Times New Roman"/>
          <w:sz w:val="24"/>
          <w:szCs w:val="24"/>
        </w:rPr>
        <w:t>.</w:t>
      </w:r>
      <w:r w:rsidR="00707B71" w:rsidRPr="001744C2">
        <w:rPr>
          <w:rFonts w:ascii="Times New Roman" w:hAnsi="Times New Roman" w:cs="Times New Roman"/>
          <w:sz w:val="24"/>
          <w:szCs w:val="24"/>
        </w:rPr>
        <w:t xml:space="preserve"> I therefore dismiss the application to dismiss plaintiff’s claim in paragraph d) at this stage.</w:t>
      </w:r>
      <w:r w:rsidR="00D22589" w:rsidRPr="001744C2">
        <w:rPr>
          <w:rFonts w:ascii="Times New Roman" w:hAnsi="Times New Roman" w:cs="Times New Roman"/>
          <w:sz w:val="24"/>
          <w:szCs w:val="24"/>
        </w:rPr>
        <w:t xml:space="preserve"> </w:t>
      </w:r>
    </w:p>
    <w:p w:rsidR="002D045F" w:rsidRPr="00BB4BF3" w:rsidRDefault="00BB4BF3" w:rsidP="00BB4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Wherefore I</w:t>
      </w:r>
      <w:r w:rsidRPr="00BB4BF3">
        <w:rPr>
          <w:rFonts w:ascii="Times New Roman" w:hAnsi="Times New Roman" w:cs="Times New Roman"/>
          <w:sz w:val="24"/>
          <w:szCs w:val="24"/>
        </w:rPr>
        <w:t xml:space="preserve"> make the following orders</w:t>
      </w:r>
      <w:r w:rsidR="00281CB3" w:rsidRPr="00BB4BF3">
        <w:rPr>
          <w:rFonts w:ascii="Times New Roman" w:hAnsi="Times New Roman" w:cs="Times New Roman"/>
          <w:sz w:val="24"/>
          <w:szCs w:val="24"/>
        </w:rPr>
        <w:t>:</w:t>
      </w:r>
    </w:p>
    <w:p w:rsidR="002D045F" w:rsidRPr="00BB4BF3" w:rsidRDefault="00BB4BF3" w:rsidP="00BB4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4BF3">
        <w:rPr>
          <w:rFonts w:ascii="Times New Roman" w:hAnsi="Times New Roman" w:cs="Times New Roman"/>
          <w:sz w:val="24"/>
          <w:szCs w:val="24"/>
        </w:rPr>
        <w:t>It is ordered that</w:t>
      </w:r>
      <w:r w:rsidR="007360B2" w:rsidRPr="00BB4BF3">
        <w:rPr>
          <w:rFonts w:ascii="Times New Roman" w:hAnsi="Times New Roman" w:cs="Times New Roman"/>
          <w:sz w:val="24"/>
          <w:szCs w:val="24"/>
        </w:rPr>
        <w:t>-</w:t>
      </w:r>
    </w:p>
    <w:p w:rsidR="00281CB3" w:rsidRPr="001744C2" w:rsidRDefault="00BE4FD6" w:rsidP="001744C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pays the p</w:t>
      </w:r>
      <w:r w:rsidR="00281CB3" w:rsidRPr="001744C2">
        <w:rPr>
          <w:rFonts w:ascii="Times New Roman" w:hAnsi="Times New Roman" w:cs="Times New Roman"/>
          <w:sz w:val="24"/>
          <w:szCs w:val="24"/>
        </w:rPr>
        <w:t>laintiff the sum of US$ 17 000.00 together with interest at the rate of 12% per annum from date of summons to date of full payment;</w:t>
      </w:r>
    </w:p>
    <w:p w:rsidR="001B7F21" w:rsidRPr="001744C2" w:rsidRDefault="001B7F21" w:rsidP="001744C2">
      <w:pPr>
        <w:pStyle w:val="ListParagraph"/>
        <w:numPr>
          <w:ilvl w:val="0"/>
          <w:numId w:val="4"/>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Claims for collection commission is dismissed; and</w:t>
      </w:r>
    </w:p>
    <w:p w:rsidR="001B7F21" w:rsidRPr="001744C2" w:rsidRDefault="00281CB3" w:rsidP="001744C2">
      <w:pPr>
        <w:pStyle w:val="ListParagraph"/>
        <w:numPr>
          <w:ilvl w:val="0"/>
          <w:numId w:val="4"/>
        </w:num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Claims c) and d) </w:t>
      </w:r>
      <w:r w:rsidR="00ED584A" w:rsidRPr="001744C2">
        <w:rPr>
          <w:rFonts w:ascii="Times New Roman" w:hAnsi="Times New Roman" w:cs="Times New Roman"/>
          <w:sz w:val="24"/>
          <w:szCs w:val="24"/>
        </w:rPr>
        <w:t>and part</w:t>
      </w:r>
      <w:r w:rsidR="001B7F21" w:rsidRPr="001744C2">
        <w:rPr>
          <w:rFonts w:ascii="Times New Roman" w:hAnsi="Times New Roman" w:cs="Times New Roman"/>
          <w:sz w:val="24"/>
          <w:szCs w:val="24"/>
        </w:rPr>
        <w:t xml:space="preserve"> of e) involving costs </w:t>
      </w:r>
      <w:r w:rsidRPr="001744C2">
        <w:rPr>
          <w:rFonts w:ascii="Times New Roman" w:hAnsi="Times New Roman" w:cs="Times New Roman"/>
          <w:sz w:val="24"/>
          <w:szCs w:val="24"/>
        </w:rPr>
        <w:t>be referred to trial for determination.</w:t>
      </w:r>
    </w:p>
    <w:p w:rsidR="001B7F21" w:rsidRPr="001744C2" w:rsidRDefault="001B7F21" w:rsidP="001744C2">
      <w:pPr>
        <w:spacing w:line="360" w:lineRule="auto"/>
        <w:jc w:val="both"/>
        <w:rPr>
          <w:rFonts w:ascii="Times New Roman" w:hAnsi="Times New Roman" w:cs="Times New Roman"/>
          <w:sz w:val="24"/>
          <w:szCs w:val="24"/>
        </w:rPr>
      </w:pPr>
    </w:p>
    <w:p w:rsidR="001B7F21" w:rsidRPr="001744C2" w:rsidRDefault="001B7F21" w:rsidP="001744C2">
      <w:pPr>
        <w:spacing w:line="360" w:lineRule="auto"/>
        <w:jc w:val="both"/>
        <w:rPr>
          <w:rFonts w:ascii="Times New Roman" w:hAnsi="Times New Roman" w:cs="Times New Roman"/>
          <w:sz w:val="24"/>
          <w:szCs w:val="24"/>
        </w:rPr>
      </w:pPr>
    </w:p>
    <w:p w:rsidR="001B7F21" w:rsidRPr="001744C2" w:rsidRDefault="001B7F21" w:rsidP="00BE4FD6">
      <w:pPr>
        <w:pStyle w:val="NoSpacing"/>
        <w:jc w:val="both"/>
        <w:rPr>
          <w:rFonts w:ascii="Times New Roman" w:hAnsi="Times New Roman" w:cs="Times New Roman"/>
          <w:sz w:val="24"/>
          <w:szCs w:val="24"/>
        </w:rPr>
      </w:pPr>
      <w:r w:rsidRPr="00BE4FD6">
        <w:rPr>
          <w:rFonts w:ascii="Times New Roman" w:hAnsi="Times New Roman" w:cs="Times New Roman"/>
          <w:i/>
          <w:sz w:val="24"/>
          <w:szCs w:val="24"/>
        </w:rPr>
        <w:t>Muvingi &amp; Mugadza</w:t>
      </w:r>
      <w:r w:rsidRPr="001744C2">
        <w:rPr>
          <w:rFonts w:ascii="Times New Roman" w:hAnsi="Times New Roman" w:cs="Times New Roman"/>
          <w:sz w:val="24"/>
          <w:szCs w:val="24"/>
        </w:rPr>
        <w:t>, plaintiff’s legal practitioners</w:t>
      </w:r>
    </w:p>
    <w:p w:rsidR="001B7F21" w:rsidRPr="001744C2" w:rsidRDefault="001B7F21" w:rsidP="00BE4FD6">
      <w:pPr>
        <w:pStyle w:val="NoSpacing"/>
        <w:jc w:val="both"/>
        <w:rPr>
          <w:rFonts w:ascii="Times New Roman" w:hAnsi="Times New Roman" w:cs="Times New Roman"/>
          <w:sz w:val="24"/>
          <w:szCs w:val="24"/>
        </w:rPr>
      </w:pPr>
      <w:r w:rsidRPr="00BE4FD6">
        <w:rPr>
          <w:rFonts w:ascii="Times New Roman" w:hAnsi="Times New Roman" w:cs="Times New Roman"/>
          <w:i/>
          <w:sz w:val="24"/>
          <w:szCs w:val="24"/>
        </w:rPr>
        <w:t xml:space="preserve">Sibanda &amp; </w:t>
      </w:r>
      <w:r w:rsidR="00BE4FD6" w:rsidRPr="00BE4FD6">
        <w:rPr>
          <w:rFonts w:ascii="Times New Roman" w:hAnsi="Times New Roman" w:cs="Times New Roman"/>
          <w:i/>
          <w:sz w:val="24"/>
          <w:szCs w:val="24"/>
        </w:rPr>
        <w:t>Partners</w:t>
      </w:r>
      <w:r w:rsidRPr="001744C2">
        <w:rPr>
          <w:rFonts w:ascii="Times New Roman" w:hAnsi="Times New Roman" w:cs="Times New Roman"/>
          <w:sz w:val="24"/>
          <w:szCs w:val="24"/>
        </w:rPr>
        <w:t xml:space="preserve">, </w:t>
      </w:r>
      <w:r w:rsidR="00BE4FD6">
        <w:rPr>
          <w:rFonts w:ascii="Times New Roman" w:hAnsi="Times New Roman" w:cs="Times New Roman"/>
          <w:sz w:val="24"/>
          <w:szCs w:val="24"/>
        </w:rPr>
        <w:t>defendant’s legal practitioners</w:t>
      </w:r>
    </w:p>
    <w:p w:rsidR="00A67A2F" w:rsidRPr="001744C2" w:rsidRDefault="002D045F" w:rsidP="001744C2">
      <w:pPr>
        <w:spacing w:line="360" w:lineRule="auto"/>
        <w:ind w:left="360"/>
        <w:jc w:val="both"/>
        <w:rPr>
          <w:rFonts w:ascii="Times New Roman" w:hAnsi="Times New Roman" w:cs="Times New Roman"/>
          <w:sz w:val="24"/>
          <w:szCs w:val="24"/>
        </w:rPr>
      </w:pPr>
      <w:r w:rsidRPr="001744C2">
        <w:rPr>
          <w:rFonts w:ascii="Times New Roman" w:hAnsi="Times New Roman" w:cs="Times New Roman"/>
          <w:sz w:val="24"/>
          <w:szCs w:val="24"/>
        </w:rPr>
        <w:t xml:space="preserve"> </w:t>
      </w:r>
      <w:r w:rsidR="00D22589" w:rsidRPr="001744C2">
        <w:rPr>
          <w:rFonts w:ascii="Times New Roman" w:hAnsi="Times New Roman" w:cs="Times New Roman"/>
          <w:sz w:val="24"/>
          <w:szCs w:val="24"/>
        </w:rPr>
        <w:t xml:space="preserve"> </w:t>
      </w:r>
      <w:r w:rsidR="002E6F93" w:rsidRPr="001744C2">
        <w:rPr>
          <w:rFonts w:ascii="Times New Roman" w:hAnsi="Times New Roman" w:cs="Times New Roman"/>
          <w:sz w:val="24"/>
          <w:szCs w:val="24"/>
        </w:rPr>
        <w:t xml:space="preserve">  </w:t>
      </w:r>
      <w:r w:rsidR="00217054" w:rsidRPr="001744C2">
        <w:rPr>
          <w:rFonts w:ascii="Times New Roman" w:hAnsi="Times New Roman" w:cs="Times New Roman"/>
          <w:sz w:val="24"/>
          <w:szCs w:val="24"/>
        </w:rPr>
        <w:t xml:space="preserve"> </w:t>
      </w:r>
    </w:p>
    <w:p w:rsidR="008E61A4" w:rsidRPr="001744C2" w:rsidRDefault="00BF40CD" w:rsidP="001744C2">
      <w:pPr>
        <w:spacing w:line="360" w:lineRule="auto"/>
        <w:jc w:val="both"/>
        <w:rPr>
          <w:rFonts w:ascii="Times New Roman" w:hAnsi="Times New Roman" w:cs="Times New Roman"/>
          <w:sz w:val="24"/>
          <w:szCs w:val="24"/>
        </w:rPr>
      </w:pPr>
      <w:r w:rsidRPr="001744C2">
        <w:rPr>
          <w:rFonts w:ascii="Times New Roman" w:hAnsi="Times New Roman" w:cs="Times New Roman"/>
          <w:sz w:val="24"/>
          <w:szCs w:val="24"/>
        </w:rPr>
        <w:t xml:space="preserve">  </w:t>
      </w:r>
      <w:r w:rsidR="006521F4" w:rsidRPr="001744C2">
        <w:rPr>
          <w:rFonts w:ascii="Times New Roman" w:hAnsi="Times New Roman" w:cs="Times New Roman"/>
          <w:sz w:val="24"/>
          <w:szCs w:val="24"/>
        </w:rPr>
        <w:t xml:space="preserve">   </w:t>
      </w:r>
      <w:r w:rsidR="00A5039F" w:rsidRPr="001744C2">
        <w:rPr>
          <w:rFonts w:ascii="Times New Roman" w:hAnsi="Times New Roman" w:cs="Times New Roman"/>
          <w:sz w:val="24"/>
          <w:szCs w:val="24"/>
        </w:rPr>
        <w:t xml:space="preserve"> </w:t>
      </w:r>
      <w:r w:rsidR="00912A2D" w:rsidRPr="001744C2">
        <w:rPr>
          <w:rFonts w:ascii="Times New Roman" w:hAnsi="Times New Roman" w:cs="Times New Roman"/>
          <w:sz w:val="24"/>
          <w:szCs w:val="24"/>
        </w:rPr>
        <w:t xml:space="preserve"> </w:t>
      </w:r>
      <w:r w:rsidR="00690912" w:rsidRPr="001744C2">
        <w:rPr>
          <w:rFonts w:ascii="Times New Roman" w:hAnsi="Times New Roman" w:cs="Times New Roman"/>
          <w:sz w:val="24"/>
          <w:szCs w:val="24"/>
        </w:rPr>
        <w:t xml:space="preserve"> </w:t>
      </w:r>
      <w:r w:rsidR="00A55AE2" w:rsidRPr="001744C2">
        <w:rPr>
          <w:rFonts w:ascii="Times New Roman" w:hAnsi="Times New Roman" w:cs="Times New Roman"/>
          <w:sz w:val="24"/>
          <w:szCs w:val="24"/>
        </w:rPr>
        <w:t xml:space="preserve">  </w:t>
      </w:r>
      <w:r w:rsidR="00406829" w:rsidRPr="001744C2">
        <w:rPr>
          <w:rFonts w:ascii="Times New Roman" w:hAnsi="Times New Roman" w:cs="Times New Roman"/>
          <w:sz w:val="24"/>
          <w:szCs w:val="24"/>
        </w:rPr>
        <w:t xml:space="preserve"> </w:t>
      </w:r>
      <w:r w:rsidR="008341BE" w:rsidRPr="001744C2">
        <w:rPr>
          <w:rFonts w:ascii="Times New Roman" w:hAnsi="Times New Roman" w:cs="Times New Roman"/>
          <w:sz w:val="24"/>
          <w:szCs w:val="24"/>
        </w:rPr>
        <w:t xml:space="preserve"> </w:t>
      </w:r>
      <w:r w:rsidR="00F51CD4" w:rsidRPr="001744C2">
        <w:rPr>
          <w:rFonts w:ascii="Times New Roman" w:hAnsi="Times New Roman" w:cs="Times New Roman"/>
          <w:sz w:val="24"/>
          <w:szCs w:val="24"/>
        </w:rPr>
        <w:t xml:space="preserve"> </w:t>
      </w:r>
      <w:r w:rsidR="00C147A3" w:rsidRPr="001744C2">
        <w:rPr>
          <w:rFonts w:ascii="Times New Roman" w:hAnsi="Times New Roman" w:cs="Times New Roman"/>
          <w:sz w:val="24"/>
          <w:szCs w:val="24"/>
        </w:rPr>
        <w:t xml:space="preserve">  </w:t>
      </w:r>
      <w:r w:rsidR="009E301A" w:rsidRPr="001744C2">
        <w:rPr>
          <w:rFonts w:ascii="Times New Roman" w:hAnsi="Times New Roman" w:cs="Times New Roman"/>
          <w:sz w:val="24"/>
          <w:szCs w:val="24"/>
        </w:rPr>
        <w:t xml:space="preserve"> </w:t>
      </w:r>
      <w:r w:rsidR="001075C3" w:rsidRPr="001744C2">
        <w:rPr>
          <w:rFonts w:ascii="Times New Roman" w:hAnsi="Times New Roman" w:cs="Times New Roman"/>
          <w:sz w:val="24"/>
          <w:szCs w:val="24"/>
        </w:rPr>
        <w:t xml:space="preserve">  </w:t>
      </w:r>
      <w:r w:rsidR="00D665EF" w:rsidRPr="001744C2">
        <w:rPr>
          <w:rFonts w:ascii="Times New Roman" w:hAnsi="Times New Roman" w:cs="Times New Roman"/>
          <w:sz w:val="24"/>
          <w:szCs w:val="24"/>
        </w:rPr>
        <w:t xml:space="preserve"> </w:t>
      </w:r>
      <w:r w:rsidR="00CA3E46" w:rsidRPr="001744C2">
        <w:rPr>
          <w:rFonts w:ascii="Times New Roman" w:hAnsi="Times New Roman" w:cs="Times New Roman"/>
          <w:sz w:val="24"/>
          <w:szCs w:val="24"/>
        </w:rPr>
        <w:t xml:space="preserve"> </w:t>
      </w:r>
      <w:r w:rsidR="002508D9" w:rsidRPr="001744C2">
        <w:rPr>
          <w:rFonts w:ascii="Times New Roman" w:hAnsi="Times New Roman" w:cs="Times New Roman"/>
          <w:sz w:val="24"/>
          <w:szCs w:val="24"/>
        </w:rPr>
        <w:t xml:space="preserve"> </w:t>
      </w:r>
      <w:r w:rsidR="00731AA6" w:rsidRPr="001744C2">
        <w:rPr>
          <w:rFonts w:ascii="Times New Roman" w:hAnsi="Times New Roman" w:cs="Times New Roman"/>
          <w:sz w:val="24"/>
          <w:szCs w:val="24"/>
        </w:rPr>
        <w:t xml:space="preserve">   </w:t>
      </w:r>
    </w:p>
    <w:sectPr w:rsidR="008E61A4" w:rsidRPr="001744C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8F" w:rsidRDefault="00431D8F" w:rsidP="001744C2">
      <w:pPr>
        <w:spacing w:after="0" w:line="240" w:lineRule="auto"/>
      </w:pPr>
      <w:r>
        <w:separator/>
      </w:r>
    </w:p>
  </w:endnote>
  <w:endnote w:type="continuationSeparator" w:id="0">
    <w:p w:rsidR="00431D8F" w:rsidRDefault="00431D8F" w:rsidP="001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8F" w:rsidRDefault="00431D8F" w:rsidP="001744C2">
      <w:pPr>
        <w:spacing w:after="0" w:line="240" w:lineRule="auto"/>
      </w:pPr>
      <w:r>
        <w:separator/>
      </w:r>
    </w:p>
  </w:footnote>
  <w:footnote w:type="continuationSeparator" w:id="0">
    <w:p w:rsidR="00431D8F" w:rsidRDefault="00431D8F" w:rsidP="001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20713"/>
      <w:docPartObj>
        <w:docPartGallery w:val="Page Numbers (Top of Page)"/>
        <w:docPartUnique/>
      </w:docPartObj>
    </w:sdtPr>
    <w:sdtEndPr>
      <w:rPr>
        <w:noProof/>
      </w:rPr>
    </w:sdtEndPr>
    <w:sdtContent>
      <w:p w:rsidR="001744C2" w:rsidRDefault="001744C2">
        <w:pPr>
          <w:pStyle w:val="Header"/>
          <w:jc w:val="right"/>
          <w:rPr>
            <w:noProof/>
          </w:rPr>
        </w:pPr>
        <w:r>
          <w:fldChar w:fldCharType="begin"/>
        </w:r>
        <w:r>
          <w:instrText xml:space="preserve"> PAGE   \* MERGEFORMAT </w:instrText>
        </w:r>
        <w:r>
          <w:fldChar w:fldCharType="separate"/>
        </w:r>
        <w:r w:rsidR="00245D25">
          <w:rPr>
            <w:noProof/>
          </w:rPr>
          <w:t>1</w:t>
        </w:r>
        <w:r>
          <w:rPr>
            <w:noProof/>
          </w:rPr>
          <w:fldChar w:fldCharType="end"/>
        </w:r>
      </w:p>
      <w:p w:rsidR="001744C2" w:rsidRDefault="001744C2">
        <w:pPr>
          <w:pStyle w:val="Header"/>
          <w:jc w:val="right"/>
          <w:rPr>
            <w:noProof/>
          </w:rPr>
        </w:pPr>
        <w:r>
          <w:rPr>
            <w:noProof/>
          </w:rPr>
          <w:t>HH</w:t>
        </w:r>
        <w:r w:rsidR="00D1729F">
          <w:rPr>
            <w:noProof/>
          </w:rPr>
          <w:t xml:space="preserve"> 123-16</w:t>
        </w:r>
      </w:p>
      <w:p w:rsidR="001744C2" w:rsidRDefault="001744C2">
        <w:pPr>
          <w:pStyle w:val="Header"/>
          <w:jc w:val="right"/>
        </w:pPr>
        <w:r>
          <w:rPr>
            <w:noProof/>
          </w:rPr>
          <w:t>HC 2150/15</w:t>
        </w:r>
      </w:p>
    </w:sdtContent>
  </w:sdt>
  <w:p w:rsidR="001744C2" w:rsidRDefault="00174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E39"/>
    <w:multiLevelType w:val="hybridMultilevel"/>
    <w:tmpl w:val="B88C6A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46B7746"/>
    <w:multiLevelType w:val="hybridMultilevel"/>
    <w:tmpl w:val="3DF40E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5E04ADE"/>
    <w:multiLevelType w:val="hybridMultilevel"/>
    <w:tmpl w:val="763C7D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B815EE0"/>
    <w:multiLevelType w:val="hybridMultilevel"/>
    <w:tmpl w:val="FAD097B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64"/>
    <w:rsid w:val="00025028"/>
    <w:rsid w:val="00032054"/>
    <w:rsid w:val="000440C3"/>
    <w:rsid w:val="0005210E"/>
    <w:rsid w:val="000551E6"/>
    <w:rsid w:val="00063AF3"/>
    <w:rsid w:val="000733C7"/>
    <w:rsid w:val="0008359F"/>
    <w:rsid w:val="000D2453"/>
    <w:rsid w:val="00105052"/>
    <w:rsid w:val="001075C3"/>
    <w:rsid w:val="00121764"/>
    <w:rsid w:val="001451A7"/>
    <w:rsid w:val="001744C2"/>
    <w:rsid w:val="00183EE5"/>
    <w:rsid w:val="001B2C6A"/>
    <w:rsid w:val="001B7F21"/>
    <w:rsid w:val="001D6622"/>
    <w:rsid w:val="001E67CE"/>
    <w:rsid w:val="00205E44"/>
    <w:rsid w:val="00215E21"/>
    <w:rsid w:val="00217054"/>
    <w:rsid w:val="00242C6F"/>
    <w:rsid w:val="00245D25"/>
    <w:rsid w:val="0024780D"/>
    <w:rsid w:val="002508D9"/>
    <w:rsid w:val="00281CB3"/>
    <w:rsid w:val="00293F92"/>
    <w:rsid w:val="002D045F"/>
    <w:rsid w:val="002E6F93"/>
    <w:rsid w:val="002F5EF2"/>
    <w:rsid w:val="00344B62"/>
    <w:rsid w:val="003802C1"/>
    <w:rsid w:val="003C4598"/>
    <w:rsid w:val="003E68DC"/>
    <w:rsid w:val="00406829"/>
    <w:rsid w:val="00431D8F"/>
    <w:rsid w:val="004527D7"/>
    <w:rsid w:val="00484D95"/>
    <w:rsid w:val="0049008A"/>
    <w:rsid w:val="004B68F4"/>
    <w:rsid w:val="004F7A45"/>
    <w:rsid w:val="00501B18"/>
    <w:rsid w:val="005764BC"/>
    <w:rsid w:val="005A3ED9"/>
    <w:rsid w:val="005A720B"/>
    <w:rsid w:val="005C0D9E"/>
    <w:rsid w:val="005C6822"/>
    <w:rsid w:val="005F49E0"/>
    <w:rsid w:val="0061132E"/>
    <w:rsid w:val="00630593"/>
    <w:rsid w:val="006521F4"/>
    <w:rsid w:val="00690912"/>
    <w:rsid w:val="00695A7B"/>
    <w:rsid w:val="006D4F24"/>
    <w:rsid w:val="006E2CD6"/>
    <w:rsid w:val="00707B71"/>
    <w:rsid w:val="00731AA6"/>
    <w:rsid w:val="00731BF9"/>
    <w:rsid w:val="00734880"/>
    <w:rsid w:val="007360B2"/>
    <w:rsid w:val="00744064"/>
    <w:rsid w:val="007447EB"/>
    <w:rsid w:val="00754BB7"/>
    <w:rsid w:val="007A4F28"/>
    <w:rsid w:val="007C1DF7"/>
    <w:rsid w:val="007F56EA"/>
    <w:rsid w:val="00804F66"/>
    <w:rsid w:val="0081153C"/>
    <w:rsid w:val="008341BE"/>
    <w:rsid w:val="00874C3D"/>
    <w:rsid w:val="00875E77"/>
    <w:rsid w:val="008E3E95"/>
    <w:rsid w:val="008E61A4"/>
    <w:rsid w:val="008F2DD8"/>
    <w:rsid w:val="00906EF0"/>
    <w:rsid w:val="00912A2D"/>
    <w:rsid w:val="00980F6A"/>
    <w:rsid w:val="00992F7A"/>
    <w:rsid w:val="009E301A"/>
    <w:rsid w:val="009E763F"/>
    <w:rsid w:val="009F54A8"/>
    <w:rsid w:val="00A21DA8"/>
    <w:rsid w:val="00A5039F"/>
    <w:rsid w:val="00A54212"/>
    <w:rsid w:val="00A55AE2"/>
    <w:rsid w:val="00A60F5A"/>
    <w:rsid w:val="00A67A2F"/>
    <w:rsid w:val="00AC5E47"/>
    <w:rsid w:val="00B0072F"/>
    <w:rsid w:val="00B26BB8"/>
    <w:rsid w:val="00B27F75"/>
    <w:rsid w:val="00B43421"/>
    <w:rsid w:val="00B54B7F"/>
    <w:rsid w:val="00BB4BF3"/>
    <w:rsid w:val="00BB77BA"/>
    <w:rsid w:val="00BE051E"/>
    <w:rsid w:val="00BE4FD6"/>
    <w:rsid w:val="00BF40CD"/>
    <w:rsid w:val="00C147A3"/>
    <w:rsid w:val="00C25C86"/>
    <w:rsid w:val="00C3167F"/>
    <w:rsid w:val="00C73802"/>
    <w:rsid w:val="00C76A4C"/>
    <w:rsid w:val="00C85FDC"/>
    <w:rsid w:val="00CA3E46"/>
    <w:rsid w:val="00CD62C8"/>
    <w:rsid w:val="00D15D49"/>
    <w:rsid w:val="00D1729F"/>
    <w:rsid w:val="00D22589"/>
    <w:rsid w:val="00D665EF"/>
    <w:rsid w:val="00D83EDB"/>
    <w:rsid w:val="00DB407C"/>
    <w:rsid w:val="00DC2C92"/>
    <w:rsid w:val="00E24FFB"/>
    <w:rsid w:val="00E400CA"/>
    <w:rsid w:val="00E953A6"/>
    <w:rsid w:val="00EC4BFF"/>
    <w:rsid w:val="00ED584A"/>
    <w:rsid w:val="00F10AD1"/>
    <w:rsid w:val="00F30907"/>
    <w:rsid w:val="00F51CD4"/>
    <w:rsid w:val="00F552B4"/>
    <w:rsid w:val="00F64905"/>
    <w:rsid w:val="00F93468"/>
    <w:rsid w:val="00F942DF"/>
    <w:rsid w:val="00FA7B9D"/>
    <w:rsid w:val="00FD5A80"/>
    <w:rsid w:val="00FD65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64"/>
    <w:pPr>
      <w:spacing w:after="0" w:line="240" w:lineRule="auto"/>
    </w:pPr>
  </w:style>
  <w:style w:type="paragraph" w:styleId="ListParagraph">
    <w:name w:val="List Paragraph"/>
    <w:basedOn w:val="Normal"/>
    <w:uiPriority w:val="34"/>
    <w:qFormat/>
    <w:rsid w:val="00874C3D"/>
    <w:pPr>
      <w:ind w:left="720"/>
      <w:contextualSpacing/>
    </w:pPr>
  </w:style>
  <w:style w:type="paragraph" w:styleId="Header">
    <w:name w:val="header"/>
    <w:basedOn w:val="Normal"/>
    <w:link w:val="HeaderChar"/>
    <w:uiPriority w:val="99"/>
    <w:unhideWhenUsed/>
    <w:rsid w:val="0017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C2"/>
  </w:style>
  <w:style w:type="paragraph" w:styleId="Footer">
    <w:name w:val="footer"/>
    <w:basedOn w:val="Normal"/>
    <w:link w:val="FooterChar"/>
    <w:uiPriority w:val="99"/>
    <w:unhideWhenUsed/>
    <w:rsid w:val="0017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C2"/>
  </w:style>
  <w:style w:type="paragraph" w:styleId="BalloonText">
    <w:name w:val="Balloon Text"/>
    <w:basedOn w:val="Normal"/>
    <w:link w:val="BalloonTextChar"/>
    <w:uiPriority w:val="99"/>
    <w:semiHidden/>
    <w:unhideWhenUsed/>
    <w:rsid w:val="003C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64"/>
    <w:pPr>
      <w:spacing w:after="0" w:line="240" w:lineRule="auto"/>
    </w:pPr>
  </w:style>
  <w:style w:type="paragraph" w:styleId="ListParagraph">
    <w:name w:val="List Paragraph"/>
    <w:basedOn w:val="Normal"/>
    <w:uiPriority w:val="34"/>
    <w:qFormat/>
    <w:rsid w:val="00874C3D"/>
    <w:pPr>
      <w:ind w:left="720"/>
      <w:contextualSpacing/>
    </w:pPr>
  </w:style>
  <w:style w:type="paragraph" w:styleId="Header">
    <w:name w:val="header"/>
    <w:basedOn w:val="Normal"/>
    <w:link w:val="HeaderChar"/>
    <w:uiPriority w:val="99"/>
    <w:unhideWhenUsed/>
    <w:rsid w:val="0017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C2"/>
  </w:style>
  <w:style w:type="paragraph" w:styleId="Footer">
    <w:name w:val="footer"/>
    <w:basedOn w:val="Normal"/>
    <w:link w:val="FooterChar"/>
    <w:uiPriority w:val="99"/>
    <w:unhideWhenUsed/>
    <w:rsid w:val="0017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C2"/>
  </w:style>
  <w:style w:type="paragraph" w:styleId="BalloonText">
    <w:name w:val="Balloon Text"/>
    <w:basedOn w:val="Normal"/>
    <w:link w:val="BalloonTextChar"/>
    <w:uiPriority w:val="99"/>
    <w:semiHidden/>
    <w:unhideWhenUsed/>
    <w:rsid w:val="003C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EEB7-8555-4E71-ABC4-63EEA57C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2016-02-12T14:00:00Z</cp:lastPrinted>
  <dcterms:created xsi:type="dcterms:W3CDTF">2016-02-22T06:55:00Z</dcterms:created>
  <dcterms:modified xsi:type="dcterms:W3CDTF">2016-02-22T06:55:00Z</dcterms:modified>
</cp:coreProperties>
</file>