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E603C2" w:rsidP="00E603C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L.S WATERS (PVT) LTD</w:t>
      </w:r>
    </w:p>
    <w:p w:rsidR="00E603C2" w:rsidRP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JOHANNES JAKOBUS LAUBSCHER</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NATIONAL WATER AUTHORITY</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MANYAME CATCHMENT COUNCIL</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 KATSANDE – ACTING MANAGER</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MANYAME CATCHMENT COUNCIL</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CDE E</w:t>
      </w:r>
      <w:r w:rsidR="001317D4">
        <w:rPr>
          <w:rFonts w:ascii="Times New Roman" w:hAnsi="Times New Roman" w:cs="Times New Roman"/>
          <w:sz w:val="24"/>
          <w:szCs w:val="24"/>
        </w:rPr>
        <w:t>.</w:t>
      </w:r>
      <w:r>
        <w:rPr>
          <w:rFonts w:ascii="Times New Roman" w:hAnsi="Times New Roman" w:cs="Times New Roman"/>
          <w:sz w:val="24"/>
          <w:szCs w:val="24"/>
        </w:rPr>
        <w:t xml:space="preserve"> MHLANGA – CHAIRMAN UPPER MANYAME </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SUB-CATCHMENT COUNCIL</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1317D4"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UPPER-</w:t>
      </w:r>
      <w:r w:rsidR="00E603C2">
        <w:rPr>
          <w:rFonts w:ascii="Times New Roman" w:hAnsi="Times New Roman" w:cs="Times New Roman"/>
          <w:sz w:val="24"/>
          <w:szCs w:val="24"/>
        </w:rPr>
        <w:t>MANYAME SUB-CATCHMENT COUNCIL</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w:t>
      </w:r>
      <w:r w:rsidR="00EE60F8">
        <w:rPr>
          <w:rFonts w:ascii="Times New Roman" w:hAnsi="Times New Roman" w:cs="Times New Roman"/>
          <w:sz w:val="24"/>
          <w:szCs w:val="24"/>
        </w:rPr>
        <w:t>N</w:t>
      </w:r>
      <w:r>
        <w:rPr>
          <w:rFonts w:ascii="Times New Roman" w:hAnsi="Times New Roman" w:cs="Times New Roman"/>
          <w:sz w:val="24"/>
          <w:szCs w:val="24"/>
        </w:rPr>
        <w:t xml:space="preserve">SLEY MUCHINERI – THE COMPLIANCE </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MANAGER OF UPPER MANYAME</w:t>
      </w:r>
    </w:p>
    <w:p w:rsidR="00E603C2" w:rsidRDefault="001317D4"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SUB-CATCHME</w:t>
      </w:r>
      <w:r w:rsidR="00E603C2">
        <w:rPr>
          <w:rFonts w:ascii="Times New Roman" w:hAnsi="Times New Roman" w:cs="Times New Roman"/>
          <w:sz w:val="24"/>
          <w:szCs w:val="24"/>
        </w:rPr>
        <w:t>NT COUNCIL</w:t>
      </w:r>
    </w:p>
    <w:p w:rsidR="00E603C2" w:rsidRDefault="00E603C2" w:rsidP="00E603C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ENVIRONMENT, WATER</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CLIMATE N.O</w:t>
      </w: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E603C2" w:rsidRDefault="00E603C2" w:rsidP="00E6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February 2016, 19 February 2016 and 24 February 2016</w:t>
      </w: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Pr="00E603C2" w:rsidRDefault="00E603C2" w:rsidP="00E603C2">
      <w:pPr>
        <w:spacing w:after="0" w:line="240" w:lineRule="auto"/>
        <w:jc w:val="both"/>
        <w:rPr>
          <w:rFonts w:ascii="Times New Roman" w:hAnsi="Times New Roman" w:cs="Times New Roman"/>
          <w:b/>
          <w:sz w:val="24"/>
          <w:szCs w:val="24"/>
        </w:rPr>
      </w:pPr>
      <w:r w:rsidRPr="00E603C2">
        <w:rPr>
          <w:rFonts w:ascii="Times New Roman" w:hAnsi="Times New Roman" w:cs="Times New Roman"/>
          <w:b/>
          <w:sz w:val="24"/>
          <w:szCs w:val="24"/>
        </w:rPr>
        <w:t>Urgent Chamber Application</w:t>
      </w: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r w:rsidRPr="00E603C2">
        <w:rPr>
          <w:rFonts w:ascii="Times New Roman" w:hAnsi="Times New Roman" w:cs="Times New Roman"/>
          <w:i/>
          <w:sz w:val="24"/>
          <w:szCs w:val="24"/>
        </w:rPr>
        <w:t xml:space="preserve">O </w:t>
      </w:r>
      <w:proofErr w:type="spellStart"/>
      <w:r w:rsidRPr="00E603C2">
        <w:rPr>
          <w:rFonts w:ascii="Times New Roman" w:hAnsi="Times New Roman" w:cs="Times New Roman"/>
          <w:i/>
          <w:sz w:val="24"/>
          <w:szCs w:val="24"/>
        </w:rPr>
        <w:t>Mawadze</w:t>
      </w:r>
      <w:proofErr w:type="spellEnd"/>
      <w:r w:rsidRPr="00E603C2">
        <w:rPr>
          <w:rFonts w:ascii="Times New Roman" w:hAnsi="Times New Roman" w:cs="Times New Roman"/>
          <w:i/>
          <w:sz w:val="24"/>
          <w:szCs w:val="24"/>
        </w:rPr>
        <w:t>,</w:t>
      </w:r>
      <w:r>
        <w:rPr>
          <w:rFonts w:ascii="Times New Roman" w:hAnsi="Times New Roman" w:cs="Times New Roman"/>
          <w:sz w:val="24"/>
          <w:szCs w:val="24"/>
        </w:rPr>
        <w:t xml:space="preserve"> for the applicant</w:t>
      </w:r>
      <w:r w:rsidR="001317D4">
        <w:rPr>
          <w:rFonts w:ascii="Times New Roman" w:hAnsi="Times New Roman" w:cs="Times New Roman"/>
          <w:sz w:val="24"/>
          <w:szCs w:val="24"/>
        </w:rPr>
        <w:t>s</w:t>
      </w:r>
    </w:p>
    <w:p w:rsidR="00E603C2" w:rsidRDefault="00E603C2" w:rsidP="00E603C2">
      <w:pPr>
        <w:spacing w:after="0" w:line="240" w:lineRule="auto"/>
        <w:jc w:val="both"/>
        <w:rPr>
          <w:rFonts w:ascii="Times New Roman" w:hAnsi="Times New Roman" w:cs="Times New Roman"/>
          <w:sz w:val="24"/>
          <w:szCs w:val="24"/>
        </w:rPr>
      </w:pPr>
      <w:r w:rsidRPr="00E603C2">
        <w:rPr>
          <w:rFonts w:ascii="Times New Roman" w:hAnsi="Times New Roman" w:cs="Times New Roman"/>
          <w:i/>
          <w:sz w:val="24"/>
          <w:szCs w:val="24"/>
        </w:rPr>
        <w:t xml:space="preserve">J </w:t>
      </w:r>
      <w:proofErr w:type="spellStart"/>
      <w:r w:rsidRPr="00E603C2">
        <w:rPr>
          <w:rFonts w:ascii="Times New Roman" w:hAnsi="Times New Roman" w:cs="Times New Roman"/>
          <w:i/>
          <w:sz w:val="24"/>
          <w:szCs w:val="24"/>
        </w:rPr>
        <w:t>Dondo</w:t>
      </w:r>
      <w:proofErr w:type="spellEnd"/>
      <w:r w:rsidRPr="00E603C2">
        <w:rPr>
          <w:rFonts w:ascii="Times New Roman" w:hAnsi="Times New Roman" w:cs="Times New Roman"/>
          <w:i/>
          <w:sz w:val="24"/>
          <w:szCs w:val="24"/>
        </w:rPr>
        <w:t>,</w:t>
      </w:r>
      <w:r>
        <w:rPr>
          <w:rFonts w:ascii="Times New Roman" w:hAnsi="Times New Roman" w:cs="Times New Roman"/>
          <w:sz w:val="24"/>
          <w:szCs w:val="24"/>
        </w:rPr>
        <w:t xml:space="preserve"> for the 1</w:t>
      </w:r>
      <w:r w:rsidRPr="00E603C2">
        <w:rPr>
          <w:rFonts w:ascii="Times New Roman" w:hAnsi="Times New Roman" w:cs="Times New Roman"/>
          <w:sz w:val="24"/>
          <w:szCs w:val="24"/>
          <w:vertAlign w:val="superscript"/>
        </w:rPr>
        <w:t>st</w:t>
      </w:r>
      <w:r>
        <w:rPr>
          <w:rFonts w:ascii="Times New Roman" w:hAnsi="Times New Roman" w:cs="Times New Roman"/>
          <w:sz w:val="24"/>
          <w:szCs w:val="24"/>
        </w:rPr>
        <w:t>, 2</w:t>
      </w:r>
      <w:r w:rsidRPr="00E603C2">
        <w:rPr>
          <w:rFonts w:ascii="Times New Roman" w:hAnsi="Times New Roman" w:cs="Times New Roman"/>
          <w:sz w:val="24"/>
          <w:szCs w:val="24"/>
          <w:vertAlign w:val="superscript"/>
        </w:rPr>
        <w:t>nd</w:t>
      </w:r>
      <w:r>
        <w:rPr>
          <w:rFonts w:ascii="Times New Roman" w:hAnsi="Times New Roman" w:cs="Times New Roman"/>
          <w:sz w:val="24"/>
          <w:szCs w:val="24"/>
        </w:rPr>
        <w:t>, 3</w:t>
      </w:r>
      <w:r w:rsidRPr="00E603C2">
        <w:rPr>
          <w:rFonts w:ascii="Times New Roman" w:hAnsi="Times New Roman" w:cs="Times New Roman"/>
          <w:sz w:val="24"/>
          <w:szCs w:val="24"/>
          <w:vertAlign w:val="superscript"/>
        </w:rPr>
        <w:t>rd</w:t>
      </w:r>
      <w:r>
        <w:rPr>
          <w:rFonts w:ascii="Times New Roman" w:hAnsi="Times New Roman" w:cs="Times New Roman"/>
          <w:sz w:val="24"/>
          <w:szCs w:val="24"/>
        </w:rPr>
        <w:t>, 4</w:t>
      </w:r>
      <w:r w:rsidRPr="00E603C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E603C2" w:rsidRDefault="00EE60F8" w:rsidP="00E603C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Chiku</w:t>
      </w:r>
      <w:r w:rsidR="00E603C2" w:rsidRPr="00E603C2">
        <w:rPr>
          <w:rFonts w:ascii="Times New Roman" w:hAnsi="Times New Roman" w:cs="Times New Roman"/>
          <w:i/>
          <w:sz w:val="24"/>
          <w:szCs w:val="24"/>
        </w:rPr>
        <w:t>ra</w:t>
      </w:r>
      <w:proofErr w:type="spellEnd"/>
      <w:r w:rsidR="00E603C2">
        <w:rPr>
          <w:rFonts w:ascii="Times New Roman" w:hAnsi="Times New Roman" w:cs="Times New Roman"/>
          <w:sz w:val="24"/>
          <w:szCs w:val="24"/>
        </w:rPr>
        <w:t>, for the 5</w:t>
      </w:r>
      <w:r w:rsidR="00E603C2" w:rsidRPr="00E603C2">
        <w:rPr>
          <w:rFonts w:ascii="Times New Roman" w:hAnsi="Times New Roman" w:cs="Times New Roman"/>
          <w:sz w:val="24"/>
          <w:szCs w:val="24"/>
          <w:vertAlign w:val="superscript"/>
        </w:rPr>
        <w:t>th</w:t>
      </w:r>
      <w:r w:rsidR="00E603C2">
        <w:rPr>
          <w:rFonts w:ascii="Times New Roman" w:hAnsi="Times New Roman" w:cs="Times New Roman"/>
          <w:sz w:val="24"/>
          <w:szCs w:val="24"/>
        </w:rPr>
        <w:t xml:space="preserve"> and 6</w:t>
      </w:r>
      <w:r w:rsidR="00E603C2" w:rsidRPr="00E603C2">
        <w:rPr>
          <w:rFonts w:ascii="Times New Roman" w:hAnsi="Times New Roman" w:cs="Times New Roman"/>
          <w:sz w:val="24"/>
          <w:szCs w:val="24"/>
          <w:vertAlign w:val="superscript"/>
        </w:rPr>
        <w:t>th</w:t>
      </w:r>
      <w:r w:rsidR="00E603C2">
        <w:rPr>
          <w:rFonts w:ascii="Times New Roman" w:hAnsi="Times New Roman" w:cs="Times New Roman"/>
          <w:sz w:val="24"/>
          <w:szCs w:val="24"/>
        </w:rPr>
        <w:t xml:space="preserve"> respondents</w:t>
      </w:r>
    </w:p>
    <w:p w:rsidR="00E603C2" w:rsidRDefault="00E603C2" w:rsidP="00E603C2">
      <w:pPr>
        <w:spacing w:after="0" w:line="240" w:lineRule="auto"/>
        <w:jc w:val="both"/>
        <w:rPr>
          <w:rFonts w:ascii="Times New Roman" w:hAnsi="Times New Roman" w:cs="Times New Roman"/>
          <w:sz w:val="24"/>
          <w:szCs w:val="24"/>
        </w:rPr>
      </w:pPr>
      <w:r w:rsidRPr="00E603C2">
        <w:rPr>
          <w:rFonts w:ascii="Times New Roman" w:hAnsi="Times New Roman" w:cs="Times New Roman"/>
          <w:i/>
          <w:sz w:val="24"/>
          <w:szCs w:val="24"/>
        </w:rPr>
        <w:t xml:space="preserve">N M </w:t>
      </w:r>
      <w:proofErr w:type="spellStart"/>
      <w:r w:rsidRPr="00E603C2">
        <w:rPr>
          <w:rFonts w:ascii="Times New Roman" w:hAnsi="Times New Roman" w:cs="Times New Roman"/>
          <w:i/>
          <w:sz w:val="24"/>
          <w:szCs w:val="24"/>
        </w:rPr>
        <w:t>Muzuva</w:t>
      </w:r>
      <w:proofErr w:type="spellEnd"/>
      <w:r w:rsidRPr="00E603C2">
        <w:rPr>
          <w:rFonts w:ascii="Times New Roman" w:hAnsi="Times New Roman" w:cs="Times New Roman"/>
          <w:i/>
          <w:sz w:val="24"/>
          <w:szCs w:val="24"/>
        </w:rPr>
        <w:t>,</w:t>
      </w:r>
      <w:r>
        <w:rPr>
          <w:rFonts w:ascii="Times New Roman" w:hAnsi="Times New Roman" w:cs="Times New Roman"/>
          <w:sz w:val="24"/>
          <w:szCs w:val="24"/>
        </w:rPr>
        <w:t xml:space="preserve"> for the 7</w:t>
      </w:r>
      <w:r w:rsidRPr="00E603C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E603C2" w:rsidRDefault="00E603C2" w:rsidP="00E603C2">
      <w:pPr>
        <w:spacing w:after="0" w:line="240" w:lineRule="auto"/>
        <w:jc w:val="both"/>
        <w:rPr>
          <w:rFonts w:ascii="Times New Roman" w:hAnsi="Times New Roman" w:cs="Times New Roman"/>
          <w:sz w:val="24"/>
          <w:szCs w:val="24"/>
        </w:rPr>
      </w:pPr>
    </w:p>
    <w:p w:rsidR="00E603C2" w:rsidRDefault="00E603C2" w:rsidP="00E603C2">
      <w:pPr>
        <w:spacing w:after="0" w:line="240" w:lineRule="auto"/>
        <w:jc w:val="both"/>
        <w:rPr>
          <w:rFonts w:ascii="Times New Roman" w:hAnsi="Times New Roman" w:cs="Times New Roman"/>
          <w:sz w:val="24"/>
          <w:szCs w:val="24"/>
        </w:rPr>
      </w:pPr>
    </w:p>
    <w:p w:rsidR="00E603C2" w:rsidRDefault="00E603C2" w:rsidP="00D348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w:t>
      </w:r>
      <w:r w:rsidR="00D348A8">
        <w:rPr>
          <w:rFonts w:ascii="Times New Roman" w:hAnsi="Times New Roman" w:cs="Times New Roman"/>
          <w:sz w:val="24"/>
          <w:szCs w:val="24"/>
        </w:rPr>
        <w:t>This is an application for a spoliation order wherein the applicants seek the following relief against the respondents:</w:t>
      </w:r>
    </w:p>
    <w:p w:rsidR="003C48A8" w:rsidRDefault="003C48A8" w:rsidP="00400E9A">
      <w:pPr>
        <w:spacing w:after="0" w:line="240" w:lineRule="auto"/>
        <w:jc w:val="both"/>
        <w:rPr>
          <w:rFonts w:ascii="Times New Roman" w:hAnsi="Times New Roman" w:cs="Times New Roman"/>
        </w:rPr>
      </w:pPr>
      <w:r>
        <w:rPr>
          <w:rFonts w:ascii="Times New Roman" w:hAnsi="Times New Roman" w:cs="Times New Roman"/>
          <w:sz w:val="24"/>
          <w:szCs w:val="24"/>
        </w:rPr>
        <w:tab/>
      </w:r>
      <w:r w:rsidRPr="00666BF9">
        <w:rPr>
          <w:rFonts w:ascii="Times New Roman" w:hAnsi="Times New Roman" w:cs="Times New Roman"/>
          <w:b/>
        </w:rPr>
        <w:t>“</w:t>
      </w:r>
      <w:r>
        <w:rPr>
          <w:rFonts w:ascii="Times New Roman" w:hAnsi="Times New Roman" w:cs="Times New Roman"/>
        </w:rPr>
        <w:t>Terms of the final order sought</w:t>
      </w:r>
    </w:p>
    <w:p w:rsidR="003C48A8" w:rsidRDefault="003C48A8" w:rsidP="00400E9A">
      <w:pPr>
        <w:spacing w:after="0" w:line="240" w:lineRule="auto"/>
        <w:jc w:val="both"/>
        <w:rPr>
          <w:rFonts w:ascii="Times New Roman" w:hAnsi="Times New Roman" w:cs="Times New Roman"/>
        </w:rPr>
      </w:pPr>
      <w:r>
        <w:rPr>
          <w:rFonts w:ascii="Times New Roman" w:hAnsi="Times New Roman" w:cs="Times New Roman"/>
        </w:rPr>
        <w:lastRenderedPageBreak/>
        <w:tab/>
        <w:t>That you show cause to t</w:t>
      </w:r>
      <w:r w:rsidR="00666BF9">
        <w:rPr>
          <w:rFonts w:ascii="Times New Roman" w:hAnsi="Times New Roman" w:cs="Times New Roman"/>
        </w:rPr>
        <w:t>his Honourable</w:t>
      </w:r>
      <w:r w:rsidR="00A74049">
        <w:rPr>
          <w:rFonts w:ascii="Times New Roman" w:hAnsi="Times New Roman" w:cs="Times New Roman"/>
        </w:rPr>
        <w:t xml:space="preserve"> court, why a final</w:t>
      </w:r>
      <w:r>
        <w:rPr>
          <w:rFonts w:ascii="Times New Roman" w:hAnsi="Times New Roman" w:cs="Times New Roman"/>
        </w:rPr>
        <w:t xml:space="preserve"> order should not be made in the following terms:</w:t>
      </w:r>
    </w:p>
    <w:p w:rsidR="00400E9A" w:rsidRDefault="00400E9A" w:rsidP="00400E9A">
      <w:pPr>
        <w:spacing w:after="0" w:line="240" w:lineRule="auto"/>
        <w:jc w:val="both"/>
        <w:rPr>
          <w:rFonts w:ascii="Times New Roman" w:hAnsi="Times New Roman" w:cs="Times New Roman"/>
        </w:rPr>
      </w:pPr>
    </w:p>
    <w:p w:rsidR="003C48A8" w:rsidRDefault="003C48A8" w:rsidP="00400E9A">
      <w:pPr>
        <w:spacing w:after="0"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That the Provisional order granted in this matter be and is hereby confirmed.</w:t>
      </w:r>
    </w:p>
    <w:p w:rsidR="003C48A8" w:rsidRPr="003C48A8" w:rsidRDefault="003C48A8" w:rsidP="000367D2">
      <w:pPr>
        <w:spacing w:after="0" w:line="240" w:lineRule="auto"/>
        <w:ind w:left="720" w:hanging="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1</w:t>
      </w:r>
      <w:r w:rsidRPr="003C48A8">
        <w:rPr>
          <w:rFonts w:ascii="Times New Roman" w:hAnsi="Times New Roman" w:cs="Times New Roman"/>
          <w:vertAlign w:val="superscript"/>
        </w:rPr>
        <w:t>st</w:t>
      </w:r>
      <w:r>
        <w:rPr>
          <w:rFonts w:ascii="Times New Roman" w:hAnsi="Times New Roman" w:cs="Times New Roman"/>
        </w:rPr>
        <w:t>, 2</w:t>
      </w:r>
      <w:r w:rsidRPr="003C48A8">
        <w:rPr>
          <w:rFonts w:ascii="Times New Roman" w:hAnsi="Times New Roman" w:cs="Times New Roman"/>
          <w:vertAlign w:val="superscript"/>
        </w:rPr>
        <w:t>nd</w:t>
      </w:r>
      <w:r>
        <w:rPr>
          <w:rFonts w:ascii="Times New Roman" w:hAnsi="Times New Roman" w:cs="Times New Roman"/>
        </w:rPr>
        <w:t>, 3</w:t>
      </w:r>
      <w:r w:rsidRPr="003C48A8">
        <w:rPr>
          <w:rFonts w:ascii="Times New Roman" w:hAnsi="Times New Roman" w:cs="Times New Roman"/>
          <w:vertAlign w:val="superscript"/>
        </w:rPr>
        <w:t>rd</w:t>
      </w:r>
      <w:r>
        <w:rPr>
          <w:rFonts w:ascii="Times New Roman" w:hAnsi="Times New Roman" w:cs="Times New Roman"/>
        </w:rPr>
        <w:t>, 4</w:t>
      </w:r>
      <w:r w:rsidRPr="003C48A8">
        <w:rPr>
          <w:rFonts w:ascii="Times New Roman" w:hAnsi="Times New Roman" w:cs="Times New Roman"/>
          <w:vertAlign w:val="superscript"/>
        </w:rPr>
        <w:t>th</w:t>
      </w:r>
      <w:r>
        <w:rPr>
          <w:rFonts w:ascii="Times New Roman" w:hAnsi="Times New Roman" w:cs="Times New Roman"/>
        </w:rPr>
        <w:t>, 5</w:t>
      </w:r>
      <w:r w:rsidRPr="003C48A8">
        <w:rPr>
          <w:rFonts w:ascii="Times New Roman" w:hAnsi="Times New Roman" w:cs="Times New Roman"/>
          <w:vertAlign w:val="superscript"/>
        </w:rPr>
        <w:t>th</w:t>
      </w:r>
      <w:r>
        <w:rPr>
          <w:rFonts w:ascii="Times New Roman" w:hAnsi="Times New Roman" w:cs="Times New Roman"/>
        </w:rPr>
        <w:t xml:space="preserve"> and 6</w:t>
      </w:r>
      <w:r w:rsidRPr="003C48A8">
        <w:rPr>
          <w:rFonts w:ascii="Times New Roman" w:hAnsi="Times New Roman" w:cs="Times New Roman"/>
          <w:vertAlign w:val="superscript"/>
        </w:rPr>
        <w:t>th</w:t>
      </w:r>
      <w:r>
        <w:rPr>
          <w:rFonts w:ascii="Times New Roman" w:hAnsi="Times New Roman" w:cs="Times New Roman"/>
        </w:rPr>
        <w:t xml:space="preserve"> respondents shall jointly and severally the one paying for</w:t>
      </w:r>
      <w:r w:rsidR="00321C02">
        <w:rPr>
          <w:rFonts w:ascii="Times New Roman" w:hAnsi="Times New Roman" w:cs="Times New Roman"/>
        </w:rPr>
        <w:t xml:space="preserve"> </w:t>
      </w:r>
      <w:r w:rsidR="00321C02">
        <w:rPr>
          <w:rFonts w:ascii="Times New Roman" w:hAnsi="Times New Roman" w:cs="Times New Roman"/>
        </w:rPr>
        <w:tab/>
        <w:t>(</w:t>
      </w:r>
      <w:r w:rsidR="00321C02" w:rsidRPr="00321C02">
        <w:rPr>
          <w:rFonts w:ascii="Times New Roman" w:hAnsi="Times New Roman" w:cs="Times New Roman"/>
          <w:i/>
        </w:rPr>
        <w:t>sic</w:t>
      </w:r>
      <w:r w:rsidR="00321C02">
        <w:rPr>
          <w:rFonts w:ascii="Times New Roman" w:hAnsi="Times New Roman" w:cs="Times New Roman"/>
        </w:rPr>
        <w:t>)</w:t>
      </w:r>
      <w:r>
        <w:rPr>
          <w:rFonts w:ascii="Times New Roman" w:hAnsi="Times New Roman" w:cs="Times New Roman"/>
        </w:rPr>
        <w:t xml:space="preserve"> </w:t>
      </w:r>
      <w:r w:rsidR="00A74049">
        <w:rPr>
          <w:rFonts w:ascii="Times New Roman" w:hAnsi="Times New Roman" w:cs="Times New Roman"/>
        </w:rPr>
        <w:t>the others</w:t>
      </w:r>
      <w:r>
        <w:rPr>
          <w:rFonts w:ascii="Times New Roman" w:hAnsi="Times New Roman" w:cs="Times New Roman"/>
        </w:rPr>
        <w:t xml:space="preserve"> to be absolved pay costs of suit on a legal practi</w:t>
      </w:r>
      <w:r w:rsidR="000367D2">
        <w:rPr>
          <w:rFonts w:ascii="Times New Roman" w:hAnsi="Times New Roman" w:cs="Times New Roman"/>
        </w:rPr>
        <w:t xml:space="preserve">tioner and client scale, or </w:t>
      </w:r>
      <w:r w:rsidR="00321C02">
        <w:rPr>
          <w:rFonts w:ascii="Times New Roman" w:hAnsi="Times New Roman" w:cs="Times New Roman"/>
        </w:rPr>
        <w:tab/>
      </w:r>
      <w:r w:rsidR="000367D2">
        <w:rPr>
          <w:rFonts w:ascii="Times New Roman" w:hAnsi="Times New Roman" w:cs="Times New Roman"/>
        </w:rPr>
        <w:t xml:space="preserve">the </w:t>
      </w:r>
      <w:r>
        <w:rPr>
          <w:rFonts w:ascii="Times New Roman" w:hAnsi="Times New Roman" w:cs="Times New Roman"/>
        </w:rPr>
        <w:t>3</w:t>
      </w:r>
      <w:r w:rsidRPr="003C48A8">
        <w:rPr>
          <w:rFonts w:ascii="Times New Roman" w:hAnsi="Times New Roman" w:cs="Times New Roman"/>
          <w:vertAlign w:val="superscript"/>
        </w:rPr>
        <w:t>rd</w:t>
      </w:r>
      <w:r>
        <w:rPr>
          <w:rFonts w:ascii="Times New Roman" w:hAnsi="Times New Roman" w:cs="Times New Roman"/>
        </w:rPr>
        <w:t>, 4</w:t>
      </w:r>
      <w:r w:rsidRPr="003C48A8">
        <w:rPr>
          <w:rFonts w:ascii="Times New Roman" w:hAnsi="Times New Roman" w:cs="Times New Roman"/>
          <w:vertAlign w:val="superscript"/>
        </w:rPr>
        <w:t>th</w:t>
      </w:r>
      <w:r>
        <w:rPr>
          <w:rFonts w:ascii="Times New Roman" w:hAnsi="Times New Roman" w:cs="Times New Roman"/>
        </w:rPr>
        <w:t xml:space="preserve"> and 6</w:t>
      </w:r>
      <w:r w:rsidRPr="003C48A8">
        <w:rPr>
          <w:rFonts w:ascii="Times New Roman" w:hAnsi="Times New Roman" w:cs="Times New Roman"/>
          <w:vertAlign w:val="superscript"/>
        </w:rPr>
        <w:t>th</w:t>
      </w:r>
      <w:r>
        <w:rPr>
          <w:rFonts w:ascii="Times New Roman" w:hAnsi="Times New Roman" w:cs="Times New Roman"/>
        </w:rPr>
        <w:t xml:space="preserve"> respondents shall jointly and severally pay costs , of suit </w:t>
      </w:r>
      <w:r w:rsidRPr="003C48A8">
        <w:rPr>
          <w:rFonts w:ascii="Times New Roman" w:hAnsi="Times New Roman" w:cs="Times New Roman"/>
          <w:i/>
        </w:rPr>
        <w:t xml:space="preserve">de </w:t>
      </w:r>
      <w:proofErr w:type="spellStart"/>
      <w:r w:rsidRPr="003C48A8">
        <w:rPr>
          <w:rFonts w:ascii="Times New Roman" w:hAnsi="Times New Roman" w:cs="Times New Roman"/>
          <w:i/>
        </w:rPr>
        <w:t>bonis</w:t>
      </w:r>
      <w:proofErr w:type="spellEnd"/>
      <w:r w:rsidRPr="003C48A8">
        <w:rPr>
          <w:rFonts w:ascii="Times New Roman" w:hAnsi="Times New Roman" w:cs="Times New Roman"/>
          <w:i/>
        </w:rPr>
        <w:t xml:space="preserve"> </w:t>
      </w:r>
      <w:r w:rsidR="00B00A46">
        <w:rPr>
          <w:rFonts w:ascii="Times New Roman" w:hAnsi="Times New Roman" w:cs="Times New Roman"/>
          <w:i/>
        </w:rPr>
        <w:tab/>
      </w:r>
      <w:proofErr w:type="spellStart"/>
      <w:r w:rsidRPr="003C48A8">
        <w:rPr>
          <w:rFonts w:ascii="Times New Roman" w:hAnsi="Times New Roman" w:cs="Times New Roman"/>
          <w:i/>
        </w:rPr>
        <w:t>propriis</w:t>
      </w:r>
      <w:proofErr w:type="spellEnd"/>
      <w:r>
        <w:rPr>
          <w:rFonts w:ascii="Times New Roman" w:hAnsi="Times New Roman" w:cs="Times New Roman"/>
        </w:rPr>
        <w:t xml:space="preserve"> on a Legal Practitioner and client scale.</w:t>
      </w:r>
    </w:p>
    <w:p w:rsidR="00E603C2" w:rsidRDefault="00E603C2" w:rsidP="00E603C2">
      <w:pPr>
        <w:spacing w:after="0" w:line="240" w:lineRule="auto"/>
        <w:jc w:val="both"/>
        <w:rPr>
          <w:rFonts w:ascii="Times New Roman" w:hAnsi="Times New Roman" w:cs="Times New Roman"/>
          <w:sz w:val="24"/>
          <w:szCs w:val="24"/>
        </w:rPr>
      </w:pPr>
    </w:p>
    <w:p w:rsidR="00400E9A" w:rsidRPr="00321C02" w:rsidRDefault="00400E9A" w:rsidP="00400E9A">
      <w:pPr>
        <w:spacing w:after="0" w:line="240" w:lineRule="auto"/>
        <w:jc w:val="both"/>
        <w:rPr>
          <w:rFonts w:ascii="Times New Roman" w:hAnsi="Times New Roman" w:cs="Times New Roman"/>
        </w:rPr>
      </w:pPr>
      <w:r w:rsidRPr="00400E9A">
        <w:rPr>
          <w:rFonts w:ascii="Times New Roman" w:hAnsi="Times New Roman" w:cs="Times New Roman"/>
        </w:rPr>
        <w:tab/>
      </w:r>
      <w:r w:rsidRPr="00321C02">
        <w:rPr>
          <w:rFonts w:ascii="Times New Roman" w:hAnsi="Times New Roman" w:cs="Times New Roman"/>
        </w:rPr>
        <w:t>Interim relief granted</w:t>
      </w:r>
      <w:r w:rsidR="00321C02" w:rsidRPr="00321C02">
        <w:rPr>
          <w:rFonts w:ascii="Times New Roman" w:hAnsi="Times New Roman" w:cs="Times New Roman"/>
        </w:rPr>
        <w:t>:</w:t>
      </w:r>
    </w:p>
    <w:p w:rsidR="00400E9A" w:rsidRPr="00400E9A" w:rsidRDefault="00400E9A" w:rsidP="00400E9A">
      <w:pPr>
        <w:spacing w:after="0" w:line="240" w:lineRule="auto"/>
        <w:jc w:val="both"/>
        <w:rPr>
          <w:rFonts w:ascii="Times New Roman" w:hAnsi="Times New Roman" w:cs="Times New Roman"/>
        </w:rPr>
      </w:pPr>
    </w:p>
    <w:p w:rsidR="00400E9A" w:rsidRPr="00400E9A" w:rsidRDefault="00400E9A" w:rsidP="00400E9A">
      <w:pPr>
        <w:spacing w:after="0" w:line="240" w:lineRule="auto"/>
        <w:jc w:val="both"/>
        <w:rPr>
          <w:rFonts w:ascii="Times New Roman" w:hAnsi="Times New Roman" w:cs="Times New Roman"/>
        </w:rPr>
      </w:pPr>
      <w:r w:rsidRPr="00400E9A">
        <w:rPr>
          <w:rFonts w:ascii="Times New Roman" w:hAnsi="Times New Roman" w:cs="Times New Roman"/>
        </w:rPr>
        <w:tab/>
        <w:t>1.</w:t>
      </w:r>
      <w:r w:rsidRPr="00400E9A">
        <w:rPr>
          <w:rFonts w:ascii="Times New Roman" w:hAnsi="Times New Roman" w:cs="Times New Roman"/>
        </w:rPr>
        <w:tab/>
        <w:t xml:space="preserve">Pending finalization of this matter, the first and second applicants </w:t>
      </w:r>
      <w:proofErr w:type="gramStart"/>
      <w:r w:rsidRPr="00400E9A">
        <w:rPr>
          <w:rFonts w:ascii="Times New Roman" w:hAnsi="Times New Roman" w:cs="Times New Roman"/>
        </w:rPr>
        <w:t>be</w:t>
      </w:r>
      <w:proofErr w:type="gramEnd"/>
      <w:r w:rsidRPr="00400E9A">
        <w:rPr>
          <w:rFonts w:ascii="Times New Roman" w:hAnsi="Times New Roman" w:cs="Times New Roman"/>
        </w:rPr>
        <w:t xml:space="preserve"> granted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following relief:-</w:t>
      </w:r>
    </w:p>
    <w:p w:rsidR="00400E9A" w:rsidRDefault="00400E9A" w:rsidP="00400E9A">
      <w:pPr>
        <w:spacing w:after="0" w:line="240" w:lineRule="auto"/>
        <w:jc w:val="both"/>
        <w:rPr>
          <w:rFonts w:ascii="Times New Roman" w:hAnsi="Times New Roman" w:cs="Times New Roman"/>
        </w:rPr>
      </w:pPr>
      <w:r w:rsidRPr="00400E9A">
        <w:rPr>
          <w:rFonts w:ascii="Times New Roman" w:hAnsi="Times New Roman" w:cs="Times New Roman"/>
        </w:rPr>
        <w:tab/>
        <w:t>A.</w:t>
      </w:r>
      <w:r w:rsidRPr="00400E9A">
        <w:rPr>
          <w:rFonts w:ascii="Times New Roman" w:hAnsi="Times New Roman" w:cs="Times New Roman"/>
        </w:rPr>
        <w:tab/>
        <w:t xml:space="preserve">That the first, second, third, fourth, fifth, sixth and seventh respondents and all those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purporting to act through them, or on their behalf be and are hereby directed and ordered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to restore possession of No. 10 Metcalf Road, Greendale, Harare, restore to the first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second applicants and reconnect at their costs, 6 X 6 bulk water abstraction pumps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electrical cables, water pipes and other ancillary assets unlawfully despoiled from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first and second applicants, remove all poisonous or other substances administered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thrown into applicants boreholes, to the applicants’ </w:t>
      </w:r>
      <w:proofErr w:type="spellStart"/>
      <w:r w:rsidRPr="00400E9A">
        <w:rPr>
          <w:rFonts w:ascii="Times New Roman" w:hAnsi="Times New Roman" w:cs="Times New Roman"/>
        </w:rPr>
        <w:t>authorised</w:t>
      </w:r>
      <w:proofErr w:type="spellEnd"/>
      <w:r w:rsidRPr="00400E9A">
        <w:rPr>
          <w:rFonts w:ascii="Times New Roman" w:hAnsi="Times New Roman" w:cs="Times New Roman"/>
        </w:rPr>
        <w:t xml:space="preserve"> representatives/agent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immediately upon service of this order upon them, failure which the Sheriff of the High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Court of Zimbabwe through the assistance of the Police and Officer-in-charge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400E9A">
        <w:rPr>
          <w:rFonts w:ascii="Times New Roman" w:hAnsi="Times New Roman" w:cs="Times New Roman"/>
        </w:rPr>
        <w:t>Rhodesville</w:t>
      </w:r>
      <w:proofErr w:type="spellEnd"/>
      <w:r w:rsidRPr="00400E9A">
        <w:rPr>
          <w:rFonts w:ascii="Times New Roman" w:hAnsi="Times New Roman" w:cs="Times New Roman"/>
        </w:rPr>
        <w:t xml:space="preserve"> Police Station be and is hereby ordered and directed to immediately take 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 xml:space="preserve">necessary steps to restore possession and control of the aforesaid properties and assets set </w:t>
      </w:r>
      <w:r>
        <w:rPr>
          <w:rFonts w:ascii="Times New Roman" w:hAnsi="Times New Roman" w:cs="Times New Roman"/>
        </w:rPr>
        <w:tab/>
      </w:r>
      <w:r>
        <w:rPr>
          <w:rFonts w:ascii="Times New Roman" w:hAnsi="Times New Roman" w:cs="Times New Roman"/>
        </w:rPr>
        <w:tab/>
      </w:r>
      <w:r w:rsidRPr="00400E9A">
        <w:rPr>
          <w:rFonts w:ascii="Times New Roman" w:hAnsi="Times New Roman" w:cs="Times New Roman"/>
        </w:rPr>
        <w:t>out above to the applicants or their duly authorised agents.</w:t>
      </w:r>
    </w:p>
    <w:p w:rsidR="00400E9A" w:rsidRPr="00400E9A" w:rsidRDefault="00400E9A" w:rsidP="00400E9A">
      <w:pPr>
        <w:spacing w:after="0" w:line="240" w:lineRule="auto"/>
        <w:jc w:val="both"/>
        <w:rPr>
          <w:rFonts w:ascii="Times New Roman" w:hAnsi="Times New Roman" w:cs="Times New Roman"/>
        </w:rPr>
      </w:pPr>
    </w:p>
    <w:p w:rsidR="00400E9A" w:rsidRDefault="00400E9A" w:rsidP="00400E9A">
      <w:pPr>
        <w:spacing w:after="0" w:line="240" w:lineRule="auto"/>
        <w:jc w:val="both"/>
        <w:rPr>
          <w:rFonts w:ascii="Times New Roman" w:hAnsi="Times New Roman" w:cs="Times New Roman"/>
        </w:rPr>
      </w:pPr>
      <w:r w:rsidRPr="00400E9A">
        <w:rPr>
          <w:rFonts w:ascii="Times New Roman" w:hAnsi="Times New Roman" w:cs="Times New Roman"/>
        </w:rPr>
        <w:tab/>
        <w:t>B.</w:t>
      </w:r>
      <w:r w:rsidRPr="00400E9A">
        <w:rPr>
          <w:rFonts w:ascii="Times New Roman" w:hAnsi="Times New Roman" w:cs="Times New Roman"/>
        </w:rPr>
        <w:tab/>
        <w:t>The first to sixth respondents shall jointly and severally the one paying for</w:t>
      </w:r>
      <w:r w:rsidR="00321C02">
        <w:rPr>
          <w:rFonts w:ascii="Times New Roman" w:hAnsi="Times New Roman" w:cs="Times New Roman"/>
        </w:rPr>
        <w:t xml:space="preserve"> (</w:t>
      </w:r>
      <w:r w:rsidR="00321C02" w:rsidRPr="00321C02">
        <w:rPr>
          <w:rFonts w:ascii="Times New Roman" w:hAnsi="Times New Roman" w:cs="Times New Roman"/>
          <w:i/>
        </w:rPr>
        <w:t>sic</w:t>
      </w:r>
      <w:r w:rsidR="00321C02">
        <w:rPr>
          <w:rFonts w:ascii="Times New Roman" w:hAnsi="Times New Roman" w:cs="Times New Roman"/>
        </w:rPr>
        <w:t>)</w:t>
      </w:r>
      <w:r w:rsidRPr="00400E9A">
        <w:rPr>
          <w:rFonts w:ascii="Times New Roman" w:hAnsi="Times New Roman" w:cs="Times New Roman"/>
        </w:rPr>
        <w:t xml:space="preserve"> the others </w:t>
      </w:r>
      <w:r w:rsidR="00D676CD">
        <w:rPr>
          <w:rFonts w:ascii="Times New Roman" w:hAnsi="Times New Roman" w:cs="Times New Roman"/>
        </w:rPr>
        <w:tab/>
      </w:r>
      <w:r w:rsidR="00D676CD">
        <w:rPr>
          <w:rFonts w:ascii="Times New Roman" w:hAnsi="Times New Roman" w:cs="Times New Roman"/>
        </w:rPr>
        <w:tab/>
      </w:r>
      <w:r w:rsidRPr="00400E9A">
        <w:rPr>
          <w:rFonts w:ascii="Times New Roman" w:hAnsi="Times New Roman" w:cs="Times New Roman"/>
        </w:rPr>
        <w:t>to be absolved pay costs of suit on a legal practitioner and client scale</w:t>
      </w:r>
      <w:r w:rsidRPr="00666BF9">
        <w:rPr>
          <w:rFonts w:ascii="Times New Roman" w:hAnsi="Times New Roman" w:cs="Times New Roman"/>
          <w:b/>
        </w:rPr>
        <w:t>”</w:t>
      </w:r>
      <w:r w:rsidRPr="00400E9A">
        <w:rPr>
          <w:rFonts w:ascii="Times New Roman" w:hAnsi="Times New Roman" w:cs="Times New Roman"/>
        </w:rPr>
        <w:t>.</w:t>
      </w:r>
    </w:p>
    <w:p w:rsidR="000673D0" w:rsidRDefault="000673D0" w:rsidP="000673D0">
      <w:pPr>
        <w:spacing w:after="0" w:line="360" w:lineRule="auto"/>
        <w:ind w:firstLine="720"/>
        <w:jc w:val="both"/>
        <w:rPr>
          <w:rFonts w:ascii="Times New Roman" w:hAnsi="Times New Roman" w:cs="Times New Roman"/>
          <w:color w:val="000000" w:themeColor="text1"/>
          <w:sz w:val="24"/>
          <w:szCs w:val="24"/>
        </w:rPr>
      </w:pPr>
    </w:p>
    <w:p w:rsidR="000673D0" w:rsidRDefault="000673D0" w:rsidP="000673D0">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In opposing the application the first to the sixth respondents started by raising some points </w:t>
      </w:r>
      <w:r w:rsidRPr="000673D0">
        <w:rPr>
          <w:rFonts w:ascii="Times New Roman" w:hAnsi="Times New Roman" w:cs="Times New Roman"/>
          <w:color w:val="000000" w:themeColor="text1"/>
          <w:sz w:val="24"/>
          <w:szCs w:val="24"/>
        </w:rPr>
        <w:t>in</w:t>
      </w:r>
      <w:r w:rsidRPr="000673D0">
        <w:rPr>
          <w:rFonts w:ascii="Times New Roman" w:hAnsi="Times New Roman" w:cs="Times New Roman"/>
          <w:i/>
          <w:color w:val="000000" w:themeColor="text1"/>
          <w:sz w:val="24"/>
          <w:szCs w:val="24"/>
        </w:rPr>
        <w:t xml:space="preserve"> limine</w:t>
      </w:r>
      <w:r w:rsidR="00B747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their opposing affidavits.</w:t>
      </w:r>
      <w:proofErr w:type="gramEnd"/>
      <w:r>
        <w:rPr>
          <w:rFonts w:ascii="Times New Roman" w:hAnsi="Times New Roman" w:cs="Times New Roman"/>
          <w:color w:val="000000" w:themeColor="text1"/>
          <w:sz w:val="24"/>
          <w:szCs w:val="24"/>
        </w:rPr>
        <w:t xml:space="preserve"> The first one was that the matter was not urgent. The second one was that there was need to join the police as co-respondents</w:t>
      </w:r>
      <w:r w:rsidR="00833E48">
        <w:rPr>
          <w:rFonts w:ascii="Times New Roman" w:hAnsi="Times New Roman" w:cs="Times New Roman"/>
          <w:color w:val="000000" w:themeColor="text1"/>
          <w:sz w:val="24"/>
          <w:szCs w:val="24"/>
        </w:rPr>
        <w:t xml:space="preserve"> since they</w:t>
      </w:r>
      <w:r>
        <w:rPr>
          <w:rFonts w:ascii="Times New Roman" w:hAnsi="Times New Roman" w:cs="Times New Roman"/>
          <w:color w:val="000000" w:themeColor="text1"/>
          <w:sz w:val="24"/>
          <w:szCs w:val="24"/>
        </w:rPr>
        <w:t xml:space="preserve"> were the ones who had seized the applicants’ property. At the start of the hearing Mr</w:t>
      </w:r>
      <w:r w:rsidR="00DF38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705B19">
        <w:rPr>
          <w:rFonts w:ascii="Times New Roman" w:hAnsi="Times New Roman" w:cs="Times New Roman"/>
          <w:i/>
          <w:color w:val="000000" w:themeColor="text1"/>
          <w:sz w:val="24"/>
          <w:szCs w:val="24"/>
        </w:rPr>
        <w:t>Dondo</w:t>
      </w:r>
      <w:proofErr w:type="spellEnd"/>
      <w:r>
        <w:rPr>
          <w:rFonts w:ascii="Times New Roman" w:hAnsi="Times New Roman" w:cs="Times New Roman"/>
          <w:color w:val="000000" w:themeColor="text1"/>
          <w:sz w:val="24"/>
          <w:szCs w:val="24"/>
        </w:rPr>
        <w:t xml:space="preserve"> advised that they had discussed the points</w:t>
      </w:r>
      <w:r w:rsidRPr="00705B19">
        <w:rPr>
          <w:rFonts w:ascii="Times New Roman" w:hAnsi="Times New Roman" w:cs="Times New Roman"/>
          <w:i/>
          <w:color w:val="000000" w:themeColor="text1"/>
          <w:sz w:val="24"/>
          <w:szCs w:val="24"/>
        </w:rPr>
        <w:t xml:space="preserve"> in limine</w:t>
      </w:r>
      <w:r>
        <w:rPr>
          <w:rFonts w:ascii="Times New Roman" w:hAnsi="Times New Roman" w:cs="Times New Roman"/>
          <w:color w:val="000000" w:themeColor="text1"/>
          <w:sz w:val="24"/>
          <w:szCs w:val="24"/>
        </w:rPr>
        <w:t xml:space="preserve"> </w:t>
      </w:r>
      <w:r w:rsidR="00DF3850">
        <w:rPr>
          <w:rFonts w:ascii="Times New Roman" w:hAnsi="Times New Roman" w:cs="Times New Roman"/>
          <w:color w:val="000000" w:themeColor="text1"/>
          <w:sz w:val="24"/>
          <w:szCs w:val="24"/>
        </w:rPr>
        <w:t xml:space="preserve">as counsels </w:t>
      </w:r>
      <w:r>
        <w:rPr>
          <w:rFonts w:ascii="Times New Roman" w:hAnsi="Times New Roman" w:cs="Times New Roman"/>
          <w:color w:val="000000" w:themeColor="text1"/>
          <w:sz w:val="24"/>
          <w:szCs w:val="24"/>
        </w:rPr>
        <w:t xml:space="preserve">and had agreed that the matter was urgent.  So the respondents were abandoning that point </w:t>
      </w:r>
      <w:r w:rsidRPr="00705B19">
        <w:rPr>
          <w:rFonts w:ascii="Times New Roman" w:hAnsi="Times New Roman" w:cs="Times New Roman"/>
          <w:i/>
          <w:color w:val="000000" w:themeColor="text1"/>
          <w:sz w:val="24"/>
          <w:szCs w:val="24"/>
        </w:rPr>
        <w:t>in limine.</w:t>
      </w:r>
      <w:r>
        <w:rPr>
          <w:rFonts w:ascii="Times New Roman" w:hAnsi="Times New Roman" w:cs="Times New Roman"/>
          <w:color w:val="000000" w:themeColor="text1"/>
          <w:sz w:val="24"/>
          <w:szCs w:val="24"/>
        </w:rPr>
        <w:t xml:space="preserve"> On the second point in </w:t>
      </w:r>
      <w:r w:rsidRPr="000227D2">
        <w:rPr>
          <w:rFonts w:ascii="Times New Roman" w:hAnsi="Times New Roman" w:cs="Times New Roman"/>
          <w:i/>
          <w:color w:val="000000" w:themeColor="text1"/>
          <w:sz w:val="24"/>
          <w:szCs w:val="24"/>
        </w:rPr>
        <w:t>limine</w:t>
      </w:r>
      <w:r>
        <w:rPr>
          <w:rFonts w:ascii="Times New Roman" w:hAnsi="Times New Roman" w:cs="Times New Roman"/>
          <w:color w:val="000000" w:themeColor="text1"/>
          <w:sz w:val="24"/>
          <w:szCs w:val="24"/>
        </w:rPr>
        <w:t xml:space="preserve"> on the joinder of the police as co-respondents, Mr</w:t>
      </w:r>
      <w:r w:rsidR="00DF38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705B19">
        <w:rPr>
          <w:rFonts w:ascii="Times New Roman" w:hAnsi="Times New Roman" w:cs="Times New Roman"/>
          <w:i/>
          <w:color w:val="000000" w:themeColor="text1"/>
          <w:sz w:val="24"/>
          <w:szCs w:val="24"/>
        </w:rPr>
        <w:t>Dondo</w:t>
      </w:r>
      <w:proofErr w:type="spellEnd"/>
      <w:r>
        <w:rPr>
          <w:rFonts w:ascii="Times New Roman" w:hAnsi="Times New Roman" w:cs="Times New Roman"/>
          <w:color w:val="000000" w:themeColor="text1"/>
          <w:sz w:val="24"/>
          <w:szCs w:val="24"/>
        </w:rPr>
        <w:t xml:space="preserve"> advised that they had failed to reach a consensus with Mr</w:t>
      </w:r>
      <w:r w:rsidR="00DF38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705B19">
        <w:rPr>
          <w:rFonts w:ascii="Times New Roman" w:hAnsi="Times New Roman" w:cs="Times New Roman"/>
          <w:i/>
          <w:color w:val="000000" w:themeColor="text1"/>
          <w:sz w:val="24"/>
          <w:szCs w:val="24"/>
        </w:rPr>
        <w:t>Mawadze</w:t>
      </w:r>
      <w:proofErr w:type="spellEnd"/>
      <w:r>
        <w:rPr>
          <w:rFonts w:ascii="Times New Roman" w:hAnsi="Times New Roman" w:cs="Times New Roman"/>
          <w:color w:val="000000" w:themeColor="text1"/>
          <w:sz w:val="24"/>
          <w:szCs w:val="24"/>
        </w:rPr>
        <w:t xml:space="preserve">, </w:t>
      </w:r>
      <w:r w:rsidR="00DF3850">
        <w:rPr>
          <w:rFonts w:ascii="Times New Roman" w:hAnsi="Times New Roman" w:cs="Times New Roman"/>
          <w:color w:val="000000" w:themeColor="text1"/>
          <w:sz w:val="24"/>
          <w:szCs w:val="24"/>
        </w:rPr>
        <w:t xml:space="preserve">counsel </w:t>
      </w:r>
      <w:r>
        <w:rPr>
          <w:rFonts w:ascii="Times New Roman" w:hAnsi="Times New Roman" w:cs="Times New Roman"/>
          <w:color w:val="000000" w:themeColor="text1"/>
          <w:sz w:val="24"/>
          <w:szCs w:val="24"/>
        </w:rPr>
        <w:t xml:space="preserve">for the applicants who remained adamant that there was no need to join the police because they had never been involved in the seizure as no police report had ever been made against the applicants. The counsels then agreed that instead of dealing with the issue of joinder of the police as a point in </w:t>
      </w:r>
      <w:r w:rsidRPr="000227D2">
        <w:rPr>
          <w:rFonts w:ascii="Times New Roman" w:hAnsi="Times New Roman" w:cs="Times New Roman"/>
          <w:i/>
          <w:color w:val="000000" w:themeColor="text1"/>
          <w:sz w:val="24"/>
          <w:szCs w:val="24"/>
        </w:rPr>
        <w:t>limine</w:t>
      </w:r>
      <w:r>
        <w:rPr>
          <w:rFonts w:ascii="Times New Roman" w:hAnsi="Times New Roman" w:cs="Times New Roman"/>
          <w:color w:val="000000" w:themeColor="text1"/>
          <w:sz w:val="24"/>
          <w:szCs w:val="24"/>
        </w:rPr>
        <w:t xml:space="preserve"> they would </w:t>
      </w:r>
      <w:r w:rsidR="00DF3850">
        <w:rPr>
          <w:rFonts w:ascii="Times New Roman" w:hAnsi="Times New Roman" w:cs="Times New Roman"/>
          <w:color w:val="000000" w:themeColor="text1"/>
          <w:sz w:val="24"/>
          <w:szCs w:val="24"/>
        </w:rPr>
        <w:t xml:space="preserve">rather </w:t>
      </w:r>
      <w:r>
        <w:rPr>
          <w:rFonts w:ascii="Times New Roman" w:hAnsi="Times New Roman" w:cs="Times New Roman"/>
          <w:color w:val="000000" w:themeColor="text1"/>
          <w:sz w:val="24"/>
          <w:szCs w:val="24"/>
        </w:rPr>
        <w:t xml:space="preserve">deal with it in the merits. So the two points in </w:t>
      </w:r>
      <w:r w:rsidRPr="000227D2">
        <w:rPr>
          <w:rFonts w:ascii="Times New Roman" w:hAnsi="Times New Roman" w:cs="Times New Roman"/>
          <w:i/>
          <w:color w:val="000000" w:themeColor="text1"/>
          <w:sz w:val="24"/>
          <w:szCs w:val="24"/>
        </w:rPr>
        <w:t xml:space="preserve">limine </w:t>
      </w:r>
      <w:r>
        <w:rPr>
          <w:rFonts w:ascii="Times New Roman" w:hAnsi="Times New Roman" w:cs="Times New Roman"/>
          <w:color w:val="000000" w:themeColor="text1"/>
          <w:sz w:val="24"/>
          <w:szCs w:val="24"/>
        </w:rPr>
        <w:t>were abandoned and we went straight into the merits.</w:t>
      </w:r>
      <w:r w:rsidR="00D16C41">
        <w:rPr>
          <w:rFonts w:ascii="Times New Roman" w:hAnsi="Times New Roman" w:cs="Times New Roman"/>
          <w:color w:val="000000" w:themeColor="text1"/>
          <w:sz w:val="24"/>
          <w:szCs w:val="24"/>
        </w:rPr>
        <w:t xml:space="preserve"> Mr. </w:t>
      </w:r>
      <w:proofErr w:type="spellStart"/>
      <w:r w:rsidR="00D16C41" w:rsidRPr="00B74756">
        <w:rPr>
          <w:rFonts w:ascii="Times New Roman" w:hAnsi="Times New Roman" w:cs="Times New Roman"/>
          <w:i/>
          <w:color w:val="000000" w:themeColor="text1"/>
          <w:sz w:val="24"/>
          <w:szCs w:val="24"/>
        </w:rPr>
        <w:t>Muzuva</w:t>
      </w:r>
      <w:proofErr w:type="spellEnd"/>
      <w:r w:rsidR="00D16C41">
        <w:rPr>
          <w:rFonts w:ascii="Times New Roman" w:hAnsi="Times New Roman" w:cs="Times New Roman"/>
          <w:color w:val="000000" w:themeColor="text1"/>
          <w:sz w:val="24"/>
          <w:szCs w:val="24"/>
        </w:rPr>
        <w:t xml:space="preserve"> for the </w:t>
      </w:r>
      <w:r w:rsidR="00D16C41">
        <w:rPr>
          <w:rFonts w:ascii="Times New Roman" w:hAnsi="Times New Roman" w:cs="Times New Roman"/>
          <w:color w:val="000000" w:themeColor="text1"/>
          <w:sz w:val="24"/>
          <w:szCs w:val="24"/>
        </w:rPr>
        <w:lastRenderedPageBreak/>
        <w:t>seventh respondent submitted that the seventh respondent would abide by the decision of the court, so he was not contesting the matter.</w:t>
      </w:r>
    </w:p>
    <w:p w:rsidR="00400E9A" w:rsidRDefault="00400E9A" w:rsidP="004A1E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this case are largely common cause. From 2008 the applicants were running a commercial bulk water </w:t>
      </w:r>
      <w:r w:rsidR="00CA75EA">
        <w:rPr>
          <w:rFonts w:ascii="Times New Roman" w:hAnsi="Times New Roman" w:cs="Times New Roman"/>
          <w:sz w:val="24"/>
          <w:szCs w:val="24"/>
        </w:rPr>
        <w:t>abstraction</w:t>
      </w:r>
      <w:r>
        <w:rPr>
          <w:rFonts w:ascii="Times New Roman" w:hAnsi="Times New Roman" w:cs="Times New Roman"/>
          <w:sz w:val="24"/>
          <w:szCs w:val="24"/>
        </w:rPr>
        <w:t xml:space="preserve"> and bottling plant at No. 10 Metcalf Road, Greendale, Harare pursuant to a permit granted to them by the respondents in terms of the Water Act </w:t>
      </w:r>
      <w:r w:rsidRPr="00400E9A">
        <w:rPr>
          <w:rFonts w:ascii="Times New Roman" w:hAnsi="Times New Roman" w:cs="Times New Roman"/>
          <w:i/>
          <w:sz w:val="24"/>
          <w:szCs w:val="24"/>
        </w:rPr>
        <w:t>[Chapter 20:24]</w:t>
      </w:r>
      <w:r>
        <w:rPr>
          <w:rFonts w:ascii="Times New Roman" w:hAnsi="Times New Roman" w:cs="Times New Roman"/>
          <w:sz w:val="24"/>
          <w:szCs w:val="24"/>
        </w:rPr>
        <w:t>. Their permit having expired on 31 December</w:t>
      </w:r>
      <w:r w:rsidR="00B77B3D">
        <w:rPr>
          <w:rFonts w:ascii="Times New Roman" w:hAnsi="Times New Roman" w:cs="Times New Roman"/>
          <w:sz w:val="24"/>
          <w:szCs w:val="24"/>
        </w:rPr>
        <w:t xml:space="preserve"> 2015, the applicants</w:t>
      </w:r>
      <w:r w:rsidR="00B310B4">
        <w:rPr>
          <w:rFonts w:ascii="Times New Roman" w:hAnsi="Times New Roman" w:cs="Times New Roman"/>
          <w:sz w:val="24"/>
          <w:szCs w:val="24"/>
        </w:rPr>
        <w:t xml:space="preserve"> aver that</w:t>
      </w:r>
      <w:r w:rsidR="00B77B3D">
        <w:rPr>
          <w:rFonts w:ascii="Times New Roman" w:hAnsi="Times New Roman" w:cs="Times New Roman"/>
          <w:sz w:val="24"/>
          <w:szCs w:val="24"/>
        </w:rPr>
        <w:t xml:space="preserve"> in January 2016 </w:t>
      </w:r>
      <w:r w:rsidR="00B310B4">
        <w:rPr>
          <w:rFonts w:ascii="Times New Roman" w:hAnsi="Times New Roman" w:cs="Times New Roman"/>
          <w:sz w:val="24"/>
          <w:szCs w:val="24"/>
        </w:rPr>
        <w:t xml:space="preserve">they </w:t>
      </w:r>
      <w:r w:rsidR="00B77B3D">
        <w:rPr>
          <w:rFonts w:ascii="Times New Roman" w:hAnsi="Times New Roman" w:cs="Times New Roman"/>
          <w:sz w:val="24"/>
          <w:szCs w:val="24"/>
        </w:rPr>
        <w:t>applied for a new permit which h</w:t>
      </w:r>
      <w:r w:rsidR="00B310B4">
        <w:rPr>
          <w:rFonts w:ascii="Times New Roman" w:hAnsi="Times New Roman" w:cs="Times New Roman"/>
          <w:sz w:val="24"/>
          <w:szCs w:val="24"/>
        </w:rPr>
        <w:t>as not been granted. Despite the lack of renewal of the permit,</w:t>
      </w:r>
      <w:r w:rsidR="00B77B3D">
        <w:rPr>
          <w:rFonts w:ascii="Times New Roman" w:hAnsi="Times New Roman" w:cs="Times New Roman"/>
          <w:sz w:val="24"/>
          <w:szCs w:val="24"/>
        </w:rPr>
        <w:t xml:space="preserve"> the applicants continued with their operation of bulk water abstraction, yet in terms of s 17A of Statutory Instrument 90/2013 for anyone to operate ground water abstraction they need to be registered as well as to be a holder of a valid </w:t>
      </w:r>
      <w:r w:rsidR="00B310B4">
        <w:rPr>
          <w:rFonts w:ascii="Times New Roman" w:hAnsi="Times New Roman" w:cs="Times New Roman"/>
          <w:sz w:val="24"/>
          <w:szCs w:val="24"/>
        </w:rPr>
        <w:t xml:space="preserve">water </w:t>
      </w:r>
      <w:r w:rsidR="00B77B3D">
        <w:rPr>
          <w:rFonts w:ascii="Times New Roman" w:hAnsi="Times New Roman" w:cs="Times New Roman"/>
          <w:sz w:val="24"/>
          <w:szCs w:val="24"/>
        </w:rPr>
        <w:t xml:space="preserve">abstraction permit. Section 34 of the Water Act also prohibits any operation in the absence of an abstraction </w:t>
      </w:r>
      <w:r w:rsidR="00CA75EA">
        <w:rPr>
          <w:rFonts w:ascii="Times New Roman" w:hAnsi="Times New Roman" w:cs="Times New Roman"/>
          <w:sz w:val="24"/>
          <w:szCs w:val="24"/>
        </w:rPr>
        <w:t>permit</w:t>
      </w:r>
      <w:r w:rsidR="00B77B3D">
        <w:rPr>
          <w:rFonts w:ascii="Times New Roman" w:hAnsi="Times New Roman" w:cs="Times New Roman"/>
          <w:sz w:val="24"/>
          <w:szCs w:val="24"/>
        </w:rPr>
        <w:t>.</w:t>
      </w:r>
    </w:p>
    <w:p w:rsidR="00B77B3D" w:rsidRDefault="00B77B3D" w:rsidP="00400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also pertinent to mention that on 12 November 2015 the second respondent, </w:t>
      </w:r>
      <w:proofErr w:type="spellStart"/>
      <w:r>
        <w:rPr>
          <w:rFonts w:ascii="Times New Roman" w:hAnsi="Times New Roman" w:cs="Times New Roman"/>
          <w:sz w:val="24"/>
          <w:szCs w:val="24"/>
        </w:rPr>
        <w:t>Manyame</w:t>
      </w:r>
      <w:proofErr w:type="spellEnd"/>
      <w:r>
        <w:rPr>
          <w:rFonts w:ascii="Times New Roman" w:hAnsi="Times New Roman" w:cs="Times New Roman"/>
          <w:sz w:val="24"/>
          <w:szCs w:val="24"/>
        </w:rPr>
        <w:t xml:space="preserve"> Catchment Council</w:t>
      </w:r>
      <w:r w:rsidR="002C1C29">
        <w:rPr>
          <w:rFonts w:ascii="Times New Roman" w:hAnsi="Times New Roman" w:cs="Times New Roman"/>
          <w:sz w:val="24"/>
          <w:szCs w:val="24"/>
        </w:rPr>
        <w:t>,</w:t>
      </w:r>
      <w:r>
        <w:rPr>
          <w:rFonts w:ascii="Times New Roman" w:hAnsi="Times New Roman" w:cs="Times New Roman"/>
          <w:sz w:val="24"/>
          <w:szCs w:val="24"/>
        </w:rPr>
        <w:t xml:space="preserve"> wrote to the applicants giving them notice of </w:t>
      </w:r>
      <w:r w:rsidR="00812EC2">
        <w:rPr>
          <w:rFonts w:ascii="Times New Roman" w:hAnsi="Times New Roman" w:cs="Times New Roman"/>
          <w:sz w:val="24"/>
          <w:szCs w:val="24"/>
        </w:rPr>
        <w:t xml:space="preserve">a </w:t>
      </w:r>
      <w:r>
        <w:rPr>
          <w:rFonts w:ascii="Times New Roman" w:hAnsi="Times New Roman" w:cs="Times New Roman"/>
          <w:sz w:val="24"/>
          <w:szCs w:val="24"/>
        </w:rPr>
        <w:t>ban of abstraction of bulk water within residential areas. The applicants were being informed that they were no longer permitted to conduct any bulk water abstraction operations at No. 10 Metcalf Road, Greendale. The applicants we</w:t>
      </w:r>
      <w:r w:rsidR="00B74756">
        <w:rPr>
          <w:rFonts w:ascii="Times New Roman" w:hAnsi="Times New Roman" w:cs="Times New Roman"/>
          <w:sz w:val="24"/>
          <w:szCs w:val="24"/>
        </w:rPr>
        <w:t>re given 7 days’ notice</w:t>
      </w:r>
      <w:r w:rsidR="005E2DEE">
        <w:rPr>
          <w:rFonts w:ascii="Times New Roman" w:hAnsi="Times New Roman" w:cs="Times New Roman"/>
          <w:sz w:val="24"/>
          <w:szCs w:val="24"/>
        </w:rPr>
        <w:t xml:space="preserve"> up to 19</w:t>
      </w:r>
      <w:r>
        <w:rPr>
          <w:rFonts w:ascii="Times New Roman" w:hAnsi="Times New Roman" w:cs="Times New Roman"/>
          <w:sz w:val="24"/>
          <w:szCs w:val="24"/>
        </w:rPr>
        <w:t xml:space="preserve"> November 2015</w:t>
      </w:r>
      <w:r w:rsidR="00B74756">
        <w:rPr>
          <w:rFonts w:ascii="Times New Roman" w:hAnsi="Times New Roman" w:cs="Times New Roman"/>
          <w:sz w:val="24"/>
          <w:szCs w:val="24"/>
        </w:rPr>
        <w:t>,</w:t>
      </w:r>
      <w:r>
        <w:rPr>
          <w:rFonts w:ascii="Times New Roman" w:hAnsi="Times New Roman" w:cs="Times New Roman"/>
          <w:sz w:val="24"/>
          <w:szCs w:val="24"/>
        </w:rPr>
        <w:t xml:space="preserve"> to stop all operations. The second respondent mentioned in that letter that the decision for such a ban had been necessitated by the need to protect finite groundwater resources from over exploitation and the </w:t>
      </w:r>
      <w:r w:rsidR="005E2DEE">
        <w:rPr>
          <w:rFonts w:ascii="Times New Roman" w:hAnsi="Times New Roman" w:cs="Times New Roman"/>
          <w:sz w:val="24"/>
          <w:szCs w:val="24"/>
        </w:rPr>
        <w:t>risk</w:t>
      </w:r>
      <w:r w:rsidR="00812EC2">
        <w:rPr>
          <w:rFonts w:ascii="Times New Roman" w:hAnsi="Times New Roman" w:cs="Times New Roman"/>
          <w:sz w:val="24"/>
          <w:szCs w:val="24"/>
        </w:rPr>
        <w:t>s</w:t>
      </w:r>
      <w:r w:rsidR="005E2DEE">
        <w:rPr>
          <w:rFonts w:ascii="Times New Roman" w:hAnsi="Times New Roman" w:cs="Times New Roman"/>
          <w:sz w:val="24"/>
          <w:szCs w:val="24"/>
        </w:rPr>
        <w:t xml:space="preserve"> associated wi</w:t>
      </w:r>
      <w:r w:rsidR="00EF6576">
        <w:rPr>
          <w:rFonts w:ascii="Times New Roman" w:hAnsi="Times New Roman" w:cs="Times New Roman"/>
          <w:sz w:val="24"/>
          <w:szCs w:val="24"/>
        </w:rPr>
        <w:t>th</w:t>
      </w:r>
      <w:r>
        <w:rPr>
          <w:rFonts w:ascii="Times New Roman" w:hAnsi="Times New Roman" w:cs="Times New Roman"/>
          <w:sz w:val="24"/>
          <w:szCs w:val="24"/>
        </w:rPr>
        <w:t xml:space="preserve"> bul</w:t>
      </w:r>
      <w:r w:rsidR="00EF6576">
        <w:rPr>
          <w:rFonts w:ascii="Times New Roman" w:hAnsi="Times New Roman" w:cs="Times New Roman"/>
          <w:sz w:val="24"/>
          <w:szCs w:val="24"/>
        </w:rPr>
        <w:t>k water abstraction</w:t>
      </w:r>
      <w:r>
        <w:rPr>
          <w:rFonts w:ascii="Times New Roman" w:hAnsi="Times New Roman" w:cs="Times New Roman"/>
          <w:sz w:val="24"/>
          <w:szCs w:val="24"/>
        </w:rPr>
        <w:t xml:space="preserve"> in an urban set up.</w:t>
      </w:r>
      <w:r w:rsidR="00812EC2">
        <w:rPr>
          <w:rFonts w:ascii="Times New Roman" w:hAnsi="Times New Roman" w:cs="Times New Roman"/>
          <w:sz w:val="24"/>
          <w:szCs w:val="24"/>
        </w:rPr>
        <w:t xml:space="preserve"> The second respondent indicated in the same letter that by copy of the letter it was directing the first respondent and the fifth respondent to conduct an inspection at the applicants’ premises on 20 November 2015</w:t>
      </w:r>
      <w:r w:rsidR="00835DD7">
        <w:rPr>
          <w:rFonts w:ascii="Times New Roman" w:hAnsi="Times New Roman" w:cs="Times New Roman"/>
          <w:sz w:val="24"/>
          <w:szCs w:val="24"/>
        </w:rPr>
        <w:t xml:space="preserve"> and thereafter carry out periodic inspections to ensure that the applicants have stopped all bulk water operations.</w:t>
      </w:r>
    </w:p>
    <w:p w:rsidR="00ED3E84" w:rsidRDefault="00B77B3D" w:rsidP="00400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must be noted that when this letter was written to the applicants, their permit had not yet expired. It was due to expire on 31 December 2015. It is </w:t>
      </w:r>
      <w:r w:rsidR="00D32169">
        <w:rPr>
          <w:rFonts w:ascii="Times New Roman" w:hAnsi="Times New Roman" w:cs="Times New Roman"/>
          <w:sz w:val="24"/>
          <w:szCs w:val="24"/>
        </w:rPr>
        <w:t>common cause that the applicant</w:t>
      </w:r>
      <w:r>
        <w:rPr>
          <w:rFonts w:ascii="Times New Roman" w:hAnsi="Times New Roman" w:cs="Times New Roman"/>
          <w:sz w:val="24"/>
          <w:szCs w:val="24"/>
        </w:rPr>
        <w:t xml:space="preserve">s did not take heed. They continued with their operations and disregarded the letter. </w:t>
      </w:r>
      <w:r w:rsidR="00637D76">
        <w:rPr>
          <w:rFonts w:ascii="Times New Roman" w:hAnsi="Times New Roman" w:cs="Times New Roman"/>
          <w:sz w:val="24"/>
          <w:szCs w:val="24"/>
        </w:rPr>
        <w:t xml:space="preserve">However, on 18 November 2015, the applicants lodged an appeal with the Administrative Court against the decision of the second respondent to ban bulk water abstraction at No 10 Metcalf Road, Greendale. The appeal is under case No. </w:t>
      </w:r>
      <w:proofErr w:type="spellStart"/>
      <w:r w:rsidR="00637D76">
        <w:rPr>
          <w:rFonts w:ascii="Times New Roman" w:hAnsi="Times New Roman" w:cs="Times New Roman"/>
          <w:sz w:val="24"/>
          <w:szCs w:val="24"/>
        </w:rPr>
        <w:t>Misc</w:t>
      </w:r>
      <w:proofErr w:type="spellEnd"/>
      <w:r w:rsidR="00637D76">
        <w:rPr>
          <w:rFonts w:ascii="Times New Roman" w:hAnsi="Times New Roman" w:cs="Times New Roman"/>
          <w:sz w:val="24"/>
          <w:szCs w:val="24"/>
        </w:rPr>
        <w:t>/WZ3A/15 and is still pending.</w:t>
      </w:r>
    </w:p>
    <w:p w:rsidR="00B77B3D" w:rsidRDefault="00937B84" w:rsidP="00937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lodged the appeal, </w:t>
      </w:r>
      <w:r w:rsidR="00B77B3D">
        <w:rPr>
          <w:rFonts w:ascii="Times New Roman" w:hAnsi="Times New Roman" w:cs="Times New Roman"/>
          <w:sz w:val="24"/>
          <w:szCs w:val="24"/>
        </w:rPr>
        <w:t>the applicants continued with their operations</w:t>
      </w:r>
      <w:r w:rsidRPr="00937B84">
        <w:rPr>
          <w:rFonts w:ascii="Times New Roman" w:hAnsi="Times New Roman" w:cs="Times New Roman"/>
          <w:sz w:val="24"/>
          <w:szCs w:val="24"/>
        </w:rPr>
        <w:t xml:space="preserve"> </w:t>
      </w:r>
      <w:r>
        <w:rPr>
          <w:rFonts w:ascii="Times New Roman" w:hAnsi="Times New Roman" w:cs="Times New Roman"/>
          <w:sz w:val="24"/>
          <w:szCs w:val="24"/>
        </w:rPr>
        <w:t>even after their permit had expired on 31 December 2015</w:t>
      </w:r>
      <w:r w:rsidR="00B77B3D">
        <w:rPr>
          <w:rFonts w:ascii="Times New Roman" w:hAnsi="Times New Roman" w:cs="Times New Roman"/>
          <w:sz w:val="24"/>
          <w:szCs w:val="24"/>
        </w:rPr>
        <w:t xml:space="preserve">. It is not disputed that, again, on 19 January 2016, the fifth respondent wrote to the applicants reminding them that their </w:t>
      </w:r>
      <w:r w:rsidR="00ED3E84">
        <w:rPr>
          <w:rFonts w:ascii="Times New Roman" w:hAnsi="Times New Roman" w:cs="Times New Roman"/>
          <w:sz w:val="24"/>
          <w:szCs w:val="24"/>
        </w:rPr>
        <w:t xml:space="preserve">water </w:t>
      </w:r>
      <w:r w:rsidR="00B77B3D">
        <w:rPr>
          <w:rFonts w:ascii="Times New Roman" w:hAnsi="Times New Roman" w:cs="Times New Roman"/>
          <w:sz w:val="24"/>
          <w:szCs w:val="24"/>
        </w:rPr>
        <w:t xml:space="preserve">abstraction permit had expired on 31 December 2015. It also informed them </w:t>
      </w:r>
      <w:r w:rsidR="00384A72">
        <w:rPr>
          <w:rFonts w:ascii="Times New Roman" w:hAnsi="Times New Roman" w:cs="Times New Roman"/>
          <w:sz w:val="24"/>
          <w:szCs w:val="24"/>
        </w:rPr>
        <w:t xml:space="preserve">that, </w:t>
      </w:r>
      <w:r w:rsidR="00B77B3D">
        <w:rPr>
          <w:rFonts w:ascii="Times New Roman" w:hAnsi="Times New Roman" w:cs="Times New Roman"/>
          <w:sz w:val="24"/>
          <w:szCs w:val="24"/>
        </w:rPr>
        <w:t xml:space="preserve">that permit would not be renewed as had been </w:t>
      </w:r>
      <w:r w:rsidR="00384A72">
        <w:rPr>
          <w:rFonts w:ascii="Times New Roman" w:hAnsi="Times New Roman" w:cs="Times New Roman"/>
          <w:sz w:val="24"/>
          <w:szCs w:val="24"/>
        </w:rPr>
        <w:t>sta</w:t>
      </w:r>
      <w:r w:rsidR="00CA75EA">
        <w:rPr>
          <w:rFonts w:ascii="Times New Roman" w:hAnsi="Times New Roman" w:cs="Times New Roman"/>
          <w:sz w:val="24"/>
          <w:szCs w:val="24"/>
        </w:rPr>
        <w:t>ted</w:t>
      </w:r>
      <w:r w:rsidR="00B77B3D">
        <w:rPr>
          <w:rFonts w:ascii="Times New Roman" w:hAnsi="Times New Roman" w:cs="Times New Roman"/>
          <w:sz w:val="24"/>
          <w:szCs w:val="24"/>
        </w:rPr>
        <w:t xml:space="preserve"> by the second respondent</w:t>
      </w:r>
      <w:r w:rsidR="00ED3E84">
        <w:rPr>
          <w:rFonts w:ascii="Times New Roman" w:hAnsi="Times New Roman" w:cs="Times New Roman"/>
          <w:sz w:val="24"/>
          <w:szCs w:val="24"/>
        </w:rPr>
        <w:t>,</w:t>
      </w:r>
      <w:r w:rsidR="00B77B3D">
        <w:rPr>
          <w:rFonts w:ascii="Times New Roman" w:hAnsi="Times New Roman" w:cs="Times New Roman"/>
          <w:sz w:val="24"/>
          <w:szCs w:val="24"/>
        </w:rPr>
        <w:t xml:space="preserve"> </w:t>
      </w:r>
      <w:proofErr w:type="spellStart"/>
      <w:r w:rsidR="00B77B3D">
        <w:rPr>
          <w:rFonts w:ascii="Times New Roman" w:hAnsi="Times New Roman" w:cs="Times New Roman"/>
          <w:sz w:val="24"/>
          <w:szCs w:val="24"/>
        </w:rPr>
        <w:t>Manyame</w:t>
      </w:r>
      <w:proofErr w:type="spellEnd"/>
      <w:r w:rsidR="00B77B3D">
        <w:rPr>
          <w:rFonts w:ascii="Times New Roman" w:hAnsi="Times New Roman" w:cs="Times New Roman"/>
          <w:sz w:val="24"/>
          <w:szCs w:val="24"/>
        </w:rPr>
        <w:t xml:space="preserve"> Catchment Council</w:t>
      </w:r>
      <w:r w:rsidR="00ED3E84">
        <w:rPr>
          <w:rFonts w:ascii="Times New Roman" w:hAnsi="Times New Roman" w:cs="Times New Roman"/>
          <w:sz w:val="24"/>
          <w:szCs w:val="24"/>
        </w:rPr>
        <w:t>, in its</w:t>
      </w:r>
      <w:r w:rsidR="00B77B3D">
        <w:rPr>
          <w:rFonts w:ascii="Times New Roman" w:hAnsi="Times New Roman" w:cs="Times New Roman"/>
          <w:sz w:val="24"/>
          <w:szCs w:val="24"/>
        </w:rPr>
        <w:t xml:space="preserve"> letter of </w:t>
      </w:r>
      <w:r w:rsidR="00D721F3">
        <w:rPr>
          <w:rFonts w:ascii="Times New Roman" w:hAnsi="Times New Roman" w:cs="Times New Roman"/>
          <w:sz w:val="24"/>
          <w:szCs w:val="24"/>
        </w:rPr>
        <w:t xml:space="preserve">            </w:t>
      </w:r>
      <w:r w:rsidR="00B77B3D">
        <w:rPr>
          <w:rFonts w:ascii="Times New Roman" w:hAnsi="Times New Roman" w:cs="Times New Roman"/>
          <w:sz w:val="24"/>
          <w:szCs w:val="24"/>
        </w:rPr>
        <w:t>12 November 2015</w:t>
      </w:r>
      <w:r w:rsidR="00ED3E84">
        <w:rPr>
          <w:rFonts w:ascii="Times New Roman" w:hAnsi="Times New Roman" w:cs="Times New Roman"/>
          <w:sz w:val="24"/>
          <w:szCs w:val="24"/>
        </w:rPr>
        <w:t>. The letter reiterated that</w:t>
      </w:r>
      <w:r w:rsidR="00B77B3D">
        <w:rPr>
          <w:rFonts w:ascii="Times New Roman" w:hAnsi="Times New Roman" w:cs="Times New Roman"/>
          <w:sz w:val="24"/>
          <w:szCs w:val="24"/>
        </w:rPr>
        <w:t xml:space="preserve"> all bulk water operations in urban areas had since been stopped</w:t>
      </w:r>
      <w:r w:rsidR="00384A72">
        <w:rPr>
          <w:rFonts w:ascii="Times New Roman" w:hAnsi="Times New Roman" w:cs="Times New Roman"/>
          <w:sz w:val="24"/>
          <w:szCs w:val="24"/>
        </w:rPr>
        <w:t xml:space="preserve"> and as such the applicants needed to be guided accordingly</w:t>
      </w:r>
      <w:r w:rsidR="00B77B3D">
        <w:rPr>
          <w:rFonts w:ascii="Times New Roman" w:hAnsi="Times New Roman" w:cs="Times New Roman"/>
          <w:sz w:val="24"/>
          <w:szCs w:val="24"/>
        </w:rPr>
        <w:t>.</w:t>
      </w:r>
    </w:p>
    <w:p w:rsidR="00B77B3D" w:rsidRDefault="00B77B3D" w:rsidP="00400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 February 2016, the fourth respondent, </w:t>
      </w:r>
      <w:proofErr w:type="spellStart"/>
      <w:r>
        <w:rPr>
          <w:rFonts w:ascii="Times New Roman" w:hAnsi="Times New Roman" w:cs="Times New Roman"/>
          <w:sz w:val="24"/>
          <w:szCs w:val="24"/>
        </w:rPr>
        <w:t>Cde</w:t>
      </w:r>
      <w:proofErr w:type="spellEnd"/>
      <w:r>
        <w:rPr>
          <w:rFonts w:ascii="Times New Roman" w:hAnsi="Times New Roman" w:cs="Times New Roman"/>
          <w:sz w:val="24"/>
          <w:szCs w:val="24"/>
        </w:rPr>
        <w:t xml:space="preserve"> E</w:t>
      </w:r>
      <w:r w:rsidR="000C440E">
        <w:rPr>
          <w:rFonts w:ascii="Times New Roman" w:hAnsi="Times New Roman" w:cs="Times New Roman"/>
          <w:sz w:val="24"/>
          <w:szCs w:val="24"/>
        </w:rPr>
        <w:t xml:space="preserve">. </w:t>
      </w:r>
      <w:r>
        <w:rPr>
          <w:rFonts w:ascii="Times New Roman" w:hAnsi="Times New Roman" w:cs="Times New Roman"/>
          <w:sz w:val="24"/>
          <w:szCs w:val="24"/>
        </w:rPr>
        <w:t xml:space="preserve">Mhlanga, the board chairman of </w:t>
      </w:r>
      <w:proofErr w:type="spellStart"/>
      <w:r>
        <w:rPr>
          <w:rFonts w:ascii="Times New Roman" w:hAnsi="Times New Roman" w:cs="Times New Roman"/>
          <w:sz w:val="24"/>
          <w:szCs w:val="24"/>
        </w:rPr>
        <w:t>Manyame</w:t>
      </w:r>
      <w:proofErr w:type="spellEnd"/>
      <w:r>
        <w:rPr>
          <w:rFonts w:ascii="Times New Roman" w:hAnsi="Times New Roman" w:cs="Times New Roman"/>
          <w:sz w:val="24"/>
          <w:szCs w:val="24"/>
        </w:rPr>
        <w:t xml:space="preserve"> Catchment Council also wrote to the applicants giving them another warning, subsequent to the warning of 16 January 2016</w:t>
      </w:r>
      <w:r w:rsidR="00320A51">
        <w:rPr>
          <w:rFonts w:ascii="Times New Roman" w:hAnsi="Times New Roman" w:cs="Times New Roman"/>
          <w:sz w:val="24"/>
          <w:szCs w:val="24"/>
        </w:rPr>
        <w:t>,</w:t>
      </w:r>
      <w:r>
        <w:rPr>
          <w:rFonts w:ascii="Times New Roman" w:hAnsi="Times New Roman" w:cs="Times New Roman"/>
          <w:sz w:val="24"/>
          <w:szCs w:val="24"/>
        </w:rPr>
        <w:t xml:space="preserve"> reminding them to stop bulk water abstractions at No. 10 Metcalf Road</w:t>
      </w:r>
      <w:r w:rsidR="00320A51">
        <w:rPr>
          <w:rFonts w:ascii="Times New Roman" w:hAnsi="Times New Roman" w:cs="Times New Roman"/>
          <w:sz w:val="24"/>
          <w:szCs w:val="24"/>
        </w:rPr>
        <w:t>,</w:t>
      </w:r>
      <w:r>
        <w:rPr>
          <w:rFonts w:ascii="Times New Roman" w:hAnsi="Times New Roman" w:cs="Times New Roman"/>
          <w:sz w:val="24"/>
          <w:szCs w:val="24"/>
        </w:rPr>
        <w:t xml:space="preserve"> Greendale</w:t>
      </w:r>
      <w:r w:rsidR="00320A51">
        <w:rPr>
          <w:rFonts w:ascii="Times New Roman" w:hAnsi="Times New Roman" w:cs="Times New Roman"/>
          <w:sz w:val="24"/>
          <w:szCs w:val="24"/>
        </w:rPr>
        <w:t>,</w:t>
      </w:r>
      <w:r>
        <w:rPr>
          <w:rFonts w:ascii="Times New Roman" w:hAnsi="Times New Roman" w:cs="Times New Roman"/>
          <w:sz w:val="24"/>
          <w:szCs w:val="24"/>
        </w:rPr>
        <w:t xml:space="preserve"> following the expiry of their permit. In that letter </w:t>
      </w:r>
      <w:proofErr w:type="spellStart"/>
      <w:r>
        <w:rPr>
          <w:rFonts w:ascii="Times New Roman" w:hAnsi="Times New Roman" w:cs="Times New Roman"/>
          <w:sz w:val="24"/>
          <w:szCs w:val="24"/>
        </w:rPr>
        <w:t>Cde</w:t>
      </w:r>
      <w:proofErr w:type="spellEnd"/>
      <w:r>
        <w:rPr>
          <w:rFonts w:ascii="Times New Roman" w:hAnsi="Times New Roman" w:cs="Times New Roman"/>
          <w:sz w:val="24"/>
          <w:szCs w:val="24"/>
        </w:rPr>
        <w:t xml:space="preserve"> E</w:t>
      </w:r>
      <w:r w:rsidR="00321C02">
        <w:rPr>
          <w:rFonts w:ascii="Times New Roman" w:hAnsi="Times New Roman" w:cs="Times New Roman"/>
          <w:sz w:val="24"/>
          <w:szCs w:val="24"/>
        </w:rPr>
        <w:t>.</w:t>
      </w:r>
      <w:r>
        <w:rPr>
          <w:rFonts w:ascii="Times New Roman" w:hAnsi="Times New Roman" w:cs="Times New Roman"/>
          <w:sz w:val="24"/>
          <w:szCs w:val="24"/>
        </w:rPr>
        <w:t xml:space="preserve"> Mhlanga threatened to invoke the provisions of the Water Act and</w:t>
      </w:r>
      <w:r w:rsidR="008B0E56">
        <w:rPr>
          <w:rFonts w:ascii="Times New Roman" w:hAnsi="Times New Roman" w:cs="Times New Roman"/>
          <w:sz w:val="24"/>
          <w:szCs w:val="24"/>
        </w:rPr>
        <w:t xml:space="preserve"> the Water (</w:t>
      </w:r>
      <w:r w:rsidR="00C13277">
        <w:rPr>
          <w:rFonts w:ascii="Times New Roman" w:hAnsi="Times New Roman" w:cs="Times New Roman"/>
          <w:sz w:val="24"/>
          <w:szCs w:val="24"/>
        </w:rPr>
        <w:t>Permit/Amendment) Regulations</w:t>
      </w:r>
      <w:r>
        <w:rPr>
          <w:rFonts w:ascii="Times New Roman" w:hAnsi="Times New Roman" w:cs="Times New Roman"/>
          <w:sz w:val="24"/>
          <w:szCs w:val="24"/>
        </w:rPr>
        <w:t xml:space="preserve"> </w:t>
      </w:r>
      <w:r w:rsidR="00CA75EA">
        <w:rPr>
          <w:rFonts w:ascii="Times New Roman" w:hAnsi="Times New Roman" w:cs="Times New Roman"/>
          <w:sz w:val="24"/>
          <w:szCs w:val="24"/>
        </w:rPr>
        <w:t>Statutory</w:t>
      </w:r>
      <w:r>
        <w:rPr>
          <w:rFonts w:ascii="Times New Roman" w:hAnsi="Times New Roman" w:cs="Times New Roman"/>
          <w:sz w:val="24"/>
          <w:szCs w:val="24"/>
        </w:rPr>
        <w:t xml:space="preserve"> Instrument 90 of 2013 without any further warning or notice. This letter was even copied to </w:t>
      </w:r>
      <w:proofErr w:type="spellStart"/>
      <w:r>
        <w:rPr>
          <w:rFonts w:ascii="Times New Roman" w:hAnsi="Times New Roman" w:cs="Times New Roman"/>
          <w:sz w:val="24"/>
          <w:szCs w:val="24"/>
        </w:rPr>
        <w:t>Rhodesville</w:t>
      </w:r>
      <w:proofErr w:type="spellEnd"/>
      <w:r>
        <w:rPr>
          <w:rFonts w:ascii="Times New Roman" w:hAnsi="Times New Roman" w:cs="Times New Roman"/>
          <w:sz w:val="24"/>
          <w:szCs w:val="24"/>
        </w:rPr>
        <w:t xml:space="preserve"> Police Station.</w:t>
      </w:r>
    </w:p>
    <w:p w:rsidR="00B77B3D" w:rsidRDefault="00B77B3D" w:rsidP="00400E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Again</w:t>
      </w:r>
      <w:r w:rsidR="0029391B">
        <w:rPr>
          <w:rFonts w:ascii="Times New Roman" w:hAnsi="Times New Roman" w:cs="Times New Roman"/>
          <w:sz w:val="24"/>
          <w:szCs w:val="24"/>
        </w:rPr>
        <w:t>,</w:t>
      </w:r>
      <w:r>
        <w:rPr>
          <w:rFonts w:ascii="Times New Roman" w:hAnsi="Times New Roman" w:cs="Times New Roman"/>
          <w:sz w:val="24"/>
          <w:szCs w:val="24"/>
        </w:rPr>
        <w:t xml:space="preserve"> on 10 February 2016 the applicants filed another appeal </w:t>
      </w:r>
      <w:r w:rsidR="0029391B">
        <w:rPr>
          <w:rFonts w:ascii="Times New Roman" w:hAnsi="Times New Roman" w:cs="Times New Roman"/>
          <w:sz w:val="24"/>
          <w:szCs w:val="24"/>
        </w:rPr>
        <w:t xml:space="preserve">in the Administrative court </w:t>
      </w:r>
      <w:r>
        <w:rPr>
          <w:rFonts w:ascii="Times New Roman" w:hAnsi="Times New Roman" w:cs="Times New Roman"/>
          <w:sz w:val="24"/>
          <w:szCs w:val="24"/>
        </w:rPr>
        <w:t xml:space="preserve">under case No </w:t>
      </w:r>
      <w:proofErr w:type="spellStart"/>
      <w:r>
        <w:rPr>
          <w:rFonts w:ascii="Times New Roman" w:hAnsi="Times New Roman" w:cs="Times New Roman"/>
          <w:sz w:val="24"/>
          <w:szCs w:val="24"/>
        </w:rPr>
        <w:t>Misc</w:t>
      </w:r>
      <w:proofErr w:type="spellEnd"/>
      <w:r>
        <w:rPr>
          <w:rFonts w:ascii="Times New Roman" w:hAnsi="Times New Roman" w:cs="Times New Roman"/>
          <w:sz w:val="24"/>
          <w:szCs w:val="24"/>
        </w:rPr>
        <w:t>/WA/03/2016. In the</w:t>
      </w:r>
      <w:r w:rsidR="0029391B">
        <w:rPr>
          <w:rFonts w:ascii="Times New Roman" w:hAnsi="Times New Roman" w:cs="Times New Roman"/>
          <w:sz w:val="24"/>
          <w:szCs w:val="24"/>
        </w:rPr>
        <w:t>ir notice of</w:t>
      </w:r>
      <w:r>
        <w:rPr>
          <w:rFonts w:ascii="Times New Roman" w:hAnsi="Times New Roman" w:cs="Times New Roman"/>
          <w:sz w:val="24"/>
          <w:szCs w:val="24"/>
        </w:rPr>
        <w:t xml:space="preserve"> appeal they state</w:t>
      </w:r>
      <w:r w:rsidR="0029391B">
        <w:rPr>
          <w:rFonts w:ascii="Times New Roman" w:hAnsi="Times New Roman" w:cs="Times New Roman"/>
          <w:sz w:val="24"/>
          <w:szCs w:val="24"/>
        </w:rPr>
        <w:t>d</w:t>
      </w:r>
      <w:r w:rsidR="00D33AF8">
        <w:rPr>
          <w:rFonts w:ascii="Times New Roman" w:hAnsi="Times New Roman" w:cs="Times New Roman"/>
          <w:sz w:val="24"/>
          <w:szCs w:val="24"/>
        </w:rPr>
        <w:t xml:space="preserve"> that they we</w:t>
      </w:r>
      <w:r>
        <w:rPr>
          <w:rFonts w:ascii="Times New Roman" w:hAnsi="Times New Roman" w:cs="Times New Roman"/>
          <w:sz w:val="24"/>
          <w:szCs w:val="24"/>
        </w:rPr>
        <w:t xml:space="preserve">re appealing against the decision of the respondents </w:t>
      </w:r>
      <w:r w:rsidR="0029391B">
        <w:rPr>
          <w:rFonts w:ascii="Times New Roman" w:hAnsi="Times New Roman" w:cs="Times New Roman"/>
          <w:sz w:val="24"/>
          <w:szCs w:val="24"/>
        </w:rPr>
        <w:t xml:space="preserve">not </w:t>
      </w:r>
      <w:r>
        <w:rPr>
          <w:rFonts w:ascii="Times New Roman" w:hAnsi="Times New Roman" w:cs="Times New Roman"/>
          <w:sz w:val="24"/>
          <w:szCs w:val="24"/>
        </w:rPr>
        <w:t xml:space="preserve">to renew their permit as evidenced by the fourth respondent’s letter of 19 </w:t>
      </w:r>
      <w:r w:rsidR="00705B19">
        <w:rPr>
          <w:rFonts w:ascii="Times New Roman" w:hAnsi="Times New Roman" w:cs="Times New Roman"/>
          <w:sz w:val="24"/>
          <w:szCs w:val="24"/>
        </w:rPr>
        <w:t>J</w:t>
      </w:r>
      <w:r>
        <w:rPr>
          <w:rFonts w:ascii="Times New Roman" w:hAnsi="Times New Roman" w:cs="Times New Roman"/>
          <w:sz w:val="24"/>
          <w:szCs w:val="24"/>
        </w:rPr>
        <w:t xml:space="preserve">anuary 2016 wherein he stated </w:t>
      </w:r>
      <w:r w:rsidR="0029391B">
        <w:rPr>
          <w:rFonts w:ascii="Times New Roman" w:hAnsi="Times New Roman" w:cs="Times New Roman"/>
          <w:sz w:val="24"/>
          <w:szCs w:val="24"/>
        </w:rPr>
        <w:t xml:space="preserve">that </w:t>
      </w:r>
      <w:r>
        <w:rPr>
          <w:rFonts w:ascii="Times New Roman" w:hAnsi="Times New Roman" w:cs="Times New Roman"/>
          <w:sz w:val="24"/>
          <w:szCs w:val="24"/>
        </w:rPr>
        <w:t xml:space="preserve">the applicants’ permit was not going to be renewed. That appeal is also </w:t>
      </w:r>
      <w:r w:rsidR="0029391B">
        <w:rPr>
          <w:rFonts w:ascii="Times New Roman" w:hAnsi="Times New Roman" w:cs="Times New Roman"/>
          <w:sz w:val="24"/>
          <w:szCs w:val="24"/>
        </w:rPr>
        <w:t xml:space="preserve">still </w:t>
      </w:r>
      <w:r>
        <w:rPr>
          <w:rFonts w:ascii="Times New Roman" w:hAnsi="Times New Roman" w:cs="Times New Roman"/>
          <w:sz w:val="24"/>
          <w:szCs w:val="24"/>
        </w:rPr>
        <w:t>pending.</w:t>
      </w:r>
    </w:p>
    <w:p w:rsidR="00D9535A" w:rsidRPr="007D3A2C" w:rsidRDefault="00B77B3D" w:rsidP="007D3A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in dispute that, on 10 February 2016</w:t>
      </w:r>
      <w:r w:rsidR="00014982">
        <w:rPr>
          <w:rFonts w:ascii="Times New Roman" w:hAnsi="Times New Roman" w:cs="Times New Roman"/>
          <w:sz w:val="24"/>
          <w:szCs w:val="24"/>
        </w:rPr>
        <w:t>,</w:t>
      </w:r>
      <w:r>
        <w:rPr>
          <w:rFonts w:ascii="Times New Roman" w:hAnsi="Times New Roman" w:cs="Times New Roman"/>
          <w:sz w:val="24"/>
          <w:szCs w:val="24"/>
        </w:rPr>
        <w:t xml:space="preserve"> the </w:t>
      </w:r>
      <w:r w:rsidR="004915C1">
        <w:rPr>
          <w:rFonts w:ascii="Times New Roman" w:hAnsi="Times New Roman" w:cs="Times New Roman"/>
          <w:sz w:val="24"/>
          <w:szCs w:val="24"/>
        </w:rPr>
        <w:t>applicants’</w:t>
      </w:r>
      <w:r>
        <w:rPr>
          <w:rFonts w:ascii="Times New Roman" w:hAnsi="Times New Roman" w:cs="Times New Roman"/>
          <w:sz w:val="24"/>
          <w:szCs w:val="24"/>
        </w:rPr>
        <w:t xml:space="preserve"> property was seized from 10 Metcalf Road, Greendale. </w:t>
      </w:r>
      <w:r w:rsidR="00014982">
        <w:rPr>
          <w:rFonts w:ascii="Times New Roman" w:hAnsi="Times New Roman" w:cs="Times New Roman"/>
          <w:sz w:val="24"/>
          <w:szCs w:val="24"/>
        </w:rPr>
        <w:t xml:space="preserve">The </w:t>
      </w:r>
      <w:r w:rsidR="004A52E0">
        <w:rPr>
          <w:rFonts w:ascii="Times New Roman" w:hAnsi="Times New Roman" w:cs="Times New Roman"/>
          <w:sz w:val="24"/>
          <w:szCs w:val="24"/>
        </w:rPr>
        <w:t xml:space="preserve">applicants said that the </w:t>
      </w:r>
      <w:r w:rsidR="00014982">
        <w:rPr>
          <w:rFonts w:ascii="Times New Roman" w:hAnsi="Times New Roman" w:cs="Times New Roman"/>
          <w:sz w:val="24"/>
          <w:szCs w:val="24"/>
        </w:rPr>
        <w:t>property includes</w:t>
      </w:r>
      <w:r w:rsidR="004A52E0">
        <w:rPr>
          <w:rFonts w:ascii="Times New Roman" w:hAnsi="Times New Roman" w:cs="Times New Roman"/>
          <w:sz w:val="24"/>
          <w:szCs w:val="24"/>
        </w:rPr>
        <w:t xml:space="preserve"> the immovable property itself, i.e. 10 Metcalf Road, Greendale and equipment which includes water abstraction pumps, water tanks, pipes and electrical cables</w:t>
      </w:r>
      <w:r w:rsidR="005E2D14">
        <w:rPr>
          <w:rFonts w:ascii="Times New Roman" w:hAnsi="Times New Roman" w:cs="Times New Roman"/>
          <w:sz w:val="24"/>
          <w:szCs w:val="24"/>
        </w:rPr>
        <w:t>.</w:t>
      </w:r>
      <w:r w:rsidR="004A52E0">
        <w:rPr>
          <w:rFonts w:ascii="Times New Roman" w:hAnsi="Times New Roman" w:cs="Times New Roman"/>
          <w:sz w:val="24"/>
          <w:szCs w:val="24"/>
        </w:rPr>
        <w:t xml:space="preserve"> </w:t>
      </w:r>
      <w:r w:rsidR="005E2D14">
        <w:rPr>
          <w:rFonts w:ascii="Times New Roman" w:hAnsi="Times New Roman" w:cs="Times New Roman"/>
          <w:sz w:val="24"/>
          <w:szCs w:val="24"/>
        </w:rPr>
        <w:t>The applicants said</w:t>
      </w:r>
      <w:r>
        <w:rPr>
          <w:rFonts w:ascii="Times New Roman" w:hAnsi="Times New Roman" w:cs="Times New Roman"/>
          <w:sz w:val="24"/>
          <w:szCs w:val="24"/>
        </w:rPr>
        <w:t xml:space="preserve"> </w:t>
      </w:r>
      <w:r w:rsidR="00014982">
        <w:rPr>
          <w:rFonts w:ascii="Times New Roman" w:hAnsi="Times New Roman" w:cs="Times New Roman"/>
          <w:sz w:val="24"/>
          <w:szCs w:val="24"/>
        </w:rPr>
        <w:t xml:space="preserve">that </w:t>
      </w:r>
      <w:r>
        <w:rPr>
          <w:rFonts w:ascii="Times New Roman" w:hAnsi="Times New Roman" w:cs="Times New Roman"/>
          <w:sz w:val="24"/>
          <w:szCs w:val="24"/>
        </w:rPr>
        <w:t>the property was seized by the first to the sixth respondents who were in the company of or through their unknown employees whom they instructed. On the other hand</w:t>
      </w:r>
      <w:r w:rsidR="00014982">
        <w:rPr>
          <w:rFonts w:ascii="Times New Roman" w:hAnsi="Times New Roman" w:cs="Times New Roman"/>
          <w:sz w:val="24"/>
          <w:szCs w:val="24"/>
        </w:rPr>
        <w:t>,</w:t>
      </w:r>
      <w:r>
        <w:rPr>
          <w:rFonts w:ascii="Times New Roman" w:hAnsi="Times New Roman" w:cs="Times New Roman"/>
          <w:sz w:val="24"/>
          <w:szCs w:val="24"/>
        </w:rPr>
        <w:t xml:space="preserve"> the respondents say that following the applicants’ defiant </w:t>
      </w:r>
      <w:proofErr w:type="spellStart"/>
      <w:r>
        <w:rPr>
          <w:rFonts w:ascii="Times New Roman" w:hAnsi="Times New Roman" w:cs="Times New Roman"/>
          <w:sz w:val="24"/>
          <w:szCs w:val="24"/>
        </w:rPr>
        <w:t>behavio</w:t>
      </w:r>
      <w:r w:rsidR="00D51ABF">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r w:rsidR="00D51ABF">
        <w:rPr>
          <w:rFonts w:ascii="Times New Roman" w:hAnsi="Times New Roman" w:cs="Times New Roman"/>
          <w:sz w:val="24"/>
          <w:szCs w:val="24"/>
        </w:rPr>
        <w:t xml:space="preserve">of continuing to operate without a permit, </w:t>
      </w:r>
      <w:r>
        <w:rPr>
          <w:rFonts w:ascii="Times New Roman" w:hAnsi="Times New Roman" w:cs="Times New Roman"/>
          <w:sz w:val="24"/>
          <w:szCs w:val="24"/>
        </w:rPr>
        <w:t>the second respondent ended up reporting the matter to the police and it is the police who seized the applicants’ equipment in accordance with s 17A (5)</w:t>
      </w:r>
      <w:r w:rsidR="00705B19">
        <w:rPr>
          <w:rFonts w:ascii="Times New Roman" w:hAnsi="Times New Roman" w:cs="Times New Roman"/>
          <w:sz w:val="24"/>
          <w:szCs w:val="24"/>
        </w:rPr>
        <w:t xml:space="preserve"> of the Water (Permits/Amendment) Regu</w:t>
      </w:r>
      <w:r w:rsidR="00D51ABF">
        <w:rPr>
          <w:rFonts w:ascii="Times New Roman" w:hAnsi="Times New Roman" w:cs="Times New Roman"/>
          <w:sz w:val="24"/>
          <w:szCs w:val="24"/>
        </w:rPr>
        <w:t>lations Statutory Instrument 90 of 20</w:t>
      </w:r>
      <w:r w:rsidR="00705B19">
        <w:rPr>
          <w:rFonts w:ascii="Times New Roman" w:hAnsi="Times New Roman" w:cs="Times New Roman"/>
          <w:sz w:val="24"/>
          <w:szCs w:val="24"/>
        </w:rPr>
        <w:t xml:space="preserve">13. This provision </w:t>
      </w:r>
      <w:proofErr w:type="spellStart"/>
      <w:r w:rsidR="00705B19">
        <w:rPr>
          <w:rFonts w:ascii="Times New Roman" w:hAnsi="Times New Roman" w:cs="Times New Roman"/>
          <w:sz w:val="24"/>
          <w:szCs w:val="24"/>
        </w:rPr>
        <w:t>authorises</w:t>
      </w:r>
      <w:proofErr w:type="spellEnd"/>
      <w:r w:rsidR="00705B19">
        <w:rPr>
          <w:rFonts w:ascii="Times New Roman" w:hAnsi="Times New Roman" w:cs="Times New Roman"/>
          <w:sz w:val="24"/>
          <w:szCs w:val="24"/>
        </w:rPr>
        <w:t xml:space="preserve"> the police to seize property pursuant to a criminal charge </w:t>
      </w:r>
      <w:r w:rsidR="007D3A2C">
        <w:rPr>
          <w:rFonts w:ascii="Times New Roman" w:hAnsi="Times New Roman" w:cs="Times New Roman"/>
          <w:sz w:val="24"/>
          <w:szCs w:val="24"/>
        </w:rPr>
        <w:t>having been</w:t>
      </w:r>
      <w:r w:rsidR="00705B19">
        <w:rPr>
          <w:rFonts w:ascii="Times New Roman" w:hAnsi="Times New Roman" w:cs="Times New Roman"/>
          <w:sz w:val="24"/>
          <w:szCs w:val="24"/>
        </w:rPr>
        <w:t xml:space="preserve"> preferred against the offender. The property is seized pending the outcome of the </w:t>
      </w:r>
      <w:r w:rsidR="00705B19">
        <w:rPr>
          <w:rFonts w:ascii="Times New Roman" w:hAnsi="Times New Roman" w:cs="Times New Roman"/>
          <w:sz w:val="24"/>
          <w:szCs w:val="24"/>
        </w:rPr>
        <w:lastRenderedPageBreak/>
        <w:t>prosecution of the case.</w:t>
      </w:r>
      <w:r w:rsidR="00D51ABF">
        <w:rPr>
          <w:rFonts w:ascii="Times New Roman" w:hAnsi="Times New Roman" w:cs="Times New Roman"/>
          <w:sz w:val="24"/>
          <w:szCs w:val="24"/>
        </w:rPr>
        <w:t xml:space="preserve"> </w:t>
      </w:r>
      <w:r w:rsidR="00705B19">
        <w:rPr>
          <w:rFonts w:ascii="Times New Roman" w:hAnsi="Times New Roman" w:cs="Times New Roman"/>
          <w:color w:val="000000" w:themeColor="text1"/>
          <w:sz w:val="24"/>
          <w:szCs w:val="24"/>
        </w:rPr>
        <w:t>The respondents said that the case was reported at Highlands Police</w:t>
      </w:r>
      <w:r w:rsidR="004A3352">
        <w:rPr>
          <w:rFonts w:ascii="Times New Roman" w:hAnsi="Times New Roman" w:cs="Times New Roman"/>
          <w:color w:val="000000" w:themeColor="text1"/>
          <w:sz w:val="24"/>
          <w:szCs w:val="24"/>
        </w:rPr>
        <w:t xml:space="preserve"> Station and the RRB number is 273161 and the CR thereof is</w:t>
      </w:r>
      <w:r w:rsidR="00705B19">
        <w:rPr>
          <w:rFonts w:ascii="Times New Roman" w:hAnsi="Times New Roman" w:cs="Times New Roman"/>
          <w:color w:val="000000" w:themeColor="text1"/>
          <w:sz w:val="24"/>
          <w:szCs w:val="24"/>
        </w:rPr>
        <w:t xml:space="preserve"> 109/02/16. </w:t>
      </w:r>
    </w:p>
    <w:p w:rsidR="00D676CD" w:rsidRDefault="00D676CD" w:rsidP="00400E9A">
      <w:pPr>
        <w:spacing w:after="0" w:line="360" w:lineRule="auto"/>
        <w:jc w:val="both"/>
        <w:rPr>
          <w:rFonts w:ascii="Times New Roman" w:hAnsi="Times New Roman" w:cs="Times New Roman"/>
          <w:color w:val="000000" w:themeColor="text1"/>
          <w:sz w:val="24"/>
          <w:szCs w:val="24"/>
          <w:u w:val="single"/>
        </w:rPr>
      </w:pPr>
    </w:p>
    <w:p w:rsidR="00705B19" w:rsidRDefault="00705B19" w:rsidP="00400E9A">
      <w:pPr>
        <w:spacing w:after="0" w:line="360" w:lineRule="auto"/>
        <w:jc w:val="both"/>
        <w:rPr>
          <w:rFonts w:ascii="Times New Roman" w:hAnsi="Times New Roman" w:cs="Times New Roman"/>
          <w:color w:val="000000" w:themeColor="text1"/>
          <w:sz w:val="24"/>
          <w:szCs w:val="24"/>
          <w:u w:val="single"/>
        </w:rPr>
      </w:pPr>
      <w:r w:rsidRPr="00705B19">
        <w:rPr>
          <w:rFonts w:ascii="Times New Roman" w:hAnsi="Times New Roman" w:cs="Times New Roman"/>
          <w:color w:val="000000" w:themeColor="text1"/>
          <w:sz w:val="24"/>
          <w:szCs w:val="24"/>
          <w:u w:val="single"/>
        </w:rPr>
        <w:t>The Law</w:t>
      </w:r>
    </w:p>
    <w:p w:rsidR="00705B19" w:rsidRDefault="00705B19"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w:t>
      </w:r>
      <w:proofErr w:type="spellStart"/>
      <w:r w:rsidR="00321C02">
        <w:rPr>
          <w:rFonts w:ascii="Times New Roman" w:hAnsi="Times New Roman" w:cs="Times New Roman"/>
          <w:i/>
          <w:color w:val="000000" w:themeColor="text1"/>
          <w:sz w:val="24"/>
          <w:szCs w:val="24"/>
        </w:rPr>
        <w:t>ma</w:t>
      </w:r>
      <w:r w:rsidR="00211D95" w:rsidRPr="00211D95">
        <w:rPr>
          <w:rFonts w:ascii="Times New Roman" w:hAnsi="Times New Roman" w:cs="Times New Roman"/>
          <w:i/>
          <w:color w:val="000000" w:themeColor="text1"/>
          <w:sz w:val="24"/>
          <w:szCs w:val="24"/>
        </w:rPr>
        <w:t>nd</w:t>
      </w:r>
      <w:r w:rsidR="000C440E">
        <w:rPr>
          <w:rFonts w:ascii="Times New Roman" w:hAnsi="Times New Roman" w:cs="Times New Roman"/>
          <w:i/>
          <w:color w:val="000000" w:themeColor="text1"/>
          <w:sz w:val="24"/>
          <w:szCs w:val="24"/>
        </w:rPr>
        <w:t>a</w:t>
      </w:r>
      <w:r w:rsidR="00211D95" w:rsidRPr="00211D95">
        <w:rPr>
          <w:rFonts w:ascii="Times New Roman" w:hAnsi="Times New Roman" w:cs="Times New Roman"/>
          <w:i/>
          <w:color w:val="000000" w:themeColor="text1"/>
          <w:sz w:val="24"/>
          <w:szCs w:val="24"/>
        </w:rPr>
        <w:t>ment</w:t>
      </w:r>
      <w:proofErr w:type="spellEnd"/>
      <w:r w:rsidR="00211D95" w:rsidRPr="00211D95">
        <w:rPr>
          <w:rFonts w:ascii="Times New Roman" w:hAnsi="Times New Roman" w:cs="Times New Roman"/>
          <w:i/>
          <w:color w:val="000000" w:themeColor="text1"/>
          <w:sz w:val="24"/>
          <w:szCs w:val="24"/>
        </w:rPr>
        <w:t xml:space="preserve"> van </w:t>
      </w:r>
      <w:proofErr w:type="spellStart"/>
      <w:r w:rsidR="00211D95" w:rsidRPr="00211D95">
        <w:rPr>
          <w:rFonts w:ascii="Times New Roman" w:hAnsi="Times New Roman" w:cs="Times New Roman"/>
          <w:i/>
          <w:color w:val="000000" w:themeColor="text1"/>
          <w:sz w:val="24"/>
          <w:szCs w:val="24"/>
        </w:rPr>
        <w:t>spoli</w:t>
      </w:r>
      <w:r w:rsidR="001F7403" w:rsidRPr="00211D95">
        <w:rPr>
          <w:rFonts w:ascii="Times New Roman" w:hAnsi="Times New Roman" w:cs="Times New Roman"/>
          <w:i/>
          <w:color w:val="000000" w:themeColor="text1"/>
          <w:sz w:val="24"/>
          <w:szCs w:val="24"/>
        </w:rPr>
        <w:t>e</w:t>
      </w:r>
      <w:proofErr w:type="spellEnd"/>
      <w:r w:rsidR="004B77E3">
        <w:rPr>
          <w:rFonts w:ascii="Times New Roman" w:hAnsi="Times New Roman" w:cs="Times New Roman"/>
          <w:color w:val="000000" w:themeColor="text1"/>
          <w:sz w:val="24"/>
          <w:szCs w:val="24"/>
        </w:rPr>
        <w:t xml:space="preserve"> is used to </w:t>
      </w:r>
      <w:r w:rsidR="001F7403">
        <w:rPr>
          <w:rFonts w:ascii="Times New Roman" w:hAnsi="Times New Roman" w:cs="Times New Roman"/>
          <w:color w:val="000000" w:themeColor="text1"/>
          <w:sz w:val="24"/>
          <w:szCs w:val="24"/>
        </w:rPr>
        <w:t>summarily undo the unlawful taking of existing control by restoring the lost control without in</w:t>
      </w:r>
      <w:r w:rsidR="000A27B8">
        <w:rPr>
          <w:rFonts w:ascii="Times New Roman" w:hAnsi="Times New Roman" w:cs="Times New Roman"/>
          <w:color w:val="000000" w:themeColor="text1"/>
          <w:sz w:val="24"/>
          <w:szCs w:val="24"/>
        </w:rPr>
        <w:t>vestigating its merits</w:t>
      </w:r>
      <w:r w:rsidR="000A27B8">
        <w:rPr>
          <w:rStyle w:val="FootnoteReference"/>
          <w:rFonts w:ascii="Times New Roman" w:hAnsi="Times New Roman" w:cs="Times New Roman"/>
          <w:color w:val="000000" w:themeColor="text1"/>
          <w:sz w:val="24"/>
          <w:szCs w:val="24"/>
        </w:rPr>
        <w:footnoteReference w:id="1"/>
      </w:r>
      <w:r w:rsidR="000A27B8">
        <w:rPr>
          <w:rFonts w:ascii="Times New Roman" w:hAnsi="Times New Roman" w:cs="Times New Roman"/>
          <w:color w:val="000000" w:themeColor="text1"/>
          <w:sz w:val="24"/>
          <w:szCs w:val="24"/>
        </w:rPr>
        <w:t xml:space="preserve">. </w:t>
      </w:r>
      <w:r w:rsidR="001F7403">
        <w:rPr>
          <w:rFonts w:ascii="Times New Roman" w:hAnsi="Times New Roman" w:cs="Times New Roman"/>
          <w:color w:val="000000" w:themeColor="text1"/>
          <w:sz w:val="24"/>
          <w:szCs w:val="24"/>
        </w:rPr>
        <w:t>The applicant’s control is restored without investigating the merits of the parties’ rights to the thing simply because control has been seized unlawfully by self-help. Restoration of the thing must be done first before the merits of the case are examined</w:t>
      </w:r>
      <w:r w:rsidR="004B77E3">
        <w:rPr>
          <w:rStyle w:val="FootnoteReference"/>
          <w:rFonts w:ascii="Times New Roman" w:hAnsi="Times New Roman" w:cs="Times New Roman"/>
          <w:color w:val="000000" w:themeColor="text1"/>
          <w:sz w:val="24"/>
          <w:szCs w:val="24"/>
        </w:rPr>
        <w:footnoteReference w:id="2"/>
      </w:r>
      <w:r w:rsidR="004B77E3">
        <w:rPr>
          <w:rFonts w:ascii="Times New Roman" w:hAnsi="Times New Roman" w:cs="Times New Roman"/>
          <w:color w:val="000000" w:themeColor="text1"/>
          <w:sz w:val="24"/>
          <w:szCs w:val="24"/>
        </w:rPr>
        <w:t>.</w:t>
      </w:r>
      <w:r w:rsidR="001F7403">
        <w:rPr>
          <w:rFonts w:ascii="Times New Roman" w:hAnsi="Times New Roman" w:cs="Times New Roman"/>
          <w:color w:val="000000" w:themeColor="text1"/>
          <w:sz w:val="24"/>
          <w:szCs w:val="24"/>
        </w:rPr>
        <w:t xml:space="preserve">  The rationale is that no-one should be allowed to ta</w:t>
      </w:r>
      <w:r w:rsidR="003B21A8">
        <w:rPr>
          <w:rFonts w:ascii="Times New Roman" w:hAnsi="Times New Roman" w:cs="Times New Roman"/>
          <w:color w:val="000000" w:themeColor="text1"/>
          <w:sz w:val="24"/>
          <w:szCs w:val="24"/>
        </w:rPr>
        <w:t>ke the law into their own hands</w:t>
      </w:r>
      <w:r w:rsidR="001F7403">
        <w:rPr>
          <w:rFonts w:ascii="Times New Roman" w:hAnsi="Times New Roman" w:cs="Times New Roman"/>
          <w:color w:val="000000" w:themeColor="text1"/>
          <w:sz w:val="24"/>
          <w:szCs w:val="24"/>
        </w:rPr>
        <w:t xml:space="preserve"> otherwise there will be chaos and a breach of peace</w:t>
      </w:r>
      <w:r w:rsidR="003B21A8">
        <w:rPr>
          <w:rStyle w:val="FootnoteReference"/>
          <w:rFonts w:ascii="Times New Roman" w:hAnsi="Times New Roman" w:cs="Times New Roman"/>
          <w:color w:val="000000" w:themeColor="text1"/>
          <w:sz w:val="24"/>
          <w:szCs w:val="24"/>
        </w:rPr>
        <w:footnoteReference w:id="3"/>
      </w:r>
      <w:r w:rsidR="003B21A8">
        <w:rPr>
          <w:rFonts w:ascii="Times New Roman" w:hAnsi="Times New Roman" w:cs="Times New Roman"/>
          <w:color w:val="000000" w:themeColor="text1"/>
          <w:sz w:val="24"/>
          <w:szCs w:val="24"/>
        </w:rPr>
        <w:t xml:space="preserve">. </w:t>
      </w:r>
      <w:r w:rsidR="001F7403">
        <w:rPr>
          <w:rFonts w:ascii="Times New Roman" w:hAnsi="Times New Roman" w:cs="Times New Roman"/>
          <w:color w:val="000000" w:themeColor="text1"/>
          <w:sz w:val="24"/>
          <w:szCs w:val="24"/>
        </w:rPr>
        <w:t xml:space="preserve">The remedy of the </w:t>
      </w:r>
      <w:proofErr w:type="spellStart"/>
      <w:r w:rsidR="001F7403" w:rsidRPr="003B21A8">
        <w:rPr>
          <w:rFonts w:ascii="Times New Roman" w:hAnsi="Times New Roman" w:cs="Times New Roman"/>
          <w:i/>
          <w:color w:val="000000" w:themeColor="text1"/>
          <w:sz w:val="24"/>
          <w:szCs w:val="24"/>
        </w:rPr>
        <w:t>mandament</w:t>
      </w:r>
      <w:proofErr w:type="spellEnd"/>
      <w:r w:rsidR="001F7403" w:rsidRPr="003B21A8">
        <w:rPr>
          <w:rFonts w:ascii="Times New Roman" w:hAnsi="Times New Roman" w:cs="Times New Roman"/>
          <w:i/>
          <w:color w:val="000000" w:themeColor="text1"/>
          <w:sz w:val="24"/>
          <w:szCs w:val="24"/>
        </w:rPr>
        <w:t xml:space="preserve"> van </w:t>
      </w:r>
      <w:proofErr w:type="spellStart"/>
      <w:r w:rsidR="001F7403" w:rsidRPr="003B21A8">
        <w:rPr>
          <w:rFonts w:ascii="Times New Roman" w:hAnsi="Times New Roman" w:cs="Times New Roman"/>
          <w:i/>
          <w:color w:val="000000" w:themeColor="text1"/>
          <w:sz w:val="24"/>
          <w:szCs w:val="24"/>
        </w:rPr>
        <w:t>spolie</w:t>
      </w:r>
      <w:proofErr w:type="spellEnd"/>
      <w:r w:rsidR="001F7403">
        <w:rPr>
          <w:rFonts w:ascii="Times New Roman" w:hAnsi="Times New Roman" w:cs="Times New Roman"/>
          <w:color w:val="000000" w:themeColor="text1"/>
          <w:sz w:val="24"/>
          <w:szCs w:val="24"/>
        </w:rPr>
        <w:t xml:space="preserve"> maintains the control of a thing without any reference to the merits thereof. As a result, unlawful or illegal control can be restored by means of this remedy.</w:t>
      </w:r>
    </w:p>
    <w:p w:rsidR="001F7403" w:rsidRDefault="001F7403"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 succeed in getting the remedy of the </w:t>
      </w:r>
      <w:proofErr w:type="spellStart"/>
      <w:r w:rsidRPr="007F478A">
        <w:rPr>
          <w:rFonts w:ascii="Times New Roman" w:hAnsi="Times New Roman" w:cs="Times New Roman"/>
          <w:i/>
          <w:color w:val="000000" w:themeColor="text1"/>
          <w:sz w:val="24"/>
          <w:szCs w:val="24"/>
        </w:rPr>
        <w:t>mandament</w:t>
      </w:r>
      <w:proofErr w:type="spellEnd"/>
      <w:r w:rsidRPr="007F478A">
        <w:rPr>
          <w:rFonts w:ascii="Times New Roman" w:hAnsi="Times New Roman" w:cs="Times New Roman"/>
          <w:i/>
          <w:color w:val="000000" w:themeColor="text1"/>
          <w:sz w:val="24"/>
          <w:szCs w:val="24"/>
        </w:rPr>
        <w:t xml:space="preserve"> van </w:t>
      </w:r>
      <w:proofErr w:type="spellStart"/>
      <w:r w:rsidRPr="007F478A">
        <w:rPr>
          <w:rFonts w:ascii="Times New Roman" w:hAnsi="Times New Roman" w:cs="Times New Roman"/>
          <w:i/>
          <w:color w:val="000000" w:themeColor="text1"/>
          <w:sz w:val="24"/>
          <w:szCs w:val="24"/>
        </w:rPr>
        <w:t>spolie</w:t>
      </w:r>
      <w:proofErr w:type="spellEnd"/>
      <w:r w:rsidRPr="007F478A">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the applicant has to satisfy two requirements</w:t>
      </w:r>
      <w:r w:rsidR="001419A2">
        <w:rPr>
          <w:rStyle w:val="FootnoteReferen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w:t>
      </w:r>
    </w:p>
    <w:p w:rsidR="001F7403" w:rsidRDefault="001F7403"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ab/>
      </w:r>
      <w:r w:rsidR="007F478A">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applicant had peaceful and undisturbed control of the thing before the </w:t>
      </w:r>
      <w:r>
        <w:rPr>
          <w:rFonts w:ascii="Times New Roman" w:hAnsi="Times New Roman" w:cs="Times New Roman"/>
          <w:color w:val="000000" w:themeColor="text1"/>
          <w:sz w:val="24"/>
          <w:szCs w:val="24"/>
        </w:rPr>
        <w:tab/>
        <w:t xml:space="preserve">disturbance </w:t>
      </w:r>
      <w:r w:rsidR="00321C0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took place.</w:t>
      </w:r>
    </w:p>
    <w:p w:rsidR="00D2477F" w:rsidRDefault="001F7403"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7F478A">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respondent </w:t>
      </w:r>
      <w:r w:rsidR="00321C02">
        <w:rPr>
          <w:rFonts w:ascii="Times New Roman" w:hAnsi="Times New Roman" w:cs="Times New Roman"/>
          <w:color w:val="000000" w:themeColor="text1"/>
          <w:sz w:val="24"/>
          <w:szCs w:val="24"/>
        </w:rPr>
        <w:t xml:space="preserve">took </w:t>
      </w:r>
      <w:r>
        <w:rPr>
          <w:rFonts w:ascii="Times New Roman" w:hAnsi="Times New Roman" w:cs="Times New Roman"/>
          <w:color w:val="000000" w:themeColor="text1"/>
          <w:sz w:val="24"/>
          <w:szCs w:val="24"/>
        </w:rPr>
        <w:t>or destroyed the control of</w:t>
      </w:r>
      <w:r w:rsidR="00B35FC3">
        <w:rPr>
          <w:rFonts w:ascii="Times New Roman" w:hAnsi="Times New Roman" w:cs="Times New Roman"/>
          <w:color w:val="000000" w:themeColor="text1"/>
          <w:sz w:val="24"/>
          <w:szCs w:val="24"/>
        </w:rPr>
        <w:t xml:space="preserve"> the applicant unlawfully.</w:t>
      </w:r>
      <w:r w:rsidR="001419A2">
        <w:rPr>
          <w:rFonts w:ascii="Times New Roman" w:hAnsi="Times New Roman" w:cs="Times New Roman"/>
          <w:color w:val="000000" w:themeColor="text1"/>
          <w:sz w:val="24"/>
          <w:szCs w:val="24"/>
        </w:rPr>
        <w:tab/>
      </w:r>
    </w:p>
    <w:p w:rsidR="00B35FC3" w:rsidRDefault="00B35FC3" w:rsidP="00B35FC3">
      <w:pPr>
        <w:spacing w:after="0" w:line="360" w:lineRule="auto"/>
        <w:ind w:firstLine="720"/>
        <w:jc w:val="both"/>
        <w:rPr>
          <w:rFonts w:ascii="Times New Roman" w:hAnsi="Times New Roman" w:cs="Times New Roman"/>
          <w:color w:val="000000" w:themeColor="text1"/>
          <w:sz w:val="24"/>
          <w:szCs w:val="24"/>
        </w:rPr>
      </w:pPr>
    </w:p>
    <w:p w:rsidR="001F7403" w:rsidRDefault="00241085" w:rsidP="00CC63A7">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However, if the respondent can proffer </w:t>
      </w:r>
      <w:r w:rsidR="001F7403">
        <w:rPr>
          <w:rFonts w:ascii="Times New Roman" w:hAnsi="Times New Roman" w:cs="Times New Roman"/>
          <w:color w:val="000000" w:themeColor="text1"/>
          <w:sz w:val="24"/>
          <w:szCs w:val="24"/>
        </w:rPr>
        <w:t xml:space="preserve">valid </w:t>
      </w:r>
      <w:proofErr w:type="spellStart"/>
      <w:r w:rsidR="001F7403">
        <w:rPr>
          <w:rFonts w:ascii="Times New Roman" w:hAnsi="Times New Roman" w:cs="Times New Roman"/>
          <w:color w:val="000000" w:themeColor="text1"/>
          <w:sz w:val="24"/>
          <w:szCs w:val="24"/>
        </w:rPr>
        <w:t>defences</w:t>
      </w:r>
      <w:proofErr w:type="spellEnd"/>
      <w:r w:rsidR="001F7403">
        <w:rPr>
          <w:rFonts w:ascii="Times New Roman" w:hAnsi="Times New Roman" w:cs="Times New Roman"/>
          <w:color w:val="000000" w:themeColor="text1"/>
          <w:sz w:val="24"/>
          <w:szCs w:val="24"/>
        </w:rPr>
        <w:t>, the applicant will not succeed with his application</w:t>
      </w:r>
      <w:r w:rsidRPr="002410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even if </w:t>
      </w:r>
      <w:r w:rsidR="00321C02">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has satisfied all the requirements of the </w:t>
      </w:r>
      <w:proofErr w:type="spellStart"/>
      <w:r w:rsidRPr="00241085">
        <w:rPr>
          <w:rFonts w:ascii="Times New Roman" w:hAnsi="Times New Roman" w:cs="Times New Roman"/>
          <w:i/>
          <w:color w:val="000000" w:themeColor="text1"/>
          <w:sz w:val="24"/>
          <w:szCs w:val="24"/>
        </w:rPr>
        <w:t>mandament</w:t>
      </w:r>
      <w:proofErr w:type="spellEnd"/>
      <w:r w:rsidRPr="00241085">
        <w:rPr>
          <w:rFonts w:ascii="Times New Roman" w:hAnsi="Times New Roman" w:cs="Times New Roman"/>
          <w:i/>
          <w:color w:val="000000" w:themeColor="text1"/>
          <w:sz w:val="24"/>
          <w:szCs w:val="24"/>
        </w:rPr>
        <w:t xml:space="preserve"> van</w:t>
      </w:r>
      <w:r>
        <w:rPr>
          <w:rFonts w:ascii="Times New Roman" w:hAnsi="Times New Roman" w:cs="Times New Roman"/>
          <w:color w:val="000000" w:themeColor="text1"/>
          <w:sz w:val="24"/>
          <w:szCs w:val="24"/>
        </w:rPr>
        <w:t xml:space="preserve"> </w:t>
      </w:r>
      <w:proofErr w:type="spellStart"/>
      <w:r w:rsidRPr="00241085">
        <w:rPr>
          <w:rFonts w:ascii="Times New Roman" w:hAnsi="Times New Roman" w:cs="Times New Roman"/>
          <w:i/>
          <w:color w:val="000000" w:themeColor="text1"/>
          <w:sz w:val="24"/>
          <w:szCs w:val="24"/>
        </w:rPr>
        <w:t>spoli</w:t>
      </w:r>
      <w:r>
        <w:rPr>
          <w:rFonts w:ascii="Times New Roman" w:hAnsi="Times New Roman" w:cs="Times New Roman"/>
          <w:i/>
          <w:color w:val="000000" w:themeColor="text1"/>
          <w:sz w:val="24"/>
          <w:szCs w:val="24"/>
        </w:rPr>
        <w:t>e</w:t>
      </w:r>
      <w:proofErr w:type="spellEnd"/>
      <w:r>
        <w:rPr>
          <w:rStyle w:val="FootnoteReference"/>
          <w:rFonts w:ascii="Times New Roman" w:hAnsi="Times New Roman" w:cs="Times New Roman"/>
          <w:i/>
          <w:color w:val="000000" w:themeColor="text1"/>
          <w:sz w:val="24"/>
          <w:szCs w:val="24"/>
        </w:rPr>
        <w:footnoteReference w:id="5"/>
      </w:r>
      <w:r>
        <w:rPr>
          <w:rFonts w:ascii="Times New Roman" w:hAnsi="Times New Roman" w:cs="Times New Roman"/>
          <w:i/>
          <w:color w:val="000000" w:themeColor="text1"/>
          <w:sz w:val="24"/>
          <w:szCs w:val="24"/>
        </w:rPr>
        <w:t>.</w:t>
      </w:r>
      <w:r w:rsidR="00CC63A7">
        <w:rPr>
          <w:rFonts w:ascii="Times New Roman" w:hAnsi="Times New Roman" w:cs="Times New Roman"/>
          <w:color w:val="000000" w:themeColor="text1"/>
          <w:sz w:val="24"/>
          <w:szCs w:val="24"/>
        </w:rPr>
        <w:t xml:space="preserve"> </w:t>
      </w:r>
      <w:r w:rsidR="001F7403">
        <w:rPr>
          <w:rFonts w:ascii="Times New Roman" w:hAnsi="Times New Roman" w:cs="Times New Roman"/>
          <w:color w:val="000000" w:themeColor="text1"/>
          <w:sz w:val="24"/>
          <w:szCs w:val="24"/>
        </w:rPr>
        <w:t xml:space="preserve">It is the respondent who bears the onus to prove any such </w:t>
      </w:r>
      <w:proofErr w:type="spellStart"/>
      <w:r w:rsidR="001F7403">
        <w:rPr>
          <w:rFonts w:ascii="Times New Roman" w:hAnsi="Times New Roman" w:cs="Times New Roman"/>
          <w:color w:val="000000" w:themeColor="text1"/>
          <w:sz w:val="24"/>
          <w:szCs w:val="24"/>
        </w:rPr>
        <w:t>defences</w:t>
      </w:r>
      <w:proofErr w:type="spellEnd"/>
      <w:r w:rsidR="001F7403">
        <w:rPr>
          <w:rFonts w:ascii="Times New Roman" w:hAnsi="Times New Roman" w:cs="Times New Roman"/>
          <w:color w:val="000000" w:themeColor="text1"/>
          <w:sz w:val="24"/>
          <w:szCs w:val="24"/>
        </w:rPr>
        <w:t xml:space="preserve">. The applicant has no onus to prove the absence of </w:t>
      </w:r>
      <w:proofErr w:type="spellStart"/>
      <w:r w:rsidR="001F7403">
        <w:rPr>
          <w:rFonts w:ascii="Times New Roman" w:hAnsi="Times New Roman" w:cs="Times New Roman"/>
          <w:color w:val="000000" w:themeColor="text1"/>
          <w:sz w:val="24"/>
          <w:szCs w:val="24"/>
        </w:rPr>
        <w:t>defences</w:t>
      </w:r>
      <w:proofErr w:type="spellEnd"/>
      <w:r w:rsidR="00CC63A7">
        <w:rPr>
          <w:rStyle w:val="FootnoteReference"/>
          <w:rFonts w:ascii="Times New Roman" w:hAnsi="Times New Roman" w:cs="Times New Roman"/>
          <w:color w:val="000000" w:themeColor="text1"/>
          <w:sz w:val="24"/>
          <w:szCs w:val="24"/>
        </w:rPr>
        <w:footnoteReference w:id="6"/>
      </w:r>
      <w:r w:rsidR="001F7403">
        <w:rPr>
          <w:rFonts w:ascii="Times New Roman" w:hAnsi="Times New Roman" w:cs="Times New Roman"/>
          <w:color w:val="000000" w:themeColor="text1"/>
          <w:sz w:val="24"/>
          <w:szCs w:val="24"/>
        </w:rPr>
        <w:t xml:space="preserve">. The respondent must raise and prove the necessary facts to succeed in his defence(s). If he does so </w:t>
      </w:r>
      <w:r w:rsidR="009420CB">
        <w:rPr>
          <w:rFonts w:ascii="Times New Roman" w:hAnsi="Times New Roman" w:cs="Times New Roman"/>
          <w:color w:val="000000" w:themeColor="text1"/>
          <w:sz w:val="24"/>
          <w:szCs w:val="24"/>
        </w:rPr>
        <w:t xml:space="preserve">successfully </w:t>
      </w:r>
      <w:r w:rsidR="001F7403">
        <w:rPr>
          <w:rFonts w:ascii="Times New Roman" w:hAnsi="Times New Roman" w:cs="Times New Roman"/>
          <w:color w:val="000000" w:themeColor="text1"/>
          <w:sz w:val="24"/>
          <w:szCs w:val="24"/>
        </w:rPr>
        <w:t>the application will fail</w:t>
      </w:r>
      <w:r w:rsidR="009420CB">
        <w:rPr>
          <w:rFonts w:ascii="Times New Roman" w:hAnsi="Times New Roman" w:cs="Times New Roman"/>
          <w:color w:val="000000" w:themeColor="text1"/>
          <w:sz w:val="24"/>
          <w:szCs w:val="24"/>
        </w:rPr>
        <w:t>.</w:t>
      </w:r>
      <w:r w:rsidR="001F7403">
        <w:rPr>
          <w:rFonts w:ascii="Times New Roman" w:hAnsi="Times New Roman" w:cs="Times New Roman"/>
          <w:color w:val="000000" w:themeColor="text1"/>
          <w:sz w:val="24"/>
          <w:szCs w:val="24"/>
        </w:rPr>
        <w:t xml:space="preserve"> </w:t>
      </w:r>
    </w:p>
    <w:p w:rsidR="001F7403" w:rsidRDefault="001F7403"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Amongst the admissible </w:t>
      </w:r>
      <w:proofErr w:type="spellStart"/>
      <w:r>
        <w:rPr>
          <w:rFonts w:ascii="Times New Roman" w:hAnsi="Times New Roman" w:cs="Times New Roman"/>
          <w:color w:val="000000" w:themeColor="text1"/>
          <w:sz w:val="24"/>
          <w:szCs w:val="24"/>
        </w:rPr>
        <w:t>defences</w:t>
      </w:r>
      <w:proofErr w:type="spellEnd"/>
      <w:r>
        <w:rPr>
          <w:rFonts w:ascii="Times New Roman" w:hAnsi="Times New Roman" w:cs="Times New Roman"/>
          <w:color w:val="000000" w:themeColor="text1"/>
          <w:sz w:val="24"/>
          <w:szCs w:val="24"/>
        </w:rPr>
        <w:t xml:space="preserve"> that can be raised by the respondent</w:t>
      </w:r>
      <w:r w:rsidR="005C00E9">
        <w:rPr>
          <w:rFonts w:ascii="Times New Roman" w:hAnsi="Times New Roman" w:cs="Times New Roman"/>
          <w:color w:val="000000" w:themeColor="text1"/>
          <w:sz w:val="24"/>
          <w:szCs w:val="24"/>
        </w:rPr>
        <w:t xml:space="preserve"> is the defence that he did not commi</w:t>
      </w:r>
      <w:r w:rsidR="00321C02">
        <w:rPr>
          <w:rFonts w:ascii="Times New Roman" w:hAnsi="Times New Roman" w:cs="Times New Roman"/>
          <w:color w:val="000000" w:themeColor="text1"/>
          <w:sz w:val="24"/>
          <w:szCs w:val="24"/>
        </w:rPr>
        <w:t>t spoliation. The respondent can</w:t>
      </w:r>
      <w:r w:rsidR="005C00E9">
        <w:rPr>
          <w:rFonts w:ascii="Times New Roman" w:hAnsi="Times New Roman" w:cs="Times New Roman"/>
          <w:color w:val="000000" w:themeColor="text1"/>
          <w:sz w:val="24"/>
          <w:szCs w:val="24"/>
        </w:rPr>
        <w:t xml:space="preserve"> say he was neither directly </w:t>
      </w:r>
      <w:r w:rsidR="00321C02">
        <w:rPr>
          <w:rFonts w:ascii="Times New Roman" w:hAnsi="Times New Roman" w:cs="Times New Roman"/>
          <w:color w:val="000000" w:themeColor="text1"/>
          <w:sz w:val="24"/>
          <w:szCs w:val="24"/>
        </w:rPr>
        <w:t>n</w:t>
      </w:r>
      <w:r w:rsidR="005C00E9">
        <w:rPr>
          <w:rFonts w:ascii="Times New Roman" w:hAnsi="Times New Roman" w:cs="Times New Roman"/>
          <w:color w:val="000000" w:themeColor="text1"/>
          <w:sz w:val="24"/>
          <w:szCs w:val="24"/>
        </w:rPr>
        <w:t xml:space="preserve">or indirectly </w:t>
      </w:r>
      <w:r w:rsidR="007240AD">
        <w:rPr>
          <w:rFonts w:ascii="Times New Roman" w:hAnsi="Times New Roman" w:cs="Times New Roman"/>
          <w:color w:val="000000" w:themeColor="text1"/>
          <w:sz w:val="24"/>
          <w:szCs w:val="24"/>
        </w:rPr>
        <w:lastRenderedPageBreak/>
        <w:t xml:space="preserve">involved </w:t>
      </w:r>
      <w:r w:rsidR="005C00E9">
        <w:rPr>
          <w:rFonts w:ascii="Times New Roman" w:hAnsi="Times New Roman" w:cs="Times New Roman"/>
          <w:color w:val="000000" w:themeColor="text1"/>
          <w:sz w:val="24"/>
          <w:szCs w:val="24"/>
        </w:rPr>
        <w:t>in the alleged spoliation</w:t>
      </w:r>
      <w:r w:rsidR="00D431FA">
        <w:rPr>
          <w:rStyle w:val="FootnoteReference"/>
          <w:rFonts w:ascii="Times New Roman" w:hAnsi="Times New Roman" w:cs="Times New Roman"/>
          <w:color w:val="000000" w:themeColor="text1"/>
          <w:sz w:val="24"/>
          <w:szCs w:val="24"/>
        </w:rPr>
        <w:footnoteReference w:id="7"/>
      </w:r>
      <w:r w:rsidR="00D431FA">
        <w:rPr>
          <w:rFonts w:ascii="Times New Roman" w:hAnsi="Times New Roman" w:cs="Times New Roman"/>
          <w:color w:val="000000" w:themeColor="text1"/>
          <w:sz w:val="24"/>
          <w:szCs w:val="24"/>
        </w:rPr>
        <w:t>.</w:t>
      </w:r>
      <w:r w:rsidR="005C00E9">
        <w:rPr>
          <w:rFonts w:ascii="Times New Roman" w:hAnsi="Times New Roman" w:cs="Times New Roman"/>
          <w:color w:val="000000" w:themeColor="text1"/>
          <w:sz w:val="24"/>
          <w:szCs w:val="24"/>
        </w:rPr>
        <w:t xml:space="preserve"> </w:t>
      </w:r>
      <w:r w:rsidR="007C22A9">
        <w:rPr>
          <w:rFonts w:ascii="Times New Roman" w:hAnsi="Times New Roman" w:cs="Times New Roman"/>
          <w:color w:val="000000" w:themeColor="text1"/>
          <w:sz w:val="24"/>
          <w:szCs w:val="24"/>
        </w:rPr>
        <w:t>At law t</w:t>
      </w:r>
      <w:r w:rsidR="005C00E9">
        <w:rPr>
          <w:rFonts w:ascii="Times New Roman" w:hAnsi="Times New Roman" w:cs="Times New Roman"/>
          <w:color w:val="000000" w:themeColor="text1"/>
          <w:sz w:val="24"/>
          <w:szCs w:val="24"/>
        </w:rPr>
        <w:t>he principal is responsible for the spoliation of his agent and on the other hand</w:t>
      </w:r>
      <w:r w:rsidR="007C22A9">
        <w:rPr>
          <w:rFonts w:ascii="Times New Roman" w:hAnsi="Times New Roman" w:cs="Times New Roman"/>
          <w:color w:val="000000" w:themeColor="text1"/>
          <w:sz w:val="24"/>
          <w:szCs w:val="24"/>
        </w:rPr>
        <w:t>,</w:t>
      </w:r>
      <w:r w:rsidR="005C00E9">
        <w:rPr>
          <w:rFonts w:ascii="Times New Roman" w:hAnsi="Times New Roman" w:cs="Times New Roman"/>
          <w:color w:val="000000" w:themeColor="text1"/>
          <w:sz w:val="24"/>
          <w:szCs w:val="24"/>
        </w:rPr>
        <w:t xml:space="preserve"> the agent cannot escape his own responsibility on the basis of the agency relationship</w:t>
      </w:r>
      <w:r w:rsidR="009C7BC6">
        <w:rPr>
          <w:rStyle w:val="FootnoteReference"/>
          <w:rFonts w:ascii="Times New Roman" w:hAnsi="Times New Roman" w:cs="Times New Roman"/>
          <w:color w:val="000000" w:themeColor="text1"/>
          <w:sz w:val="24"/>
          <w:szCs w:val="24"/>
        </w:rPr>
        <w:footnoteReference w:id="8"/>
      </w:r>
      <w:r w:rsidR="009C7BC6">
        <w:rPr>
          <w:rFonts w:ascii="Times New Roman" w:hAnsi="Times New Roman" w:cs="Times New Roman"/>
          <w:color w:val="000000" w:themeColor="text1"/>
          <w:sz w:val="24"/>
          <w:szCs w:val="24"/>
        </w:rPr>
        <w:t>.</w:t>
      </w:r>
      <w:r w:rsidR="005C00E9">
        <w:rPr>
          <w:rFonts w:ascii="Times New Roman" w:hAnsi="Times New Roman" w:cs="Times New Roman"/>
          <w:color w:val="000000" w:themeColor="text1"/>
          <w:sz w:val="24"/>
          <w:szCs w:val="24"/>
        </w:rPr>
        <w:t xml:space="preserve"> </w:t>
      </w:r>
    </w:p>
    <w:p w:rsidR="00321C02" w:rsidRDefault="00321C02" w:rsidP="00400E9A">
      <w:pPr>
        <w:spacing w:after="0" w:line="360" w:lineRule="auto"/>
        <w:jc w:val="both"/>
        <w:rPr>
          <w:rFonts w:ascii="Times New Roman" w:hAnsi="Times New Roman" w:cs="Times New Roman"/>
          <w:color w:val="000000" w:themeColor="text1"/>
          <w:sz w:val="24"/>
          <w:szCs w:val="24"/>
          <w:u w:val="single"/>
        </w:rPr>
      </w:pPr>
    </w:p>
    <w:p w:rsidR="005C00E9" w:rsidRDefault="005C00E9" w:rsidP="00400E9A">
      <w:pPr>
        <w:spacing w:after="0" w:line="360" w:lineRule="auto"/>
        <w:jc w:val="both"/>
        <w:rPr>
          <w:rFonts w:ascii="Times New Roman" w:hAnsi="Times New Roman" w:cs="Times New Roman"/>
          <w:color w:val="000000" w:themeColor="text1"/>
          <w:sz w:val="24"/>
          <w:szCs w:val="24"/>
          <w:u w:val="single"/>
        </w:rPr>
      </w:pPr>
      <w:r w:rsidRPr="005C00E9">
        <w:rPr>
          <w:rFonts w:ascii="Times New Roman" w:hAnsi="Times New Roman" w:cs="Times New Roman"/>
          <w:color w:val="000000" w:themeColor="text1"/>
          <w:sz w:val="24"/>
          <w:szCs w:val="24"/>
          <w:u w:val="single"/>
        </w:rPr>
        <w:t>Application of the law to the facts</w:t>
      </w:r>
    </w:p>
    <w:p w:rsidR="00EF5A5C" w:rsidRDefault="005C00E9"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It is not in dispute tha</w:t>
      </w:r>
      <w:r w:rsidR="0050271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the applicants were in pea</w:t>
      </w:r>
      <w:r w:rsidR="00152809">
        <w:rPr>
          <w:rFonts w:ascii="Times New Roman" w:hAnsi="Times New Roman" w:cs="Times New Roman"/>
          <w:color w:val="000000" w:themeColor="text1"/>
          <w:sz w:val="24"/>
          <w:szCs w:val="24"/>
        </w:rPr>
        <w:t>ceful and undisturbed occupation</w:t>
      </w:r>
      <w:r>
        <w:rPr>
          <w:rFonts w:ascii="Times New Roman" w:hAnsi="Times New Roman" w:cs="Times New Roman"/>
          <w:color w:val="000000" w:themeColor="text1"/>
          <w:sz w:val="24"/>
          <w:szCs w:val="24"/>
        </w:rPr>
        <w:t xml:space="preserve"> of No. 10 Metcalf Road, Greendale</w:t>
      </w:r>
      <w:r w:rsidR="00152809">
        <w:rPr>
          <w:rFonts w:ascii="Times New Roman" w:hAnsi="Times New Roman" w:cs="Times New Roman"/>
          <w:color w:val="000000" w:themeColor="text1"/>
          <w:sz w:val="24"/>
          <w:szCs w:val="24"/>
        </w:rPr>
        <w:t xml:space="preserve">. They were also in peaceful and undisturbed possession of </w:t>
      </w:r>
      <w:r w:rsidR="00D33AF8">
        <w:rPr>
          <w:rFonts w:ascii="Times New Roman" w:hAnsi="Times New Roman" w:cs="Times New Roman"/>
          <w:color w:val="000000" w:themeColor="text1"/>
          <w:sz w:val="24"/>
          <w:szCs w:val="24"/>
        </w:rPr>
        <w:t xml:space="preserve">the </w:t>
      </w:r>
      <w:r w:rsidR="00152809">
        <w:rPr>
          <w:rFonts w:ascii="Times New Roman" w:hAnsi="Times New Roman" w:cs="Times New Roman"/>
          <w:color w:val="000000" w:themeColor="text1"/>
          <w:sz w:val="24"/>
          <w:szCs w:val="24"/>
        </w:rPr>
        <w:t>equipment that they were using for abstraction of water</w:t>
      </w:r>
      <w:r w:rsidR="00715326">
        <w:rPr>
          <w:rFonts w:ascii="Times New Roman" w:hAnsi="Times New Roman" w:cs="Times New Roman"/>
          <w:color w:val="000000" w:themeColor="text1"/>
          <w:sz w:val="24"/>
          <w:szCs w:val="24"/>
        </w:rPr>
        <w:t>, although illegally, until</w:t>
      </w:r>
      <w:r>
        <w:rPr>
          <w:rFonts w:ascii="Times New Roman" w:hAnsi="Times New Roman" w:cs="Times New Roman"/>
          <w:color w:val="000000" w:themeColor="text1"/>
          <w:sz w:val="24"/>
          <w:szCs w:val="24"/>
        </w:rPr>
        <w:t xml:space="preserve"> </w:t>
      </w:r>
      <w:r w:rsidR="00152809">
        <w:rPr>
          <w:rFonts w:ascii="Times New Roman" w:hAnsi="Times New Roman" w:cs="Times New Roman"/>
          <w:color w:val="000000" w:themeColor="text1"/>
          <w:sz w:val="24"/>
          <w:szCs w:val="24"/>
        </w:rPr>
        <w:t>10 February 2016, when the equipment was taken away from them.</w:t>
      </w:r>
      <w:r>
        <w:rPr>
          <w:rFonts w:ascii="Times New Roman" w:hAnsi="Times New Roman" w:cs="Times New Roman"/>
          <w:color w:val="000000" w:themeColor="text1"/>
          <w:sz w:val="24"/>
          <w:szCs w:val="24"/>
        </w:rPr>
        <w:t xml:space="preserve"> The property was f</w:t>
      </w:r>
      <w:r w:rsidR="00152809">
        <w:rPr>
          <w:rFonts w:ascii="Times New Roman" w:hAnsi="Times New Roman" w:cs="Times New Roman"/>
          <w:color w:val="000000" w:themeColor="text1"/>
          <w:sz w:val="24"/>
          <w:szCs w:val="24"/>
        </w:rPr>
        <w:t xml:space="preserve">orcibly taken away from them. </w:t>
      </w:r>
      <w:r>
        <w:rPr>
          <w:rFonts w:ascii="Times New Roman" w:hAnsi="Times New Roman" w:cs="Times New Roman"/>
          <w:color w:val="000000" w:themeColor="text1"/>
          <w:sz w:val="24"/>
          <w:szCs w:val="24"/>
        </w:rPr>
        <w:t xml:space="preserve">The applicants therefore managed to satisfy the </w:t>
      </w:r>
      <w:r w:rsidR="00715326">
        <w:rPr>
          <w:rFonts w:ascii="Times New Roman" w:hAnsi="Times New Roman" w:cs="Times New Roman"/>
          <w:color w:val="000000" w:themeColor="text1"/>
          <w:sz w:val="24"/>
          <w:szCs w:val="24"/>
        </w:rPr>
        <w:t xml:space="preserve">two </w:t>
      </w:r>
      <w:r>
        <w:rPr>
          <w:rFonts w:ascii="Times New Roman" w:hAnsi="Times New Roman" w:cs="Times New Roman"/>
          <w:color w:val="000000" w:themeColor="text1"/>
          <w:sz w:val="24"/>
          <w:szCs w:val="24"/>
        </w:rPr>
        <w:t xml:space="preserve">requirements of spoliation. The defence by the respondents is that they are not the ones who despoiled the applicants of their equipment. They aver that it was the police who seized the equipment following a report that had been made to </w:t>
      </w:r>
      <w:r w:rsidR="00321C02">
        <w:rPr>
          <w:rFonts w:ascii="Times New Roman" w:hAnsi="Times New Roman" w:cs="Times New Roman"/>
          <w:color w:val="000000" w:themeColor="text1"/>
          <w:sz w:val="24"/>
          <w:szCs w:val="24"/>
        </w:rPr>
        <w:t>them</w:t>
      </w:r>
      <w:r>
        <w:rPr>
          <w:rFonts w:ascii="Times New Roman" w:hAnsi="Times New Roman" w:cs="Times New Roman"/>
          <w:color w:val="000000" w:themeColor="text1"/>
          <w:sz w:val="24"/>
          <w:szCs w:val="24"/>
        </w:rPr>
        <w:t xml:space="preserve"> by the second respondent, following continued illegal bulk water abstraction by the applicants. Further to that</w:t>
      </w:r>
      <w:r w:rsidR="002A7B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respondents averred that the police are empowered by statu</w:t>
      </w:r>
      <w:r w:rsidR="007E185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e, namely </w:t>
      </w:r>
      <w:r w:rsidR="00165269">
        <w:rPr>
          <w:rFonts w:ascii="Times New Roman" w:hAnsi="Times New Roman" w:cs="Times New Roman"/>
          <w:color w:val="000000" w:themeColor="text1"/>
          <w:sz w:val="24"/>
          <w:szCs w:val="24"/>
        </w:rPr>
        <w:t xml:space="preserve">the </w:t>
      </w:r>
      <w:r w:rsidR="00165269">
        <w:rPr>
          <w:rFonts w:ascii="Times New Roman" w:hAnsi="Times New Roman" w:cs="Times New Roman"/>
          <w:sz w:val="24"/>
          <w:szCs w:val="24"/>
        </w:rPr>
        <w:t xml:space="preserve">Water (Permits/Amendment) Regulations Statutory Instrument 90 of 2013 </w:t>
      </w:r>
      <w:r>
        <w:rPr>
          <w:rFonts w:ascii="Times New Roman" w:hAnsi="Times New Roman" w:cs="Times New Roman"/>
          <w:color w:val="000000" w:themeColor="text1"/>
          <w:sz w:val="24"/>
          <w:szCs w:val="24"/>
        </w:rPr>
        <w:t xml:space="preserve">to seize equipment pending prosecution of the offender. </w:t>
      </w:r>
      <w:r w:rsidR="00EF5A5C">
        <w:rPr>
          <w:rFonts w:ascii="Times New Roman" w:hAnsi="Times New Roman" w:cs="Times New Roman"/>
          <w:color w:val="000000" w:themeColor="text1"/>
          <w:sz w:val="24"/>
          <w:szCs w:val="24"/>
        </w:rPr>
        <w:t>The provision reads as follows:-</w:t>
      </w:r>
    </w:p>
    <w:p w:rsidR="00EF5A5C" w:rsidRPr="00321C02" w:rsidRDefault="00EF5A5C" w:rsidP="006D5B28">
      <w:pPr>
        <w:spacing w:after="0" w:line="240" w:lineRule="auto"/>
        <w:ind w:firstLine="360"/>
        <w:jc w:val="both"/>
        <w:rPr>
          <w:rFonts w:ascii="Times New Roman" w:hAnsi="Times New Roman" w:cs="Times New Roman"/>
          <w:color w:val="000000" w:themeColor="text1"/>
        </w:rPr>
      </w:pPr>
      <w:r w:rsidRPr="00321C02">
        <w:rPr>
          <w:rFonts w:ascii="Times New Roman" w:hAnsi="Times New Roman" w:cs="Times New Roman"/>
          <w:color w:val="000000" w:themeColor="text1"/>
        </w:rPr>
        <w:t>“</w:t>
      </w:r>
      <w:r w:rsidR="00291558" w:rsidRPr="00321C02">
        <w:rPr>
          <w:rFonts w:ascii="Times New Roman" w:hAnsi="Times New Roman" w:cs="Times New Roman"/>
          <w:color w:val="000000" w:themeColor="text1"/>
        </w:rPr>
        <w:t>If</w:t>
      </w:r>
      <w:r w:rsidRPr="00321C02">
        <w:rPr>
          <w:rFonts w:ascii="Times New Roman" w:hAnsi="Times New Roman" w:cs="Times New Roman"/>
          <w:color w:val="000000" w:themeColor="text1"/>
        </w:rPr>
        <w:t xml:space="preserve"> a person is charged with </w:t>
      </w:r>
      <w:r w:rsidR="00291558" w:rsidRPr="00321C02">
        <w:rPr>
          <w:rFonts w:ascii="Times New Roman" w:hAnsi="Times New Roman" w:cs="Times New Roman"/>
          <w:color w:val="000000" w:themeColor="text1"/>
        </w:rPr>
        <w:t>contravening</w:t>
      </w:r>
      <w:r w:rsidRPr="00321C02">
        <w:rPr>
          <w:rFonts w:ascii="Times New Roman" w:hAnsi="Times New Roman" w:cs="Times New Roman"/>
          <w:color w:val="000000" w:themeColor="text1"/>
        </w:rPr>
        <w:t xml:space="preserve"> subsection (1), any </w:t>
      </w:r>
      <w:r w:rsidR="00BF6149" w:rsidRPr="00321C02">
        <w:rPr>
          <w:rFonts w:ascii="Times New Roman" w:hAnsi="Times New Roman" w:cs="Times New Roman"/>
          <w:color w:val="000000" w:themeColor="text1"/>
        </w:rPr>
        <w:t>inspector,</w:t>
      </w:r>
      <w:r w:rsidRPr="00321C02">
        <w:rPr>
          <w:rFonts w:ascii="Times New Roman" w:hAnsi="Times New Roman" w:cs="Times New Roman"/>
          <w:color w:val="000000" w:themeColor="text1"/>
        </w:rPr>
        <w:t xml:space="preserve"> or police may seize-</w:t>
      </w:r>
    </w:p>
    <w:p w:rsidR="00EF5A5C" w:rsidRPr="00321C02" w:rsidRDefault="00321C02" w:rsidP="006D5B28">
      <w:pPr>
        <w:pStyle w:val="ListParagraph"/>
        <w:numPr>
          <w:ilvl w:val="0"/>
          <w:numId w:val="1"/>
        </w:numPr>
        <w:spacing w:after="0" w:line="240" w:lineRule="auto"/>
        <w:jc w:val="both"/>
        <w:rPr>
          <w:rFonts w:ascii="Times New Roman" w:hAnsi="Times New Roman" w:cs="Times New Roman"/>
          <w:color w:val="000000" w:themeColor="text1"/>
        </w:rPr>
      </w:pPr>
      <w:r w:rsidRPr="00321C02">
        <w:rPr>
          <w:rFonts w:ascii="Times New Roman" w:hAnsi="Times New Roman" w:cs="Times New Roman"/>
          <w:color w:val="000000" w:themeColor="text1"/>
        </w:rPr>
        <w:t>a</w:t>
      </w:r>
      <w:r w:rsidR="00EF5A5C" w:rsidRPr="00321C02">
        <w:rPr>
          <w:rFonts w:ascii="Times New Roman" w:hAnsi="Times New Roman" w:cs="Times New Roman"/>
          <w:color w:val="000000" w:themeColor="text1"/>
        </w:rPr>
        <w:t>ny water being sold in bulk, in contravention of subsection (1); and</w:t>
      </w:r>
    </w:p>
    <w:p w:rsidR="00EF5A5C" w:rsidRPr="00321C02" w:rsidRDefault="00321C02" w:rsidP="006D5B28">
      <w:pPr>
        <w:pStyle w:val="ListParagraph"/>
        <w:numPr>
          <w:ilvl w:val="0"/>
          <w:numId w:val="1"/>
        </w:numPr>
        <w:spacing w:after="0" w:line="240" w:lineRule="auto"/>
        <w:jc w:val="both"/>
        <w:rPr>
          <w:rFonts w:ascii="Times New Roman" w:hAnsi="Times New Roman" w:cs="Times New Roman"/>
          <w:color w:val="000000" w:themeColor="text1"/>
        </w:rPr>
      </w:pPr>
      <w:r w:rsidRPr="00321C02">
        <w:rPr>
          <w:rFonts w:ascii="Times New Roman" w:hAnsi="Times New Roman" w:cs="Times New Roman"/>
          <w:color w:val="000000" w:themeColor="text1"/>
        </w:rPr>
        <w:t>a</w:t>
      </w:r>
      <w:r w:rsidR="00EF5A5C" w:rsidRPr="00321C02">
        <w:rPr>
          <w:rFonts w:ascii="Times New Roman" w:hAnsi="Times New Roman" w:cs="Times New Roman"/>
          <w:color w:val="000000" w:themeColor="text1"/>
        </w:rPr>
        <w:t>ny vehicle or other equipment</w:t>
      </w:r>
      <w:r w:rsidR="00291558" w:rsidRPr="00321C02">
        <w:rPr>
          <w:rFonts w:ascii="Times New Roman" w:hAnsi="Times New Roman" w:cs="Times New Roman"/>
          <w:color w:val="000000" w:themeColor="text1"/>
        </w:rPr>
        <w:t xml:space="preserve"> </w:t>
      </w:r>
      <w:r w:rsidR="00EF5A5C" w:rsidRPr="00321C02">
        <w:rPr>
          <w:rFonts w:ascii="Times New Roman" w:hAnsi="Times New Roman" w:cs="Times New Roman"/>
          <w:color w:val="000000" w:themeColor="text1"/>
        </w:rPr>
        <w:t>used in connection with the selling or transportation of water in bulk in contravention of subsection (1);</w:t>
      </w:r>
    </w:p>
    <w:p w:rsidR="00EF5A5C" w:rsidRPr="00321C02" w:rsidRDefault="00321C02" w:rsidP="006D5B28">
      <w:pPr>
        <w:spacing w:after="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b/>
      </w:r>
      <w:proofErr w:type="gramStart"/>
      <w:r w:rsidR="00EF5A5C" w:rsidRPr="00321C02">
        <w:rPr>
          <w:rFonts w:ascii="Times New Roman" w:hAnsi="Times New Roman" w:cs="Times New Roman"/>
          <w:color w:val="000000" w:themeColor="text1"/>
        </w:rPr>
        <w:t>pending</w:t>
      </w:r>
      <w:proofErr w:type="gramEnd"/>
      <w:r w:rsidR="00EF5A5C" w:rsidRPr="00321C02">
        <w:rPr>
          <w:rFonts w:ascii="Times New Roman" w:hAnsi="Times New Roman" w:cs="Times New Roman"/>
          <w:color w:val="000000" w:themeColor="text1"/>
        </w:rPr>
        <w:t xml:space="preserve"> the outcome of the prosecution of an offence.”</w:t>
      </w:r>
    </w:p>
    <w:p w:rsidR="00EF5A5C" w:rsidRDefault="00EF5A5C" w:rsidP="00400E9A">
      <w:pPr>
        <w:spacing w:after="0" w:line="360" w:lineRule="auto"/>
        <w:jc w:val="both"/>
        <w:rPr>
          <w:rFonts w:ascii="Times New Roman" w:hAnsi="Times New Roman" w:cs="Times New Roman"/>
          <w:color w:val="000000" w:themeColor="text1"/>
          <w:sz w:val="24"/>
          <w:szCs w:val="24"/>
        </w:rPr>
      </w:pPr>
    </w:p>
    <w:p w:rsidR="005C00E9" w:rsidRDefault="005C00E9" w:rsidP="00EF5A5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respondents went on to give the police reference numbers</w:t>
      </w:r>
      <w:r w:rsidR="00225729">
        <w:rPr>
          <w:rFonts w:ascii="Times New Roman" w:hAnsi="Times New Roman" w:cs="Times New Roman"/>
          <w:color w:val="000000" w:themeColor="text1"/>
          <w:sz w:val="24"/>
          <w:szCs w:val="24"/>
        </w:rPr>
        <w:t xml:space="preserve"> in a bid to show that the equipment had been seized by the police, and not by them</w:t>
      </w:r>
      <w:r>
        <w:rPr>
          <w:rFonts w:ascii="Times New Roman" w:hAnsi="Times New Roman" w:cs="Times New Roman"/>
          <w:color w:val="000000" w:themeColor="text1"/>
          <w:sz w:val="24"/>
          <w:szCs w:val="24"/>
        </w:rPr>
        <w:t>.</w:t>
      </w:r>
    </w:p>
    <w:p w:rsidR="002C47DF" w:rsidRDefault="005C00E9"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Looking at the founding affidavit of the applicants I am not inclined to grant the application </w:t>
      </w:r>
      <w:r w:rsidR="00D33AF8">
        <w:rPr>
          <w:rFonts w:ascii="Times New Roman" w:hAnsi="Times New Roman" w:cs="Times New Roman"/>
          <w:color w:val="000000" w:themeColor="text1"/>
          <w:sz w:val="24"/>
          <w:szCs w:val="24"/>
        </w:rPr>
        <w:t>in their favour because they said</w:t>
      </w:r>
      <w:r>
        <w:rPr>
          <w:rFonts w:ascii="Times New Roman" w:hAnsi="Times New Roman" w:cs="Times New Roman"/>
          <w:color w:val="000000" w:themeColor="text1"/>
          <w:sz w:val="24"/>
          <w:szCs w:val="24"/>
        </w:rPr>
        <w:t xml:space="preserve"> that they were despoiled of their equipment by the first to the sixth respondents yet the first, second, </w:t>
      </w:r>
      <w:r w:rsidR="00321C02">
        <w:rPr>
          <w:rFonts w:ascii="Times New Roman" w:hAnsi="Times New Roman" w:cs="Times New Roman"/>
          <w:color w:val="000000" w:themeColor="text1"/>
          <w:sz w:val="24"/>
          <w:szCs w:val="24"/>
        </w:rPr>
        <w:t>and the fifth</w:t>
      </w:r>
      <w:r>
        <w:rPr>
          <w:rFonts w:ascii="Times New Roman" w:hAnsi="Times New Roman" w:cs="Times New Roman"/>
          <w:color w:val="000000" w:themeColor="text1"/>
          <w:sz w:val="24"/>
          <w:szCs w:val="24"/>
        </w:rPr>
        <w:t xml:space="preserve"> respondents are not nat</w:t>
      </w:r>
      <w:r w:rsidR="00321C02">
        <w:rPr>
          <w:rFonts w:ascii="Times New Roman" w:hAnsi="Times New Roman" w:cs="Times New Roman"/>
          <w:color w:val="000000" w:themeColor="text1"/>
          <w:sz w:val="24"/>
          <w:szCs w:val="24"/>
        </w:rPr>
        <w:t xml:space="preserve">ural persons. The founding affidavit does not state who acted on behalf of each one of them in despoiling them. </w:t>
      </w:r>
      <w:r>
        <w:rPr>
          <w:rFonts w:ascii="Times New Roman" w:hAnsi="Times New Roman" w:cs="Times New Roman"/>
          <w:color w:val="000000" w:themeColor="text1"/>
          <w:sz w:val="24"/>
          <w:szCs w:val="24"/>
        </w:rPr>
        <w:t xml:space="preserve">The founding affidavit does not categorically state if the </w:t>
      </w:r>
      <w:r w:rsidR="00502715">
        <w:rPr>
          <w:rFonts w:ascii="Times New Roman" w:hAnsi="Times New Roman" w:cs="Times New Roman"/>
          <w:color w:val="000000" w:themeColor="text1"/>
          <w:sz w:val="24"/>
          <w:szCs w:val="24"/>
        </w:rPr>
        <w:t>third</w:t>
      </w:r>
      <w:r>
        <w:rPr>
          <w:rFonts w:ascii="Times New Roman" w:hAnsi="Times New Roman" w:cs="Times New Roman"/>
          <w:color w:val="000000" w:themeColor="text1"/>
          <w:sz w:val="24"/>
          <w:szCs w:val="24"/>
        </w:rPr>
        <w:t xml:space="preserve"> and fourth </w:t>
      </w:r>
      <w:r>
        <w:rPr>
          <w:rFonts w:ascii="Times New Roman" w:hAnsi="Times New Roman" w:cs="Times New Roman"/>
          <w:color w:val="000000" w:themeColor="text1"/>
          <w:sz w:val="24"/>
          <w:szCs w:val="24"/>
        </w:rPr>
        <w:lastRenderedPageBreak/>
        <w:t>respondents were there in person or they acted through their agents.</w:t>
      </w:r>
      <w:r w:rsidR="00502715">
        <w:rPr>
          <w:rFonts w:ascii="Times New Roman" w:hAnsi="Times New Roman" w:cs="Times New Roman"/>
          <w:color w:val="000000" w:themeColor="text1"/>
          <w:sz w:val="24"/>
          <w:szCs w:val="24"/>
        </w:rPr>
        <w:t xml:space="preserve"> The only person who seem</w:t>
      </w:r>
      <w:r w:rsidR="00851E2A">
        <w:rPr>
          <w:rFonts w:ascii="Times New Roman" w:hAnsi="Times New Roman" w:cs="Times New Roman"/>
          <w:color w:val="000000" w:themeColor="text1"/>
          <w:sz w:val="24"/>
          <w:szCs w:val="24"/>
        </w:rPr>
        <w:t>s</w:t>
      </w:r>
      <w:r w:rsidR="00502715">
        <w:rPr>
          <w:rFonts w:ascii="Times New Roman" w:hAnsi="Times New Roman" w:cs="Times New Roman"/>
          <w:color w:val="000000" w:themeColor="text1"/>
          <w:sz w:val="24"/>
          <w:szCs w:val="24"/>
        </w:rPr>
        <w:t xml:space="preserve"> to have been identified during the time </w:t>
      </w:r>
      <w:r w:rsidR="00851E2A">
        <w:rPr>
          <w:rFonts w:ascii="Times New Roman" w:hAnsi="Times New Roman" w:cs="Times New Roman"/>
          <w:color w:val="000000" w:themeColor="text1"/>
          <w:sz w:val="24"/>
          <w:szCs w:val="24"/>
        </w:rPr>
        <w:t xml:space="preserve">the equipment was being seized </w:t>
      </w:r>
      <w:r w:rsidR="00502715">
        <w:rPr>
          <w:rFonts w:ascii="Times New Roman" w:hAnsi="Times New Roman" w:cs="Times New Roman"/>
          <w:color w:val="000000" w:themeColor="text1"/>
          <w:sz w:val="24"/>
          <w:szCs w:val="24"/>
        </w:rPr>
        <w:t xml:space="preserve">was the sixth respondent. He is said to have been giving instructions to some unknown </w:t>
      </w:r>
      <w:r w:rsidR="00321C02">
        <w:rPr>
          <w:rFonts w:ascii="Times New Roman" w:hAnsi="Times New Roman" w:cs="Times New Roman"/>
          <w:color w:val="000000" w:themeColor="text1"/>
          <w:sz w:val="24"/>
          <w:szCs w:val="24"/>
        </w:rPr>
        <w:t>persons</w:t>
      </w:r>
      <w:r w:rsidR="00502715">
        <w:rPr>
          <w:rFonts w:ascii="Times New Roman" w:hAnsi="Times New Roman" w:cs="Times New Roman"/>
          <w:color w:val="000000" w:themeColor="text1"/>
          <w:sz w:val="24"/>
          <w:szCs w:val="24"/>
        </w:rPr>
        <w:t xml:space="preserve">, who were taking the applicants’ equipment. </w:t>
      </w:r>
      <w:r w:rsidR="00321C02">
        <w:rPr>
          <w:rFonts w:ascii="Times New Roman" w:hAnsi="Times New Roman" w:cs="Times New Roman"/>
          <w:color w:val="000000" w:themeColor="text1"/>
          <w:sz w:val="24"/>
          <w:szCs w:val="24"/>
        </w:rPr>
        <w:t>With the</w:t>
      </w:r>
      <w:r w:rsidR="00851E2A">
        <w:rPr>
          <w:rFonts w:ascii="Times New Roman" w:hAnsi="Times New Roman" w:cs="Times New Roman"/>
          <w:color w:val="000000" w:themeColor="text1"/>
          <w:sz w:val="24"/>
          <w:szCs w:val="24"/>
        </w:rPr>
        <w:t xml:space="preserve"> applicants not say</w:t>
      </w:r>
      <w:r w:rsidR="00321C02">
        <w:rPr>
          <w:rFonts w:ascii="Times New Roman" w:hAnsi="Times New Roman" w:cs="Times New Roman"/>
          <w:color w:val="000000" w:themeColor="text1"/>
          <w:sz w:val="24"/>
          <w:szCs w:val="24"/>
        </w:rPr>
        <w:t>ing</w:t>
      </w:r>
      <w:r w:rsidR="00851E2A">
        <w:rPr>
          <w:rFonts w:ascii="Times New Roman" w:hAnsi="Times New Roman" w:cs="Times New Roman"/>
          <w:color w:val="000000" w:themeColor="text1"/>
          <w:sz w:val="24"/>
          <w:szCs w:val="24"/>
        </w:rPr>
        <w:t xml:space="preserve"> which people </w:t>
      </w:r>
      <w:r w:rsidR="00321C02">
        <w:rPr>
          <w:rFonts w:ascii="Times New Roman" w:hAnsi="Times New Roman" w:cs="Times New Roman"/>
          <w:color w:val="000000" w:themeColor="text1"/>
          <w:sz w:val="24"/>
          <w:szCs w:val="24"/>
        </w:rPr>
        <w:t>acted</w:t>
      </w:r>
      <w:r w:rsidR="00851E2A">
        <w:rPr>
          <w:rFonts w:ascii="Times New Roman" w:hAnsi="Times New Roman" w:cs="Times New Roman"/>
          <w:color w:val="000000" w:themeColor="text1"/>
          <w:sz w:val="24"/>
          <w:szCs w:val="24"/>
        </w:rPr>
        <w:t xml:space="preserve"> on behalf of the first, second, </w:t>
      </w:r>
      <w:r w:rsidR="00321C02">
        <w:rPr>
          <w:rFonts w:ascii="Times New Roman" w:hAnsi="Times New Roman" w:cs="Times New Roman"/>
          <w:color w:val="000000" w:themeColor="text1"/>
          <w:sz w:val="24"/>
          <w:szCs w:val="24"/>
        </w:rPr>
        <w:t>and the fifth</w:t>
      </w:r>
      <w:r w:rsidR="00851E2A">
        <w:rPr>
          <w:rFonts w:ascii="Times New Roman" w:hAnsi="Times New Roman" w:cs="Times New Roman"/>
          <w:color w:val="000000" w:themeColor="text1"/>
          <w:sz w:val="24"/>
          <w:szCs w:val="24"/>
        </w:rPr>
        <w:t xml:space="preserve"> responde</w:t>
      </w:r>
      <w:r w:rsidR="00321C02">
        <w:rPr>
          <w:rFonts w:ascii="Times New Roman" w:hAnsi="Times New Roman" w:cs="Times New Roman"/>
          <w:color w:val="000000" w:themeColor="text1"/>
          <w:sz w:val="24"/>
          <w:szCs w:val="24"/>
        </w:rPr>
        <w:t>nts who are not natural persons i</w:t>
      </w:r>
      <w:r w:rsidR="00502715">
        <w:rPr>
          <w:rFonts w:ascii="Times New Roman" w:hAnsi="Times New Roman" w:cs="Times New Roman"/>
          <w:color w:val="000000" w:themeColor="text1"/>
          <w:sz w:val="24"/>
          <w:szCs w:val="24"/>
        </w:rPr>
        <w:t xml:space="preserve">t is clear that the applicants cannot say </w:t>
      </w:r>
      <w:r w:rsidR="00AB5546">
        <w:rPr>
          <w:rFonts w:ascii="Times New Roman" w:hAnsi="Times New Roman" w:cs="Times New Roman"/>
          <w:color w:val="000000" w:themeColor="text1"/>
          <w:sz w:val="24"/>
          <w:szCs w:val="24"/>
        </w:rPr>
        <w:t>with certainty that these respondents were involved in despoiling the</w:t>
      </w:r>
      <w:r w:rsidR="00321C02">
        <w:rPr>
          <w:rFonts w:ascii="Times New Roman" w:hAnsi="Times New Roman" w:cs="Times New Roman"/>
          <w:color w:val="000000" w:themeColor="text1"/>
          <w:sz w:val="24"/>
          <w:szCs w:val="24"/>
        </w:rPr>
        <w:t>m</w:t>
      </w:r>
      <w:r w:rsidR="00AB5546">
        <w:rPr>
          <w:rFonts w:ascii="Times New Roman" w:hAnsi="Times New Roman" w:cs="Times New Roman"/>
          <w:color w:val="000000" w:themeColor="text1"/>
          <w:sz w:val="24"/>
          <w:szCs w:val="24"/>
        </w:rPr>
        <w:t xml:space="preserve"> and that it is the respondents who took their equipment. </w:t>
      </w:r>
      <w:r w:rsidR="00502715">
        <w:rPr>
          <w:rFonts w:ascii="Times New Roman" w:hAnsi="Times New Roman" w:cs="Times New Roman"/>
          <w:color w:val="000000" w:themeColor="text1"/>
          <w:sz w:val="24"/>
          <w:szCs w:val="24"/>
        </w:rPr>
        <w:t>This taken against the backdrop of the respondents</w:t>
      </w:r>
      <w:r w:rsidR="00940760">
        <w:rPr>
          <w:rFonts w:ascii="Times New Roman" w:hAnsi="Times New Roman" w:cs="Times New Roman"/>
          <w:color w:val="000000" w:themeColor="text1"/>
          <w:sz w:val="24"/>
          <w:szCs w:val="24"/>
        </w:rPr>
        <w:t>’ defence</w:t>
      </w:r>
      <w:r w:rsidR="00502715">
        <w:rPr>
          <w:rFonts w:ascii="Times New Roman" w:hAnsi="Times New Roman" w:cs="Times New Roman"/>
          <w:color w:val="000000" w:themeColor="text1"/>
          <w:sz w:val="24"/>
          <w:szCs w:val="24"/>
        </w:rPr>
        <w:t xml:space="preserve"> that it is the police who took the property makes it difficult for me to </w:t>
      </w:r>
      <w:r w:rsidR="00940760">
        <w:rPr>
          <w:rFonts w:ascii="Times New Roman" w:hAnsi="Times New Roman" w:cs="Times New Roman"/>
          <w:color w:val="000000" w:themeColor="text1"/>
          <w:sz w:val="24"/>
          <w:szCs w:val="24"/>
        </w:rPr>
        <w:t xml:space="preserve">grant an </w:t>
      </w:r>
      <w:r w:rsidR="00502715">
        <w:rPr>
          <w:rFonts w:ascii="Times New Roman" w:hAnsi="Times New Roman" w:cs="Times New Roman"/>
          <w:color w:val="000000" w:themeColor="text1"/>
          <w:sz w:val="24"/>
          <w:szCs w:val="24"/>
        </w:rPr>
        <w:t xml:space="preserve">order </w:t>
      </w:r>
      <w:r w:rsidR="00940760">
        <w:rPr>
          <w:rFonts w:ascii="Times New Roman" w:hAnsi="Times New Roman" w:cs="Times New Roman"/>
          <w:color w:val="000000" w:themeColor="text1"/>
          <w:sz w:val="24"/>
          <w:szCs w:val="24"/>
        </w:rPr>
        <w:t xml:space="preserve">ordering </w:t>
      </w:r>
      <w:r w:rsidR="00502715">
        <w:rPr>
          <w:rFonts w:ascii="Times New Roman" w:hAnsi="Times New Roman" w:cs="Times New Roman"/>
          <w:color w:val="000000" w:themeColor="text1"/>
          <w:sz w:val="24"/>
          <w:szCs w:val="24"/>
        </w:rPr>
        <w:t>the respondents to restore the applicant</w:t>
      </w:r>
      <w:r w:rsidR="00940760">
        <w:rPr>
          <w:rFonts w:ascii="Times New Roman" w:hAnsi="Times New Roman" w:cs="Times New Roman"/>
          <w:color w:val="000000" w:themeColor="text1"/>
          <w:sz w:val="24"/>
          <w:szCs w:val="24"/>
        </w:rPr>
        <w:t>’s equipment</w:t>
      </w:r>
      <w:r w:rsidR="00502715">
        <w:rPr>
          <w:rFonts w:ascii="Times New Roman" w:hAnsi="Times New Roman" w:cs="Times New Roman"/>
          <w:color w:val="000000" w:themeColor="text1"/>
          <w:sz w:val="24"/>
          <w:szCs w:val="24"/>
        </w:rPr>
        <w:t xml:space="preserve">. </w:t>
      </w:r>
      <w:r w:rsidR="00952F02">
        <w:rPr>
          <w:rFonts w:ascii="Times New Roman" w:hAnsi="Times New Roman" w:cs="Times New Roman"/>
          <w:color w:val="000000" w:themeColor="text1"/>
          <w:sz w:val="24"/>
          <w:szCs w:val="24"/>
        </w:rPr>
        <w:t>The applicants did n</w:t>
      </w:r>
      <w:r w:rsidR="00D33AF8">
        <w:rPr>
          <w:rFonts w:ascii="Times New Roman" w:hAnsi="Times New Roman" w:cs="Times New Roman"/>
          <w:color w:val="000000" w:themeColor="text1"/>
          <w:sz w:val="24"/>
          <w:szCs w:val="24"/>
        </w:rPr>
        <w:t>ot</w:t>
      </w:r>
      <w:r w:rsidR="00952F02">
        <w:rPr>
          <w:rFonts w:ascii="Times New Roman" w:hAnsi="Times New Roman" w:cs="Times New Roman"/>
          <w:color w:val="000000" w:themeColor="text1"/>
          <w:sz w:val="24"/>
          <w:szCs w:val="24"/>
        </w:rPr>
        <w:t xml:space="preserve"> adequately deal with the identity of the people who despoiled them of their property. </w:t>
      </w:r>
      <w:r w:rsidR="00502715">
        <w:rPr>
          <w:rFonts w:ascii="Times New Roman" w:hAnsi="Times New Roman" w:cs="Times New Roman"/>
          <w:color w:val="000000" w:themeColor="text1"/>
          <w:sz w:val="24"/>
          <w:szCs w:val="24"/>
        </w:rPr>
        <w:t xml:space="preserve">If it is </w:t>
      </w:r>
      <w:r w:rsidR="00952F02">
        <w:rPr>
          <w:rFonts w:ascii="Times New Roman" w:hAnsi="Times New Roman" w:cs="Times New Roman"/>
          <w:color w:val="000000" w:themeColor="text1"/>
          <w:sz w:val="24"/>
          <w:szCs w:val="24"/>
        </w:rPr>
        <w:t xml:space="preserve">indeed </w:t>
      </w:r>
      <w:r w:rsidR="00502715">
        <w:rPr>
          <w:rFonts w:ascii="Times New Roman" w:hAnsi="Times New Roman" w:cs="Times New Roman"/>
          <w:color w:val="000000" w:themeColor="text1"/>
          <w:sz w:val="24"/>
          <w:szCs w:val="24"/>
        </w:rPr>
        <w:t>true that the property</w:t>
      </w:r>
      <w:r w:rsidR="00952F02">
        <w:rPr>
          <w:rFonts w:ascii="Times New Roman" w:hAnsi="Times New Roman" w:cs="Times New Roman"/>
          <w:color w:val="000000" w:themeColor="text1"/>
          <w:sz w:val="24"/>
          <w:szCs w:val="24"/>
        </w:rPr>
        <w:t xml:space="preserve"> was seized by the police and</w:t>
      </w:r>
      <w:r w:rsidR="00502715">
        <w:rPr>
          <w:rFonts w:ascii="Times New Roman" w:hAnsi="Times New Roman" w:cs="Times New Roman"/>
          <w:color w:val="000000" w:themeColor="text1"/>
          <w:sz w:val="24"/>
          <w:szCs w:val="24"/>
        </w:rPr>
        <w:t xml:space="preserve"> is in the custody of the police pending prosecution of the applicants</w:t>
      </w:r>
      <w:r w:rsidR="00952F02">
        <w:rPr>
          <w:rFonts w:ascii="Times New Roman" w:hAnsi="Times New Roman" w:cs="Times New Roman"/>
          <w:color w:val="000000" w:themeColor="text1"/>
          <w:sz w:val="24"/>
          <w:szCs w:val="24"/>
        </w:rPr>
        <w:t xml:space="preserve"> as the respondents allege</w:t>
      </w:r>
      <w:r w:rsidR="00502715">
        <w:rPr>
          <w:rFonts w:ascii="Times New Roman" w:hAnsi="Times New Roman" w:cs="Times New Roman"/>
          <w:color w:val="000000" w:themeColor="text1"/>
          <w:sz w:val="24"/>
          <w:szCs w:val="24"/>
        </w:rPr>
        <w:t>, then an order that the respondents restore the property</w:t>
      </w:r>
      <w:r w:rsidR="00117A70">
        <w:rPr>
          <w:rFonts w:ascii="Times New Roman" w:hAnsi="Times New Roman" w:cs="Times New Roman"/>
          <w:color w:val="000000" w:themeColor="text1"/>
          <w:sz w:val="24"/>
          <w:szCs w:val="24"/>
        </w:rPr>
        <w:t xml:space="preserve"> to the applicant</w:t>
      </w:r>
      <w:r w:rsidR="00502715">
        <w:rPr>
          <w:rFonts w:ascii="Times New Roman" w:hAnsi="Times New Roman" w:cs="Times New Roman"/>
          <w:color w:val="000000" w:themeColor="text1"/>
          <w:sz w:val="24"/>
          <w:szCs w:val="24"/>
        </w:rPr>
        <w:t xml:space="preserve"> is not capable of being complied with. In other words</w:t>
      </w:r>
      <w:r w:rsidR="00E220CB">
        <w:rPr>
          <w:rFonts w:ascii="Times New Roman" w:hAnsi="Times New Roman" w:cs="Times New Roman"/>
          <w:color w:val="000000" w:themeColor="text1"/>
          <w:sz w:val="24"/>
          <w:szCs w:val="24"/>
        </w:rPr>
        <w:t>,</w:t>
      </w:r>
      <w:r w:rsidR="00502715">
        <w:rPr>
          <w:rFonts w:ascii="Times New Roman" w:hAnsi="Times New Roman" w:cs="Times New Roman"/>
          <w:color w:val="000000" w:themeColor="text1"/>
          <w:sz w:val="24"/>
          <w:szCs w:val="24"/>
        </w:rPr>
        <w:t xml:space="preserve"> restoration will not be possible</w:t>
      </w:r>
      <w:r w:rsidR="003D32C3">
        <w:rPr>
          <w:rFonts w:ascii="Times New Roman" w:hAnsi="Times New Roman" w:cs="Times New Roman"/>
          <w:color w:val="000000" w:themeColor="text1"/>
          <w:sz w:val="24"/>
          <w:szCs w:val="24"/>
        </w:rPr>
        <w:t xml:space="preserve"> since the property is not in the control of the respondents</w:t>
      </w:r>
      <w:r w:rsidR="007137B7">
        <w:rPr>
          <w:rFonts w:ascii="Times New Roman" w:hAnsi="Times New Roman" w:cs="Times New Roman"/>
          <w:color w:val="000000" w:themeColor="text1"/>
          <w:sz w:val="24"/>
          <w:szCs w:val="24"/>
        </w:rPr>
        <w:t xml:space="preserve">, but of the police who are a third party and </w:t>
      </w:r>
      <w:r w:rsidR="00184931">
        <w:rPr>
          <w:rFonts w:ascii="Times New Roman" w:hAnsi="Times New Roman" w:cs="Times New Roman"/>
          <w:color w:val="000000" w:themeColor="text1"/>
          <w:sz w:val="24"/>
          <w:szCs w:val="24"/>
        </w:rPr>
        <w:t xml:space="preserve">not </w:t>
      </w:r>
      <w:r w:rsidR="005C058A">
        <w:rPr>
          <w:rFonts w:ascii="Times New Roman" w:hAnsi="Times New Roman" w:cs="Times New Roman"/>
          <w:color w:val="000000" w:themeColor="text1"/>
          <w:sz w:val="24"/>
          <w:szCs w:val="24"/>
        </w:rPr>
        <w:t>party to the present proc</w:t>
      </w:r>
      <w:r w:rsidR="007137B7">
        <w:rPr>
          <w:rFonts w:ascii="Times New Roman" w:hAnsi="Times New Roman" w:cs="Times New Roman"/>
          <w:color w:val="000000" w:themeColor="text1"/>
          <w:sz w:val="24"/>
          <w:szCs w:val="24"/>
        </w:rPr>
        <w:t>eedings</w:t>
      </w:r>
      <w:r w:rsidR="003D32C3">
        <w:rPr>
          <w:rFonts w:ascii="Times New Roman" w:hAnsi="Times New Roman" w:cs="Times New Roman"/>
          <w:color w:val="000000" w:themeColor="text1"/>
          <w:sz w:val="24"/>
          <w:szCs w:val="24"/>
        </w:rPr>
        <w:t>. If</w:t>
      </w:r>
      <w:r w:rsidR="00502715">
        <w:rPr>
          <w:rFonts w:ascii="Times New Roman" w:hAnsi="Times New Roman" w:cs="Times New Roman"/>
          <w:color w:val="000000" w:themeColor="text1"/>
          <w:sz w:val="24"/>
          <w:szCs w:val="24"/>
        </w:rPr>
        <w:t xml:space="preserve"> restoration is not possible then</w:t>
      </w:r>
      <w:r w:rsidR="005B1ABD">
        <w:rPr>
          <w:rFonts w:ascii="Times New Roman" w:hAnsi="Times New Roman" w:cs="Times New Roman"/>
          <w:color w:val="000000" w:themeColor="text1"/>
          <w:sz w:val="24"/>
          <w:szCs w:val="24"/>
        </w:rPr>
        <w:t xml:space="preserve"> an</w:t>
      </w:r>
      <w:r w:rsidR="00502715">
        <w:rPr>
          <w:rFonts w:ascii="Times New Roman" w:hAnsi="Times New Roman" w:cs="Times New Roman"/>
          <w:color w:val="000000" w:themeColor="text1"/>
          <w:sz w:val="24"/>
          <w:szCs w:val="24"/>
        </w:rPr>
        <w:t xml:space="preserve"> order</w:t>
      </w:r>
      <w:r w:rsidR="005B1ABD">
        <w:rPr>
          <w:rFonts w:ascii="Times New Roman" w:hAnsi="Times New Roman" w:cs="Times New Roman"/>
          <w:color w:val="000000" w:themeColor="text1"/>
          <w:sz w:val="24"/>
          <w:szCs w:val="24"/>
        </w:rPr>
        <w:t xml:space="preserve"> that the respondents restore the </w:t>
      </w:r>
      <w:r w:rsidR="005B1ABD" w:rsidRPr="005B1ABD">
        <w:rPr>
          <w:rFonts w:ascii="Times New Roman" w:hAnsi="Times New Roman" w:cs="Times New Roman"/>
          <w:i/>
          <w:color w:val="000000" w:themeColor="text1"/>
          <w:sz w:val="24"/>
          <w:szCs w:val="24"/>
        </w:rPr>
        <w:t>status quo ante</w:t>
      </w:r>
      <w:r w:rsidR="00502715">
        <w:rPr>
          <w:rFonts w:ascii="Times New Roman" w:hAnsi="Times New Roman" w:cs="Times New Roman"/>
          <w:color w:val="000000" w:themeColor="text1"/>
          <w:sz w:val="24"/>
          <w:szCs w:val="24"/>
        </w:rPr>
        <w:t xml:space="preserve"> </w:t>
      </w:r>
      <w:r w:rsidR="00117A70">
        <w:rPr>
          <w:rFonts w:ascii="Times New Roman" w:hAnsi="Times New Roman" w:cs="Times New Roman"/>
          <w:color w:val="000000" w:themeColor="text1"/>
          <w:sz w:val="24"/>
          <w:szCs w:val="24"/>
        </w:rPr>
        <w:t xml:space="preserve">will be </w:t>
      </w:r>
      <w:proofErr w:type="spellStart"/>
      <w:r w:rsidR="00117A70" w:rsidRPr="00117A70">
        <w:rPr>
          <w:rFonts w:ascii="Times New Roman" w:hAnsi="Times New Roman" w:cs="Times New Roman"/>
          <w:i/>
          <w:color w:val="000000" w:themeColor="text1"/>
          <w:sz w:val="24"/>
          <w:szCs w:val="24"/>
        </w:rPr>
        <w:t>brutum</w:t>
      </w:r>
      <w:proofErr w:type="spellEnd"/>
      <w:r w:rsidR="00117A70" w:rsidRPr="00117A70">
        <w:rPr>
          <w:rFonts w:ascii="Times New Roman" w:hAnsi="Times New Roman" w:cs="Times New Roman"/>
          <w:i/>
          <w:color w:val="000000" w:themeColor="text1"/>
          <w:sz w:val="24"/>
          <w:szCs w:val="24"/>
        </w:rPr>
        <w:t xml:space="preserve"> </w:t>
      </w:r>
      <w:proofErr w:type="spellStart"/>
      <w:r w:rsidR="00117A70" w:rsidRPr="00117A70">
        <w:rPr>
          <w:rFonts w:ascii="Times New Roman" w:hAnsi="Times New Roman" w:cs="Times New Roman"/>
          <w:i/>
          <w:color w:val="000000" w:themeColor="text1"/>
          <w:sz w:val="24"/>
          <w:szCs w:val="24"/>
        </w:rPr>
        <w:t>fulmen</w:t>
      </w:r>
      <w:proofErr w:type="spellEnd"/>
      <w:r w:rsidR="00502715">
        <w:rPr>
          <w:rFonts w:ascii="Times New Roman" w:hAnsi="Times New Roman" w:cs="Times New Roman"/>
          <w:color w:val="000000" w:themeColor="text1"/>
          <w:sz w:val="24"/>
          <w:szCs w:val="24"/>
        </w:rPr>
        <w:t xml:space="preserve">. The applicants did not show on a balance of probabilities that it is the respondents or their agents, and not the police who </w:t>
      </w:r>
      <w:r w:rsidR="005C058A">
        <w:rPr>
          <w:rFonts w:ascii="Times New Roman" w:hAnsi="Times New Roman" w:cs="Times New Roman"/>
          <w:color w:val="000000" w:themeColor="text1"/>
          <w:sz w:val="24"/>
          <w:szCs w:val="24"/>
        </w:rPr>
        <w:t>despoiled</w:t>
      </w:r>
      <w:r w:rsidR="00502715">
        <w:rPr>
          <w:rFonts w:ascii="Times New Roman" w:hAnsi="Times New Roman" w:cs="Times New Roman"/>
          <w:color w:val="000000" w:themeColor="text1"/>
          <w:sz w:val="24"/>
          <w:szCs w:val="24"/>
        </w:rPr>
        <w:t xml:space="preserve"> them. Maybe the applicant</w:t>
      </w:r>
      <w:r w:rsidR="005C058A">
        <w:rPr>
          <w:rFonts w:ascii="Times New Roman" w:hAnsi="Times New Roman" w:cs="Times New Roman"/>
          <w:color w:val="000000" w:themeColor="text1"/>
          <w:sz w:val="24"/>
          <w:szCs w:val="24"/>
        </w:rPr>
        <w:t>s</w:t>
      </w:r>
      <w:r w:rsidR="00502715">
        <w:rPr>
          <w:rFonts w:ascii="Times New Roman" w:hAnsi="Times New Roman" w:cs="Times New Roman"/>
          <w:color w:val="000000" w:themeColor="text1"/>
          <w:sz w:val="24"/>
          <w:szCs w:val="24"/>
        </w:rPr>
        <w:t xml:space="preserve"> ought to have taken a hint from the respondents’</w:t>
      </w:r>
      <w:r w:rsidR="005C058A">
        <w:rPr>
          <w:rFonts w:ascii="Times New Roman" w:hAnsi="Times New Roman" w:cs="Times New Roman"/>
          <w:color w:val="000000" w:themeColor="text1"/>
          <w:sz w:val="24"/>
          <w:szCs w:val="24"/>
        </w:rPr>
        <w:t xml:space="preserve"> point in </w:t>
      </w:r>
      <w:r w:rsidR="005C058A" w:rsidRPr="005C058A">
        <w:rPr>
          <w:rFonts w:ascii="Times New Roman" w:hAnsi="Times New Roman" w:cs="Times New Roman"/>
          <w:i/>
          <w:color w:val="000000" w:themeColor="text1"/>
          <w:sz w:val="24"/>
          <w:szCs w:val="24"/>
        </w:rPr>
        <w:t>limine</w:t>
      </w:r>
      <w:r w:rsidR="005C058A">
        <w:rPr>
          <w:rFonts w:ascii="Times New Roman" w:hAnsi="Times New Roman" w:cs="Times New Roman"/>
          <w:color w:val="000000" w:themeColor="text1"/>
          <w:sz w:val="24"/>
          <w:szCs w:val="24"/>
        </w:rPr>
        <w:t xml:space="preserve"> on the issue of joinder</w:t>
      </w:r>
      <w:r w:rsidR="00502715">
        <w:rPr>
          <w:rFonts w:ascii="Times New Roman" w:hAnsi="Times New Roman" w:cs="Times New Roman"/>
          <w:color w:val="000000" w:themeColor="text1"/>
          <w:sz w:val="24"/>
          <w:szCs w:val="24"/>
        </w:rPr>
        <w:t xml:space="preserve"> right from the start </w:t>
      </w:r>
      <w:r w:rsidR="005C058A">
        <w:rPr>
          <w:rFonts w:ascii="Times New Roman" w:hAnsi="Times New Roman" w:cs="Times New Roman"/>
          <w:color w:val="000000" w:themeColor="text1"/>
          <w:sz w:val="24"/>
          <w:szCs w:val="24"/>
        </w:rPr>
        <w:t>and</w:t>
      </w:r>
      <w:r w:rsidR="00502715">
        <w:rPr>
          <w:rFonts w:ascii="Times New Roman" w:hAnsi="Times New Roman" w:cs="Times New Roman"/>
          <w:color w:val="000000" w:themeColor="text1"/>
          <w:sz w:val="24"/>
          <w:szCs w:val="24"/>
        </w:rPr>
        <w:t xml:space="preserve"> joined </w:t>
      </w:r>
      <w:r w:rsidR="005C058A">
        <w:rPr>
          <w:rFonts w:ascii="Times New Roman" w:hAnsi="Times New Roman" w:cs="Times New Roman"/>
          <w:color w:val="000000" w:themeColor="text1"/>
          <w:sz w:val="24"/>
          <w:szCs w:val="24"/>
        </w:rPr>
        <w:t xml:space="preserve">the police as </w:t>
      </w:r>
      <w:r w:rsidR="00502715">
        <w:rPr>
          <w:rFonts w:ascii="Times New Roman" w:hAnsi="Times New Roman" w:cs="Times New Roman"/>
          <w:color w:val="000000" w:themeColor="text1"/>
          <w:sz w:val="24"/>
          <w:szCs w:val="24"/>
        </w:rPr>
        <w:t xml:space="preserve">co-respondents. If it is indeed true that it is the police who have the property pursuant to a criminal report which was </w:t>
      </w:r>
      <w:r w:rsidR="002C47DF">
        <w:rPr>
          <w:rFonts w:ascii="Times New Roman" w:hAnsi="Times New Roman" w:cs="Times New Roman"/>
          <w:color w:val="000000" w:themeColor="text1"/>
          <w:sz w:val="24"/>
          <w:szCs w:val="24"/>
        </w:rPr>
        <w:t>made by the second respondent</w:t>
      </w:r>
      <w:r w:rsidR="00E220CB">
        <w:rPr>
          <w:rFonts w:ascii="Times New Roman" w:hAnsi="Times New Roman" w:cs="Times New Roman"/>
          <w:color w:val="000000" w:themeColor="text1"/>
          <w:sz w:val="24"/>
          <w:szCs w:val="24"/>
        </w:rPr>
        <w:t>,</w:t>
      </w:r>
      <w:r w:rsidR="002C47DF">
        <w:rPr>
          <w:rFonts w:ascii="Times New Roman" w:hAnsi="Times New Roman" w:cs="Times New Roman"/>
          <w:color w:val="000000" w:themeColor="text1"/>
          <w:sz w:val="24"/>
          <w:szCs w:val="24"/>
        </w:rPr>
        <w:t xml:space="preserve"> then no</w:t>
      </w:r>
      <w:r w:rsidR="00502715">
        <w:rPr>
          <w:rFonts w:ascii="Times New Roman" w:hAnsi="Times New Roman" w:cs="Times New Roman"/>
          <w:color w:val="000000" w:themeColor="text1"/>
          <w:sz w:val="24"/>
          <w:szCs w:val="24"/>
        </w:rPr>
        <w:t xml:space="preserve"> spoliation </w:t>
      </w:r>
      <w:r w:rsidR="002C47DF">
        <w:rPr>
          <w:rFonts w:ascii="Times New Roman" w:hAnsi="Times New Roman" w:cs="Times New Roman"/>
          <w:color w:val="000000" w:themeColor="text1"/>
          <w:sz w:val="24"/>
          <w:szCs w:val="24"/>
        </w:rPr>
        <w:t xml:space="preserve">was committed as the seizure </w:t>
      </w:r>
      <w:r w:rsidR="00502715">
        <w:rPr>
          <w:rFonts w:ascii="Times New Roman" w:hAnsi="Times New Roman" w:cs="Times New Roman"/>
          <w:color w:val="000000" w:themeColor="text1"/>
          <w:sz w:val="24"/>
          <w:szCs w:val="24"/>
        </w:rPr>
        <w:t>is sanctioned by law.</w:t>
      </w:r>
      <w:r w:rsidR="001C3EE5">
        <w:rPr>
          <w:rFonts w:ascii="Times New Roman" w:hAnsi="Times New Roman" w:cs="Times New Roman"/>
          <w:color w:val="000000" w:themeColor="text1"/>
          <w:sz w:val="24"/>
          <w:szCs w:val="24"/>
        </w:rPr>
        <w:t xml:space="preserve"> At law the </w:t>
      </w:r>
      <w:proofErr w:type="spellStart"/>
      <w:r w:rsidR="001C3EE5" w:rsidRPr="001C3EE5">
        <w:rPr>
          <w:rFonts w:ascii="Times New Roman" w:hAnsi="Times New Roman" w:cs="Times New Roman"/>
          <w:i/>
          <w:color w:val="000000" w:themeColor="text1"/>
          <w:sz w:val="24"/>
          <w:szCs w:val="24"/>
        </w:rPr>
        <w:t>mandament</w:t>
      </w:r>
      <w:proofErr w:type="spellEnd"/>
      <w:r w:rsidR="001C3EE5">
        <w:rPr>
          <w:rFonts w:ascii="Times New Roman" w:hAnsi="Times New Roman" w:cs="Times New Roman"/>
          <w:color w:val="000000" w:themeColor="text1"/>
          <w:sz w:val="24"/>
          <w:szCs w:val="24"/>
        </w:rPr>
        <w:t xml:space="preserve"> can be excluded by statute, but statutes of this nature are interpreted restrictively</w:t>
      </w:r>
      <w:r w:rsidR="001C3EE5">
        <w:rPr>
          <w:rStyle w:val="FootnoteReference"/>
          <w:rFonts w:ascii="Times New Roman" w:hAnsi="Times New Roman" w:cs="Times New Roman"/>
          <w:color w:val="000000" w:themeColor="text1"/>
          <w:sz w:val="24"/>
          <w:szCs w:val="24"/>
        </w:rPr>
        <w:footnoteReference w:id="9"/>
      </w:r>
      <w:r w:rsidR="001C3EE5">
        <w:rPr>
          <w:rFonts w:ascii="Times New Roman" w:hAnsi="Times New Roman" w:cs="Times New Roman"/>
          <w:color w:val="000000" w:themeColor="text1"/>
          <w:sz w:val="24"/>
          <w:szCs w:val="24"/>
        </w:rPr>
        <w:t>.</w:t>
      </w:r>
    </w:p>
    <w:p w:rsidR="00084BA9" w:rsidRDefault="00502715"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applicants averred that they were </w:t>
      </w:r>
      <w:r w:rsidR="00073D20">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despoiled of their immovable property No. 10 Metcalf Road, Greendale, Harare, but they did not explain clearly in their founding</w:t>
      </w:r>
      <w:r w:rsidR="008F49FF">
        <w:rPr>
          <w:rFonts w:ascii="Times New Roman" w:hAnsi="Times New Roman" w:cs="Times New Roman"/>
          <w:color w:val="000000" w:themeColor="text1"/>
          <w:sz w:val="24"/>
          <w:szCs w:val="24"/>
        </w:rPr>
        <w:t xml:space="preserve"> affidavit how</w:t>
      </w:r>
      <w:r w:rsidR="00BF6A59">
        <w:rPr>
          <w:rFonts w:ascii="Times New Roman" w:hAnsi="Times New Roman" w:cs="Times New Roman"/>
          <w:color w:val="000000" w:themeColor="text1"/>
          <w:sz w:val="24"/>
          <w:szCs w:val="24"/>
        </w:rPr>
        <w:t xml:space="preserve"> or in what manner they were de</w:t>
      </w:r>
      <w:r w:rsidR="008F49FF">
        <w:rPr>
          <w:rFonts w:ascii="Times New Roman" w:hAnsi="Times New Roman" w:cs="Times New Roman"/>
          <w:color w:val="000000" w:themeColor="text1"/>
          <w:sz w:val="24"/>
          <w:szCs w:val="24"/>
        </w:rPr>
        <w:t>spoil</w:t>
      </w:r>
      <w:r w:rsidR="00BF6A59">
        <w:rPr>
          <w:rFonts w:ascii="Times New Roman" w:hAnsi="Times New Roman" w:cs="Times New Roman"/>
          <w:color w:val="000000" w:themeColor="text1"/>
          <w:sz w:val="24"/>
          <w:szCs w:val="24"/>
        </w:rPr>
        <w:t>ed of the property.</w:t>
      </w:r>
      <w:r w:rsidR="00602CAF">
        <w:rPr>
          <w:rFonts w:ascii="Times New Roman" w:hAnsi="Times New Roman" w:cs="Times New Roman"/>
          <w:color w:val="000000" w:themeColor="text1"/>
          <w:sz w:val="24"/>
          <w:szCs w:val="24"/>
        </w:rPr>
        <w:t xml:space="preserve"> Neither </w:t>
      </w:r>
      <w:r w:rsidR="00BF6A59">
        <w:rPr>
          <w:rFonts w:ascii="Times New Roman" w:hAnsi="Times New Roman" w:cs="Times New Roman"/>
          <w:color w:val="000000" w:themeColor="text1"/>
          <w:sz w:val="24"/>
          <w:szCs w:val="24"/>
        </w:rPr>
        <w:t>did</w:t>
      </w:r>
      <w:r>
        <w:rPr>
          <w:rFonts w:ascii="Times New Roman" w:hAnsi="Times New Roman" w:cs="Times New Roman"/>
          <w:color w:val="000000" w:themeColor="text1"/>
          <w:sz w:val="24"/>
          <w:szCs w:val="24"/>
        </w:rPr>
        <w:t xml:space="preserve"> t</w:t>
      </w:r>
      <w:r w:rsidR="00602CAF">
        <w:rPr>
          <w:rFonts w:ascii="Times New Roman" w:hAnsi="Times New Roman" w:cs="Times New Roman"/>
          <w:color w:val="000000" w:themeColor="text1"/>
          <w:sz w:val="24"/>
          <w:szCs w:val="24"/>
        </w:rPr>
        <w:t xml:space="preserve">hey </w:t>
      </w:r>
      <w:r>
        <w:rPr>
          <w:rFonts w:ascii="Times New Roman" w:hAnsi="Times New Roman" w:cs="Times New Roman"/>
          <w:color w:val="000000" w:themeColor="text1"/>
          <w:sz w:val="24"/>
          <w:szCs w:val="24"/>
        </w:rPr>
        <w:t xml:space="preserve">aver that they </w:t>
      </w:r>
      <w:proofErr w:type="gramStart"/>
      <w:r w:rsidR="00BF6A59">
        <w:rPr>
          <w:rFonts w:ascii="Times New Roman" w:hAnsi="Times New Roman" w:cs="Times New Roman"/>
          <w:color w:val="000000" w:themeColor="text1"/>
          <w:sz w:val="24"/>
          <w:szCs w:val="24"/>
        </w:rPr>
        <w:t>were</w:t>
      </w:r>
      <w:r>
        <w:rPr>
          <w:rFonts w:ascii="Times New Roman" w:hAnsi="Times New Roman" w:cs="Times New Roman"/>
          <w:color w:val="000000" w:themeColor="text1"/>
          <w:sz w:val="24"/>
          <w:szCs w:val="24"/>
        </w:rPr>
        <w:t xml:space="preserve"> chased</w:t>
      </w:r>
      <w:proofErr w:type="gramEnd"/>
      <w:r>
        <w:rPr>
          <w:rFonts w:ascii="Times New Roman" w:hAnsi="Times New Roman" w:cs="Times New Roman"/>
          <w:color w:val="000000" w:themeColor="text1"/>
          <w:sz w:val="24"/>
          <w:szCs w:val="24"/>
        </w:rPr>
        <w:t xml:space="preserve"> away </w:t>
      </w:r>
      <w:r w:rsidR="00BF6A59">
        <w:rPr>
          <w:rFonts w:ascii="Times New Roman" w:hAnsi="Times New Roman" w:cs="Times New Roman"/>
          <w:color w:val="000000" w:themeColor="text1"/>
          <w:sz w:val="24"/>
          <w:szCs w:val="24"/>
        </w:rPr>
        <w:t xml:space="preserve">from the premises </w:t>
      </w:r>
      <w:r>
        <w:rPr>
          <w:rFonts w:ascii="Times New Roman" w:hAnsi="Times New Roman" w:cs="Times New Roman"/>
          <w:color w:val="000000" w:themeColor="text1"/>
          <w:sz w:val="24"/>
          <w:szCs w:val="24"/>
        </w:rPr>
        <w:t xml:space="preserve">by the respondents </w:t>
      </w:r>
      <w:r w:rsidR="0041190C">
        <w:rPr>
          <w:rFonts w:ascii="Times New Roman" w:hAnsi="Times New Roman" w:cs="Times New Roman"/>
          <w:color w:val="000000" w:themeColor="text1"/>
          <w:sz w:val="24"/>
          <w:szCs w:val="24"/>
        </w:rPr>
        <w:t>nor did the</w:t>
      </w:r>
      <w:r w:rsidR="00713C41">
        <w:rPr>
          <w:rFonts w:ascii="Times New Roman" w:hAnsi="Times New Roman" w:cs="Times New Roman"/>
          <w:color w:val="000000" w:themeColor="text1"/>
          <w:sz w:val="24"/>
          <w:szCs w:val="24"/>
        </w:rPr>
        <w:t>y</w:t>
      </w:r>
      <w:r w:rsidR="0041190C">
        <w:rPr>
          <w:rFonts w:ascii="Times New Roman" w:hAnsi="Times New Roman" w:cs="Times New Roman"/>
          <w:color w:val="000000" w:themeColor="text1"/>
          <w:sz w:val="24"/>
          <w:szCs w:val="24"/>
        </w:rPr>
        <w:t xml:space="preserve"> </w:t>
      </w:r>
      <w:r w:rsidR="00602CAF">
        <w:rPr>
          <w:rFonts w:ascii="Times New Roman" w:hAnsi="Times New Roman" w:cs="Times New Roman"/>
          <w:color w:val="000000" w:themeColor="text1"/>
          <w:sz w:val="24"/>
          <w:szCs w:val="24"/>
        </w:rPr>
        <w:t xml:space="preserve">aver that the respondents took </w:t>
      </w:r>
      <w:r>
        <w:rPr>
          <w:rFonts w:ascii="Times New Roman" w:hAnsi="Times New Roman" w:cs="Times New Roman"/>
          <w:color w:val="000000" w:themeColor="text1"/>
          <w:sz w:val="24"/>
          <w:szCs w:val="24"/>
        </w:rPr>
        <w:t xml:space="preserve">occupation of the </w:t>
      </w:r>
      <w:r w:rsidR="0041190C">
        <w:rPr>
          <w:rFonts w:ascii="Times New Roman" w:hAnsi="Times New Roman" w:cs="Times New Roman"/>
          <w:color w:val="000000" w:themeColor="text1"/>
          <w:sz w:val="24"/>
          <w:szCs w:val="24"/>
        </w:rPr>
        <w:t xml:space="preserve">said </w:t>
      </w:r>
      <w:r>
        <w:rPr>
          <w:rFonts w:ascii="Times New Roman" w:hAnsi="Times New Roman" w:cs="Times New Roman"/>
          <w:color w:val="000000" w:themeColor="text1"/>
          <w:sz w:val="24"/>
          <w:szCs w:val="24"/>
        </w:rPr>
        <w:t xml:space="preserve">premises. It was only during the hearing that </w:t>
      </w:r>
      <w:proofErr w:type="spellStart"/>
      <w:r>
        <w:rPr>
          <w:rFonts w:ascii="Times New Roman" w:hAnsi="Times New Roman" w:cs="Times New Roman"/>
          <w:color w:val="000000" w:themeColor="text1"/>
          <w:sz w:val="24"/>
          <w:szCs w:val="24"/>
        </w:rPr>
        <w:t>Mr</w:t>
      </w:r>
      <w:proofErr w:type="spellEnd"/>
      <w:r>
        <w:rPr>
          <w:rFonts w:ascii="Times New Roman" w:hAnsi="Times New Roman" w:cs="Times New Roman"/>
          <w:color w:val="000000" w:themeColor="text1"/>
          <w:sz w:val="24"/>
          <w:szCs w:val="24"/>
        </w:rPr>
        <w:t xml:space="preserve"> </w:t>
      </w:r>
      <w:proofErr w:type="spellStart"/>
      <w:r w:rsidRPr="00502715">
        <w:rPr>
          <w:rFonts w:ascii="Times New Roman" w:hAnsi="Times New Roman" w:cs="Times New Roman"/>
          <w:i/>
          <w:color w:val="000000" w:themeColor="text1"/>
          <w:sz w:val="24"/>
          <w:szCs w:val="24"/>
        </w:rPr>
        <w:t>Mawadze</w:t>
      </w:r>
      <w:proofErr w:type="spellEnd"/>
      <w:r>
        <w:rPr>
          <w:rFonts w:ascii="Times New Roman" w:hAnsi="Times New Roman" w:cs="Times New Roman"/>
          <w:color w:val="000000" w:themeColor="text1"/>
          <w:sz w:val="24"/>
          <w:szCs w:val="24"/>
        </w:rPr>
        <w:t xml:space="preserve"> sought to </w:t>
      </w:r>
      <w:r>
        <w:rPr>
          <w:rFonts w:ascii="Times New Roman" w:hAnsi="Times New Roman" w:cs="Times New Roman"/>
          <w:color w:val="000000" w:themeColor="text1"/>
          <w:sz w:val="24"/>
          <w:szCs w:val="24"/>
        </w:rPr>
        <w:lastRenderedPageBreak/>
        <w:t>explain that the respondents have not taken occupation of the premises, but that they frequently visit the premises and disturb the applicants in their enjoyment of the premises by the threats that they are always making against continued abstraction of water. For this kind of action</w:t>
      </w:r>
      <w:r w:rsidR="0041190C">
        <w:rPr>
          <w:rFonts w:ascii="Times New Roman" w:hAnsi="Times New Roman" w:cs="Times New Roman"/>
          <w:color w:val="000000" w:themeColor="text1"/>
          <w:sz w:val="24"/>
          <w:szCs w:val="24"/>
        </w:rPr>
        <w:t xml:space="preserve"> by the respondents</w:t>
      </w:r>
      <w:r>
        <w:rPr>
          <w:rFonts w:ascii="Times New Roman" w:hAnsi="Times New Roman" w:cs="Times New Roman"/>
          <w:color w:val="000000" w:themeColor="text1"/>
          <w:sz w:val="24"/>
          <w:szCs w:val="24"/>
        </w:rPr>
        <w:t xml:space="preserve">, the applicants should not be seeking a </w:t>
      </w:r>
      <w:proofErr w:type="spellStart"/>
      <w:r w:rsidR="005A7E62" w:rsidRPr="00BF6A59">
        <w:rPr>
          <w:rFonts w:ascii="Times New Roman" w:hAnsi="Times New Roman" w:cs="Times New Roman"/>
          <w:i/>
          <w:color w:val="000000" w:themeColor="text1"/>
          <w:sz w:val="24"/>
          <w:szCs w:val="24"/>
        </w:rPr>
        <w:t>mandament</w:t>
      </w:r>
      <w:proofErr w:type="spellEnd"/>
      <w:r w:rsidR="00FD2B8C">
        <w:rPr>
          <w:rFonts w:ascii="Times New Roman" w:hAnsi="Times New Roman" w:cs="Times New Roman"/>
          <w:i/>
          <w:color w:val="000000" w:themeColor="text1"/>
          <w:sz w:val="24"/>
          <w:szCs w:val="24"/>
        </w:rPr>
        <w:t xml:space="preserve"> van </w:t>
      </w:r>
      <w:proofErr w:type="spellStart"/>
      <w:r w:rsidR="00FD2B8C">
        <w:rPr>
          <w:rFonts w:ascii="Times New Roman" w:hAnsi="Times New Roman" w:cs="Times New Roman"/>
          <w:i/>
          <w:color w:val="000000" w:themeColor="text1"/>
          <w:sz w:val="24"/>
          <w:szCs w:val="24"/>
        </w:rPr>
        <w:t>spolie</w:t>
      </w:r>
      <w:proofErr w:type="spellEnd"/>
      <w:r w:rsidR="00FD2B8C">
        <w:rPr>
          <w:rFonts w:ascii="Times New Roman" w:hAnsi="Times New Roman" w:cs="Times New Roman"/>
          <w:i/>
          <w:color w:val="000000" w:themeColor="text1"/>
          <w:sz w:val="24"/>
          <w:szCs w:val="24"/>
        </w:rPr>
        <w:t xml:space="preserve"> </w:t>
      </w:r>
      <w:r w:rsidR="00FD2B8C">
        <w:rPr>
          <w:rFonts w:ascii="Times New Roman" w:hAnsi="Times New Roman" w:cs="Times New Roman"/>
          <w:color w:val="000000" w:themeColor="text1"/>
          <w:sz w:val="24"/>
          <w:szCs w:val="24"/>
        </w:rPr>
        <w:t xml:space="preserve">because the action does not </w:t>
      </w:r>
      <w:r w:rsidR="00A22980">
        <w:rPr>
          <w:rFonts w:ascii="Times New Roman" w:hAnsi="Times New Roman" w:cs="Times New Roman"/>
          <w:color w:val="000000" w:themeColor="text1"/>
          <w:sz w:val="24"/>
          <w:szCs w:val="24"/>
        </w:rPr>
        <w:t>satisfy</w:t>
      </w:r>
      <w:r w:rsidR="00FD2B8C">
        <w:rPr>
          <w:rFonts w:ascii="Times New Roman" w:hAnsi="Times New Roman" w:cs="Times New Roman"/>
          <w:color w:val="000000" w:themeColor="text1"/>
          <w:sz w:val="24"/>
          <w:szCs w:val="24"/>
        </w:rPr>
        <w:t xml:space="preserve"> the requirement that the respondent</w:t>
      </w:r>
      <w:r w:rsidR="00FD4C4D">
        <w:rPr>
          <w:rFonts w:ascii="Times New Roman" w:hAnsi="Times New Roman" w:cs="Times New Roman"/>
          <w:color w:val="000000" w:themeColor="text1"/>
          <w:sz w:val="24"/>
          <w:szCs w:val="24"/>
        </w:rPr>
        <w:t>s</w:t>
      </w:r>
      <w:r w:rsidR="00FD2B8C">
        <w:rPr>
          <w:rFonts w:ascii="Times New Roman" w:hAnsi="Times New Roman" w:cs="Times New Roman"/>
          <w:color w:val="000000" w:themeColor="text1"/>
          <w:sz w:val="24"/>
          <w:szCs w:val="24"/>
        </w:rPr>
        <w:t xml:space="preserve"> have taken control of the premises.</w:t>
      </w:r>
      <w:r w:rsidR="00FD4C4D">
        <w:rPr>
          <w:rFonts w:ascii="Times New Roman" w:hAnsi="Times New Roman" w:cs="Times New Roman"/>
          <w:color w:val="000000" w:themeColor="text1"/>
          <w:sz w:val="24"/>
          <w:szCs w:val="24"/>
        </w:rPr>
        <w:t xml:space="preserve"> Spoliation implies a deprivation and not a mere disturbance of possession</w:t>
      </w:r>
      <w:r w:rsidR="00FD4C4D">
        <w:rPr>
          <w:rStyle w:val="FootnoteReference"/>
          <w:rFonts w:ascii="Times New Roman" w:hAnsi="Times New Roman" w:cs="Times New Roman"/>
          <w:color w:val="000000" w:themeColor="text1"/>
          <w:sz w:val="24"/>
          <w:szCs w:val="24"/>
        </w:rPr>
        <w:footnoteReference w:id="10"/>
      </w:r>
      <w:r w:rsidR="00FD4C4D">
        <w:rPr>
          <w:rFonts w:ascii="Times New Roman" w:hAnsi="Times New Roman" w:cs="Times New Roman"/>
          <w:color w:val="000000" w:themeColor="text1"/>
          <w:sz w:val="24"/>
          <w:szCs w:val="24"/>
        </w:rPr>
        <w:t>.</w:t>
      </w:r>
    </w:p>
    <w:p w:rsidR="005A7E62" w:rsidRDefault="00A22980" w:rsidP="00400E9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A7E62">
        <w:rPr>
          <w:rFonts w:ascii="Times New Roman" w:hAnsi="Times New Roman" w:cs="Times New Roman"/>
          <w:color w:val="000000" w:themeColor="text1"/>
          <w:sz w:val="24"/>
          <w:szCs w:val="24"/>
        </w:rPr>
        <w:t>In view of the foregoing, the application is dismissed with costs.</w:t>
      </w:r>
    </w:p>
    <w:p w:rsidR="005A7E62" w:rsidRDefault="005A7E62" w:rsidP="00400E9A">
      <w:pPr>
        <w:spacing w:after="0" w:line="360" w:lineRule="auto"/>
        <w:jc w:val="both"/>
        <w:rPr>
          <w:rFonts w:ascii="Times New Roman" w:hAnsi="Times New Roman" w:cs="Times New Roman"/>
          <w:color w:val="000000" w:themeColor="text1"/>
          <w:sz w:val="24"/>
          <w:szCs w:val="24"/>
        </w:rPr>
      </w:pPr>
    </w:p>
    <w:p w:rsidR="005A7E62" w:rsidRDefault="005A7E62" w:rsidP="00400E9A">
      <w:pPr>
        <w:spacing w:after="0" w:line="360" w:lineRule="auto"/>
        <w:jc w:val="both"/>
        <w:rPr>
          <w:rFonts w:ascii="Times New Roman" w:hAnsi="Times New Roman" w:cs="Times New Roman"/>
          <w:color w:val="000000" w:themeColor="text1"/>
          <w:sz w:val="24"/>
          <w:szCs w:val="24"/>
        </w:rPr>
      </w:pPr>
    </w:p>
    <w:p w:rsidR="005A7E62" w:rsidRDefault="005A7E62" w:rsidP="00400E9A">
      <w:pPr>
        <w:spacing w:after="0" w:line="360" w:lineRule="auto"/>
        <w:jc w:val="both"/>
        <w:rPr>
          <w:rFonts w:ascii="Times New Roman" w:hAnsi="Times New Roman" w:cs="Times New Roman"/>
          <w:color w:val="000000" w:themeColor="text1"/>
          <w:sz w:val="24"/>
          <w:szCs w:val="24"/>
        </w:rPr>
      </w:pPr>
    </w:p>
    <w:p w:rsidR="005A7E62" w:rsidRDefault="005A7E62" w:rsidP="00400E9A">
      <w:pPr>
        <w:spacing w:after="0" w:line="360" w:lineRule="auto"/>
        <w:jc w:val="both"/>
        <w:rPr>
          <w:rFonts w:ascii="Times New Roman" w:hAnsi="Times New Roman" w:cs="Times New Roman"/>
          <w:color w:val="000000" w:themeColor="text1"/>
          <w:sz w:val="24"/>
          <w:szCs w:val="24"/>
        </w:rPr>
      </w:pPr>
    </w:p>
    <w:p w:rsidR="005A7E62" w:rsidRDefault="005A7E62" w:rsidP="005A7E62">
      <w:pPr>
        <w:spacing w:after="0" w:line="240" w:lineRule="auto"/>
        <w:jc w:val="both"/>
        <w:rPr>
          <w:rFonts w:ascii="Times New Roman" w:hAnsi="Times New Roman" w:cs="Times New Roman"/>
          <w:color w:val="000000" w:themeColor="text1"/>
          <w:sz w:val="24"/>
          <w:szCs w:val="24"/>
        </w:rPr>
      </w:pPr>
      <w:proofErr w:type="spellStart"/>
      <w:r w:rsidRPr="005A7E62">
        <w:rPr>
          <w:rFonts w:ascii="Times New Roman" w:hAnsi="Times New Roman" w:cs="Times New Roman"/>
          <w:i/>
          <w:color w:val="000000" w:themeColor="text1"/>
          <w:sz w:val="24"/>
          <w:szCs w:val="24"/>
        </w:rPr>
        <w:t>Manase</w:t>
      </w:r>
      <w:proofErr w:type="spellEnd"/>
      <w:r w:rsidRPr="005A7E62">
        <w:rPr>
          <w:rFonts w:ascii="Times New Roman" w:hAnsi="Times New Roman" w:cs="Times New Roman"/>
          <w:i/>
          <w:color w:val="000000" w:themeColor="text1"/>
          <w:sz w:val="24"/>
          <w:szCs w:val="24"/>
        </w:rPr>
        <w:t xml:space="preserve"> &amp; </w:t>
      </w:r>
      <w:proofErr w:type="spellStart"/>
      <w:r w:rsidRPr="005A7E62">
        <w:rPr>
          <w:rFonts w:ascii="Times New Roman" w:hAnsi="Times New Roman" w:cs="Times New Roman"/>
          <w:i/>
          <w:color w:val="000000" w:themeColor="text1"/>
          <w:sz w:val="24"/>
          <w:szCs w:val="24"/>
        </w:rPr>
        <w:t>Manase</w:t>
      </w:r>
      <w:proofErr w:type="spellEnd"/>
      <w:r w:rsidRPr="005A7E62">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applicants’ legal practitioners</w:t>
      </w:r>
    </w:p>
    <w:p w:rsidR="005A7E62" w:rsidRDefault="005A7E62" w:rsidP="005A7E62">
      <w:pPr>
        <w:spacing w:after="0" w:line="240" w:lineRule="auto"/>
        <w:jc w:val="both"/>
        <w:rPr>
          <w:rFonts w:ascii="Times New Roman" w:hAnsi="Times New Roman" w:cs="Times New Roman"/>
          <w:color w:val="000000" w:themeColor="text1"/>
          <w:sz w:val="24"/>
          <w:szCs w:val="24"/>
        </w:rPr>
      </w:pPr>
      <w:proofErr w:type="spellStart"/>
      <w:r w:rsidRPr="005A7E62">
        <w:rPr>
          <w:rFonts w:ascii="Times New Roman" w:hAnsi="Times New Roman" w:cs="Times New Roman"/>
          <w:i/>
          <w:color w:val="000000" w:themeColor="text1"/>
          <w:sz w:val="24"/>
          <w:szCs w:val="24"/>
        </w:rPr>
        <w:t>Dondo</w:t>
      </w:r>
      <w:proofErr w:type="spellEnd"/>
      <w:r w:rsidRPr="005A7E62">
        <w:rPr>
          <w:rFonts w:ascii="Times New Roman" w:hAnsi="Times New Roman" w:cs="Times New Roman"/>
          <w:i/>
          <w:color w:val="000000" w:themeColor="text1"/>
          <w:sz w:val="24"/>
          <w:szCs w:val="24"/>
        </w:rPr>
        <w:t xml:space="preserve"> &amp; Partners</w:t>
      </w:r>
      <w:r>
        <w:rPr>
          <w:rFonts w:ascii="Times New Roman" w:hAnsi="Times New Roman" w:cs="Times New Roman"/>
          <w:color w:val="000000" w:themeColor="text1"/>
          <w:sz w:val="24"/>
          <w:szCs w:val="24"/>
        </w:rPr>
        <w:t>, 1</w:t>
      </w:r>
      <w:r w:rsidRPr="005A7E6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2</w:t>
      </w:r>
      <w:r w:rsidRPr="005A7E6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3</w:t>
      </w:r>
      <w:r w:rsidRPr="005A7E62">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4</w:t>
      </w:r>
      <w:r w:rsidRPr="005A7E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respondents’ legal practitioners</w:t>
      </w:r>
    </w:p>
    <w:p w:rsidR="005A7E62" w:rsidRDefault="005A7E62" w:rsidP="005A7E62">
      <w:pPr>
        <w:spacing w:after="0" w:line="240" w:lineRule="auto"/>
        <w:jc w:val="both"/>
        <w:rPr>
          <w:rFonts w:ascii="Times New Roman" w:hAnsi="Times New Roman" w:cs="Times New Roman"/>
          <w:color w:val="000000" w:themeColor="text1"/>
          <w:sz w:val="24"/>
          <w:szCs w:val="24"/>
        </w:rPr>
      </w:pPr>
      <w:r w:rsidRPr="005A7E62">
        <w:rPr>
          <w:rFonts w:ascii="Times New Roman" w:hAnsi="Times New Roman" w:cs="Times New Roman"/>
          <w:i/>
          <w:color w:val="000000" w:themeColor="text1"/>
          <w:sz w:val="24"/>
          <w:szCs w:val="24"/>
        </w:rPr>
        <w:t>Hove &amp; Associates</w:t>
      </w:r>
      <w:r>
        <w:rPr>
          <w:rFonts w:ascii="Times New Roman" w:hAnsi="Times New Roman" w:cs="Times New Roman"/>
          <w:color w:val="000000" w:themeColor="text1"/>
          <w:sz w:val="24"/>
          <w:szCs w:val="24"/>
        </w:rPr>
        <w:t>, 5</w:t>
      </w:r>
      <w:r w:rsidRPr="005A7E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&amp; 6</w:t>
      </w:r>
      <w:r w:rsidRPr="005A7E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respondents’ legal practitioners</w:t>
      </w:r>
    </w:p>
    <w:p w:rsidR="005A7E62" w:rsidRDefault="005A7E62" w:rsidP="005A7E62">
      <w:pPr>
        <w:spacing w:after="0" w:line="240" w:lineRule="auto"/>
        <w:jc w:val="both"/>
        <w:rPr>
          <w:rFonts w:ascii="Times New Roman" w:hAnsi="Times New Roman" w:cs="Times New Roman"/>
          <w:color w:val="000000" w:themeColor="text1"/>
          <w:sz w:val="24"/>
          <w:szCs w:val="24"/>
        </w:rPr>
      </w:pPr>
      <w:r w:rsidRPr="005A7E62">
        <w:rPr>
          <w:rFonts w:ascii="Times New Roman" w:hAnsi="Times New Roman" w:cs="Times New Roman"/>
          <w:i/>
          <w:color w:val="000000" w:themeColor="text1"/>
          <w:sz w:val="24"/>
          <w:szCs w:val="24"/>
        </w:rPr>
        <w:t>Civil Division, Attorney General</w:t>
      </w:r>
      <w:r>
        <w:rPr>
          <w:rFonts w:ascii="Times New Roman" w:hAnsi="Times New Roman" w:cs="Times New Roman"/>
          <w:color w:val="000000" w:themeColor="text1"/>
          <w:sz w:val="24"/>
          <w:szCs w:val="24"/>
        </w:rPr>
        <w:t>, 7</w:t>
      </w:r>
      <w:r w:rsidRPr="005A7E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respondent’s legal practitioners</w:t>
      </w:r>
    </w:p>
    <w:sectPr w:rsidR="005A7E62" w:rsidSect="00FA4EF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1A" w:rsidRDefault="006D181A" w:rsidP="00E603C2">
      <w:pPr>
        <w:spacing w:after="0" w:line="240" w:lineRule="auto"/>
      </w:pPr>
      <w:r>
        <w:separator/>
      </w:r>
    </w:p>
  </w:endnote>
  <w:endnote w:type="continuationSeparator" w:id="0">
    <w:p w:rsidR="006D181A" w:rsidRDefault="006D181A" w:rsidP="00E6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1A" w:rsidRDefault="006D181A" w:rsidP="00E603C2">
      <w:pPr>
        <w:spacing w:after="0" w:line="240" w:lineRule="auto"/>
      </w:pPr>
      <w:r>
        <w:separator/>
      </w:r>
    </w:p>
  </w:footnote>
  <w:footnote w:type="continuationSeparator" w:id="0">
    <w:p w:rsidR="006D181A" w:rsidRDefault="006D181A" w:rsidP="00E603C2">
      <w:pPr>
        <w:spacing w:after="0" w:line="240" w:lineRule="auto"/>
      </w:pPr>
      <w:r>
        <w:continuationSeparator/>
      </w:r>
    </w:p>
  </w:footnote>
  <w:footnote w:id="1">
    <w:p w:rsidR="000A27B8" w:rsidRPr="000A27B8" w:rsidRDefault="000A27B8" w:rsidP="00D721F3">
      <w:pPr>
        <w:pStyle w:val="FootnoteText"/>
        <w:rPr>
          <w:lang w:val="en-ZW"/>
        </w:rPr>
      </w:pPr>
      <w:r>
        <w:rPr>
          <w:rStyle w:val="FootnoteReference"/>
        </w:rPr>
        <w:footnoteRef/>
      </w:r>
      <w:r>
        <w:t xml:space="preserve"> </w:t>
      </w:r>
      <w:r>
        <w:rPr>
          <w:rFonts w:ascii="Times New Roman" w:hAnsi="Times New Roman" w:cs="Times New Roman"/>
          <w:color w:val="000000" w:themeColor="text1"/>
          <w:sz w:val="24"/>
          <w:szCs w:val="24"/>
        </w:rPr>
        <w:t xml:space="preserve">NJJ Olivier, G J </w:t>
      </w:r>
      <w:proofErr w:type="spellStart"/>
      <w:r>
        <w:rPr>
          <w:rFonts w:ascii="Times New Roman" w:hAnsi="Times New Roman" w:cs="Times New Roman"/>
          <w:color w:val="000000" w:themeColor="text1"/>
          <w:sz w:val="24"/>
          <w:szCs w:val="24"/>
        </w:rPr>
        <w:t>Pienaar</w:t>
      </w:r>
      <w:proofErr w:type="spellEnd"/>
      <w:r>
        <w:rPr>
          <w:rFonts w:ascii="Times New Roman" w:hAnsi="Times New Roman" w:cs="Times New Roman"/>
          <w:color w:val="000000" w:themeColor="text1"/>
          <w:sz w:val="24"/>
          <w:szCs w:val="24"/>
        </w:rPr>
        <w:t xml:space="preserve">, AJ Van Der Walt </w:t>
      </w:r>
      <w:r w:rsidRPr="001F7403">
        <w:rPr>
          <w:rFonts w:ascii="Times New Roman" w:hAnsi="Times New Roman" w:cs="Times New Roman"/>
          <w:i/>
          <w:color w:val="000000" w:themeColor="text1"/>
          <w:sz w:val="24"/>
          <w:szCs w:val="24"/>
        </w:rPr>
        <w:t xml:space="preserve">Law of Property Students handbook, </w:t>
      </w:r>
      <w:r w:rsidRPr="004915C1">
        <w:rPr>
          <w:rFonts w:ascii="Times New Roman" w:hAnsi="Times New Roman" w:cs="Times New Roman"/>
          <w:color w:val="000000" w:themeColor="text1"/>
          <w:sz w:val="24"/>
          <w:szCs w:val="24"/>
        </w:rPr>
        <w:t>2</w:t>
      </w:r>
      <w:r w:rsidRPr="004915C1">
        <w:rPr>
          <w:rFonts w:ascii="Times New Roman" w:hAnsi="Times New Roman" w:cs="Times New Roman"/>
          <w:color w:val="000000" w:themeColor="text1"/>
          <w:sz w:val="24"/>
          <w:szCs w:val="24"/>
          <w:vertAlign w:val="superscript"/>
        </w:rPr>
        <w:t>nd</w:t>
      </w:r>
      <w:r w:rsidRPr="004915C1">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ed</w:t>
      </w:r>
      <w:proofErr w:type="spellEnd"/>
      <w:proofErr w:type="gramEnd"/>
      <w:r>
        <w:rPr>
          <w:rFonts w:ascii="Times New Roman" w:hAnsi="Times New Roman" w:cs="Times New Roman"/>
          <w:color w:val="000000" w:themeColor="text1"/>
          <w:sz w:val="24"/>
          <w:szCs w:val="24"/>
        </w:rPr>
        <w:t xml:space="preserve"> p 182.</w:t>
      </w:r>
    </w:p>
  </w:footnote>
  <w:footnote w:id="2">
    <w:p w:rsidR="004B77E3" w:rsidRPr="004B77E3" w:rsidRDefault="004B77E3" w:rsidP="00D721F3">
      <w:pPr>
        <w:pStyle w:val="FootnoteText"/>
        <w:rPr>
          <w:lang w:val="en-ZW"/>
        </w:rPr>
      </w:pPr>
      <w:r>
        <w:rPr>
          <w:rStyle w:val="FootnoteReference"/>
        </w:rPr>
        <w:footnoteRef/>
      </w:r>
      <w:r>
        <w:t xml:space="preserve"> </w:t>
      </w:r>
      <w:proofErr w:type="gramStart"/>
      <w:r>
        <w:rPr>
          <w:rFonts w:ascii="Times New Roman" w:hAnsi="Times New Roman" w:cs="Times New Roman"/>
          <w:i/>
          <w:color w:val="000000" w:themeColor="text1"/>
          <w:sz w:val="24"/>
          <w:szCs w:val="24"/>
        </w:rPr>
        <w:t>Ni</w:t>
      </w:r>
      <w:r w:rsidRPr="001F7403">
        <w:rPr>
          <w:rFonts w:ascii="Times New Roman" w:hAnsi="Times New Roman" w:cs="Times New Roman"/>
          <w:i/>
          <w:color w:val="000000" w:themeColor="text1"/>
          <w:sz w:val="24"/>
          <w:szCs w:val="24"/>
        </w:rPr>
        <w:t xml:space="preserve">no Bonino </w:t>
      </w:r>
      <w:r w:rsidRPr="001F7403">
        <w:rPr>
          <w:rFonts w:ascii="Times New Roman" w:hAnsi="Times New Roman" w:cs="Times New Roman"/>
          <w:color w:val="000000" w:themeColor="text1"/>
          <w:sz w:val="24"/>
          <w:szCs w:val="24"/>
        </w:rPr>
        <w:t>v</w:t>
      </w:r>
      <w:r w:rsidRPr="001F7403">
        <w:rPr>
          <w:rFonts w:ascii="Times New Roman" w:hAnsi="Times New Roman" w:cs="Times New Roman"/>
          <w:i/>
          <w:color w:val="000000" w:themeColor="text1"/>
          <w:sz w:val="24"/>
          <w:szCs w:val="24"/>
        </w:rPr>
        <w:t xml:space="preserve"> De </w:t>
      </w:r>
      <w:r w:rsidRPr="004B77E3">
        <w:rPr>
          <w:rFonts w:ascii="Times New Roman" w:hAnsi="Times New Roman" w:cs="Times New Roman"/>
          <w:i/>
          <w:color w:val="000000" w:themeColor="text1"/>
          <w:sz w:val="24"/>
          <w:szCs w:val="24"/>
        </w:rPr>
        <w:t>Lange</w:t>
      </w:r>
      <w:r>
        <w:rPr>
          <w:rFonts w:ascii="Times New Roman" w:hAnsi="Times New Roman" w:cs="Times New Roman"/>
          <w:color w:val="000000" w:themeColor="text1"/>
          <w:sz w:val="24"/>
          <w:szCs w:val="24"/>
        </w:rPr>
        <w:t xml:space="preserve"> 1906 TS 120 122.</w:t>
      </w:r>
      <w:proofErr w:type="gramEnd"/>
    </w:p>
  </w:footnote>
  <w:footnote w:id="3">
    <w:p w:rsidR="003B21A8" w:rsidRPr="003B21A8" w:rsidRDefault="003B21A8" w:rsidP="00D721F3">
      <w:pPr>
        <w:pStyle w:val="FootnoteText"/>
        <w:rPr>
          <w:lang w:val="en-ZW"/>
        </w:rPr>
      </w:pPr>
      <w:r>
        <w:rPr>
          <w:rStyle w:val="FootnoteReference"/>
        </w:rPr>
        <w:footnoteRef/>
      </w:r>
      <w:r>
        <w:t xml:space="preserve"> </w:t>
      </w:r>
      <w:r>
        <w:rPr>
          <w:rFonts w:ascii="Times New Roman" w:hAnsi="Times New Roman" w:cs="Times New Roman"/>
          <w:color w:val="000000" w:themeColor="text1"/>
          <w:sz w:val="24"/>
          <w:szCs w:val="24"/>
        </w:rPr>
        <w:t xml:space="preserve">NJJ Olivier, G J </w:t>
      </w:r>
      <w:proofErr w:type="spellStart"/>
      <w:r>
        <w:rPr>
          <w:rFonts w:ascii="Times New Roman" w:hAnsi="Times New Roman" w:cs="Times New Roman"/>
          <w:color w:val="000000" w:themeColor="text1"/>
          <w:sz w:val="24"/>
          <w:szCs w:val="24"/>
        </w:rPr>
        <w:t>Pienaar</w:t>
      </w:r>
      <w:proofErr w:type="spellEnd"/>
      <w:r>
        <w:rPr>
          <w:rFonts w:ascii="Times New Roman" w:hAnsi="Times New Roman" w:cs="Times New Roman"/>
          <w:color w:val="000000" w:themeColor="text1"/>
          <w:sz w:val="24"/>
          <w:szCs w:val="24"/>
        </w:rPr>
        <w:t xml:space="preserve">, AJ Van Der Walt </w:t>
      </w:r>
      <w:r w:rsidRPr="001F7403">
        <w:rPr>
          <w:rFonts w:ascii="Times New Roman" w:hAnsi="Times New Roman" w:cs="Times New Roman"/>
          <w:i/>
          <w:color w:val="000000" w:themeColor="text1"/>
          <w:sz w:val="24"/>
          <w:szCs w:val="24"/>
        </w:rPr>
        <w:t xml:space="preserve">Law of Property Students handbook, </w:t>
      </w:r>
      <w:r w:rsidRPr="004915C1">
        <w:rPr>
          <w:rFonts w:ascii="Times New Roman" w:hAnsi="Times New Roman" w:cs="Times New Roman"/>
          <w:color w:val="000000" w:themeColor="text1"/>
          <w:sz w:val="24"/>
          <w:szCs w:val="24"/>
        </w:rPr>
        <w:t>2</w:t>
      </w:r>
      <w:r w:rsidRPr="004915C1">
        <w:rPr>
          <w:rFonts w:ascii="Times New Roman" w:hAnsi="Times New Roman" w:cs="Times New Roman"/>
          <w:color w:val="000000" w:themeColor="text1"/>
          <w:sz w:val="24"/>
          <w:szCs w:val="24"/>
          <w:vertAlign w:val="superscript"/>
        </w:rPr>
        <w:t>nd</w:t>
      </w:r>
      <w:r w:rsidRPr="004915C1">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ed</w:t>
      </w:r>
      <w:proofErr w:type="spellEnd"/>
      <w:proofErr w:type="gramEnd"/>
      <w:r>
        <w:rPr>
          <w:rFonts w:ascii="Times New Roman" w:hAnsi="Times New Roman" w:cs="Times New Roman"/>
          <w:color w:val="000000" w:themeColor="text1"/>
          <w:sz w:val="24"/>
          <w:szCs w:val="24"/>
        </w:rPr>
        <w:t xml:space="preserve"> p 182.</w:t>
      </w:r>
    </w:p>
  </w:footnote>
  <w:footnote w:id="4">
    <w:p w:rsidR="001419A2" w:rsidRPr="001419A2" w:rsidRDefault="001419A2" w:rsidP="00D721F3">
      <w:pPr>
        <w:spacing w:after="0" w:line="240" w:lineRule="auto"/>
        <w:jc w:val="both"/>
        <w:rPr>
          <w:lang w:val="en-ZW"/>
        </w:rPr>
      </w:pPr>
      <w:r>
        <w:rPr>
          <w:rStyle w:val="FootnoteReference"/>
        </w:rPr>
        <w:footnoteRef/>
      </w:r>
      <w:r>
        <w:t xml:space="preserve"> </w:t>
      </w:r>
      <w:proofErr w:type="gramStart"/>
      <w:r w:rsidRPr="004915C1">
        <w:rPr>
          <w:rFonts w:ascii="Times New Roman" w:hAnsi="Times New Roman" w:cs="Times New Roman"/>
          <w:i/>
          <w:color w:val="000000" w:themeColor="text1"/>
          <w:sz w:val="24"/>
          <w:szCs w:val="24"/>
        </w:rPr>
        <w:t>Nino Bonino</w:t>
      </w:r>
      <w:r w:rsidRPr="004915C1">
        <w:rPr>
          <w:rFonts w:ascii="Times New Roman" w:hAnsi="Times New Roman" w:cs="Times New Roman"/>
          <w:color w:val="000000" w:themeColor="text1"/>
          <w:sz w:val="24"/>
          <w:szCs w:val="24"/>
        </w:rPr>
        <w:t xml:space="preserve"> v</w:t>
      </w:r>
      <w:r w:rsidRPr="004915C1">
        <w:rPr>
          <w:rFonts w:ascii="Times New Roman" w:hAnsi="Times New Roman" w:cs="Times New Roman"/>
          <w:i/>
          <w:color w:val="000000" w:themeColor="text1"/>
          <w:sz w:val="24"/>
          <w:szCs w:val="24"/>
        </w:rPr>
        <w:t xml:space="preserve"> De Lange supra; </w:t>
      </w:r>
      <w:proofErr w:type="spellStart"/>
      <w:r w:rsidRPr="004915C1">
        <w:rPr>
          <w:rFonts w:ascii="Times New Roman" w:hAnsi="Times New Roman" w:cs="Times New Roman"/>
          <w:i/>
          <w:color w:val="000000" w:themeColor="text1"/>
          <w:sz w:val="24"/>
          <w:szCs w:val="24"/>
        </w:rPr>
        <w:t>Yeko</w:t>
      </w:r>
      <w:proofErr w:type="spellEnd"/>
      <w:r w:rsidRPr="004915C1">
        <w:rPr>
          <w:rFonts w:ascii="Times New Roman" w:hAnsi="Times New Roman" w:cs="Times New Roman"/>
          <w:i/>
          <w:color w:val="000000" w:themeColor="text1"/>
          <w:sz w:val="24"/>
          <w:szCs w:val="24"/>
        </w:rPr>
        <w:t xml:space="preserve"> </w:t>
      </w:r>
      <w:r w:rsidRPr="004915C1">
        <w:rPr>
          <w:rFonts w:ascii="Times New Roman" w:hAnsi="Times New Roman" w:cs="Times New Roman"/>
          <w:color w:val="000000" w:themeColor="text1"/>
          <w:sz w:val="24"/>
          <w:szCs w:val="24"/>
        </w:rPr>
        <w:t>v</w:t>
      </w:r>
      <w:r w:rsidRPr="004915C1">
        <w:rPr>
          <w:rFonts w:ascii="Times New Roman" w:hAnsi="Times New Roman" w:cs="Times New Roman"/>
          <w:i/>
          <w:color w:val="000000" w:themeColor="text1"/>
          <w:sz w:val="24"/>
          <w:szCs w:val="24"/>
        </w:rPr>
        <w:t xml:space="preserve"> </w:t>
      </w:r>
      <w:proofErr w:type="spellStart"/>
      <w:r w:rsidRPr="004915C1">
        <w:rPr>
          <w:rFonts w:ascii="Times New Roman" w:hAnsi="Times New Roman" w:cs="Times New Roman"/>
          <w:i/>
          <w:color w:val="000000" w:themeColor="text1"/>
          <w:sz w:val="24"/>
          <w:szCs w:val="24"/>
        </w:rPr>
        <w:t>Qana</w:t>
      </w:r>
      <w:proofErr w:type="spellEnd"/>
      <w:r>
        <w:rPr>
          <w:rFonts w:ascii="Times New Roman" w:hAnsi="Times New Roman" w:cs="Times New Roman"/>
          <w:color w:val="000000" w:themeColor="text1"/>
          <w:sz w:val="24"/>
          <w:szCs w:val="24"/>
        </w:rPr>
        <w:t xml:space="preserve"> 1973 (4) SA 735.</w:t>
      </w:r>
      <w:proofErr w:type="gramEnd"/>
      <w:r>
        <w:rPr>
          <w:rFonts w:ascii="Times New Roman" w:hAnsi="Times New Roman" w:cs="Times New Roman"/>
          <w:color w:val="000000" w:themeColor="text1"/>
          <w:sz w:val="24"/>
          <w:szCs w:val="24"/>
        </w:rPr>
        <w:t xml:space="preserve"> </w:t>
      </w:r>
    </w:p>
  </w:footnote>
  <w:footnote w:id="5">
    <w:p w:rsidR="00241085" w:rsidRPr="00241085" w:rsidRDefault="00CC63A7" w:rsidP="00D721F3">
      <w:pPr>
        <w:pStyle w:val="FootnoteText"/>
        <w:rPr>
          <w:lang w:val="en-ZW"/>
        </w:rPr>
      </w:pPr>
      <w:r>
        <w:rPr>
          <w:rStyle w:val="FootnoteReference"/>
        </w:rPr>
        <w:footnoteRef/>
      </w:r>
      <w:r>
        <w:t xml:space="preserve"> </w:t>
      </w:r>
      <w:r w:rsidR="00241085">
        <w:rPr>
          <w:rFonts w:ascii="Times New Roman" w:hAnsi="Times New Roman" w:cs="Times New Roman"/>
          <w:color w:val="000000" w:themeColor="text1"/>
          <w:sz w:val="24"/>
          <w:szCs w:val="24"/>
        </w:rPr>
        <w:t xml:space="preserve">NJJ Olivier, G J </w:t>
      </w:r>
      <w:proofErr w:type="spellStart"/>
      <w:r w:rsidR="00241085">
        <w:rPr>
          <w:rFonts w:ascii="Times New Roman" w:hAnsi="Times New Roman" w:cs="Times New Roman"/>
          <w:color w:val="000000" w:themeColor="text1"/>
          <w:sz w:val="24"/>
          <w:szCs w:val="24"/>
        </w:rPr>
        <w:t>Pienaar</w:t>
      </w:r>
      <w:proofErr w:type="spellEnd"/>
      <w:r w:rsidR="00241085">
        <w:rPr>
          <w:rFonts w:ascii="Times New Roman" w:hAnsi="Times New Roman" w:cs="Times New Roman"/>
          <w:color w:val="000000" w:themeColor="text1"/>
          <w:sz w:val="24"/>
          <w:szCs w:val="24"/>
        </w:rPr>
        <w:t xml:space="preserve">, AJ Van Der Walt </w:t>
      </w:r>
      <w:r w:rsidR="00241085" w:rsidRPr="001F7403">
        <w:rPr>
          <w:rFonts w:ascii="Times New Roman" w:hAnsi="Times New Roman" w:cs="Times New Roman"/>
          <w:i/>
          <w:color w:val="000000" w:themeColor="text1"/>
          <w:sz w:val="24"/>
          <w:szCs w:val="24"/>
        </w:rPr>
        <w:t xml:space="preserve">Law of Property Students handbook, </w:t>
      </w:r>
      <w:r w:rsidR="00241085" w:rsidRPr="004915C1">
        <w:rPr>
          <w:rFonts w:ascii="Times New Roman" w:hAnsi="Times New Roman" w:cs="Times New Roman"/>
          <w:color w:val="000000" w:themeColor="text1"/>
          <w:sz w:val="24"/>
          <w:szCs w:val="24"/>
        </w:rPr>
        <w:t>2</w:t>
      </w:r>
      <w:r w:rsidR="00241085" w:rsidRPr="004915C1">
        <w:rPr>
          <w:rFonts w:ascii="Times New Roman" w:hAnsi="Times New Roman" w:cs="Times New Roman"/>
          <w:color w:val="000000" w:themeColor="text1"/>
          <w:sz w:val="24"/>
          <w:szCs w:val="24"/>
          <w:vertAlign w:val="superscript"/>
        </w:rPr>
        <w:t>nd</w:t>
      </w:r>
      <w:r w:rsidR="00241085" w:rsidRPr="004915C1">
        <w:rPr>
          <w:rFonts w:ascii="Times New Roman" w:hAnsi="Times New Roman" w:cs="Times New Roman"/>
          <w:color w:val="000000" w:themeColor="text1"/>
          <w:sz w:val="24"/>
          <w:szCs w:val="24"/>
        </w:rPr>
        <w:t xml:space="preserve"> </w:t>
      </w:r>
      <w:proofErr w:type="spellStart"/>
      <w:r w:rsidR="00241085">
        <w:rPr>
          <w:rFonts w:ascii="Times New Roman" w:hAnsi="Times New Roman" w:cs="Times New Roman"/>
          <w:color w:val="000000" w:themeColor="text1"/>
          <w:sz w:val="24"/>
          <w:szCs w:val="24"/>
        </w:rPr>
        <w:t>ed</w:t>
      </w:r>
      <w:proofErr w:type="spellEnd"/>
      <w:r w:rsidR="00241085">
        <w:rPr>
          <w:rFonts w:ascii="Times New Roman" w:hAnsi="Times New Roman" w:cs="Times New Roman"/>
          <w:color w:val="000000" w:themeColor="text1"/>
          <w:sz w:val="24"/>
          <w:szCs w:val="24"/>
        </w:rPr>
        <w:t xml:space="preserve"> p 185</w:t>
      </w:r>
    </w:p>
  </w:footnote>
  <w:footnote w:id="6">
    <w:p w:rsidR="00CC63A7" w:rsidRPr="00CC63A7" w:rsidRDefault="00CC63A7" w:rsidP="00D721F3">
      <w:pPr>
        <w:pStyle w:val="FootnoteText"/>
        <w:rPr>
          <w:lang w:val="en-ZW"/>
        </w:rPr>
      </w:pPr>
      <w:r>
        <w:rPr>
          <w:rStyle w:val="FootnoteReference"/>
        </w:rPr>
        <w:footnoteRef/>
      </w:r>
      <w:r>
        <w:t xml:space="preserve"> </w:t>
      </w:r>
      <w:r>
        <w:rPr>
          <w:rFonts w:ascii="Times New Roman" w:hAnsi="Times New Roman" w:cs="Times New Roman"/>
          <w:color w:val="000000" w:themeColor="text1"/>
          <w:sz w:val="24"/>
          <w:szCs w:val="24"/>
        </w:rPr>
        <w:t xml:space="preserve">NJJ Olivier, G J </w:t>
      </w:r>
      <w:proofErr w:type="spellStart"/>
      <w:r>
        <w:rPr>
          <w:rFonts w:ascii="Times New Roman" w:hAnsi="Times New Roman" w:cs="Times New Roman"/>
          <w:color w:val="000000" w:themeColor="text1"/>
          <w:sz w:val="24"/>
          <w:szCs w:val="24"/>
        </w:rPr>
        <w:t>Pienaar</w:t>
      </w:r>
      <w:proofErr w:type="spellEnd"/>
      <w:r>
        <w:rPr>
          <w:rFonts w:ascii="Times New Roman" w:hAnsi="Times New Roman" w:cs="Times New Roman"/>
          <w:color w:val="000000" w:themeColor="text1"/>
          <w:sz w:val="24"/>
          <w:szCs w:val="24"/>
        </w:rPr>
        <w:t xml:space="preserve">, AJ Van Der Walt </w:t>
      </w:r>
      <w:r w:rsidRPr="001F7403">
        <w:rPr>
          <w:rFonts w:ascii="Times New Roman" w:hAnsi="Times New Roman" w:cs="Times New Roman"/>
          <w:i/>
          <w:color w:val="000000" w:themeColor="text1"/>
          <w:sz w:val="24"/>
          <w:szCs w:val="24"/>
        </w:rPr>
        <w:t xml:space="preserve">Law of Property Students handbook, </w:t>
      </w:r>
      <w:r w:rsidRPr="004915C1">
        <w:rPr>
          <w:rFonts w:ascii="Times New Roman" w:hAnsi="Times New Roman" w:cs="Times New Roman"/>
          <w:color w:val="000000" w:themeColor="text1"/>
          <w:sz w:val="24"/>
          <w:szCs w:val="24"/>
        </w:rPr>
        <w:t>2</w:t>
      </w:r>
      <w:r w:rsidRPr="004915C1">
        <w:rPr>
          <w:rFonts w:ascii="Times New Roman" w:hAnsi="Times New Roman" w:cs="Times New Roman"/>
          <w:color w:val="000000" w:themeColor="text1"/>
          <w:sz w:val="24"/>
          <w:szCs w:val="24"/>
          <w:vertAlign w:val="superscript"/>
        </w:rPr>
        <w:t>nd</w:t>
      </w:r>
      <w:r w:rsidRPr="004915C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p 184</w:t>
      </w:r>
    </w:p>
  </w:footnote>
  <w:footnote w:id="7">
    <w:p w:rsidR="00D431FA" w:rsidRPr="00D431FA" w:rsidRDefault="00D431FA">
      <w:pPr>
        <w:pStyle w:val="FootnoteText"/>
        <w:rPr>
          <w:lang w:val="en-ZW"/>
        </w:rPr>
      </w:pPr>
      <w:r>
        <w:rPr>
          <w:rStyle w:val="FootnoteReference"/>
        </w:rPr>
        <w:footnoteRef/>
      </w:r>
      <w:r>
        <w:t xml:space="preserve"> </w:t>
      </w: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i/>
          <w:color w:val="000000" w:themeColor="text1"/>
          <w:sz w:val="24"/>
          <w:szCs w:val="24"/>
        </w:rPr>
        <w:t>Ntshwaq</w:t>
      </w:r>
      <w:r w:rsidRPr="005C00E9">
        <w:rPr>
          <w:rFonts w:ascii="Times New Roman" w:hAnsi="Times New Roman" w:cs="Times New Roman"/>
          <w:i/>
          <w:color w:val="000000" w:themeColor="text1"/>
          <w:sz w:val="24"/>
          <w:szCs w:val="24"/>
        </w:rPr>
        <w:t>ela</w:t>
      </w:r>
      <w:proofErr w:type="spellEnd"/>
      <w:r w:rsidRPr="005C00E9">
        <w:rPr>
          <w:rFonts w:ascii="Times New Roman" w:hAnsi="Times New Roman" w:cs="Times New Roman"/>
          <w:i/>
          <w:color w:val="000000" w:themeColor="text1"/>
          <w:sz w:val="24"/>
          <w:szCs w:val="24"/>
        </w:rPr>
        <w:t xml:space="preserve"> </w:t>
      </w:r>
      <w:r w:rsidRPr="005C00E9">
        <w:rPr>
          <w:rFonts w:ascii="Times New Roman" w:hAnsi="Times New Roman" w:cs="Times New Roman"/>
          <w:color w:val="000000" w:themeColor="text1"/>
          <w:sz w:val="24"/>
          <w:szCs w:val="24"/>
        </w:rPr>
        <w:t>v</w:t>
      </w:r>
      <w:r w:rsidRPr="005C00E9">
        <w:rPr>
          <w:rFonts w:ascii="Times New Roman" w:hAnsi="Times New Roman" w:cs="Times New Roman"/>
          <w:i/>
          <w:color w:val="000000" w:themeColor="text1"/>
          <w:sz w:val="24"/>
          <w:szCs w:val="24"/>
        </w:rPr>
        <w:t xml:space="preserve"> Chai</w:t>
      </w:r>
      <w:r>
        <w:rPr>
          <w:rFonts w:ascii="Times New Roman" w:hAnsi="Times New Roman" w:cs="Times New Roman"/>
          <w:i/>
          <w:color w:val="000000" w:themeColor="text1"/>
          <w:sz w:val="24"/>
          <w:szCs w:val="24"/>
        </w:rPr>
        <w:t>rman, Western Cape Regional Ser</w:t>
      </w:r>
      <w:r w:rsidRPr="005C00E9">
        <w:rPr>
          <w:rFonts w:ascii="Times New Roman" w:hAnsi="Times New Roman" w:cs="Times New Roman"/>
          <w:i/>
          <w:color w:val="000000" w:themeColor="text1"/>
          <w:sz w:val="24"/>
          <w:szCs w:val="24"/>
        </w:rPr>
        <w:t>v</w:t>
      </w:r>
      <w:r>
        <w:rPr>
          <w:rFonts w:ascii="Times New Roman" w:hAnsi="Times New Roman" w:cs="Times New Roman"/>
          <w:i/>
          <w:color w:val="000000" w:themeColor="text1"/>
          <w:sz w:val="24"/>
          <w:szCs w:val="24"/>
        </w:rPr>
        <w:t>i</w:t>
      </w:r>
      <w:r w:rsidRPr="005C00E9">
        <w:rPr>
          <w:rFonts w:ascii="Times New Roman" w:hAnsi="Times New Roman" w:cs="Times New Roman"/>
          <w:i/>
          <w:color w:val="000000" w:themeColor="text1"/>
          <w:sz w:val="24"/>
          <w:szCs w:val="24"/>
        </w:rPr>
        <w:t>ces Council</w:t>
      </w:r>
      <w:r>
        <w:rPr>
          <w:rFonts w:ascii="Times New Roman" w:hAnsi="Times New Roman" w:cs="Times New Roman"/>
          <w:color w:val="000000" w:themeColor="text1"/>
          <w:sz w:val="24"/>
          <w:szCs w:val="24"/>
        </w:rPr>
        <w:t xml:space="preserve"> 1988 (3) SA 218 (c) 222 D – E.</w:t>
      </w:r>
      <w:proofErr w:type="gramEnd"/>
    </w:p>
  </w:footnote>
  <w:footnote w:id="8">
    <w:p w:rsidR="009C7BC6" w:rsidRPr="00CC63A7" w:rsidRDefault="009C7BC6" w:rsidP="009C7BC6">
      <w:pPr>
        <w:pStyle w:val="FootnoteText"/>
        <w:rPr>
          <w:lang w:val="en-ZW"/>
        </w:rPr>
      </w:pPr>
      <w:r>
        <w:rPr>
          <w:rStyle w:val="FootnoteReference"/>
        </w:rPr>
        <w:footnoteRef/>
      </w:r>
      <w:r>
        <w:t xml:space="preserve"> </w:t>
      </w:r>
      <w:r>
        <w:rPr>
          <w:rFonts w:ascii="Times New Roman" w:hAnsi="Times New Roman" w:cs="Times New Roman"/>
          <w:color w:val="000000" w:themeColor="text1"/>
          <w:sz w:val="24"/>
          <w:szCs w:val="24"/>
        </w:rPr>
        <w:t xml:space="preserve">NJJ Olivier, G J </w:t>
      </w:r>
      <w:proofErr w:type="spellStart"/>
      <w:r>
        <w:rPr>
          <w:rFonts w:ascii="Times New Roman" w:hAnsi="Times New Roman" w:cs="Times New Roman"/>
          <w:color w:val="000000" w:themeColor="text1"/>
          <w:sz w:val="24"/>
          <w:szCs w:val="24"/>
        </w:rPr>
        <w:t>Pienaar</w:t>
      </w:r>
      <w:proofErr w:type="spellEnd"/>
      <w:r>
        <w:rPr>
          <w:rFonts w:ascii="Times New Roman" w:hAnsi="Times New Roman" w:cs="Times New Roman"/>
          <w:color w:val="000000" w:themeColor="text1"/>
          <w:sz w:val="24"/>
          <w:szCs w:val="24"/>
        </w:rPr>
        <w:t xml:space="preserve">, AJ Van Der Walt </w:t>
      </w:r>
      <w:r w:rsidRPr="001F7403">
        <w:rPr>
          <w:rFonts w:ascii="Times New Roman" w:hAnsi="Times New Roman" w:cs="Times New Roman"/>
          <w:i/>
          <w:color w:val="000000" w:themeColor="text1"/>
          <w:sz w:val="24"/>
          <w:szCs w:val="24"/>
        </w:rPr>
        <w:t xml:space="preserve">Law of Property Students handbook, </w:t>
      </w:r>
      <w:r w:rsidRPr="004915C1">
        <w:rPr>
          <w:rFonts w:ascii="Times New Roman" w:hAnsi="Times New Roman" w:cs="Times New Roman"/>
          <w:color w:val="000000" w:themeColor="text1"/>
          <w:sz w:val="24"/>
          <w:szCs w:val="24"/>
        </w:rPr>
        <w:t>2</w:t>
      </w:r>
      <w:r w:rsidRPr="004915C1">
        <w:rPr>
          <w:rFonts w:ascii="Times New Roman" w:hAnsi="Times New Roman" w:cs="Times New Roman"/>
          <w:color w:val="000000" w:themeColor="text1"/>
          <w:sz w:val="24"/>
          <w:szCs w:val="24"/>
          <w:vertAlign w:val="superscript"/>
        </w:rPr>
        <w:t>nd</w:t>
      </w:r>
      <w:r w:rsidRPr="004915C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w:t>
      </w:r>
      <w:proofErr w:type="spellEnd"/>
      <w:r>
        <w:rPr>
          <w:rFonts w:ascii="Times New Roman" w:hAnsi="Times New Roman" w:cs="Times New Roman"/>
          <w:color w:val="000000" w:themeColor="text1"/>
          <w:sz w:val="24"/>
          <w:szCs w:val="24"/>
        </w:rPr>
        <w:t xml:space="preserve"> p 196</w:t>
      </w:r>
    </w:p>
    <w:p w:rsidR="009C7BC6" w:rsidRPr="009C7BC6" w:rsidRDefault="009C7BC6">
      <w:pPr>
        <w:pStyle w:val="FootnoteText"/>
        <w:rPr>
          <w:lang w:val="en-ZW"/>
        </w:rPr>
      </w:pPr>
    </w:p>
  </w:footnote>
  <w:footnote w:id="9">
    <w:p w:rsidR="00FB352B" w:rsidRPr="00CC63A7" w:rsidRDefault="001C3EE5" w:rsidP="00FB352B">
      <w:pPr>
        <w:pStyle w:val="FootnoteText"/>
        <w:rPr>
          <w:lang w:val="en-ZW"/>
        </w:rPr>
      </w:pPr>
      <w:r>
        <w:rPr>
          <w:rStyle w:val="FootnoteReference"/>
        </w:rPr>
        <w:footnoteRef/>
      </w:r>
      <w:r>
        <w:t xml:space="preserve"> </w:t>
      </w:r>
      <w:r w:rsidR="00FB352B">
        <w:rPr>
          <w:rFonts w:ascii="Times New Roman" w:hAnsi="Times New Roman" w:cs="Times New Roman"/>
          <w:color w:val="000000" w:themeColor="text1"/>
          <w:sz w:val="24"/>
          <w:szCs w:val="24"/>
        </w:rPr>
        <w:t xml:space="preserve">NJJ Olivier, G J </w:t>
      </w:r>
      <w:proofErr w:type="spellStart"/>
      <w:r w:rsidR="00FB352B">
        <w:rPr>
          <w:rFonts w:ascii="Times New Roman" w:hAnsi="Times New Roman" w:cs="Times New Roman"/>
          <w:color w:val="000000" w:themeColor="text1"/>
          <w:sz w:val="24"/>
          <w:szCs w:val="24"/>
        </w:rPr>
        <w:t>Pienaar</w:t>
      </w:r>
      <w:proofErr w:type="spellEnd"/>
      <w:r w:rsidR="00FB352B">
        <w:rPr>
          <w:rFonts w:ascii="Times New Roman" w:hAnsi="Times New Roman" w:cs="Times New Roman"/>
          <w:color w:val="000000" w:themeColor="text1"/>
          <w:sz w:val="24"/>
          <w:szCs w:val="24"/>
        </w:rPr>
        <w:t xml:space="preserve">, AJ Van Der Walt </w:t>
      </w:r>
      <w:r w:rsidR="00FB352B" w:rsidRPr="001F7403">
        <w:rPr>
          <w:rFonts w:ascii="Times New Roman" w:hAnsi="Times New Roman" w:cs="Times New Roman"/>
          <w:i/>
          <w:color w:val="000000" w:themeColor="text1"/>
          <w:sz w:val="24"/>
          <w:szCs w:val="24"/>
        </w:rPr>
        <w:t xml:space="preserve">Law of Property Students handbook, </w:t>
      </w:r>
      <w:r w:rsidR="00FB352B" w:rsidRPr="004915C1">
        <w:rPr>
          <w:rFonts w:ascii="Times New Roman" w:hAnsi="Times New Roman" w:cs="Times New Roman"/>
          <w:color w:val="000000" w:themeColor="text1"/>
          <w:sz w:val="24"/>
          <w:szCs w:val="24"/>
        </w:rPr>
        <w:t>2</w:t>
      </w:r>
      <w:r w:rsidR="00FB352B" w:rsidRPr="004915C1">
        <w:rPr>
          <w:rFonts w:ascii="Times New Roman" w:hAnsi="Times New Roman" w:cs="Times New Roman"/>
          <w:color w:val="000000" w:themeColor="text1"/>
          <w:sz w:val="24"/>
          <w:szCs w:val="24"/>
          <w:vertAlign w:val="superscript"/>
        </w:rPr>
        <w:t>nd</w:t>
      </w:r>
      <w:r w:rsidR="00FB352B" w:rsidRPr="004915C1">
        <w:rPr>
          <w:rFonts w:ascii="Times New Roman" w:hAnsi="Times New Roman" w:cs="Times New Roman"/>
          <w:color w:val="000000" w:themeColor="text1"/>
          <w:sz w:val="24"/>
          <w:szCs w:val="24"/>
        </w:rPr>
        <w:t xml:space="preserve"> </w:t>
      </w:r>
      <w:proofErr w:type="spellStart"/>
      <w:r w:rsidR="00FB352B">
        <w:rPr>
          <w:rFonts w:ascii="Times New Roman" w:hAnsi="Times New Roman" w:cs="Times New Roman"/>
          <w:color w:val="000000" w:themeColor="text1"/>
          <w:sz w:val="24"/>
          <w:szCs w:val="24"/>
        </w:rPr>
        <w:t>ed</w:t>
      </w:r>
      <w:proofErr w:type="spellEnd"/>
      <w:r w:rsidR="00FB352B">
        <w:rPr>
          <w:rFonts w:ascii="Times New Roman" w:hAnsi="Times New Roman" w:cs="Times New Roman"/>
          <w:color w:val="000000" w:themeColor="text1"/>
          <w:sz w:val="24"/>
          <w:szCs w:val="24"/>
        </w:rPr>
        <w:t xml:space="preserve"> p 183</w:t>
      </w:r>
    </w:p>
    <w:p w:rsidR="00FB352B" w:rsidRPr="009C7BC6" w:rsidRDefault="00FB352B" w:rsidP="00FB352B">
      <w:pPr>
        <w:pStyle w:val="FootnoteText"/>
        <w:rPr>
          <w:lang w:val="en-ZW"/>
        </w:rPr>
      </w:pPr>
    </w:p>
    <w:p w:rsidR="001C3EE5" w:rsidRPr="001C3EE5" w:rsidRDefault="001C3EE5">
      <w:pPr>
        <w:pStyle w:val="FootnoteText"/>
        <w:rPr>
          <w:lang w:val="en-ZW"/>
        </w:rPr>
      </w:pPr>
    </w:p>
  </w:footnote>
  <w:footnote w:id="10">
    <w:p w:rsidR="00FD4C4D" w:rsidRPr="00FD4C4D" w:rsidRDefault="00FD4C4D">
      <w:pPr>
        <w:pStyle w:val="FootnoteText"/>
        <w:rPr>
          <w:lang w:val="en-ZW"/>
        </w:rPr>
      </w:pPr>
      <w:r>
        <w:rPr>
          <w:rStyle w:val="FootnoteReference"/>
        </w:rPr>
        <w:footnoteRef/>
      </w:r>
      <w:r>
        <w:t xml:space="preserve"> </w:t>
      </w:r>
      <w:r>
        <w:rPr>
          <w:lang w:val="en-ZW"/>
        </w:rPr>
        <w:t xml:space="preserve">Van </w:t>
      </w:r>
      <w:proofErr w:type="spellStart"/>
      <w:r>
        <w:rPr>
          <w:lang w:val="en-ZW"/>
        </w:rPr>
        <w:t>Rooyen</w:t>
      </w:r>
      <w:proofErr w:type="spellEnd"/>
      <w:r>
        <w:rPr>
          <w:lang w:val="en-ZW"/>
        </w:rPr>
        <w:t xml:space="preserve"> v Burger 1960 (4) SA 356 (O) @ 363B-F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87939"/>
      <w:docPartObj>
        <w:docPartGallery w:val="Page Numbers (Top of Page)"/>
        <w:docPartUnique/>
      </w:docPartObj>
    </w:sdtPr>
    <w:sdtEndPr>
      <w:rPr>
        <w:noProof/>
      </w:rPr>
    </w:sdtEndPr>
    <w:sdtContent>
      <w:p w:rsidR="00E603C2" w:rsidRDefault="00E603C2">
        <w:pPr>
          <w:pStyle w:val="Header"/>
          <w:jc w:val="right"/>
          <w:rPr>
            <w:noProof/>
          </w:rPr>
        </w:pPr>
        <w:r>
          <w:fldChar w:fldCharType="begin"/>
        </w:r>
        <w:r>
          <w:instrText xml:space="preserve"> PAGE   \* MERGEFORMAT </w:instrText>
        </w:r>
        <w:r>
          <w:fldChar w:fldCharType="separate"/>
        </w:r>
        <w:r w:rsidR="004D5EA3">
          <w:rPr>
            <w:noProof/>
          </w:rPr>
          <w:t>1</w:t>
        </w:r>
        <w:r>
          <w:rPr>
            <w:noProof/>
          </w:rPr>
          <w:fldChar w:fldCharType="end"/>
        </w:r>
      </w:p>
      <w:p w:rsidR="00E603C2" w:rsidRDefault="00E603C2">
        <w:pPr>
          <w:pStyle w:val="Header"/>
          <w:jc w:val="right"/>
          <w:rPr>
            <w:noProof/>
          </w:rPr>
        </w:pPr>
        <w:r>
          <w:rPr>
            <w:noProof/>
          </w:rPr>
          <w:t>HH</w:t>
        </w:r>
        <w:r w:rsidR="009E0E4F">
          <w:rPr>
            <w:noProof/>
          </w:rPr>
          <w:t xml:space="preserve"> </w:t>
        </w:r>
        <w:r w:rsidR="00E76CA9">
          <w:rPr>
            <w:noProof/>
          </w:rPr>
          <w:t>153/16</w:t>
        </w:r>
      </w:p>
      <w:p w:rsidR="00E603C2" w:rsidRDefault="00E603C2">
        <w:pPr>
          <w:pStyle w:val="Header"/>
          <w:jc w:val="right"/>
        </w:pPr>
        <w:r>
          <w:rPr>
            <w:noProof/>
          </w:rPr>
          <w:t>HC 1401/16</w:t>
        </w:r>
      </w:p>
    </w:sdtContent>
  </w:sdt>
  <w:p w:rsidR="00E603C2" w:rsidRDefault="00E6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0F3"/>
    <w:multiLevelType w:val="hybridMultilevel"/>
    <w:tmpl w:val="FCD08552"/>
    <w:lvl w:ilvl="0" w:tplc="A2B6B08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C2"/>
    <w:rsid w:val="00014982"/>
    <w:rsid w:val="000227D2"/>
    <w:rsid w:val="000367D2"/>
    <w:rsid w:val="000652A4"/>
    <w:rsid w:val="000673D0"/>
    <w:rsid w:val="00073D20"/>
    <w:rsid w:val="00076804"/>
    <w:rsid w:val="000845C2"/>
    <w:rsid w:val="00084BA9"/>
    <w:rsid w:val="000A27B8"/>
    <w:rsid w:val="000B7DDE"/>
    <w:rsid w:val="000C440E"/>
    <w:rsid w:val="000C5FF7"/>
    <w:rsid w:val="00106DD8"/>
    <w:rsid w:val="00117A70"/>
    <w:rsid w:val="001317D4"/>
    <w:rsid w:val="00131C79"/>
    <w:rsid w:val="001419A2"/>
    <w:rsid w:val="00152809"/>
    <w:rsid w:val="00165269"/>
    <w:rsid w:val="00184931"/>
    <w:rsid w:val="001A594D"/>
    <w:rsid w:val="001C3EE5"/>
    <w:rsid w:val="001F7403"/>
    <w:rsid w:val="00211D95"/>
    <w:rsid w:val="00225729"/>
    <w:rsid w:val="002307CF"/>
    <w:rsid w:val="00241085"/>
    <w:rsid w:val="00291558"/>
    <w:rsid w:val="0029391B"/>
    <w:rsid w:val="002A1C84"/>
    <w:rsid w:val="002A7BE2"/>
    <w:rsid w:val="002B7191"/>
    <w:rsid w:val="002C1C29"/>
    <w:rsid w:val="002C47DF"/>
    <w:rsid w:val="00320A51"/>
    <w:rsid w:val="00321C02"/>
    <w:rsid w:val="00357FE1"/>
    <w:rsid w:val="00384A72"/>
    <w:rsid w:val="003B21A8"/>
    <w:rsid w:val="003C48A8"/>
    <w:rsid w:val="003D32C3"/>
    <w:rsid w:val="003E0964"/>
    <w:rsid w:val="00400E9A"/>
    <w:rsid w:val="0041190C"/>
    <w:rsid w:val="00426C9E"/>
    <w:rsid w:val="00432631"/>
    <w:rsid w:val="004431F6"/>
    <w:rsid w:val="004915C1"/>
    <w:rsid w:val="004A1E48"/>
    <w:rsid w:val="004A3352"/>
    <w:rsid w:val="004A52E0"/>
    <w:rsid w:val="004B77E3"/>
    <w:rsid w:val="004D5EA3"/>
    <w:rsid w:val="00502715"/>
    <w:rsid w:val="005A7E62"/>
    <w:rsid w:val="005B1ABD"/>
    <w:rsid w:val="005C00E9"/>
    <w:rsid w:val="005C058A"/>
    <w:rsid w:val="005E2D14"/>
    <w:rsid w:val="005E2DEE"/>
    <w:rsid w:val="005F040F"/>
    <w:rsid w:val="00602CAF"/>
    <w:rsid w:val="00637D76"/>
    <w:rsid w:val="006511DA"/>
    <w:rsid w:val="00666BF9"/>
    <w:rsid w:val="006B308B"/>
    <w:rsid w:val="006D181A"/>
    <w:rsid w:val="006D5B28"/>
    <w:rsid w:val="00705B19"/>
    <w:rsid w:val="007137B7"/>
    <w:rsid w:val="00713C41"/>
    <w:rsid w:val="00715326"/>
    <w:rsid w:val="00715B02"/>
    <w:rsid w:val="007240AD"/>
    <w:rsid w:val="007A79E4"/>
    <w:rsid w:val="007C22A9"/>
    <w:rsid w:val="007D3A2C"/>
    <w:rsid w:val="007E185E"/>
    <w:rsid w:val="007F478A"/>
    <w:rsid w:val="00805AFD"/>
    <w:rsid w:val="00812EC2"/>
    <w:rsid w:val="00817B72"/>
    <w:rsid w:val="00833E48"/>
    <w:rsid w:val="00835DD7"/>
    <w:rsid w:val="00842C61"/>
    <w:rsid w:val="008447DF"/>
    <w:rsid w:val="00851E2A"/>
    <w:rsid w:val="008A27C6"/>
    <w:rsid w:val="008B0E56"/>
    <w:rsid w:val="008F49FF"/>
    <w:rsid w:val="009112FF"/>
    <w:rsid w:val="00937B84"/>
    <w:rsid w:val="00940760"/>
    <w:rsid w:val="009420CB"/>
    <w:rsid w:val="00952F02"/>
    <w:rsid w:val="009C7BC6"/>
    <w:rsid w:val="009E0E4F"/>
    <w:rsid w:val="00A22980"/>
    <w:rsid w:val="00A24575"/>
    <w:rsid w:val="00A74049"/>
    <w:rsid w:val="00AB5546"/>
    <w:rsid w:val="00B00A46"/>
    <w:rsid w:val="00B310B4"/>
    <w:rsid w:val="00B32F0C"/>
    <w:rsid w:val="00B35FC3"/>
    <w:rsid w:val="00B50989"/>
    <w:rsid w:val="00B73365"/>
    <w:rsid w:val="00B74756"/>
    <w:rsid w:val="00B77B3D"/>
    <w:rsid w:val="00BE1FB4"/>
    <w:rsid w:val="00BF6149"/>
    <w:rsid w:val="00BF6A59"/>
    <w:rsid w:val="00C13277"/>
    <w:rsid w:val="00C210BF"/>
    <w:rsid w:val="00CA75EA"/>
    <w:rsid w:val="00CC51CD"/>
    <w:rsid w:val="00CC63A7"/>
    <w:rsid w:val="00CF4EAA"/>
    <w:rsid w:val="00D0714A"/>
    <w:rsid w:val="00D16C41"/>
    <w:rsid w:val="00D2477F"/>
    <w:rsid w:val="00D32169"/>
    <w:rsid w:val="00D33AF8"/>
    <w:rsid w:val="00D348A8"/>
    <w:rsid w:val="00D431FA"/>
    <w:rsid w:val="00D51ABF"/>
    <w:rsid w:val="00D556E7"/>
    <w:rsid w:val="00D676CD"/>
    <w:rsid w:val="00D721F3"/>
    <w:rsid w:val="00D9535A"/>
    <w:rsid w:val="00DA3100"/>
    <w:rsid w:val="00DF3850"/>
    <w:rsid w:val="00DF4221"/>
    <w:rsid w:val="00E220CB"/>
    <w:rsid w:val="00E603C2"/>
    <w:rsid w:val="00E60C32"/>
    <w:rsid w:val="00E66C66"/>
    <w:rsid w:val="00E76CA9"/>
    <w:rsid w:val="00EA578E"/>
    <w:rsid w:val="00ED3E84"/>
    <w:rsid w:val="00EE60F8"/>
    <w:rsid w:val="00EF5A5C"/>
    <w:rsid w:val="00EF6576"/>
    <w:rsid w:val="00F142FF"/>
    <w:rsid w:val="00F76CDE"/>
    <w:rsid w:val="00FA4EF9"/>
    <w:rsid w:val="00FB352B"/>
    <w:rsid w:val="00FD2B8C"/>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C2"/>
  </w:style>
  <w:style w:type="paragraph" w:styleId="Footer">
    <w:name w:val="footer"/>
    <w:basedOn w:val="Normal"/>
    <w:link w:val="FooterChar"/>
    <w:uiPriority w:val="99"/>
    <w:unhideWhenUsed/>
    <w:rsid w:val="00E6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C2"/>
  </w:style>
  <w:style w:type="paragraph" w:styleId="BalloonText">
    <w:name w:val="Balloon Text"/>
    <w:basedOn w:val="Normal"/>
    <w:link w:val="BalloonTextChar"/>
    <w:uiPriority w:val="99"/>
    <w:semiHidden/>
    <w:unhideWhenUsed/>
    <w:rsid w:val="00E6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C2"/>
    <w:rPr>
      <w:rFonts w:ascii="Tahoma" w:hAnsi="Tahoma" w:cs="Tahoma"/>
      <w:sz w:val="16"/>
      <w:szCs w:val="16"/>
    </w:rPr>
  </w:style>
  <w:style w:type="paragraph" w:styleId="FootnoteText">
    <w:name w:val="footnote text"/>
    <w:basedOn w:val="Normal"/>
    <w:link w:val="FootnoteTextChar"/>
    <w:uiPriority w:val="99"/>
    <w:semiHidden/>
    <w:unhideWhenUsed/>
    <w:rsid w:val="000A2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7B8"/>
    <w:rPr>
      <w:sz w:val="20"/>
      <w:szCs w:val="20"/>
    </w:rPr>
  </w:style>
  <w:style w:type="character" w:styleId="FootnoteReference">
    <w:name w:val="footnote reference"/>
    <w:basedOn w:val="DefaultParagraphFont"/>
    <w:uiPriority w:val="99"/>
    <w:semiHidden/>
    <w:unhideWhenUsed/>
    <w:rsid w:val="000A27B8"/>
    <w:rPr>
      <w:vertAlign w:val="superscript"/>
    </w:rPr>
  </w:style>
  <w:style w:type="paragraph" w:styleId="ListParagraph">
    <w:name w:val="List Paragraph"/>
    <w:basedOn w:val="Normal"/>
    <w:uiPriority w:val="34"/>
    <w:qFormat/>
    <w:rsid w:val="00EF5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C2"/>
  </w:style>
  <w:style w:type="paragraph" w:styleId="Footer">
    <w:name w:val="footer"/>
    <w:basedOn w:val="Normal"/>
    <w:link w:val="FooterChar"/>
    <w:uiPriority w:val="99"/>
    <w:unhideWhenUsed/>
    <w:rsid w:val="00E6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C2"/>
  </w:style>
  <w:style w:type="paragraph" w:styleId="BalloonText">
    <w:name w:val="Balloon Text"/>
    <w:basedOn w:val="Normal"/>
    <w:link w:val="BalloonTextChar"/>
    <w:uiPriority w:val="99"/>
    <w:semiHidden/>
    <w:unhideWhenUsed/>
    <w:rsid w:val="00E6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C2"/>
    <w:rPr>
      <w:rFonts w:ascii="Tahoma" w:hAnsi="Tahoma" w:cs="Tahoma"/>
      <w:sz w:val="16"/>
      <w:szCs w:val="16"/>
    </w:rPr>
  </w:style>
  <w:style w:type="paragraph" w:styleId="FootnoteText">
    <w:name w:val="footnote text"/>
    <w:basedOn w:val="Normal"/>
    <w:link w:val="FootnoteTextChar"/>
    <w:uiPriority w:val="99"/>
    <w:semiHidden/>
    <w:unhideWhenUsed/>
    <w:rsid w:val="000A2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7B8"/>
    <w:rPr>
      <w:sz w:val="20"/>
      <w:szCs w:val="20"/>
    </w:rPr>
  </w:style>
  <w:style w:type="character" w:styleId="FootnoteReference">
    <w:name w:val="footnote reference"/>
    <w:basedOn w:val="DefaultParagraphFont"/>
    <w:uiPriority w:val="99"/>
    <w:semiHidden/>
    <w:unhideWhenUsed/>
    <w:rsid w:val="000A27B8"/>
    <w:rPr>
      <w:vertAlign w:val="superscript"/>
    </w:rPr>
  </w:style>
  <w:style w:type="paragraph" w:styleId="ListParagraph">
    <w:name w:val="List Paragraph"/>
    <w:basedOn w:val="Normal"/>
    <w:uiPriority w:val="34"/>
    <w:qFormat/>
    <w:rsid w:val="00EF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3264-D749-4930-B6C9-8EDBA342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2016-02-24T22:53:00Z</cp:lastPrinted>
  <dcterms:created xsi:type="dcterms:W3CDTF">2016-02-26T08:30:00Z</dcterms:created>
  <dcterms:modified xsi:type="dcterms:W3CDTF">2016-02-26T08:30:00Z</dcterms:modified>
</cp:coreProperties>
</file>