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D99" w:rsidRDefault="007A2427" w:rsidP="00907478">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GREAT INSIGHT INVESTMENTS (PVT) LTD</w:t>
      </w:r>
    </w:p>
    <w:p w:rsidR="007A2427" w:rsidRDefault="007A2427" w:rsidP="009074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7A2427" w:rsidRDefault="007A2427" w:rsidP="009074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NYLAND ENTERPRISES (PVT) LTD</w:t>
      </w:r>
    </w:p>
    <w:p w:rsidR="007A2427" w:rsidRDefault="007A2427" w:rsidP="009074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7A2427" w:rsidRDefault="007A2427" w:rsidP="009074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CHEMIST SIZIBA</w:t>
      </w:r>
    </w:p>
    <w:p w:rsidR="007A2427" w:rsidRDefault="007A2427" w:rsidP="009074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7A2427" w:rsidRDefault="007A2427" w:rsidP="009074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DWELLWORTH MARKETING (PVT) LTD</w:t>
      </w:r>
    </w:p>
    <w:p w:rsidR="007A2427" w:rsidRDefault="007A2427" w:rsidP="009074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7A2427" w:rsidRDefault="007A2427" w:rsidP="009074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MAVISTA INVESTMENTS (PVT) LTD</w:t>
      </w:r>
    </w:p>
    <w:p w:rsidR="007A2427" w:rsidRDefault="007A2427" w:rsidP="009074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7A2427" w:rsidRDefault="007A2427" w:rsidP="009074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CHIEF REGISTRAR OF DEEDS N.O</w:t>
      </w:r>
    </w:p>
    <w:p w:rsidR="007A2427" w:rsidRDefault="007A2427" w:rsidP="00907478">
      <w:pPr>
        <w:spacing w:after="0" w:line="240" w:lineRule="auto"/>
        <w:jc w:val="both"/>
        <w:rPr>
          <w:rFonts w:ascii="Times New Roman" w:hAnsi="Times New Roman" w:cs="Times New Roman"/>
          <w:sz w:val="24"/>
          <w:szCs w:val="24"/>
        </w:rPr>
      </w:pPr>
    </w:p>
    <w:p w:rsidR="007A2427" w:rsidRDefault="007A2427" w:rsidP="00907478">
      <w:pPr>
        <w:spacing w:after="0" w:line="240" w:lineRule="auto"/>
        <w:jc w:val="both"/>
        <w:rPr>
          <w:rFonts w:ascii="Times New Roman" w:hAnsi="Times New Roman" w:cs="Times New Roman"/>
          <w:sz w:val="24"/>
          <w:szCs w:val="24"/>
        </w:rPr>
      </w:pPr>
    </w:p>
    <w:p w:rsidR="007A2427" w:rsidRDefault="007A2427" w:rsidP="00907478">
      <w:pPr>
        <w:spacing w:after="0" w:line="240" w:lineRule="auto"/>
        <w:jc w:val="both"/>
        <w:rPr>
          <w:rFonts w:ascii="Times New Roman" w:hAnsi="Times New Roman" w:cs="Times New Roman"/>
          <w:sz w:val="24"/>
          <w:szCs w:val="24"/>
        </w:rPr>
      </w:pPr>
    </w:p>
    <w:p w:rsidR="007A2427" w:rsidRDefault="007A2427" w:rsidP="009074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7A2427" w:rsidRDefault="007A2427" w:rsidP="009074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FOROMA J</w:t>
      </w:r>
    </w:p>
    <w:p w:rsidR="007A2427" w:rsidRDefault="007A2427" w:rsidP="009074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14 January 2016</w:t>
      </w:r>
    </w:p>
    <w:p w:rsidR="007A2427" w:rsidRDefault="007A2427" w:rsidP="00907478">
      <w:pPr>
        <w:spacing w:after="0" w:line="240" w:lineRule="auto"/>
        <w:jc w:val="both"/>
        <w:rPr>
          <w:rFonts w:ascii="Times New Roman" w:hAnsi="Times New Roman" w:cs="Times New Roman"/>
          <w:sz w:val="24"/>
          <w:szCs w:val="24"/>
        </w:rPr>
      </w:pPr>
    </w:p>
    <w:p w:rsidR="007A2427" w:rsidRDefault="007A2427" w:rsidP="00907478">
      <w:pPr>
        <w:spacing w:after="0" w:line="240" w:lineRule="auto"/>
        <w:jc w:val="both"/>
        <w:rPr>
          <w:rFonts w:ascii="Times New Roman" w:hAnsi="Times New Roman" w:cs="Times New Roman"/>
          <w:sz w:val="24"/>
          <w:szCs w:val="24"/>
        </w:rPr>
      </w:pPr>
    </w:p>
    <w:p w:rsidR="007A2427" w:rsidRPr="007A2427" w:rsidRDefault="007A2427" w:rsidP="00907478">
      <w:pPr>
        <w:spacing w:after="0" w:line="240" w:lineRule="auto"/>
        <w:jc w:val="both"/>
        <w:rPr>
          <w:rFonts w:ascii="Times New Roman" w:hAnsi="Times New Roman" w:cs="Times New Roman"/>
          <w:b/>
          <w:sz w:val="24"/>
          <w:szCs w:val="24"/>
        </w:rPr>
      </w:pPr>
    </w:p>
    <w:p w:rsidR="007A2427" w:rsidRDefault="007A2427" w:rsidP="00907478">
      <w:pPr>
        <w:spacing w:after="0" w:line="240" w:lineRule="auto"/>
        <w:jc w:val="both"/>
        <w:rPr>
          <w:rFonts w:ascii="Times New Roman" w:hAnsi="Times New Roman" w:cs="Times New Roman"/>
          <w:b/>
          <w:sz w:val="24"/>
          <w:szCs w:val="24"/>
        </w:rPr>
      </w:pPr>
      <w:r w:rsidRPr="007A2427">
        <w:rPr>
          <w:rFonts w:ascii="Times New Roman" w:hAnsi="Times New Roman" w:cs="Times New Roman"/>
          <w:b/>
          <w:sz w:val="24"/>
          <w:szCs w:val="24"/>
        </w:rPr>
        <w:t>Opposed Application</w:t>
      </w:r>
    </w:p>
    <w:p w:rsidR="007A2427" w:rsidRDefault="007A2427" w:rsidP="00907478">
      <w:pPr>
        <w:spacing w:after="0" w:line="240" w:lineRule="auto"/>
        <w:jc w:val="both"/>
        <w:rPr>
          <w:rFonts w:ascii="Times New Roman" w:hAnsi="Times New Roman" w:cs="Times New Roman"/>
          <w:b/>
          <w:sz w:val="24"/>
          <w:szCs w:val="24"/>
        </w:rPr>
      </w:pPr>
    </w:p>
    <w:p w:rsidR="007A2427" w:rsidRDefault="007A2427" w:rsidP="00907478">
      <w:pPr>
        <w:spacing w:after="0" w:line="240" w:lineRule="auto"/>
        <w:jc w:val="both"/>
        <w:rPr>
          <w:rFonts w:ascii="Times New Roman" w:hAnsi="Times New Roman" w:cs="Times New Roman"/>
          <w:b/>
          <w:sz w:val="24"/>
          <w:szCs w:val="24"/>
        </w:rPr>
      </w:pPr>
    </w:p>
    <w:p w:rsidR="007A2427" w:rsidRDefault="007A2427" w:rsidP="00907478">
      <w:pPr>
        <w:spacing w:after="0" w:line="240" w:lineRule="auto"/>
        <w:jc w:val="both"/>
        <w:rPr>
          <w:rFonts w:ascii="Times New Roman" w:hAnsi="Times New Roman" w:cs="Times New Roman"/>
          <w:b/>
          <w:sz w:val="24"/>
          <w:szCs w:val="24"/>
        </w:rPr>
      </w:pPr>
    </w:p>
    <w:p w:rsidR="007A2427" w:rsidRPr="00396A28" w:rsidRDefault="00507C2A" w:rsidP="0090747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F </w:t>
      </w:r>
      <w:r w:rsidR="00396A28">
        <w:rPr>
          <w:rFonts w:ascii="Times New Roman" w:hAnsi="Times New Roman" w:cs="Times New Roman"/>
          <w:i/>
          <w:sz w:val="24"/>
          <w:szCs w:val="24"/>
        </w:rPr>
        <w:t xml:space="preserve"> Girachi</w:t>
      </w:r>
      <w:r w:rsidR="00396A28" w:rsidRPr="00396A28">
        <w:rPr>
          <w:rFonts w:ascii="Times New Roman" w:hAnsi="Times New Roman" w:cs="Times New Roman"/>
          <w:sz w:val="24"/>
          <w:szCs w:val="24"/>
        </w:rPr>
        <w:t xml:space="preserve">, </w:t>
      </w:r>
      <w:r>
        <w:rPr>
          <w:rFonts w:ascii="Times New Roman" w:hAnsi="Times New Roman" w:cs="Times New Roman"/>
          <w:sz w:val="24"/>
          <w:szCs w:val="24"/>
        </w:rPr>
        <w:t xml:space="preserve">for the plaintiff </w:t>
      </w:r>
      <w:r w:rsidR="00396A28" w:rsidRPr="00396A28">
        <w:rPr>
          <w:rFonts w:ascii="Times New Roman" w:hAnsi="Times New Roman" w:cs="Times New Roman"/>
          <w:sz w:val="24"/>
          <w:szCs w:val="24"/>
        </w:rPr>
        <w:t xml:space="preserve"> </w:t>
      </w:r>
    </w:p>
    <w:p w:rsidR="00396A28" w:rsidRPr="00396A28" w:rsidRDefault="00396A28" w:rsidP="0090747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Z Chadambuka</w:t>
      </w:r>
      <w:r w:rsidRPr="00396A28">
        <w:rPr>
          <w:rFonts w:ascii="Times New Roman" w:hAnsi="Times New Roman" w:cs="Times New Roman"/>
          <w:sz w:val="24"/>
          <w:szCs w:val="24"/>
        </w:rPr>
        <w:t xml:space="preserve">, </w:t>
      </w:r>
      <w:r w:rsidR="00507C2A">
        <w:rPr>
          <w:rFonts w:ascii="Times New Roman" w:hAnsi="Times New Roman" w:cs="Times New Roman"/>
          <w:sz w:val="24"/>
          <w:szCs w:val="24"/>
        </w:rPr>
        <w:t xml:space="preserve">for the first defendant </w:t>
      </w:r>
      <w:r w:rsidRPr="00396A28">
        <w:rPr>
          <w:rFonts w:ascii="Times New Roman" w:hAnsi="Times New Roman" w:cs="Times New Roman"/>
          <w:sz w:val="24"/>
          <w:szCs w:val="24"/>
        </w:rPr>
        <w:t xml:space="preserve"> </w:t>
      </w:r>
    </w:p>
    <w:p w:rsidR="00396A28" w:rsidRPr="00396A28" w:rsidRDefault="00396A28" w:rsidP="0090747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 Chambati</w:t>
      </w:r>
      <w:r w:rsidR="00507C2A">
        <w:rPr>
          <w:rFonts w:ascii="Times New Roman" w:hAnsi="Times New Roman" w:cs="Times New Roman"/>
          <w:sz w:val="24"/>
          <w:szCs w:val="24"/>
        </w:rPr>
        <w:t xml:space="preserve">for the second defendant </w:t>
      </w:r>
      <w:r w:rsidRPr="00396A28">
        <w:rPr>
          <w:rFonts w:ascii="Times New Roman" w:hAnsi="Times New Roman" w:cs="Times New Roman"/>
          <w:sz w:val="24"/>
          <w:szCs w:val="24"/>
        </w:rPr>
        <w:t xml:space="preserve"> </w:t>
      </w:r>
    </w:p>
    <w:p w:rsidR="00396A28" w:rsidRDefault="00396A28" w:rsidP="0090747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T </w:t>
      </w:r>
      <w:r w:rsidRPr="00396A28">
        <w:rPr>
          <w:rFonts w:ascii="Times New Roman" w:hAnsi="Times New Roman" w:cs="Times New Roman"/>
          <w:sz w:val="24"/>
          <w:szCs w:val="24"/>
        </w:rPr>
        <w:t>Machiridza</w:t>
      </w:r>
      <w:r>
        <w:rPr>
          <w:rFonts w:ascii="Times New Roman" w:hAnsi="Times New Roman" w:cs="Times New Roman"/>
          <w:sz w:val="24"/>
          <w:szCs w:val="24"/>
        </w:rPr>
        <w:t xml:space="preserve">, </w:t>
      </w:r>
      <w:r w:rsidR="00507C2A">
        <w:rPr>
          <w:rFonts w:ascii="Times New Roman" w:hAnsi="Times New Roman" w:cs="Times New Roman"/>
          <w:sz w:val="24"/>
          <w:szCs w:val="24"/>
        </w:rPr>
        <w:t xml:space="preserve">for the third defendant </w:t>
      </w:r>
    </w:p>
    <w:p w:rsidR="000E78AF" w:rsidRDefault="000E78AF" w:rsidP="00907478">
      <w:pPr>
        <w:spacing w:after="0" w:line="240" w:lineRule="auto"/>
        <w:jc w:val="both"/>
        <w:rPr>
          <w:rFonts w:ascii="Times New Roman" w:hAnsi="Times New Roman" w:cs="Times New Roman"/>
          <w:sz w:val="24"/>
          <w:szCs w:val="24"/>
        </w:rPr>
      </w:pPr>
    </w:p>
    <w:p w:rsidR="000E78AF" w:rsidRDefault="000E78AF" w:rsidP="007530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FOROMA J:</w:t>
      </w:r>
      <w:r w:rsidR="007530E6">
        <w:rPr>
          <w:rFonts w:ascii="Times New Roman" w:hAnsi="Times New Roman" w:cs="Times New Roman"/>
          <w:sz w:val="24"/>
          <w:szCs w:val="24"/>
        </w:rPr>
        <w:t xml:space="preserve"> This is an opposed matter wherein plaintiffs raised an exception and took a plea in bar to the first defendant’s claim in reconnection. </w:t>
      </w:r>
      <w:r w:rsidR="00D4044A">
        <w:rPr>
          <w:rFonts w:ascii="Times New Roman" w:hAnsi="Times New Roman" w:cs="Times New Roman"/>
          <w:sz w:val="24"/>
          <w:szCs w:val="24"/>
        </w:rPr>
        <w:t>The plea in bar and exception were filed on 20 May 2014 together with plaintiff’s heads of argument an indication that plaintiffs at that stage were desirous to set the matter down for the determination of the special plea and exception taken in terms of the rules of court. The applicable rule is order 21 r 138 which deals with the procedure on filing a special plea, exception or application to strike out.</w:t>
      </w:r>
    </w:p>
    <w:p w:rsidR="00D4044A" w:rsidRDefault="00D4044A" w:rsidP="007530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Rule 138 (a) provides as follows:</w:t>
      </w:r>
    </w:p>
    <w:p w:rsidR="00D4044A" w:rsidRPr="004479AB" w:rsidRDefault="004479AB" w:rsidP="004479AB">
      <w:pPr>
        <w:spacing w:after="0" w:line="240" w:lineRule="auto"/>
        <w:ind w:firstLine="720"/>
        <w:jc w:val="both"/>
        <w:rPr>
          <w:rFonts w:ascii="Times New Roman" w:hAnsi="Times New Roman" w:cs="Times New Roman"/>
        </w:rPr>
      </w:pPr>
      <w:r>
        <w:rPr>
          <w:rFonts w:ascii="Times New Roman" w:hAnsi="Times New Roman" w:cs="Times New Roman"/>
        </w:rPr>
        <w:t>“</w:t>
      </w:r>
      <w:r w:rsidR="00D4044A" w:rsidRPr="004479AB">
        <w:rPr>
          <w:rFonts w:ascii="Times New Roman" w:hAnsi="Times New Roman" w:cs="Times New Roman"/>
        </w:rPr>
        <w:t>When a plea exception or application to strike out has been filed-</w:t>
      </w:r>
    </w:p>
    <w:p w:rsidR="00D4044A" w:rsidRPr="004479AB" w:rsidRDefault="00D4044A" w:rsidP="004479AB">
      <w:pPr>
        <w:pStyle w:val="ListParagraph"/>
        <w:numPr>
          <w:ilvl w:val="0"/>
          <w:numId w:val="1"/>
        </w:numPr>
        <w:spacing w:after="0" w:line="240" w:lineRule="auto"/>
        <w:jc w:val="both"/>
        <w:rPr>
          <w:rFonts w:ascii="Times New Roman" w:hAnsi="Times New Roman" w:cs="Times New Roman"/>
        </w:rPr>
      </w:pPr>
      <w:r w:rsidRPr="004479AB">
        <w:rPr>
          <w:rFonts w:ascii="Times New Roman" w:hAnsi="Times New Roman" w:cs="Times New Roman"/>
        </w:rPr>
        <w:t>The parties may consent within 10 days of filing to such special plea exception or application being set down for h</w:t>
      </w:r>
      <w:r w:rsidR="00507C2A" w:rsidRPr="004479AB">
        <w:rPr>
          <w:rFonts w:ascii="Times New Roman" w:hAnsi="Times New Roman" w:cs="Times New Roman"/>
        </w:rPr>
        <w:t>ear</w:t>
      </w:r>
      <w:r w:rsidRPr="004479AB">
        <w:rPr>
          <w:rFonts w:ascii="Times New Roman" w:hAnsi="Times New Roman" w:cs="Times New Roman"/>
        </w:rPr>
        <w:t xml:space="preserve">ing in accordance with subrule (2) of rule 223. </w:t>
      </w:r>
    </w:p>
    <w:p w:rsidR="00D4044A" w:rsidRPr="004479AB" w:rsidRDefault="00D4044A" w:rsidP="004479AB">
      <w:pPr>
        <w:pStyle w:val="ListParagraph"/>
        <w:numPr>
          <w:ilvl w:val="0"/>
          <w:numId w:val="1"/>
        </w:numPr>
        <w:spacing w:after="0" w:line="240" w:lineRule="auto"/>
        <w:jc w:val="both"/>
        <w:rPr>
          <w:rFonts w:ascii="Times New Roman" w:hAnsi="Times New Roman" w:cs="Times New Roman"/>
        </w:rPr>
      </w:pPr>
      <w:r w:rsidRPr="004479AB">
        <w:rPr>
          <w:rFonts w:ascii="Times New Roman" w:hAnsi="Times New Roman" w:cs="Times New Roman"/>
        </w:rPr>
        <w:t>failing consent either party may within a further period of four days set the matter down for hearing in accordance with subrule 2 of rule 223</w:t>
      </w:r>
    </w:p>
    <w:p w:rsidR="00D4044A" w:rsidRPr="004479AB" w:rsidRDefault="00D4044A" w:rsidP="004479AB">
      <w:pPr>
        <w:pStyle w:val="ListParagraph"/>
        <w:numPr>
          <w:ilvl w:val="0"/>
          <w:numId w:val="1"/>
        </w:numPr>
        <w:spacing w:after="0" w:line="240" w:lineRule="auto"/>
        <w:jc w:val="both"/>
        <w:rPr>
          <w:rFonts w:ascii="Times New Roman" w:hAnsi="Times New Roman" w:cs="Times New Roman"/>
        </w:rPr>
      </w:pPr>
      <w:r w:rsidRPr="004479AB">
        <w:rPr>
          <w:rFonts w:ascii="Times New Roman" w:hAnsi="Times New Roman" w:cs="Times New Roman"/>
        </w:rPr>
        <w:lastRenderedPageBreak/>
        <w:t xml:space="preserve">failing such consent and such application </w:t>
      </w:r>
      <w:r w:rsidR="004479AB" w:rsidRPr="004479AB">
        <w:rPr>
          <w:rFonts w:ascii="Times New Roman" w:hAnsi="Times New Roman" w:cs="Times New Roman"/>
        </w:rPr>
        <w:t>the part</w:t>
      </w:r>
      <w:r w:rsidR="00AC2FA6" w:rsidRPr="004479AB">
        <w:rPr>
          <w:rFonts w:ascii="Times New Roman" w:hAnsi="Times New Roman" w:cs="Times New Roman"/>
        </w:rPr>
        <w:t>y</w:t>
      </w:r>
      <w:r w:rsidRPr="004479AB">
        <w:rPr>
          <w:rFonts w:ascii="Times New Roman" w:hAnsi="Times New Roman" w:cs="Times New Roman"/>
        </w:rPr>
        <w:t xml:space="preserve"> pleading specially, excepting or applying shall within a further period of four days plead over to the </w:t>
      </w:r>
      <w:r w:rsidR="00AC2FA6" w:rsidRPr="004479AB">
        <w:rPr>
          <w:rFonts w:ascii="Times New Roman" w:hAnsi="Times New Roman" w:cs="Times New Roman"/>
        </w:rPr>
        <w:t>merits</w:t>
      </w:r>
      <w:r w:rsidRPr="004479AB">
        <w:rPr>
          <w:rFonts w:ascii="Times New Roman" w:hAnsi="Times New Roman" w:cs="Times New Roman"/>
        </w:rPr>
        <w:t xml:space="preserve"> if he has not already done so </w:t>
      </w:r>
      <w:r w:rsidRPr="004479AB">
        <w:rPr>
          <w:rFonts w:ascii="Times New Roman" w:hAnsi="Times New Roman" w:cs="Times New Roman"/>
          <w:u w:val="single"/>
        </w:rPr>
        <w:t xml:space="preserve">and   the special plea </w:t>
      </w:r>
      <w:r w:rsidR="00AC2FA6" w:rsidRPr="004479AB">
        <w:rPr>
          <w:rFonts w:ascii="Times New Roman" w:hAnsi="Times New Roman" w:cs="Times New Roman"/>
          <w:u w:val="single"/>
        </w:rPr>
        <w:t>exception or application shall not be set down for hearing before the trial.</w:t>
      </w:r>
      <w:r w:rsidR="004479AB" w:rsidRPr="004479AB">
        <w:rPr>
          <w:rFonts w:ascii="Times New Roman" w:hAnsi="Times New Roman" w:cs="Times New Roman"/>
        </w:rPr>
        <w:t>”</w:t>
      </w:r>
      <w:r w:rsidR="004F7FA5">
        <w:rPr>
          <w:rFonts w:ascii="Times New Roman" w:hAnsi="Times New Roman" w:cs="Times New Roman"/>
        </w:rPr>
        <w:t xml:space="preserve"> (the underlining is</w:t>
      </w:r>
      <w:r w:rsidR="004479AB">
        <w:rPr>
          <w:rFonts w:ascii="Times New Roman" w:hAnsi="Times New Roman" w:cs="Times New Roman"/>
        </w:rPr>
        <w:t xml:space="preserve"> mine).</w:t>
      </w:r>
    </w:p>
    <w:p w:rsidR="00AC2FA6" w:rsidRDefault="00AC2FA6" w:rsidP="00AC2F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exception and special plea in this matter was set down on 14 January 2016 pursuant to an application for a set down filed on 13 October 2015 at the instance of plaintiff’s legal practitioners Mano</w:t>
      </w:r>
      <w:r w:rsidR="00412F03">
        <w:rPr>
          <w:rFonts w:ascii="Times New Roman" w:hAnsi="Times New Roman" w:cs="Times New Roman"/>
          <w:sz w:val="24"/>
          <w:szCs w:val="24"/>
        </w:rPr>
        <w:t>ko</w:t>
      </w:r>
      <w:r>
        <w:rPr>
          <w:rFonts w:ascii="Times New Roman" w:hAnsi="Times New Roman" w:cs="Times New Roman"/>
          <w:sz w:val="24"/>
          <w:szCs w:val="24"/>
        </w:rPr>
        <w:t xml:space="preserve">re Attorneys of Harare. </w:t>
      </w:r>
    </w:p>
    <w:p w:rsidR="00E50A4C" w:rsidRDefault="00E50A4C" w:rsidP="00AC2F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Neither party raised issue in their heads of argument with this </w:t>
      </w:r>
      <w:r w:rsidR="00412F03">
        <w:rPr>
          <w:rFonts w:ascii="Times New Roman" w:hAnsi="Times New Roman" w:cs="Times New Roman"/>
          <w:sz w:val="24"/>
          <w:szCs w:val="24"/>
        </w:rPr>
        <w:t>flagrant non-</w:t>
      </w:r>
      <w:r>
        <w:rPr>
          <w:rFonts w:ascii="Times New Roman" w:hAnsi="Times New Roman" w:cs="Times New Roman"/>
          <w:sz w:val="24"/>
          <w:szCs w:val="24"/>
        </w:rPr>
        <w:t xml:space="preserve">compliance with the rule prohibiting a set down of a special </w:t>
      </w:r>
      <w:r w:rsidR="00EE2A0C">
        <w:rPr>
          <w:rFonts w:ascii="Times New Roman" w:hAnsi="Times New Roman" w:cs="Times New Roman"/>
          <w:sz w:val="24"/>
          <w:szCs w:val="24"/>
        </w:rPr>
        <w:t>plea</w:t>
      </w:r>
      <w:r>
        <w:rPr>
          <w:rFonts w:ascii="Times New Roman" w:hAnsi="Times New Roman" w:cs="Times New Roman"/>
          <w:sz w:val="24"/>
          <w:szCs w:val="24"/>
        </w:rPr>
        <w:t xml:space="preserve"> exception or application to strike out before trial w</w:t>
      </w:r>
      <w:r w:rsidR="00412F03">
        <w:rPr>
          <w:rFonts w:ascii="Times New Roman" w:hAnsi="Times New Roman" w:cs="Times New Roman"/>
          <w:sz w:val="24"/>
          <w:szCs w:val="24"/>
        </w:rPr>
        <w:t>h</w:t>
      </w:r>
      <w:r>
        <w:rPr>
          <w:rFonts w:ascii="Times New Roman" w:hAnsi="Times New Roman" w:cs="Times New Roman"/>
          <w:sz w:val="24"/>
          <w:szCs w:val="24"/>
        </w:rPr>
        <w:t>ere set down has not been in compliance with r 138 (a) or (b) quoted above.</w:t>
      </w:r>
    </w:p>
    <w:p w:rsidR="00EE2A0C" w:rsidRDefault="00E50A4C" w:rsidP="00AC2F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hearing of the matter </w:t>
      </w:r>
      <w:r w:rsidR="00412F03">
        <w:rPr>
          <w:rFonts w:ascii="Times New Roman" w:hAnsi="Times New Roman" w:cs="Times New Roman"/>
          <w:sz w:val="24"/>
          <w:szCs w:val="24"/>
        </w:rPr>
        <w:t>no point in</w:t>
      </w:r>
      <w:r>
        <w:rPr>
          <w:rFonts w:ascii="Times New Roman" w:hAnsi="Times New Roman" w:cs="Times New Roman"/>
          <w:sz w:val="24"/>
          <w:szCs w:val="24"/>
        </w:rPr>
        <w:t xml:space="preserve"> </w:t>
      </w:r>
      <w:r>
        <w:rPr>
          <w:rFonts w:ascii="Times New Roman" w:hAnsi="Times New Roman" w:cs="Times New Roman"/>
          <w:i/>
          <w:sz w:val="24"/>
          <w:szCs w:val="24"/>
        </w:rPr>
        <w:t>limine</w:t>
      </w:r>
      <w:r>
        <w:rPr>
          <w:rFonts w:ascii="Times New Roman" w:hAnsi="Times New Roman" w:cs="Times New Roman"/>
          <w:sz w:val="24"/>
          <w:szCs w:val="24"/>
        </w:rPr>
        <w:t xml:space="preserve"> was taken by the </w:t>
      </w:r>
      <w:r w:rsidR="00EE2A0C">
        <w:rPr>
          <w:rFonts w:ascii="Times New Roman" w:hAnsi="Times New Roman" w:cs="Times New Roman"/>
          <w:sz w:val="24"/>
          <w:szCs w:val="24"/>
        </w:rPr>
        <w:t>respondents</w:t>
      </w:r>
      <w:r>
        <w:rPr>
          <w:rFonts w:ascii="Times New Roman" w:hAnsi="Times New Roman" w:cs="Times New Roman"/>
          <w:sz w:val="24"/>
          <w:szCs w:val="24"/>
        </w:rPr>
        <w:t xml:space="preserve"> regarding the invalidity of the set down of the matter on account of its (set dow</w:t>
      </w:r>
      <w:r w:rsidR="00D277D2">
        <w:rPr>
          <w:rFonts w:ascii="Times New Roman" w:hAnsi="Times New Roman" w:cs="Times New Roman"/>
          <w:sz w:val="24"/>
          <w:szCs w:val="24"/>
        </w:rPr>
        <w:t>n) being in violation if r 138 (c)</w:t>
      </w:r>
      <w:r>
        <w:rPr>
          <w:rFonts w:ascii="Times New Roman" w:hAnsi="Times New Roman" w:cs="Times New Roman"/>
          <w:sz w:val="24"/>
          <w:szCs w:val="24"/>
        </w:rPr>
        <w:t xml:space="preserve"> and the court raised the issue </w:t>
      </w:r>
      <w:r>
        <w:rPr>
          <w:rFonts w:ascii="Times New Roman" w:hAnsi="Times New Roman" w:cs="Times New Roman"/>
          <w:i/>
          <w:sz w:val="24"/>
          <w:szCs w:val="24"/>
        </w:rPr>
        <w:t>mero motu.</w:t>
      </w:r>
      <w:r>
        <w:rPr>
          <w:rFonts w:ascii="Times New Roman" w:hAnsi="Times New Roman" w:cs="Times New Roman"/>
          <w:sz w:val="24"/>
          <w:szCs w:val="24"/>
        </w:rPr>
        <w:t xml:space="preserve"> In response Advocate </w:t>
      </w:r>
      <w:r>
        <w:rPr>
          <w:rFonts w:ascii="Times New Roman" w:hAnsi="Times New Roman" w:cs="Times New Roman"/>
          <w:i/>
          <w:sz w:val="24"/>
          <w:szCs w:val="24"/>
        </w:rPr>
        <w:t xml:space="preserve">Girachi </w:t>
      </w:r>
      <w:r>
        <w:rPr>
          <w:rFonts w:ascii="Times New Roman" w:hAnsi="Times New Roman" w:cs="Times New Roman"/>
          <w:sz w:val="24"/>
          <w:szCs w:val="24"/>
        </w:rPr>
        <w:t xml:space="preserve">who appeared for the plaintiffs argued that r 138 had been abrogated by disuse as it was impossible to comply with in </w:t>
      </w:r>
      <w:r w:rsidR="00EE2A0C">
        <w:rPr>
          <w:rFonts w:ascii="Times New Roman" w:hAnsi="Times New Roman" w:cs="Times New Roman"/>
          <w:sz w:val="24"/>
          <w:szCs w:val="24"/>
        </w:rPr>
        <w:t>view of</w:t>
      </w:r>
      <w:r>
        <w:rPr>
          <w:rFonts w:ascii="Times New Roman" w:hAnsi="Times New Roman" w:cs="Times New Roman"/>
          <w:sz w:val="24"/>
          <w:szCs w:val="24"/>
        </w:rPr>
        <w:t xml:space="preserve"> the need to comply with the requirement to file heads of argu</w:t>
      </w:r>
      <w:r w:rsidR="003B2BB0">
        <w:rPr>
          <w:rFonts w:ascii="Times New Roman" w:hAnsi="Times New Roman" w:cs="Times New Roman"/>
          <w:sz w:val="24"/>
          <w:szCs w:val="24"/>
        </w:rPr>
        <w:t xml:space="preserve">ment before setting down of an exception or application </w:t>
      </w:r>
      <w:r w:rsidR="003C49FC">
        <w:rPr>
          <w:rFonts w:ascii="Times New Roman" w:hAnsi="Times New Roman" w:cs="Times New Roman"/>
          <w:sz w:val="24"/>
          <w:szCs w:val="24"/>
        </w:rPr>
        <w:t>t</w:t>
      </w:r>
      <w:r w:rsidR="00EE2A0C">
        <w:rPr>
          <w:rFonts w:ascii="Times New Roman" w:hAnsi="Times New Roman" w:cs="Times New Roman"/>
          <w:sz w:val="24"/>
          <w:szCs w:val="24"/>
        </w:rPr>
        <w:t>o</w:t>
      </w:r>
      <w:r w:rsidR="003B2BB0">
        <w:rPr>
          <w:rFonts w:ascii="Times New Roman" w:hAnsi="Times New Roman" w:cs="Times New Roman"/>
          <w:sz w:val="24"/>
          <w:szCs w:val="24"/>
        </w:rPr>
        <w:t xml:space="preserve"> strike out a matter where parties are to be represented by legal practitioners at the hearing in terms r 238 (i) (a) of the rules of this court.</w:t>
      </w:r>
    </w:p>
    <w:p w:rsidR="00AB7E03" w:rsidRPr="00AB7E03" w:rsidRDefault="00EE2A0C" w:rsidP="00AB7E03">
      <w:pPr>
        <w:spacing w:after="0" w:line="360" w:lineRule="auto"/>
        <w:ind w:firstLine="720"/>
        <w:jc w:val="both"/>
        <w:rPr>
          <w:rFonts w:ascii="Times New Roman" w:hAnsi="Times New Roman" w:cs="Times New Roman"/>
          <w:sz w:val="24"/>
          <w:szCs w:val="24"/>
        </w:rPr>
      </w:pPr>
      <w:r w:rsidRPr="00AB7E03">
        <w:rPr>
          <w:rFonts w:ascii="Times New Roman" w:hAnsi="Times New Roman" w:cs="Times New Roman"/>
          <w:sz w:val="24"/>
          <w:szCs w:val="24"/>
        </w:rPr>
        <w:t>Rule 238 (1) (a) provides as follows</w:t>
      </w:r>
      <w:r w:rsidR="00AB7E03" w:rsidRPr="00AB7E03">
        <w:rPr>
          <w:rFonts w:ascii="Times New Roman" w:hAnsi="Times New Roman" w:cs="Times New Roman"/>
          <w:sz w:val="24"/>
          <w:szCs w:val="24"/>
        </w:rPr>
        <w:t>:</w:t>
      </w:r>
    </w:p>
    <w:p w:rsidR="00EE2A0C" w:rsidRPr="00AB7E03" w:rsidRDefault="00AB7E03" w:rsidP="00AB7E03">
      <w:pPr>
        <w:spacing w:after="0" w:line="240" w:lineRule="auto"/>
        <w:ind w:left="720"/>
        <w:jc w:val="both"/>
        <w:rPr>
          <w:rFonts w:ascii="Times New Roman" w:hAnsi="Times New Roman" w:cs="Times New Roman"/>
        </w:rPr>
      </w:pPr>
      <w:r w:rsidRPr="00AB7E03">
        <w:rPr>
          <w:rFonts w:ascii="Times New Roman" w:hAnsi="Times New Roman" w:cs="Times New Roman"/>
        </w:rPr>
        <w:t>“</w:t>
      </w:r>
      <w:r w:rsidR="00EE2A0C" w:rsidRPr="00AB7E03">
        <w:rPr>
          <w:rFonts w:ascii="Times New Roman" w:hAnsi="Times New Roman" w:cs="Times New Roman"/>
        </w:rPr>
        <w:t>(1a)</w:t>
      </w:r>
      <w:r w:rsidR="003B2BB0" w:rsidRPr="00AB7E03">
        <w:rPr>
          <w:rFonts w:ascii="Times New Roman" w:hAnsi="Times New Roman" w:cs="Times New Roman"/>
        </w:rPr>
        <w:t xml:space="preserve"> </w:t>
      </w:r>
      <w:r w:rsidR="00EE2A0C" w:rsidRPr="00AB7E03">
        <w:rPr>
          <w:rFonts w:ascii="Times New Roman" w:hAnsi="Times New Roman" w:cs="Times New Roman"/>
        </w:rPr>
        <w:t xml:space="preserve">an application exception or application to strike out to which subrule applies shall not be set down for hearing at the instance of the applicant or excipient as the case may be unless </w:t>
      </w:r>
    </w:p>
    <w:p w:rsidR="00EE2A0C" w:rsidRPr="00AB7E03" w:rsidRDefault="00EE2A0C" w:rsidP="00AB7E03">
      <w:pPr>
        <w:pStyle w:val="ListParagraph"/>
        <w:numPr>
          <w:ilvl w:val="0"/>
          <w:numId w:val="2"/>
        </w:numPr>
        <w:spacing w:after="0" w:line="240" w:lineRule="auto"/>
        <w:jc w:val="both"/>
        <w:rPr>
          <w:rFonts w:ascii="Times New Roman" w:hAnsi="Times New Roman" w:cs="Times New Roman"/>
        </w:rPr>
      </w:pPr>
      <w:r w:rsidRPr="00AB7E03">
        <w:rPr>
          <w:rFonts w:ascii="Times New Roman" w:hAnsi="Times New Roman" w:cs="Times New Roman"/>
        </w:rPr>
        <w:t>his legal practitioner has filed with the Registrar in accordance with subrule (1) –</w:t>
      </w:r>
    </w:p>
    <w:p w:rsidR="00EE2A0C" w:rsidRPr="00AB7E03" w:rsidRDefault="00EE2A0C" w:rsidP="00AB7E03">
      <w:pPr>
        <w:pStyle w:val="ListParagraph"/>
        <w:numPr>
          <w:ilvl w:val="0"/>
          <w:numId w:val="3"/>
        </w:numPr>
        <w:spacing w:after="0" w:line="240" w:lineRule="auto"/>
        <w:jc w:val="both"/>
        <w:rPr>
          <w:rFonts w:ascii="Times New Roman" w:hAnsi="Times New Roman" w:cs="Times New Roman"/>
        </w:rPr>
      </w:pPr>
      <w:r w:rsidRPr="00AB7E03">
        <w:rPr>
          <w:rFonts w:ascii="Times New Roman" w:hAnsi="Times New Roman" w:cs="Times New Roman"/>
        </w:rPr>
        <w:t xml:space="preserve">heads of argument; and </w:t>
      </w:r>
      <w:r w:rsidR="00E50A4C" w:rsidRPr="00AB7E03">
        <w:rPr>
          <w:rFonts w:ascii="Times New Roman" w:hAnsi="Times New Roman" w:cs="Times New Roman"/>
        </w:rPr>
        <w:t xml:space="preserve"> </w:t>
      </w:r>
    </w:p>
    <w:p w:rsidR="00EE2A0C" w:rsidRPr="00AB7E03" w:rsidRDefault="00EE2A0C" w:rsidP="00AB7E03">
      <w:pPr>
        <w:pStyle w:val="ListParagraph"/>
        <w:numPr>
          <w:ilvl w:val="0"/>
          <w:numId w:val="3"/>
        </w:numPr>
        <w:spacing w:after="0" w:line="240" w:lineRule="auto"/>
        <w:jc w:val="both"/>
        <w:rPr>
          <w:rFonts w:ascii="Times New Roman" w:hAnsi="Times New Roman" w:cs="Times New Roman"/>
        </w:rPr>
      </w:pPr>
      <w:r w:rsidRPr="00AB7E03">
        <w:rPr>
          <w:rFonts w:ascii="Times New Roman" w:hAnsi="Times New Roman" w:cs="Times New Roman"/>
        </w:rPr>
        <w:t xml:space="preserve">proof that a copy of the heads of argument has been delivered to every party and </w:t>
      </w:r>
    </w:p>
    <w:p w:rsidR="00EE2A0C" w:rsidRDefault="00EE2A0C" w:rsidP="00AB7E03">
      <w:pPr>
        <w:pStyle w:val="ListParagraph"/>
        <w:numPr>
          <w:ilvl w:val="0"/>
          <w:numId w:val="2"/>
        </w:numPr>
        <w:spacing w:after="0" w:line="240" w:lineRule="auto"/>
        <w:jc w:val="both"/>
        <w:rPr>
          <w:rFonts w:ascii="Times New Roman" w:hAnsi="Times New Roman" w:cs="Times New Roman"/>
        </w:rPr>
      </w:pPr>
      <w:r w:rsidRPr="00AB7E03">
        <w:rPr>
          <w:rFonts w:ascii="Times New Roman" w:hAnsi="Times New Roman" w:cs="Times New Roman"/>
        </w:rPr>
        <w:t>…</w:t>
      </w:r>
      <w:r w:rsidR="00AB7E03" w:rsidRPr="00AB7E03">
        <w:rPr>
          <w:rFonts w:ascii="Times New Roman" w:hAnsi="Times New Roman" w:cs="Times New Roman"/>
        </w:rPr>
        <w:t>”</w:t>
      </w:r>
    </w:p>
    <w:p w:rsidR="00AB7E03" w:rsidRPr="00AB7E03" w:rsidRDefault="00AB7E03" w:rsidP="00AB7E03">
      <w:pPr>
        <w:pStyle w:val="ListParagraph"/>
        <w:spacing w:after="0" w:line="240" w:lineRule="auto"/>
        <w:jc w:val="both"/>
        <w:rPr>
          <w:rFonts w:ascii="Times New Roman" w:hAnsi="Times New Roman" w:cs="Times New Roman"/>
        </w:rPr>
      </w:pPr>
    </w:p>
    <w:p w:rsidR="001A133B" w:rsidRDefault="00465B0C" w:rsidP="0026139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Counsel cited no authority </w:t>
      </w:r>
      <w:r w:rsidR="00EE2A0C">
        <w:rPr>
          <w:rFonts w:ascii="Times New Roman" w:hAnsi="Times New Roman" w:cs="Times New Roman"/>
          <w:sz w:val="24"/>
          <w:szCs w:val="24"/>
        </w:rPr>
        <w:t xml:space="preserve">in support of the </w:t>
      </w:r>
      <w:r>
        <w:rPr>
          <w:rFonts w:ascii="Times New Roman" w:hAnsi="Times New Roman" w:cs="Times New Roman"/>
          <w:sz w:val="24"/>
          <w:szCs w:val="24"/>
        </w:rPr>
        <w:t>position</w:t>
      </w:r>
      <w:r w:rsidR="002F13B7">
        <w:rPr>
          <w:rFonts w:ascii="Times New Roman" w:hAnsi="Times New Roman" w:cs="Times New Roman"/>
          <w:sz w:val="24"/>
          <w:szCs w:val="24"/>
        </w:rPr>
        <w:t xml:space="preserve"> that the rule</w:t>
      </w:r>
      <w:r w:rsidR="00EE2A0C">
        <w:rPr>
          <w:rFonts w:ascii="Times New Roman" w:hAnsi="Times New Roman" w:cs="Times New Roman"/>
          <w:sz w:val="24"/>
          <w:szCs w:val="24"/>
        </w:rPr>
        <w:t xml:space="preserve"> had been abrogated by disuse. He however urged the court in the alternative to condone the non</w:t>
      </w:r>
      <w:r w:rsidR="0075268B">
        <w:rPr>
          <w:rFonts w:ascii="Times New Roman" w:hAnsi="Times New Roman" w:cs="Times New Roman"/>
          <w:sz w:val="24"/>
          <w:szCs w:val="24"/>
        </w:rPr>
        <w:t xml:space="preserve"> </w:t>
      </w:r>
      <w:r w:rsidR="00EE2A0C">
        <w:rPr>
          <w:rFonts w:ascii="Times New Roman" w:hAnsi="Times New Roman" w:cs="Times New Roman"/>
          <w:sz w:val="24"/>
          <w:szCs w:val="24"/>
        </w:rPr>
        <w:t xml:space="preserve">compliance with the rules by </w:t>
      </w:r>
      <w:r w:rsidR="00DC6EF2">
        <w:rPr>
          <w:rFonts w:ascii="Times New Roman" w:hAnsi="Times New Roman" w:cs="Times New Roman"/>
          <w:sz w:val="24"/>
          <w:szCs w:val="24"/>
        </w:rPr>
        <w:t>exercising</w:t>
      </w:r>
      <w:r w:rsidR="00EE2A0C">
        <w:rPr>
          <w:rFonts w:ascii="Times New Roman" w:hAnsi="Times New Roman" w:cs="Times New Roman"/>
          <w:sz w:val="24"/>
          <w:szCs w:val="24"/>
        </w:rPr>
        <w:t xml:space="preserve"> the court’s discretion in terms of r 4 </w:t>
      </w:r>
      <w:r w:rsidR="001A133B">
        <w:rPr>
          <w:rFonts w:ascii="Times New Roman" w:hAnsi="Times New Roman" w:cs="Times New Roman"/>
          <w:sz w:val="24"/>
          <w:szCs w:val="24"/>
        </w:rPr>
        <w:t>(c</w:t>
      </w:r>
      <w:r w:rsidR="002B2D3E">
        <w:rPr>
          <w:rFonts w:ascii="Times New Roman" w:hAnsi="Times New Roman" w:cs="Times New Roman"/>
          <w:sz w:val="24"/>
          <w:szCs w:val="24"/>
        </w:rPr>
        <w:t>) in</w:t>
      </w:r>
      <w:r w:rsidR="00EE2A0C">
        <w:rPr>
          <w:rFonts w:ascii="Times New Roman" w:hAnsi="Times New Roman" w:cs="Times New Roman"/>
          <w:sz w:val="24"/>
          <w:szCs w:val="24"/>
        </w:rPr>
        <w:t xml:space="preserve"> order to do justice in the matter as it would be difficult to progress th</w:t>
      </w:r>
      <w:r w:rsidR="00DC6EF2">
        <w:rPr>
          <w:rFonts w:ascii="Times New Roman" w:hAnsi="Times New Roman" w:cs="Times New Roman"/>
          <w:sz w:val="24"/>
          <w:szCs w:val="24"/>
        </w:rPr>
        <w:t>e</w:t>
      </w:r>
      <w:r w:rsidR="00EE2A0C">
        <w:rPr>
          <w:rFonts w:ascii="Times New Roman" w:hAnsi="Times New Roman" w:cs="Times New Roman"/>
          <w:sz w:val="24"/>
          <w:szCs w:val="24"/>
        </w:rPr>
        <w:t xml:space="preserve"> matter to trial without disposing of the exception and special plea which could only serve to burden the trial court. It is a cause for concern that there is a growing tendency of legal practitioners </w:t>
      </w:r>
      <w:r w:rsidR="001A133B">
        <w:rPr>
          <w:rFonts w:ascii="Times New Roman" w:hAnsi="Times New Roman" w:cs="Times New Roman"/>
          <w:sz w:val="24"/>
          <w:szCs w:val="24"/>
        </w:rPr>
        <w:t xml:space="preserve">becoming too relaxed in their observance of the rules of this court taking it for granted that the court will readily condone noncompliance with rules </w:t>
      </w:r>
      <w:r w:rsidR="00DC6EF2">
        <w:rPr>
          <w:rFonts w:ascii="Times New Roman" w:hAnsi="Times New Roman" w:cs="Times New Roman"/>
          <w:sz w:val="24"/>
          <w:szCs w:val="24"/>
        </w:rPr>
        <w:t>when</w:t>
      </w:r>
      <w:r w:rsidR="001A133B">
        <w:rPr>
          <w:rFonts w:ascii="Times New Roman" w:hAnsi="Times New Roman" w:cs="Times New Roman"/>
          <w:sz w:val="24"/>
          <w:szCs w:val="24"/>
        </w:rPr>
        <w:t xml:space="preserve"> moved to use the discretion vested in </w:t>
      </w:r>
      <w:r w:rsidR="00DC6EF2">
        <w:rPr>
          <w:rFonts w:ascii="Times New Roman" w:hAnsi="Times New Roman" w:cs="Times New Roman"/>
          <w:sz w:val="24"/>
          <w:szCs w:val="24"/>
        </w:rPr>
        <w:t>the court</w:t>
      </w:r>
      <w:r w:rsidR="001A133B">
        <w:rPr>
          <w:rFonts w:ascii="Times New Roman" w:hAnsi="Times New Roman" w:cs="Times New Roman"/>
          <w:sz w:val="24"/>
          <w:szCs w:val="24"/>
        </w:rPr>
        <w:t xml:space="preserve"> by r 4 (c). Regrettably</w:t>
      </w:r>
      <w:r w:rsidR="002B2D3E" w:rsidRPr="002B2D3E">
        <w:rPr>
          <w:rFonts w:ascii="Times New Roman" w:hAnsi="Times New Roman" w:cs="Times New Roman"/>
          <w:sz w:val="24"/>
          <w:szCs w:val="24"/>
        </w:rPr>
        <w:t xml:space="preserve"> </w:t>
      </w:r>
      <w:r w:rsidR="002B2D3E">
        <w:rPr>
          <w:rFonts w:ascii="Times New Roman" w:hAnsi="Times New Roman" w:cs="Times New Roman"/>
          <w:sz w:val="24"/>
          <w:szCs w:val="24"/>
        </w:rPr>
        <w:t>when</w:t>
      </w:r>
      <w:r w:rsidR="001A133B">
        <w:rPr>
          <w:rFonts w:ascii="Times New Roman" w:hAnsi="Times New Roman" w:cs="Times New Roman"/>
          <w:sz w:val="24"/>
          <w:szCs w:val="24"/>
        </w:rPr>
        <w:t xml:space="preserve"> </w:t>
      </w:r>
      <w:r w:rsidR="00DC6EF2">
        <w:rPr>
          <w:rFonts w:ascii="Times New Roman" w:hAnsi="Times New Roman" w:cs="Times New Roman"/>
          <w:sz w:val="24"/>
          <w:szCs w:val="24"/>
        </w:rPr>
        <w:t xml:space="preserve">legal </w:t>
      </w:r>
      <w:r w:rsidR="002B2D3E">
        <w:rPr>
          <w:rFonts w:ascii="Times New Roman" w:hAnsi="Times New Roman" w:cs="Times New Roman"/>
          <w:sz w:val="24"/>
          <w:szCs w:val="24"/>
        </w:rPr>
        <w:t xml:space="preserve">practitioners are </w:t>
      </w:r>
      <w:r w:rsidR="001A133B">
        <w:rPr>
          <w:rFonts w:ascii="Times New Roman" w:hAnsi="Times New Roman" w:cs="Times New Roman"/>
          <w:sz w:val="24"/>
          <w:szCs w:val="24"/>
        </w:rPr>
        <w:t xml:space="preserve">faced with an </w:t>
      </w:r>
      <w:r w:rsidR="002B2D3E">
        <w:rPr>
          <w:rFonts w:ascii="Times New Roman" w:hAnsi="Times New Roman" w:cs="Times New Roman"/>
          <w:sz w:val="24"/>
          <w:szCs w:val="24"/>
        </w:rPr>
        <w:t>inexcusable</w:t>
      </w:r>
      <w:r w:rsidR="001A133B">
        <w:rPr>
          <w:rFonts w:ascii="Times New Roman" w:hAnsi="Times New Roman" w:cs="Times New Roman"/>
          <w:sz w:val="24"/>
          <w:szCs w:val="24"/>
        </w:rPr>
        <w:t xml:space="preserve"> breach of obvious and salutary provisions of the rules they cry foul and </w:t>
      </w:r>
      <w:r w:rsidR="002B2D3E">
        <w:rPr>
          <w:rFonts w:ascii="Times New Roman" w:hAnsi="Times New Roman" w:cs="Times New Roman"/>
          <w:sz w:val="24"/>
          <w:szCs w:val="24"/>
        </w:rPr>
        <w:t>resort</w:t>
      </w:r>
      <w:r w:rsidR="001A133B">
        <w:rPr>
          <w:rFonts w:ascii="Times New Roman" w:hAnsi="Times New Roman" w:cs="Times New Roman"/>
          <w:sz w:val="24"/>
          <w:szCs w:val="24"/>
        </w:rPr>
        <w:t xml:space="preserve"> to argu</w:t>
      </w:r>
      <w:r w:rsidR="002B2D3E">
        <w:rPr>
          <w:rFonts w:ascii="Times New Roman" w:hAnsi="Times New Roman" w:cs="Times New Roman"/>
          <w:sz w:val="24"/>
          <w:szCs w:val="24"/>
        </w:rPr>
        <w:t>ing</w:t>
      </w:r>
      <w:r w:rsidR="001A133B">
        <w:rPr>
          <w:rFonts w:ascii="Times New Roman" w:hAnsi="Times New Roman" w:cs="Times New Roman"/>
          <w:sz w:val="24"/>
          <w:szCs w:val="24"/>
        </w:rPr>
        <w:t xml:space="preserve"> that the rules are meant for the court’s convenience in its quest to do justice </w:t>
      </w:r>
      <w:r w:rsidR="001A133B">
        <w:rPr>
          <w:rFonts w:ascii="Times New Roman" w:hAnsi="Times New Roman" w:cs="Times New Roman"/>
          <w:sz w:val="24"/>
          <w:szCs w:val="24"/>
        </w:rPr>
        <w:lastRenderedPageBreak/>
        <w:t xml:space="preserve">between litigants and not vice versa. Even though as a matter of principle it is correct that rules should not be </w:t>
      </w:r>
      <w:r w:rsidR="002B2D3E">
        <w:rPr>
          <w:rFonts w:ascii="Times New Roman" w:hAnsi="Times New Roman" w:cs="Times New Roman"/>
          <w:sz w:val="24"/>
          <w:szCs w:val="24"/>
        </w:rPr>
        <w:t>rigidly</w:t>
      </w:r>
      <w:r w:rsidR="001A133B">
        <w:rPr>
          <w:rFonts w:ascii="Times New Roman" w:hAnsi="Times New Roman" w:cs="Times New Roman"/>
          <w:sz w:val="24"/>
          <w:szCs w:val="24"/>
        </w:rPr>
        <w:t xml:space="preserve"> applied there is a real risk that </w:t>
      </w:r>
      <w:r w:rsidR="00B31A12">
        <w:rPr>
          <w:rFonts w:ascii="Times New Roman" w:hAnsi="Times New Roman" w:cs="Times New Roman"/>
          <w:sz w:val="24"/>
          <w:szCs w:val="24"/>
        </w:rPr>
        <w:t xml:space="preserve">unchecked </w:t>
      </w:r>
      <w:r w:rsidR="001A133B">
        <w:rPr>
          <w:rFonts w:ascii="Times New Roman" w:hAnsi="Times New Roman" w:cs="Times New Roman"/>
          <w:sz w:val="24"/>
          <w:szCs w:val="24"/>
        </w:rPr>
        <w:t>resort to o relax action of application of rules could further</w:t>
      </w:r>
      <w:r w:rsidR="001A133B" w:rsidRPr="001A133B">
        <w:rPr>
          <w:rFonts w:ascii="Times New Roman" w:hAnsi="Times New Roman" w:cs="Times New Roman"/>
          <w:sz w:val="24"/>
          <w:szCs w:val="24"/>
        </w:rPr>
        <w:t xml:space="preserve"> </w:t>
      </w:r>
      <w:r w:rsidR="00B31A12">
        <w:rPr>
          <w:rFonts w:ascii="Times New Roman" w:hAnsi="Times New Roman" w:cs="Times New Roman"/>
          <w:sz w:val="24"/>
          <w:szCs w:val="24"/>
        </w:rPr>
        <w:t xml:space="preserve">undermine </w:t>
      </w:r>
      <w:r w:rsidR="001A133B">
        <w:rPr>
          <w:rFonts w:ascii="Times New Roman" w:hAnsi="Times New Roman" w:cs="Times New Roman"/>
          <w:sz w:val="24"/>
          <w:szCs w:val="24"/>
        </w:rPr>
        <w:t xml:space="preserve">the quality of </w:t>
      </w:r>
      <w:r w:rsidR="0040633D">
        <w:rPr>
          <w:rFonts w:ascii="Times New Roman" w:hAnsi="Times New Roman" w:cs="Times New Roman"/>
          <w:sz w:val="24"/>
          <w:szCs w:val="24"/>
        </w:rPr>
        <w:t xml:space="preserve">legal </w:t>
      </w:r>
      <w:r w:rsidR="001A133B">
        <w:rPr>
          <w:rFonts w:ascii="Times New Roman" w:hAnsi="Times New Roman" w:cs="Times New Roman"/>
          <w:sz w:val="24"/>
          <w:szCs w:val="24"/>
        </w:rPr>
        <w:t xml:space="preserve">representation in the superior courts. </w:t>
      </w:r>
    </w:p>
    <w:p w:rsidR="00787BB8" w:rsidRDefault="001A133B" w:rsidP="002613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entirely agree with Advocate</w:t>
      </w:r>
      <w:r w:rsidR="005C3554">
        <w:rPr>
          <w:rFonts w:ascii="Times New Roman" w:hAnsi="Times New Roman" w:cs="Times New Roman"/>
          <w:i/>
          <w:sz w:val="24"/>
          <w:szCs w:val="24"/>
        </w:rPr>
        <w:t xml:space="preserve"> Chadambuka </w:t>
      </w:r>
      <w:r>
        <w:rPr>
          <w:rFonts w:ascii="Times New Roman" w:hAnsi="Times New Roman" w:cs="Times New Roman"/>
          <w:sz w:val="24"/>
          <w:szCs w:val="24"/>
        </w:rPr>
        <w:t xml:space="preserve">who citing </w:t>
      </w:r>
      <w:r w:rsidRPr="005C3554">
        <w:rPr>
          <w:rFonts w:ascii="Times New Roman" w:hAnsi="Times New Roman" w:cs="Times New Roman"/>
          <w:sz w:val="24"/>
          <w:szCs w:val="24"/>
        </w:rPr>
        <w:t xml:space="preserve">the case of </w:t>
      </w:r>
      <w:r w:rsidR="005C3554" w:rsidRPr="005C3554">
        <w:rPr>
          <w:rFonts w:ascii="Times New Roman" w:hAnsi="Times New Roman" w:cs="Times New Roman"/>
          <w:i/>
          <w:sz w:val="24"/>
          <w:szCs w:val="24"/>
        </w:rPr>
        <w:t xml:space="preserve">Mazibuko </w:t>
      </w:r>
      <w:r w:rsidR="005C3554" w:rsidRPr="005C3554">
        <w:rPr>
          <w:rFonts w:ascii="Times New Roman" w:hAnsi="Times New Roman" w:cs="Times New Roman"/>
          <w:sz w:val="24"/>
          <w:szCs w:val="24"/>
        </w:rPr>
        <w:t>v</w:t>
      </w:r>
      <w:r w:rsidR="005C3554" w:rsidRPr="005C3554">
        <w:rPr>
          <w:rFonts w:ascii="Times New Roman" w:hAnsi="Times New Roman" w:cs="Times New Roman"/>
          <w:i/>
          <w:sz w:val="24"/>
          <w:szCs w:val="24"/>
        </w:rPr>
        <w:t xml:space="preserve"> </w:t>
      </w:r>
      <w:r w:rsidR="00186085">
        <w:rPr>
          <w:rFonts w:ascii="Times New Roman" w:hAnsi="Times New Roman" w:cs="Times New Roman"/>
          <w:i/>
          <w:sz w:val="24"/>
          <w:szCs w:val="24"/>
        </w:rPr>
        <w:t>Nd</w:t>
      </w:r>
      <w:r w:rsidR="005C3554" w:rsidRPr="005C3554">
        <w:rPr>
          <w:rFonts w:ascii="Times New Roman" w:hAnsi="Times New Roman" w:cs="Times New Roman"/>
          <w:i/>
          <w:sz w:val="24"/>
          <w:szCs w:val="24"/>
        </w:rPr>
        <w:t xml:space="preserve">ebele </w:t>
      </w:r>
      <w:r w:rsidR="005C3554" w:rsidRPr="005C3554">
        <w:rPr>
          <w:rFonts w:ascii="Times New Roman" w:hAnsi="Times New Roman" w:cs="Times New Roman"/>
          <w:sz w:val="24"/>
          <w:szCs w:val="24"/>
        </w:rPr>
        <w:t xml:space="preserve">2008 (2) ZLR 26 </w:t>
      </w:r>
      <w:r w:rsidR="005C3554">
        <w:rPr>
          <w:rFonts w:ascii="Times New Roman" w:hAnsi="Times New Roman" w:cs="Times New Roman"/>
          <w:sz w:val="24"/>
          <w:szCs w:val="24"/>
        </w:rPr>
        <w:t xml:space="preserve">at 29 A and </w:t>
      </w:r>
      <w:r w:rsidR="005C3554">
        <w:rPr>
          <w:rFonts w:ascii="Times New Roman" w:hAnsi="Times New Roman" w:cs="Times New Roman"/>
          <w:i/>
          <w:sz w:val="24"/>
          <w:szCs w:val="24"/>
        </w:rPr>
        <w:t xml:space="preserve">General Leasing </w:t>
      </w:r>
      <w:r w:rsidR="005C3554" w:rsidRPr="005C3554">
        <w:rPr>
          <w:rFonts w:ascii="Times New Roman" w:hAnsi="Times New Roman" w:cs="Times New Roman"/>
          <w:sz w:val="24"/>
          <w:szCs w:val="24"/>
        </w:rPr>
        <w:t xml:space="preserve">v </w:t>
      </w:r>
      <w:r w:rsidR="005C3554">
        <w:rPr>
          <w:rFonts w:ascii="Times New Roman" w:hAnsi="Times New Roman" w:cs="Times New Roman"/>
          <w:i/>
          <w:sz w:val="24"/>
          <w:szCs w:val="24"/>
        </w:rPr>
        <w:t xml:space="preserve">Allied Timbers </w:t>
      </w:r>
      <w:r w:rsidR="005C3554">
        <w:rPr>
          <w:rFonts w:ascii="Times New Roman" w:hAnsi="Times New Roman" w:cs="Times New Roman"/>
          <w:sz w:val="24"/>
          <w:szCs w:val="24"/>
        </w:rPr>
        <w:t xml:space="preserve">HH 76/2015 </w:t>
      </w:r>
      <w:r>
        <w:rPr>
          <w:rFonts w:ascii="Times New Roman" w:hAnsi="Times New Roman" w:cs="Times New Roman"/>
          <w:sz w:val="24"/>
          <w:szCs w:val="24"/>
        </w:rPr>
        <w:t xml:space="preserve">submitted that not </w:t>
      </w:r>
      <w:r w:rsidR="00787BB8">
        <w:rPr>
          <w:rFonts w:ascii="Times New Roman" w:hAnsi="Times New Roman" w:cs="Times New Roman"/>
          <w:sz w:val="24"/>
          <w:szCs w:val="24"/>
        </w:rPr>
        <w:t>only is</w:t>
      </w:r>
      <w:r>
        <w:rPr>
          <w:rFonts w:ascii="Times New Roman" w:hAnsi="Times New Roman" w:cs="Times New Roman"/>
          <w:sz w:val="24"/>
          <w:szCs w:val="24"/>
        </w:rPr>
        <w:t xml:space="preserve"> r 138 (c) fully and currently in force but its provisions are peremptory. It was on th</w:t>
      </w:r>
      <w:r w:rsidR="005C3554">
        <w:rPr>
          <w:rFonts w:ascii="Times New Roman" w:hAnsi="Times New Roman" w:cs="Times New Roman"/>
          <w:sz w:val="24"/>
          <w:szCs w:val="24"/>
        </w:rPr>
        <w:t>e</w:t>
      </w:r>
      <w:r w:rsidR="00787BB8">
        <w:rPr>
          <w:rFonts w:ascii="Times New Roman" w:hAnsi="Times New Roman" w:cs="Times New Roman"/>
          <w:sz w:val="24"/>
          <w:szCs w:val="24"/>
        </w:rPr>
        <w:t xml:space="preserve"> basis of the foregoing </w:t>
      </w:r>
      <w:r w:rsidR="005C3554">
        <w:rPr>
          <w:rFonts w:ascii="Times New Roman" w:hAnsi="Times New Roman" w:cs="Times New Roman"/>
          <w:sz w:val="24"/>
          <w:szCs w:val="24"/>
        </w:rPr>
        <w:t xml:space="preserve">that I </w:t>
      </w:r>
      <w:r w:rsidR="00787BB8">
        <w:rPr>
          <w:rFonts w:ascii="Times New Roman" w:hAnsi="Times New Roman" w:cs="Times New Roman"/>
          <w:sz w:val="24"/>
          <w:szCs w:val="24"/>
        </w:rPr>
        <w:t xml:space="preserve">declined to use the discretion </w:t>
      </w:r>
      <w:r w:rsidR="005C3554">
        <w:rPr>
          <w:rFonts w:ascii="Times New Roman" w:hAnsi="Times New Roman" w:cs="Times New Roman"/>
          <w:sz w:val="24"/>
          <w:szCs w:val="24"/>
        </w:rPr>
        <w:t>versed</w:t>
      </w:r>
      <w:r w:rsidR="00787BB8">
        <w:rPr>
          <w:rFonts w:ascii="Times New Roman" w:hAnsi="Times New Roman" w:cs="Times New Roman"/>
          <w:sz w:val="24"/>
          <w:szCs w:val="24"/>
        </w:rPr>
        <w:t xml:space="preserve"> in the court by r 4 (c)</w:t>
      </w:r>
      <w:r>
        <w:rPr>
          <w:rFonts w:ascii="Times New Roman" w:hAnsi="Times New Roman" w:cs="Times New Roman"/>
          <w:sz w:val="24"/>
          <w:szCs w:val="24"/>
        </w:rPr>
        <w:t xml:space="preserve"> </w:t>
      </w:r>
      <w:r w:rsidR="00787BB8">
        <w:rPr>
          <w:rFonts w:ascii="Times New Roman" w:hAnsi="Times New Roman" w:cs="Times New Roman"/>
          <w:sz w:val="24"/>
          <w:szCs w:val="24"/>
        </w:rPr>
        <w:t xml:space="preserve">to condone the </w:t>
      </w:r>
      <w:r w:rsidR="005C3554">
        <w:rPr>
          <w:rFonts w:ascii="Times New Roman" w:hAnsi="Times New Roman" w:cs="Times New Roman"/>
          <w:sz w:val="24"/>
          <w:szCs w:val="24"/>
        </w:rPr>
        <w:t>non-observance</w:t>
      </w:r>
      <w:r w:rsidR="00787BB8">
        <w:rPr>
          <w:rFonts w:ascii="Times New Roman" w:hAnsi="Times New Roman" w:cs="Times New Roman"/>
          <w:sz w:val="24"/>
          <w:szCs w:val="24"/>
        </w:rPr>
        <w:t xml:space="preserve"> of peremptory provisions of the </w:t>
      </w:r>
      <w:r w:rsidR="005C3554">
        <w:rPr>
          <w:rFonts w:ascii="Times New Roman" w:hAnsi="Times New Roman" w:cs="Times New Roman"/>
          <w:sz w:val="24"/>
          <w:szCs w:val="24"/>
        </w:rPr>
        <w:t xml:space="preserve">rules of court </w:t>
      </w:r>
      <w:r w:rsidR="00787BB8">
        <w:rPr>
          <w:rFonts w:ascii="Times New Roman" w:hAnsi="Times New Roman" w:cs="Times New Roman"/>
          <w:sz w:val="24"/>
          <w:szCs w:val="24"/>
        </w:rPr>
        <w:t xml:space="preserve">especially considering </w:t>
      </w:r>
      <w:r w:rsidR="005C3554">
        <w:rPr>
          <w:rFonts w:ascii="Times New Roman" w:hAnsi="Times New Roman" w:cs="Times New Roman"/>
          <w:sz w:val="24"/>
          <w:szCs w:val="24"/>
        </w:rPr>
        <w:t xml:space="preserve">that </w:t>
      </w:r>
      <w:r w:rsidR="00787BB8">
        <w:rPr>
          <w:rFonts w:ascii="Times New Roman" w:hAnsi="Times New Roman" w:cs="Times New Roman"/>
          <w:sz w:val="24"/>
          <w:szCs w:val="24"/>
        </w:rPr>
        <w:t>set down was only applied for more than a year outside the period provided for by the rules. In the circumstances I declined to hear the matter and dismissed it with each party paying its own costs as it was not properly before the court.</w:t>
      </w:r>
    </w:p>
    <w:p w:rsidR="00E51F28" w:rsidRDefault="00E51F28" w:rsidP="00E51F28">
      <w:pPr>
        <w:spacing w:after="0" w:line="360" w:lineRule="auto"/>
        <w:jc w:val="both"/>
        <w:rPr>
          <w:rFonts w:ascii="Times New Roman" w:hAnsi="Times New Roman" w:cs="Times New Roman"/>
          <w:sz w:val="24"/>
          <w:szCs w:val="24"/>
        </w:rPr>
      </w:pPr>
    </w:p>
    <w:p w:rsidR="00E51F28" w:rsidRDefault="00E51F28" w:rsidP="00E51F28">
      <w:pPr>
        <w:spacing w:after="0" w:line="360" w:lineRule="auto"/>
        <w:jc w:val="both"/>
        <w:rPr>
          <w:rFonts w:ascii="Times New Roman" w:hAnsi="Times New Roman" w:cs="Times New Roman"/>
          <w:sz w:val="24"/>
          <w:szCs w:val="24"/>
        </w:rPr>
      </w:pPr>
    </w:p>
    <w:p w:rsidR="00E51F28" w:rsidRDefault="00E51F28" w:rsidP="00E51F28">
      <w:pPr>
        <w:spacing w:after="0" w:line="360" w:lineRule="auto"/>
        <w:jc w:val="both"/>
        <w:rPr>
          <w:rFonts w:ascii="Times New Roman" w:hAnsi="Times New Roman" w:cs="Times New Roman"/>
          <w:sz w:val="24"/>
          <w:szCs w:val="24"/>
        </w:rPr>
      </w:pPr>
    </w:p>
    <w:p w:rsidR="00E51F28" w:rsidRDefault="00631CAC" w:rsidP="00E51F2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Atherstone &amp; Cook</w:t>
      </w:r>
      <w:r>
        <w:rPr>
          <w:rFonts w:ascii="Times New Roman" w:hAnsi="Times New Roman" w:cs="Times New Roman"/>
          <w:sz w:val="24"/>
          <w:szCs w:val="24"/>
        </w:rPr>
        <w:t xml:space="preserve">, plaintiffs’ legal practitioners </w:t>
      </w:r>
    </w:p>
    <w:p w:rsidR="00631CAC" w:rsidRDefault="00631CAC" w:rsidP="00E51F2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Ngarava, Moyo and Chikono</w:t>
      </w:r>
      <w:r>
        <w:rPr>
          <w:rFonts w:ascii="Times New Roman" w:hAnsi="Times New Roman" w:cs="Times New Roman"/>
          <w:sz w:val="24"/>
          <w:szCs w:val="24"/>
        </w:rPr>
        <w:t>, 1</w:t>
      </w:r>
      <w:r w:rsidRPr="00631CAC">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defendant’s legal practitioners</w:t>
      </w:r>
    </w:p>
    <w:p w:rsidR="00631CAC" w:rsidRDefault="00631CAC" w:rsidP="00631CA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Chambati, Mataka &amp; Makonese</w:t>
      </w:r>
      <w:r>
        <w:rPr>
          <w:rFonts w:ascii="Times New Roman" w:hAnsi="Times New Roman" w:cs="Times New Roman"/>
          <w:sz w:val="24"/>
          <w:szCs w:val="24"/>
        </w:rPr>
        <w:t>, 2</w:t>
      </w:r>
      <w:r w:rsidRPr="00631CAC">
        <w:rPr>
          <w:rFonts w:ascii="Times New Roman" w:hAnsi="Times New Roman" w:cs="Times New Roman"/>
          <w:sz w:val="24"/>
          <w:szCs w:val="24"/>
          <w:vertAlign w:val="superscript"/>
        </w:rPr>
        <w:t>nd</w:t>
      </w:r>
      <w:r>
        <w:rPr>
          <w:rFonts w:ascii="Times New Roman" w:hAnsi="Times New Roman" w:cs="Times New Roman"/>
          <w:sz w:val="24"/>
          <w:szCs w:val="24"/>
        </w:rPr>
        <w:t xml:space="preserve"> defendant’s legal practitioners  </w:t>
      </w:r>
    </w:p>
    <w:p w:rsidR="00631CAC" w:rsidRPr="00631CAC" w:rsidRDefault="00631CAC" w:rsidP="00631CA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Mapondera &amp; Company</w:t>
      </w:r>
      <w:r>
        <w:rPr>
          <w:rFonts w:ascii="Times New Roman" w:hAnsi="Times New Roman" w:cs="Times New Roman"/>
          <w:sz w:val="24"/>
          <w:szCs w:val="24"/>
        </w:rPr>
        <w:t>, 3</w:t>
      </w:r>
      <w:r w:rsidRPr="00631CAC">
        <w:rPr>
          <w:rFonts w:ascii="Times New Roman" w:hAnsi="Times New Roman" w:cs="Times New Roman"/>
          <w:sz w:val="24"/>
          <w:szCs w:val="24"/>
          <w:vertAlign w:val="superscript"/>
        </w:rPr>
        <w:t>rd</w:t>
      </w:r>
      <w:r>
        <w:rPr>
          <w:rFonts w:ascii="Times New Roman" w:hAnsi="Times New Roman" w:cs="Times New Roman"/>
          <w:sz w:val="24"/>
          <w:szCs w:val="24"/>
        </w:rPr>
        <w:t xml:space="preserve"> defendant’s legal practitioners </w:t>
      </w:r>
    </w:p>
    <w:p w:rsidR="00631CAC" w:rsidRPr="00631CAC" w:rsidRDefault="00631CAC" w:rsidP="00631CAC">
      <w:pPr>
        <w:spacing w:after="0" w:line="240" w:lineRule="auto"/>
        <w:ind w:left="720"/>
        <w:jc w:val="both"/>
        <w:rPr>
          <w:rFonts w:ascii="Times New Roman" w:hAnsi="Times New Roman" w:cs="Times New Roman"/>
          <w:sz w:val="24"/>
          <w:szCs w:val="24"/>
        </w:rPr>
      </w:pPr>
    </w:p>
    <w:p w:rsidR="001A133B" w:rsidRDefault="00787BB8" w:rsidP="00787B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87BB8" w:rsidRDefault="00787BB8" w:rsidP="00EE2A0C">
      <w:pPr>
        <w:spacing w:after="0" w:line="360" w:lineRule="auto"/>
        <w:ind w:left="360"/>
        <w:jc w:val="both"/>
        <w:rPr>
          <w:rFonts w:ascii="Times New Roman" w:hAnsi="Times New Roman" w:cs="Times New Roman"/>
          <w:sz w:val="24"/>
          <w:szCs w:val="24"/>
        </w:rPr>
      </w:pPr>
    </w:p>
    <w:p w:rsidR="00E50A4C" w:rsidRPr="00EE2A0C" w:rsidRDefault="001A133B" w:rsidP="00EE2A0C">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 </w:t>
      </w:r>
      <w:r w:rsidR="00E50A4C" w:rsidRPr="00EE2A0C">
        <w:rPr>
          <w:rFonts w:ascii="Times New Roman" w:hAnsi="Times New Roman" w:cs="Times New Roman"/>
          <w:sz w:val="24"/>
          <w:szCs w:val="24"/>
        </w:rPr>
        <w:t xml:space="preserve"> </w:t>
      </w:r>
    </w:p>
    <w:p w:rsidR="000E78AF" w:rsidRPr="00AC2FA6" w:rsidRDefault="000E78AF" w:rsidP="00AC2FA6">
      <w:pPr>
        <w:spacing w:after="0" w:line="360" w:lineRule="auto"/>
        <w:jc w:val="both"/>
        <w:rPr>
          <w:rFonts w:ascii="Times New Roman" w:hAnsi="Times New Roman" w:cs="Times New Roman"/>
          <w:sz w:val="24"/>
          <w:szCs w:val="24"/>
        </w:rPr>
      </w:pPr>
      <w:r w:rsidRPr="00AC2FA6">
        <w:rPr>
          <w:rFonts w:ascii="Times New Roman" w:hAnsi="Times New Roman" w:cs="Times New Roman"/>
          <w:sz w:val="24"/>
          <w:szCs w:val="24"/>
        </w:rPr>
        <w:tab/>
      </w:r>
    </w:p>
    <w:sectPr w:rsidR="000E78AF" w:rsidRPr="00AC2FA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F00" w:rsidRDefault="00AD2F00" w:rsidP="0035682B">
      <w:pPr>
        <w:spacing w:after="0" w:line="240" w:lineRule="auto"/>
      </w:pPr>
      <w:r>
        <w:separator/>
      </w:r>
    </w:p>
  </w:endnote>
  <w:endnote w:type="continuationSeparator" w:id="0">
    <w:p w:rsidR="00AD2F00" w:rsidRDefault="00AD2F00" w:rsidP="00356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F3F" w:rsidRDefault="00D83F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F3F" w:rsidRDefault="00D83F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F3F" w:rsidRDefault="00D83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F00" w:rsidRDefault="00AD2F00" w:rsidP="0035682B">
      <w:pPr>
        <w:spacing w:after="0" w:line="240" w:lineRule="auto"/>
      </w:pPr>
      <w:r>
        <w:separator/>
      </w:r>
    </w:p>
  </w:footnote>
  <w:footnote w:type="continuationSeparator" w:id="0">
    <w:p w:rsidR="00AD2F00" w:rsidRDefault="00AD2F00" w:rsidP="00356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F3F" w:rsidRDefault="00D83F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270746"/>
      <w:docPartObj>
        <w:docPartGallery w:val="Page Numbers (Top of Page)"/>
        <w:docPartUnique/>
      </w:docPartObj>
    </w:sdtPr>
    <w:sdtEndPr>
      <w:rPr>
        <w:noProof/>
      </w:rPr>
    </w:sdtEndPr>
    <w:sdtContent>
      <w:p w:rsidR="0035682B" w:rsidRDefault="0035682B">
        <w:pPr>
          <w:pStyle w:val="Header"/>
          <w:jc w:val="right"/>
          <w:rPr>
            <w:noProof/>
          </w:rPr>
        </w:pPr>
        <w:r>
          <w:fldChar w:fldCharType="begin"/>
        </w:r>
        <w:r>
          <w:instrText xml:space="preserve"> PAGE   \* MERGEFORMAT </w:instrText>
        </w:r>
        <w:r>
          <w:fldChar w:fldCharType="separate"/>
        </w:r>
        <w:r w:rsidR="0023673C">
          <w:rPr>
            <w:noProof/>
          </w:rPr>
          <w:t>1</w:t>
        </w:r>
        <w:r>
          <w:rPr>
            <w:noProof/>
          </w:rPr>
          <w:fldChar w:fldCharType="end"/>
        </w:r>
      </w:p>
      <w:p w:rsidR="0035682B" w:rsidRDefault="0035682B">
        <w:pPr>
          <w:pStyle w:val="Header"/>
          <w:jc w:val="right"/>
          <w:rPr>
            <w:noProof/>
          </w:rPr>
        </w:pPr>
        <w:r>
          <w:rPr>
            <w:noProof/>
          </w:rPr>
          <w:t>HH</w:t>
        </w:r>
        <w:r w:rsidR="00D83F3F">
          <w:rPr>
            <w:noProof/>
          </w:rPr>
          <w:t xml:space="preserve"> </w:t>
        </w:r>
        <w:r w:rsidR="006E2A59">
          <w:rPr>
            <w:noProof/>
          </w:rPr>
          <w:t>159-16</w:t>
        </w:r>
      </w:p>
      <w:p w:rsidR="0035682B" w:rsidRDefault="0035682B">
        <w:pPr>
          <w:pStyle w:val="Header"/>
          <w:jc w:val="right"/>
        </w:pPr>
        <w:r>
          <w:rPr>
            <w:noProof/>
          </w:rPr>
          <w:t>HC 9051/13</w:t>
        </w:r>
      </w:p>
    </w:sdtContent>
  </w:sdt>
  <w:p w:rsidR="0035682B" w:rsidRDefault="003568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F3F" w:rsidRDefault="00D83F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43156"/>
    <w:multiLevelType w:val="hybridMultilevel"/>
    <w:tmpl w:val="5E7C0E7A"/>
    <w:lvl w:ilvl="0" w:tplc="8522D3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9F64544"/>
    <w:multiLevelType w:val="hybridMultilevel"/>
    <w:tmpl w:val="BA56EFE2"/>
    <w:lvl w:ilvl="0" w:tplc="A1862C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5087938"/>
    <w:multiLevelType w:val="hybridMultilevel"/>
    <w:tmpl w:val="DBC22FF2"/>
    <w:lvl w:ilvl="0" w:tplc="79CE63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78"/>
    <w:rsid w:val="000A32A8"/>
    <w:rsid w:val="000E78AF"/>
    <w:rsid w:val="00143F44"/>
    <w:rsid w:val="00186085"/>
    <w:rsid w:val="001A133B"/>
    <w:rsid w:val="001C60D1"/>
    <w:rsid w:val="0023673C"/>
    <w:rsid w:val="00261390"/>
    <w:rsid w:val="002B2D3E"/>
    <w:rsid w:val="002D199E"/>
    <w:rsid w:val="002F13B7"/>
    <w:rsid w:val="0035682B"/>
    <w:rsid w:val="00396A28"/>
    <w:rsid w:val="003B2BB0"/>
    <w:rsid w:val="003C49FC"/>
    <w:rsid w:val="0040633D"/>
    <w:rsid w:val="00412F03"/>
    <w:rsid w:val="004479AB"/>
    <w:rsid w:val="00456555"/>
    <w:rsid w:val="00465B0C"/>
    <w:rsid w:val="004C6989"/>
    <w:rsid w:val="004F7FA5"/>
    <w:rsid w:val="00507C2A"/>
    <w:rsid w:val="00581719"/>
    <w:rsid w:val="005C3554"/>
    <w:rsid w:val="00600748"/>
    <w:rsid w:val="00631CAC"/>
    <w:rsid w:val="006E2A59"/>
    <w:rsid w:val="0075268B"/>
    <w:rsid w:val="007530E6"/>
    <w:rsid w:val="00787BB8"/>
    <w:rsid w:val="007A2427"/>
    <w:rsid w:val="00830D99"/>
    <w:rsid w:val="00907478"/>
    <w:rsid w:val="00AB7E03"/>
    <w:rsid w:val="00AC2FA6"/>
    <w:rsid w:val="00AD2F00"/>
    <w:rsid w:val="00B31A12"/>
    <w:rsid w:val="00C745E2"/>
    <w:rsid w:val="00D277D2"/>
    <w:rsid w:val="00D4044A"/>
    <w:rsid w:val="00D83F3F"/>
    <w:rsid w:val="00DC6EF2"/>
    <w:rsid w:val="00E50A4C"/>
    <w:rsid w:val="00E51F28"/>
    <w:rsid w:val="00E84DF0"/>
    <w:rsid w:val="00EE2A0C"/>
    <w:rsid w:val="00F15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82B"/>
  </w:style>
  <w:style w:type="paragraph" w:styleId="Footer">
    <w:name w:val="footer"/>
    <w:basedOn w:val="Normal"/>
    <w:link w:val="FooterChar"/>
    <w:uiPriority w:val="99"/>
    <w:unhideWhenUsed/>
    <w:rsid w:val="00356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82B"/>
  </w:style>
  <w:style w:type="paragraph" w:styleId="ListParagraph">
    <w:name w:val="List Paragraph"/>
    <w:basedOn w:val="Normal"/>
    <w:uiPriority w:val="34"/>
    <w:qFormat/>
    <w:rsid w:val="00D404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82B"/>
  </w:style>
  <w:style w:type="paragraph" w:styleId="Footer">
    <w:name w:val="footer"/>
    <w:basedOn w:val="Normal"/>
    <w:link w:val="FooterChar"/>
    <w:uiPriority w:val="99"/>
    <w:unhideWhenUsed/>
    <w:rsid w:val="00356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82B"/>
  </w:style>
  <w:style w:type="paragraph" w:styleId="ListParagraph">
    <w:name w:val="List Paragraph"/>
    <w:basedOn w:val="Normal"/>
    <w:uiPriority w:val="34"/>
    <w:qFormat/>
    <w:rsid w:val="00D40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user</cp:lastModifiedBy>
  <cp:revision>2</cp:revision>
  <dcterms:created xsi:type="dcterms:W3CDTF">2016-03-04T13:30:00Z</dcterms:created>
  <dcterms:modified xsi:type="dcterms:W3CDTF">2016-03-04T13:30:00Z</dcterms:modified>
</cp:coreProperties>
</file>