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DE" w:rsidRDefault="003B2860" w:rsidP="003B2860">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SPENCER JOUBERT</w:t>
      </w:r>
    </w:p>
    <w:p w:rsidR="003B2860" w:rsidRDefault="008824D5" w:rsidP="003B28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3B2860">
        <w:rPr>
          <w:rFonts w:ascii="Times New Roman" w:hAnsi="Times New Roman" w:cs="Times New Roman"/>
          <w:sz w:val="24"/>
          <w:szCs w:val="24"/>
        </w:rPr>
        <w:t>ersus</w:t>
      </w:r>
    </w:p>
    <w:p w:rsidR="003B2860" w:rsidRDefault="003B2860" w:rsidP="003B28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3B2860" w:rsidRDefault="003B2860" w:rsidP="003B2860">
      <w:pPr>
        <w:spacing w:after="0" w:line="240" w:lineRule="auto"/>
        <w:jc w:val="both"/>
        <w:rPr>
          <w:rFonts w:ascii="Times New Roman" w:hAnsi="Times New Roman" w:cs="Times New Roman"/>
          <w:sz w:val="24"/>
          <w:szCs w:val="24"/>
        </w:rPr>
      </w:pPr>
    </w:p>
    <w:p w:rsidR="003B2860" w:rsidRDefault="003B2860" w:rsidP="003B2860">
      <w:pPr>
        <w:spacing w:after="0" w:line="240" w:lineRule="auto"/>
        <w:jc w:val="both"/>
        <w:rPr>
          <w:rFonts w:ascii="Times New Roman" w:hAnsi="Times New Roman" w:cs="Times New Roman"/>
          <w:sz w:val="24"/>
          <w:szCs w:val="24"/>
        </w:rPr>
      </w:pPr>
    </w:p>
    <w:p w:rsidR="003B2860" w:rsidRDefault="003B2860" w:rsidP="003B2860">
      <w:pPr>
        <w:spacing w:after="0" w:line="240" w:lineRule="auto"/>
        <w:jc w:val="both"/>
        <w:rPr>
          <w:rFonts w:ascii="Times New Roman" w:hAnsi="Times New Roman" w:cs="Times New Roman"/>
          <w:sz w:val="24"/>
          <w:szCs w:val="24"/>
        </w:rPr>
      </w:pPr>
    </w:p>
    <w:p w:rsidR="003B2860" w:rsidRDefault="003B2860" w:rsidP="003B28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3B2860" w:rsidRDefault="009608F2" w:rsidP="003B28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MUSAKWA &amp; </w:t>
      </w:r>
      <w:r w:rsidR="003B2860">
        <w:rPr>
          <w:rFonts w:ascii="Times New Roman" w:hAnsi="Times New Roman" w:cs="Times New Roman"/>
          <w:sz w:val="24"/>
          <w:szCs w:val="24"/>
        </w:rPr>
        <w:t>MUSHORE J</w:t>
      </w:r>
      <w:r>
        <w:rPr>
          <w:rFonts w:ascii="Times New Roman" w:hAnsi="Times New Roman" w:cs="Times New Roman"/>
          <w:sz w:val="24"/>
          <w:szCs w:val="24"/>
        </w:rPr>
        <w:t>J</w:t>
      </w:r>
    </w:p>
    <w:p w:rsidR="003B2860" w:rsidRDefault="003B2860" w:rsidP="003B28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9608F2">
        <w:rPr>
          <w:rFonts w:ascii="Times New Roman" w:hAnsi="Times New Roman" w:cs="Times New Roman"/>
          <w:sz w:val="24"/>
          <w:szCs w:val="24"/>
        </w:rPr>
        <w:t xml:space="preserve">1 &amp; </w:t>
      </w:r>
      <w:r w:rsidR="009666E6">
        <w:rPr>
          <w:rFonts w:ascii="Times New Roman" w:hAnsi="Times New Roman" w:cs="Times New Roman"/>
          <w:sz w:val="24"/>
          <w:szCs w:val="24"/>
        </w:rPr>
        <w:t>23</w:t>
      </w:r>
      <w:r w:rsidR="009608F2">
        <w:rPr>
          <w:rFonts w:ascii="Times New Roman" w:hAnsi="Times New Roman" w:cs="Times New Roman"/>
          <w:sz w:val="24"/>
          <w:szCs w:val="24"/>
        </w:rPr>
        <w:t xml:space="preserve"> March 2016</w:t>
      </w:r>
    </w:p>
    <w:p w:rsidR="003B2860" w:rsidRDefault="003B2860" w:rsidP="003B2860">
      <w:pPr>
        <w:spacing w:after="0" w:line="240" w:lineRule="auto"/>
        <w:jc w:val="both"/>
        <w:rPr>
          <w:rFonts w:ascii="Times New Roman" w:hAnsi="Times New Roman" w:cs="Times New Roman"/>
          <w:sz w:val="24"/>
          <w:szCs w:val="24"/>
        </w:rPr>
      </w:pPr>
    </w:p>
    <w:p w:rsidR="003B2860" w:rsidRDefault="003B2860" w:rsidP="009608F2">
      <w:pPr>
        <w:spacing w:after="0" w:line="360" w:lineRule="auto"/>
        <w:jc w:val="both"/>
        <w:rPr>
          <w:rFonts w:ascii="Times New Roman" w:hAnsi="Times New Roman" w:cs="Times New Roman"/>
          <w:sz w:val="24"/>
          <w:szCs w:val="24"/>
        </w:rPr>
      </w:pPr>
    </w:p>
    <w:p w:rsidR="003B2860" w:rsidRPr="008F549E" w:rsidRDefault="009608F2" w:rsidP="003B28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Criminal </w:t>
      </w:r>
      <w:r w:rsidR="003B2860" w:rsidRPr="008F549E">
        <w:rPr>
          <w:rFonts w:ascii="Times New Roman" w:hAnsi="Times New Roman" w:cs="Times New Roman"/>
          <w:b/>
          <w:sz w:val="24"/>
          <w:szCs w:val="24"/>
        </w:rPr>
        <w:t>Appeal</w:t>
      </w:r>
    </w:p>
    <w:p w:rsidR="003B2860" w:rsidRDefault="003B2860" w:rsidP="003B2860">
      <w:pPr>
        <w:spacing w:after="0" w:line="240" w:lineRule="auto"/>
        <w:jc w:val="both"/>
        <w:rPr>
          <w:rFonts w:ascii="Times New Roman" w:hAnsi="Times New Roman" w:cs="Times New Roman"/>
          <w:sz w:val="24"/>
          <w:szCs w:val="24"/>
        </w:rPr>
      </w:pPr>
    </w:p>
    <w:p w:rsidR="003B2860" w:rsidRDefault="003B2860" w:rsidP="003B2860">
      <w:pPr>
        <w:spacing w:after="0" w:line="240" w:lineRule="auto"/>
        <w:jc w:val="both"/>
        <w:rPr>
          <w:rFonts w:ascii="Times New Roman" w:hAnsi="Times New Roman" w:cs="Times New Roman"/>
          <w:sz w:val="24"/>
          <w:szCs w:val="24"/>
        </w:rPr>
      </w:pPr>
    </w:p>
    <w:p w:rsidR="003B2860" w:rsidRDefault="0065030F" w:rsidP="003B286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P. Mtukwa, </w:t>
      </w:r>
      <w:r w:rsidR="008824D5">
        <w:rPr>
          <w:rFonts w:ascii="Times New Roman" w:hAnsi="Times New Roman" w:cs="Times New Roman"/>
          <w:sz w:val="24"/>
          <w:szCs w:val="24"/>
        </w:rPr>
        <w:t>f</w:t>
      </w:r>
      <w:r w:rsidR="003B2860">
        <w:rPr>
          <w:rFonts w:ascii="Times New Roman" w:hAnsi="Times New Roman" w:cs="Times New Roman"/>
          <w:sz w:val="24"/>
          <w:szCs w:val="24"/>
        </w:rPr>
        <w:t>or the appellant</w:t>
      </w:r>
    </w:p>
    <w:p w:rsidR="003B2860" w:rsidRDefault="0065030F" w:rsidP="003B286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E. Makoto, </w:t>
      </w:r>
      <w:r w:rsidR="003B2860">
        <w:rPr>
          <w:rFonts w:ascii="Times New Roman" w:hAnsi="Times New Roman" w:cs="Times New Roman"/>
          <w:sz w:val="24"/>
          <w:szCs w:val="24"/>
        </w:rPr>
        <w:t xml:space="preserve">for the </w:t>
      </w:r>
      <w:r w:rsidR="0067407D">
        <w:rPr>
          <w:rFonts w:ascii="Times New Roman" w:hAnsi="Times New Roman" w:cs="Times New Roman"/>
          <w:sz w:val="24"/>
          <w:szCs w:val="24"/>
        </w:rPr>
        <w:t>respondent</w:t>
      </w:r>
    </w:p>
    <w:p w:rsidR="003B2860" w:rsidRDefault="003B2860" w:rsidP="003B2860">
      <w:pPr>
        <w:spacing w:after="0" w:line="240" w:lineRule="auto"/>
        <w:jc w:val="both"/>
        <w:rPr>
          <w:rFonts w:ascii="Times New Roman" w:hAnsi="Times New Roman" w:cs="Times New Roman"/>
          <w:sz w:val="24"/>
          <w:szCs w:val="24"/>
        </w:rPr>
      </w:pPr>
    </w:p>
    <w:p w:rsidR="003B2860" w:rsidRDefault="003B2860" w:rsidP="003B2860">
      <w:pPr>
        <w:spacing w:after="0" w:line="240" w:lineRule="auto"/>
        <w:jc w:val="both"/>
        <w:rPr>
          <w:rFonts w:ascii="Times New Roman" w:hAnsi="Times New Roman" w:cs="Times New Roman"/>
          <w:sz w:val="24"/>
          <w:szCs w:val="24"/>
        </w:rPr>
      </w:pPr>
    </w:p>
    <w:p w:rsidR="003B2860" w:rsidRDefault="003B2860" w:rsidP="003B28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MUSHORE J: The appellant was found guilty and convicted of one count of indecent assault as defined in s 67 of the Criminal Law (Codification and Reform) Act [</w:t>
      </w:r>
      <w:r>
        <w:rPr>
          <w:rFonts w:ascii="Times New Roman" w:hAnsi="Times New Roman" w:cs="Times New Roman"/>
          <w:i/>
          <w:sz w:val="24"/>
          <w:szCs w:val="24"/>
        </w:rPr>
        <w:t>Chapter 9:23</w:t>
      </w:r>
      <w:r>
        <w:rPr>
          <w:rFonts w:ascii="Times New Roman" w:hAnsi="Times New Roman" w:cs="Times New Roman"/>
          <w:sz w:val="24"/>
          <w:szCs w:val="24"/>
        </w:rPr>
        <w:t>]. He was sentenced to 8 months imprisonment of which 4 months were suspended for 5 years on condition of good behaviour. The remaining 4 months were suspended for 5 years on condition of good behaviour. The remaining 4 months were suspended on condition that the appellant completed 140 hours of community service at the High Court of Zimbabwe. Aggrieved by both the conviction and sentence, the appellant fil</w:t>
      </w:r>
      <w:r w:rsidR="0067407D">
        <w:rPr>
          <w:rFonts w:ascii="Times New Roman" w:hAnsi="Times New Roman" w:cs="Times New Roman"/>
          <w:sz w:val="24"/>
          <w:szCs w:val="24"/>
        </w:rPr>
        <w:t>e</w:t>
      </w:r>
      <w:r>
        <w:rPr>
          <w:rFonts w:ascii="Times New Roman" w:hAnsi="Times New Roman" w:cs="Times New Roman"/>
          <w:sz w:val="24"/>
          <w:szCs w:val="24"/>
        </w:rPr>
        <w:t>d an appeal.</w:t>
      </w:r>
    </w:p>
    <w:p w:rsidR="00953134" w:rsidRDefault="003B2860" w:rsidP="003B28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day prior to the hearing the respondent filed a notice by the Prosecutor-General to the Registrar of the High </w:t>
      </w:r>
      <w:r w:rsidR="00E15137">
        <w:rPr>
          <w:rFonts w:ascii="Times New Roman" w:hAnsi="Times New Roman" w:cs="Times New Roman"/>
          <w:sz w:val="24"/>
          <w:szCs w:val="24"/>
        </w:rPr>
        <w:t>Court in terms of s 35 of the High Court Act, [</w:t>
      </w:r>
      <w:r w:rsidR="00E15137">
        <w:rPr>
          <w:rFonts w:ascii="Times New Roman" w:hAnsi="Times New Roman" w:cs="Times New Roman"/>
          <w:i/>
          <w:sz w:val="24"/>
          <w:szCs w:val="24"/>
        </w:rPr>
        <w:t>Chapter 7:06</w:t>
      </w:r>
      <w:r w:rsidR="00E15137">
        <w:rPr>
          <w:rFonts w:ascii="Times New Roman" w:hAnsi="Times New Roman" w:cs="Times New Roman"/>
          <w:sz w:val="24"/>
          <w:szCs w:val="24"/>
        </w:rPr>
        <w:t xml:space="preserve">]. In its notice, the respondent gave its reasons for the concession it was making as against the conviction, which reason I will not </w:t>
      </w:r>
      <w:r w:rsidR="0065030F">
        <w:rPr>
          <w:rFonts w:ascii="Times New Roman" w:hAnsi="Times New Roman" w:cs="Times New Roman"/>
          <w:sz w:val="24"/>
          <w:szCs w:val="24"/>
        </w:rPr>
        <w:t>dwell upon in any great detail save to state that the respondent found the conviction to be unsafe on the basis that the complainants evidence was insufficient and inconsistent. The court’s focus at the hearing was to invite submissions on the Notice of Appeal itself because from a preliminary perusal of the noti</w:t>
      </w:r>
      <w:r w:rsidR="0003107F">
        <w:rPr>
          <w:rFonts w:ascii="Times New Roman" w:hAnsi="Times New Roman" w:cs="Times New Roman"/>
          <w:sz w:val="24"/>
          <w:szCs w:val="24"/>
        </w:rPr>
        <w:t>ce it appeared the gr</w:t>
      </w:r>
      <w:r w:rsidR="00953134">
        <w:rPr>
          <w:rFonts w:ascii="Times New Roman" w:hAnsi="Times New Roman" w:cs="Times New Roman"/>
          <w:sz w:val="24"/>
          <w:szCs w:val="24"/>
        </w:rPr>
        <w:t>ounds of appeal filed by the appellant fe</w:t>
      </w:r>
      <w:r w:rsidR="0065030F">
        <w:rPr>
          <w:rFonts w:ascii="Times New Roman" w:hAnsi="Times New Roman" w:cs="Times New Roman"/>
          <w:sz w:val="24"/>
          <w:szCs w:val="24"/>
        </w:rPr>
        <w:t>l</w:t>
      </w:r>
      <w:r w:rsidR="00953134">
        <w:rPr>
          <w:rFonts w:ascii="Times New Roman" w:hAnsi="Times New Roman" w:cs="Times New Roman"/>
          <w:sz w:val="24"/>
          <w:szCs w:val="24"/>
        </w:rPr>
        <w:t>l short required standard set out in r 22 (1) of the Supreme Court (</w:t>
      </w:r>
      <w:r w:rsidR="002B5C59">
        <w:rPr>
          <w:rFonts w:ascii="Times New Roman" w:hAnsi="Times New Roman" w:cs="Times New Roman"/>
          <w:sz w:val="24"/>
          <w:szCs w:val="24"/>
        </w:rPr>
        <w:t>M</w:t>
      </w:r>
      <w:r w:rsidR="00953134">
        <w:rPr>
          <w:rFonts w:ascii="Times New Roman" w:hAnsi="Times New Roman" w:cs="Times New Roman"/>
          <w:sz w:val="24"/>
          <w:szCs w:val="24"/>
        </w:rPr>
        <w:t>agistrates Courts) Criminal Appeals) Rule 1979 (S.I. 504/79).</w:t>
      </w:r>
    </w:p>
    <w:p w:rsidR="00953134" w:rsidRDefault="00953134" w:rsidP="003B28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Whilst making submissions, counsel for the appellant conceded (and properly so in my view</w:t>
      </w:r>
      <w:r w:rsidR="0065030F">
        <w:rPr>
          <w:rFonts w:ascii="Times New Roman" w:hAnsi="Times New Roman" w:cs="Times New Roman"/>
          <w:sz w:val="24"/>
          <w:szCs w:val="24"/>
        </w:rPr>
        <w:t>)</w:t>
      </w:r>
      <w:r>
        <w:rPr>
          <w:rFonts w:ascii="Times New Roman" w:hAnsi="Times New Roman" w:cs="Times New Roman"/>
          <w:sz w:val="24"/>
          <w:szCs w:val="24"/>
        </w:rPr>
        <w:t xml:space="preserve">, that grounds 1, 2, 3 and 5 were not proper grounds in terms of the rules. </w:t>
      </w:r>
    </w:p>
    <w:p w:rsidR="00BE0F98" w:rsidRDefault="00953134" w:rsidP="003B28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Regarding the one and only ground against sentence, counsel for the appellant abandoned it, his reason being that the appellant had already performed the </w:t>
      </w:r>
      <w:r w:rsidR="0065030F">
        <w:rPr>
          <w:rFonts w:ascii="Times New Roman" w:hAnsi="Times New Roman" w:cs="Times New Roman"/>
          <w:sz w:val="24"/>
          <w:szCs w:val="24"/>
        </w:rPr>
        <w:t xml:space="preserve">community </w:t>
      </w:r>
      <w:r>
        <w:rPr>
          <w:rFonts w:ascii="Times New Roman" w:hAnsi="Times New Roman" w:cs="Times New Roman"/>
          <w:sz w:val="24"/>
          <w:szCs w:val="24"/>
        </w:rPr>
        <w:t xml:space="preserve">service part of </w:t>
      </w:r>
      <w:r w:rsidR="005A4692">
        <w:rPr>
          <w:rFonts w:ascii="Times New Roman" w:hAnsi="Times New Roman" w:cs="Times New Roman"/>
          <w:sz w:val="24"/>
          <w:szCs w:val="24"/>
        </w:rPr>
        <w:t>t</w:t>
      </w:r>
      <w:r>
        <w:rPr>
          <w:rFonts w:ascii="Times New Roman" w:hAnsi="Times New Roman" w:cs="Times New Roman"/>
          <w:sz w:val="24"/>
          <w:szCs w:val="24"/>
        </w:rPr>
        <w:t>he sentence and th</w:t>
      </w:r>
      <w:r w:rsidR="0065030F">
        <w:rPr>
          <w:rFonts w:ascii="Times New Roman" w:hAnsi="Times New Roman" w:cs="Times New Roman"/>
          <w:sz w:val="24"/>
          <w:szCs w:val="24"/>
        </w:rPr>
        <w:t>u</w:t>
      </w:r>
      <w:r>
        <w:rPr>
          <w:rFonts w:ascii="Times New Roman" w:hAnsi="Times New Roman" w:cs="Times New Roman"/>
          <w:sz w:val="24"/>
          <w:szCs w:val="24"/>
        </w:rPr>
        <w:t xml:space="preserve">s there was little point in pursuing it. </w:t>
      </w:r>
    </w:p>
    <w:p w:rsidR="004428CC" w:rsidRDefault="00BE0F98" w:rsidP="003B28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All that remained from the entire notice of appeal was ground 4 as against conviction, which counsel for the appellant resolutely submitted was </w:t>
      </w:r>
      <w:r w:rsidR="004428CC">
        <w:rPr>
          <w:rFonts w:ascii="Times New Roman" w:hAnsi="Times New Roman" w:cs="Times New Roman"/>
          <w:sz w:val="24"/>
          <w:szCs w:val="24"/>
        </w:rPr>
        <w:t>a proper ground in terms of the rules. In its reply, the respondent argued that on hindsight ground 4 was also defective.</w:t>
      </w:r>
    </w:p>
    <w:p w:rsidR="005A4692" w:rsidRDefault="004428CC" w:rsidP="003B28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Ground 4 of the notice of appeal is </w:t>
      </w:r>
      <w:r w:rsidR="0065030F">
        <w:rPr>
          <w:rFonts w:ascii="Times New Roman" w:hAnsi="Times New Roman" w:cs="Times New Roman"/>
          <w:sz w:val="24"/>
          <w:szCs w:val="24"/>
        </w:rPr>
        <w:t>framed</w:t>
      </w:r>
      <w:r>
        <w:rPr>
          <w:rFonts w:ascii="Times New Roman" w:hAnsi="Times New Roman" w:cs="Times New Roman"/>
          <w:sz w:val="24"/>
          <w:szCs w:val="24"/>
        </w:rPr>
        <w:t xml:space="preserve"> as follows:</w:t>
      </w:r>
    </w:p>
    <w:p w:rsidR="00864AE2" w:rsidRDefault="005A4692" w:rsidP="005A4692">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4. The court </w:t>
      </w:r>
      <w:r w:rsidRPr="00864AE2">
        <w:rPr>
          <w:rFonts w:ascii="Times New Roman" w:hAnsi="Times New Roman" w:cs="Times New Roman"/>
          <w:i/>
        </w:rPr>
        <w:t>a quo</w:t>
      </w:r>
      <w:r>
        <w:rPr>
          <w:rFonts w:ascii="Times New Roman" w:hAnsi="Times New Roman" w:cs="Times New Roman"/>
        </w:rPr>
        <w:t xml:space="preserve"> erred at law by convicting the appellant when there was reasonable doubt that the complainant was lying in her evidence. In so doing, the court </w:t>
      </w:r>
      <w:r w:rsidRPr="00864AE2">
        <w:rPr>
          <w:rFonts w:ascii="Times New Roman" w:hAnsi="Times New Roman" w:cs="Times New Roman"/>
          <w:i/>
        </w:rPr>
        <w:t>a quo</w:t>
      </w:r>
      <w:r>
        <w:rPr>
          <w:rFonts w:ascii="Times New Roman" w:hAnsi="Times New Roman" w:cs="Times New Roman"/>
        </w:rPr>
        <w:t xml:space="preserve"> therefore erred in convicting the appellant on the mere uncorroborated testimony</w:t>
      </w:r>
      <w:r w:rsidR="00864AE2">
        <w:rPr>
          <w:rFonts w:ascii="Times New Roman" w:hAnsi="Times New Roman" w:cs="Times New Roman"/>
        </w:rPr>
        <w:t xml:space="preserve"> of a single witness which was strongly weakened by the appellant in his defence”.</w:t>
      </w:r>
    </w:p>
    <w:p w:rsidR="00864AE2" w:rsidRDefault="00864AE2" w:rsidP="00864AE2">
      <w:pPr>
        <w:spacing w:after="0" w:line="240" w:lineRule="auto"/>
        <w:jc w:val="both"/>
        <w:rPr>
          <w:rFonts w:ascii="Times New Roman" w:hAnsi="Times New Roman" w:cs="Times New Roman"/>
        </w:rPr>
      </w:pPr>
    </w:p>
    <w:p w:rsidR="00864AE2" w:rsidRDefault="00864AE2" w:rsidP="00864AE2">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Rule 22 requires an appellant to set out grounds of appeal clearly and specifically. There is ample judicial precedent elaborating upon what is required by an appellant in presenting grounds which are clear and specific. Generally speaking where the grounds lack clarity to such an extent that they do not inform the appeal court where exactly and specifically it can be said that the court </w:t>
      </w:r>
      <w:r w:rsidRPr="00864AE2">
        <w:rPr>
          <w:rFonts w:ascii="Times New Roman" w:hAnsi="Times New Roman" w:cs="Times New Roman"/>
          <w:i/>
          <w:sz w:val="24"/>
          <w:szCs w:val="24"/>
        </w:rPr>
        <w:t>a quo</w:t>
      </w:r>
      <w:r>
        <w:rPr>
          <w:rFonts w:ascii="Times New Roman" w:hAnsi="Times New Roman" w:cs="Times New Roman"/>
          <w:sz w:val="24"/>
          <w:szCs w:val="24"/>
        </w:rPr>
        <w:t xml:space="preserve"> misdirected itself, then and in that event, the notice of appeal will be fatal to the appeal. It is not enough to allege a misdirection and not point out to the appeal court where specifically the court </w:t>
      </w:r>
      <w:r w:rsidRPr="00864AE2">
        <w:rPr>
          <w:rFonts w:ascii="Times New Roman" w:hAnsi="Times New Roman" w:cs="Times New Roman"/>
          <w:i/>
          <w:sz w:val="24"/>
          <w:szCs w:val="24"/>
        </w:rPr>
        <w:t>a quo</w:t>
      </w:r>
      <w:r>
        <w:rPr>
          <w:rFonts w:ascii="Times New Roman" w:hAnsi="Times New Roman" w:cs="Times New Roman"/>
          <w:sz w:val="24"/>
          <w:szCs w:val="24"/>
        </w:rPr>
        <w:t xml:space="preserve"> misdirected itself.</w:t>
      </w:r>
    </w:p>
    <w:p w:rsidR="006F5D4C" w:rsidRDefault="006F5D4C" w:rsidP="00864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r>
        <w:rPr>
          <w:rFonts w:ascii="Times New Roman" w:hAnsi="Times New Roman" w:cs="Times New Roman"/>
          <w:i/>
          <w:sz w:val="24"/>
          <w:szCs w:val="24"/>
        </w:rPr>
        <w:t xml:space="preserve">Jack </w:t>
      </w:r>
      <w:r>
        <w:rPr>
          <w:rFonts w:ascii="Times New Roman" w:hAnsi="Times New Roman" w:cs="Times New Roman"/>
          <w:sz w:val="24"/>
          <w:szCs w:val="24"/>
        </w:rPr>
        <w:t>1990 (</w:t>
      </w:r>
      <w:r w:rsidR="002B5C59">
        <w:rPr>
          <w:rFonts w:ascii="Times New Roman" w:hAnsi="Times New Roman" w:cs="Times New Roman"/>
          <w:sz w:val="24"/>
          <w:szCs w:val="24"/>
        </w:rPr>
        <w:t>2</w:t>
      </w:r>
      <w:r>
        <w:rPr>
          <w:rFonts w:ascii="Times New Roman" w:hAnsi="Times New Roman" w:cs="Times New Roman"/>
          <w:sz w:val="24"/>
          <w:szCs w:val="24"/>
        </w:rPr>
        <w:t>) ZLR 166 (S) McNally JA stated at p 167G:</w:t>
      </w:r>
    </w:p>
    <w:p w:rsidR="001E4BBC" w:rsidRDefault="002C4FA5" w:rsidP="001E4BBC">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It seems to be widely believed that when a client who has been convicted and sentenced belatedly instruct</w:t>
      </w:r>
      <w:r w:rsidR="0065030F">
        <w:rPr>
          <w:rFonts w:ascii="Times New Roman" w:hAnsi="Times New Roman" w:cs="Times New Roman"/>
        </w:rPr>
        <w:t>s</w:t>
      </w:r>
      <w:r>
        <w:rPr>
          <w:rFonts w:ascii="Times New Roman" w:hAnsi="Times New Roman" w:cs="Times New Roman"/>
        </w:rPr>
        <w:t xml:space="preserve"> a legal practitioner, all that is necessary is that a notice of appeal be </w:t>
      </w:r>
      <w:r w:rsidR="001E4BBC">
        <w:rPr>
          <w:rFonts w:ascii="Times New Roman" w:hAnsi="Times New Roman" w:cs="Times New Roman"/>
        </w:rPr>
        <w:t>lodged</w:t>
      </w:r>
      <w:r>
        <w:rPr>
          <w:rFonts w:ascii="Times New Roman" w:hAnsi="Times New Roman" w:cs="Times New Roman"/>
        </w:rPr>
        <w:t xml:space="preserve"> setting out the most cursory and meaningless ground, with (sometimes) the proper grounds will be substituted when the record is available. This is not so</w:t>
      </w:r>
      <w:r w:rsidR="001E4BBC">
        <w:rPr>
          <w:rFonts w:ascii="Times New Roman" w:hAnsi="Times New Roman" w:cs="Times New Roman"/>
        </w:rPr>
        <w:t xml:space="preserve">. </w:t>
      </w:r>
      <w:r w:rsidR="0065030F">
        <w:rPr>
          <w:rFonts w:ascii="Times New Roman" w:hAnsi="Times New Roman" w:cs="Times New Roman"/>
        </w:rPr>
        <w:t>A</w:t>
      </w:r>
      <w:r w:rsidR="001E4BBC">
        <w:rPr>
          <w:rFonts w:ascii="Times New Roman" w:hAnsi="Times New Roman" w:cs="Times New Roman"/>
        </w:rPr>
        <w:t xml:space="preserve"> notice of appeal without meaningful grounds is not a notice of appeal. Since it is a nullity it cannot later be amended”.</w:t>
      </w:r>
    </w:p>
    <w:p w:rsidR="001E4BBC" w:rsidRDefault="001E4BBC" w:rsidP="002C4FA5">
      <w:pPr>
        <w:spacing w:after="0" w:line="240" w:lineRule="auto"/>
        <w:jc w:val="both"/>
        <w:rPr>
          <w:rFonts w:ascii="Times New Roman" w:hAnsi="Times New Roman" w:cs="Times New Roman"/>
        </w:rPr>
      </w:pPr>
    </w:p>
    <w:p w:rsidR="002C4FA5" w:rsidRPr="002C4FA5" w:rsidRDefault="001E4BBC" w:rsidP="001E4BBC">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sz w:val="24"/>
          <w:szCs w:val="24"/>
        </w:rPr>
        <w:t xml:space="preserve">In </w:t>
      </w:r>
      <w:r>
        <w:rPr>
          <w:rFonts w:ascii="Times New Roman" w:hAnsi="Times New Roman" w:cs="Times New Roman"/>
          <w:i/>
          <w:sz w:val="24"/>
          <w:szCs w:val="24"/>
        </w:rPr>
        <w:t xml:space="preserve">R </w:t>
      </w:r>
      <w:r>
        <w:rPr>
          <w:rFonts w:ascii="Times New Roman" w:hAnsi="Times New Roman" w:cs="Times New Roman"/>
          <w:sz w:val="24"/>
          <w:szCs w:val="24"/>
        </w:rPr>
        <w:t xml:space="preserve">v </w:t>
      </w:r>
      <w:r w:rsidR="0065030F">
        <w:rPr>
          <w:rFonts w:ascii="Times New Roman" w:hAnsi="Times New Roman" w:cs="Times New Roman"/>
          <w:i/>
          <w:sz w:val="24"/>
          <w:szCs w:val="24"/>
        </w:rPr>
        <w:t>Emerson</w:t>
      </w:r>
      <w:r>
        <w:rPr>
          <w:rFonts w:ascii="Times New Roman" w:hAnsi="Times New Roman" w:cs="Times New Roman"/>
          <w:i/>
          <w:sz w:val="24"/>
          <w:szCs w:val="24"/>
        </w:rPr>
        <w:t xml:space="preserve"> </w:t>
      </w:r>
      <w:r>
        <w:rPr>
          <w:rFonts w:ascii="Times New Roman" w:hAnsi="Times New Roman" w:cs="Times New Roman"/>
          <w:sz w:val="24"/>
          <w:szCs w:val="24"/>
        </w:rPr>
        <w:t xml:space="preserve">1957 R &amp; N 743, Beade CJ with the approval of a full bench had this to </w:t>
      </w:r>
      <w:r w:rsidRPr="00420C14">
        <w:rPr>
          <w:rFonts w:ascii="Times New Roman" w:hAnsi="Times New Roman" w:cs="Times New Roman"/>
          <w:sz w:val="24"/>
          <w:szCs w:val="24"/>
        </w:rPr>
        <w:t>say:</w:t>
      </w:r>
      <w:r>
        <w:rPr>
          <w:rFonts w:ascii="Times New Roman" w:hAnsi="Times New Roman" w:cs="Times New Roman"/>
        </w:rPr>
        <w:t xml:space="preserve"> </w:t>
      </w:r>
      <w:r w:rsidR="002C4FA5">
        <w:rPr>
          <w:rFonts w:ascii="Times New Roman" w:hAnsi="Times New Roman" w:cs="Times New Roman"/>
        </w:rPr>
        <w:t xml:space="preserve"> </w:t>
      </w:r>
    </w:p>
    <w:p w:rsidR="00420C14" w:rsidRDefault="005A4692" w:rsidP="00420C14">
      <w:pPr>
        <w:spacing w:after="0" w:line="240" w:lineRule="auto"/>
        <w:jc w:val="both"/>
        <w:rPr>
          <w:rFonts w:ascii="Times New Roman" w:hAnsi="Times New Roman" w:cs="Times New Roman"/>
        </w:rPr>
      </w:pPr>
      <w:r>
        <w:rPr>
          <w:rFonts w:ascii="Times New Roman" w:hAnsi="Times New Roman" w:cs="Times New Roman"/>
        </w:rPr>
        <w:t xml:space="preserve"> </w:t>
      </w:r>
      <w:r w:rsidR="00BE0F98">
        <w:rPr>
          <w:rFonts w:ascii="Times New Roman" w:hAnsi="Times New Roman" w:cs="Times New Roman"/>
          <w:sz w:val="24"/>
          <w:szCs w:val="24"/>
        </w:rPr>
        <w:t xml:space="preserve"> </w:t>
      </w:r>
      <w:r w:rsidR="00420C14">
        <w:tab/>
      </w:r>
      <w:r w:rsidR="00420C14">
        <w:rPr>
          <w:rFonts w:ascii="Times New Roman" w:hAnsi="Times New Roman" w:cs="Times New Roman"/>
        </w:rPr>
        <w:t xml:space="preserve">“I do not consider that such general grounds of appeal as, “the conviction is against the </w:t>
      </w:r>
      <w:r w:rsidR="00420C14">
        <w:rPr>
          <w:rFonts w:ascii="Times New Roman" w:hAnsi="Times New Roman" w:cs="Times New Roman"/>
        </w:rPr>
        <w:tab/>
        <w:t xml:space="preserve">weight of the evidence”, or “the evidence does not support the conviction” </w:t>
      </w:r>
      <w:r w:rsidR="0065030F">
        <w:rPr>
          <w:rFonts w:ascii="Times New Roman" w:hAnsi="Times New Roman" w:cs="Times New Roman"/>
        </w:rPr>
        <w:t>or</w:t>
      </w:r>
      <w:r w:rsidR="00420C14">
        <w:rPr>
          <w:rFonts w:ascii="Times New Roman" w:hAnsi="Times New Roman" w:cs="Times New Roman"/>
        </w:rPr>
        <w:t xml:space="preserve"> “the </w:t>
      </w:r>
      <w:r w:rsidR="00420C14">
        <w:rPr>
          <w:rFonts w:ascii="Times New Roman" w:hAnsi="Times New Roman" w:cs="Times New Roman"/>
        </w:rPr>
        <w:tab/>
        <w:t xml:space="preserve">conviction is wrong in law” are in compliance with the rule.” </w:t>
      </w:r>
    </w:p>
    <w:p w:rsidR="00420C14" w:rsidRDefault="00420C14" w:rsidP="00420C14">
      <w:pPr>
        <w:spacing w:after="0" w:line="240" w:lineRule="auto"/>
        <w:jc w:val="both"/>
        <w:rPr>
          <w:rFonts w:ascii="Times New Roman" w:hAnsi="Times New Roman" w:cs="Times New Roman"/>
        </w:rPr>
      </w:pPr>
    </w:p>
    <w:p w:rsidR="00420C14" w:rsidRDefault="00420C14" w:rsidP="00420C14">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Turning to the present case,</w:t>
      </w:r>
      <w:r w:rsidR="0065030F">
        <w:rPr>
          <w:rFonts w:ascii="Times New Roman" w:hAnsi="Times New Roman" w:cs="Times New Roman"/>
          <w:sz w:val="24"/>
          <w:szCs w:val="24"/>
        </w:rPr>
        <w:t xml:space="preserve"> and to the appellant</w:t>
      </w:r>
      <w:r w:rsidR="002B5C59">
        <w:rPr>
          <w:rFonts w:ascii="Times New Roman" w:hAnsi="Times New Roman" w:cs="Times New Roman"/>
          <w:sz w:val="24"/>
          <w:szCs w:val="24"/>
        </w:rPr>
        <w:t>’</w:t>
      </w:r>
      <w:r w:rsidR="0065030F">
        <w:rPr>
          <w:rFonts w:ascii="Times New Roman" w:hAnsi="Times New Roman" w:cs="Times New Roman"/>
          <w:sz w:val="24"/>
          <w:szCs w:val="24"/>
        </w:rPr>
        <w:t xml:space="preserve">s ground under scrutiny, </w:t>
      </w:r>
      <w:r>
        <w:rPr>
          <w:rFonts w:ascii="Times New Roman" w:hAnsi="Times New Roman" w:cs="Times New Roman"/>
          <w:sz w:val="24"/>
          <w:szCs w:val="24"/>
        </w:rPr>
        <w:t>there is nothing clear in the statement:-</w:t>
      </w:r>
    </w:p>
    <w:p w:rsidR="00420C14" w:rsidRDefault="00420C14" w:rsidP="00420C14">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“4. The court </w:t>
      </w:r>
      <w:r w:rsidRPr="001325A7">
        <w:rPr>
          <w:rFonts w:ascii="Times New Roman" w:hAnsi="Times New Roman" w:cs="Times New Roman"/>
          <w:i/>
        </w:rPr>
        <w:t>a quo</w:t>
      </w:r>
      <w:r>
        <w:rPr>
          <w:rFonts w:ascii="Times New Roman" w:hAnsi="Times New Roman" w:cs="Times New Roman"/>
        </w:rPr>
        <w:t xml:space="preserve"> erred at law by convicting the appellant where there was reasonable doubt </w:t>
      </w:r>
      <w:r>
        <w:rPr>
          <w:rFonts w:ascii="Times New Roman" w:hAnsi="Times New Roman" w:cs="Times New Roman"/>
        </w:rPr>
        <w:tab/>
        <w:t>that the complainant was lying in her evidence.”</w:t>
      </w:r>
    </w:p>
    <w:p w:rsidR="00420C14" w:rsidRDefault="00420C14" w:rsidP="00420C14">
      <w:pPr>
        <w:spacing w:after="0" w:line="240" w:lineRule="auto"/>
        <w:jc w:val="both"/>
        <w:rPr>
          <w:rFonts w:ascii="Times New Roman" w:hAnsi="Times New Roman" w:cs="Times New Roman"/>
        </w:rPr>
      </w:pPr>
    </w:p>
    <w:p w:rsidR="00420C14" w:rsidRDefault="00420C14" w:rsidP="00420C14">
      <w:pPr>
        <w:spacing w:after="0" w:line="360" w:lineRule="auto"/>
        <w:jc w:val="both"/>
        <w:rPr>
          <w:rFonts w:ascii="Times New Roman" w:hAnsi="Times New Roman" w:cs="Times New Roman"/>
          <w:sz w:val="24"/>
          <w:szCs w:val="24"/>
        </w:rPr>
      </w:pPr>
      <w:r>
        <w:rPr>
          <w:rFonts w:ascii="Times New Roman" w:hAnsi="Times New Roman" w:cs="Times New Roman"/>
        </w:rPr>
        <w:tab/>
      </w:r>
      <w:r w:rsidRPr="00132726">
        <w:rPr>
          <w:rFonts w:ascii="Times New Roman" w:hAnsi="Times New Roman" w:cs="Times New Roman"/>
          <w:sz w:val="24"/>
          <w:szCs w:val="24"/>
        </w:rPr>
        <w:t>The language used here is so generalised as to fall well short of the rules.</w:t>
      </w:r>
    </w:p>
    <w:p w:rsidR="00420C14" w:rsidRDefault="00420C14" w:rsidP="00420C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appellant continues</w:t>
      </w:r>
    </w:p>
    <w:p w:rsidR="00420C14" w:rsidRDefault="00420C14" w:rsidP="00420C14">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“4. The ……….</w:t>
      </w:r>
    </w:p>
    <w:p w:rsidR="00420C14" w:rsidRDefault="00420C14" w:rsidP="00420C14">
      <w:pPr>
        <w:spacing w:after="0" w:line="240" w:lineRule="auto"/>
        <w:jc w:val="both"/>
        <w:rPr>
          <w:rFonts w:ascii="Times New Roman" w:hAnsi="Times New Roman" w:cs="Times New Roman"/>
        </w:rPr>
      </w:pPr>
    </w:p>
    <w:p w:rsidR="00420C14" w:rsidRDefault="00420C14" w:rsidP="00420C14">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In so doing (?) the court </w:t>
      </w:r>
      <w:r w:rsidRPr="008655C1">
        <w:rPr>
          <w:rFonts w:ascii="Times New Roman" w:hAnsi="Times New Roman" w:cs="Times New Roman"/>
          <w:i/>
        </w:rPr>
        <w:t>a quo</w:t>
      </w:r>
      <w:r>
        <w:rPr>
          <w:rFonts w:ascii="Times New Roman" w:hAnsi="Times New Roman" w:cs="Times New Roman"/>
        </w:rPr>
        <w:t xml:space="preserve"> therefore erred etc……”</w:t>
      </w:r>
    </w:p>
    <w:p w:rsidR="00420C14" w:rsidRDefault="00420C14" w:rsidP="00420C14">
      <w:pPr>
        <w:spacing w:after="0" w:line="240" w:lineRule="auto"/>
        <w:jc w:val="both"/>
        <w:rPr>
          <w:rFonts w:ascii="Times New Roman" w:hAnsi="Times New Roman" w:cs="Times New Roman"/>
        </w:rPr>
      </w:pPr>
    </w:p>
    <w:p w:rsidR="00420C14" w:rsidRDefault="00420C14" w:rsidP="00420C14">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Ground 4 is not a proper ground of appeal for want of compliance with r 22 (1). In the result, the notice of appeal is defective in its totality.</w:t>
      </w:r>
    </w:p>
    <w:p w:rsidR="00420C14" w:rsidRDefault="00420C14" w:rsidP="00420C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need to remark on the tendency for legal practitioners to </w:t>
      </w:r>
      <w:r w:rsidR="0065030F">
        <w:rPr>
          <w:rFonts w:ascii="Times New Roman" w:hAnsi="Times New Roman" w:cs="Times New Roman"/>
          <w:sz w:val="24"/>
          <w:szCs w:val="24"/>
        </w:rPr>
        <w:t xml:space="preserve">attempt to cause the defect to be cured at the actual hearing by </w:t>
      </w:r>
      <w:r>
        <w:rPr>
          <w:rFonts w:ascii="Times New Roman" w:hAnsi="Times New Roman" w:cs="Times New Roman"/>
          <w:sz w:val="24"/>
          <w:szCs w:val="24"/>
        </w:rPr>
        <w:t>ploughing into the record of proceedings to find evidence in order to improve upon or amplify their notice of appeal.</w:t>
      </w:r>
    </w:p>
    <w:p w:rsidR="00420C14" w:rsidRDefault="00420C14" w:rsidP="00420C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Let it be made known to all legal practitioners that a nullity is a nullity; it is incapable of being amended either </w:t>
      </w:r>
      <w:r w:rsidRPr="008F47A0">
        <w:rPr>
          <w:rFonts w:ascii="Times New Roman" w:hAnsi="Times New Roman" w:cs="Times New Roman"/>
          <w:i/>
          <w:sz w:val="24"/>
          <w:szCs w:val="24"/>
        </w:rPr>
        <w:t>viva voce</w:t>
      </w:r>
      <w:r>
        <w:rPr>
          <w:rFonts w:ascii="Times New Roman" w:hAnsi="Times New Roman" w:cs="Times New Roman"/>
          <w:sz w:val="24"/>
          <w:szCs w:val="24"/>
        </w:rPr>
        <w:t xml:space="preserve"> by filing an </w:t>
      </w:r>
      <w:r w:rsidR="0065030F">
        <w:rPr>
          <w:rFonts w:ascii="Times New Roman" w:hAnsi="Times New Roman" w:cs="Times New Roman"/>
          <w:sz w:val="24"/>
          <w:szCs w:val="24"/>
        </w:rPr>
        <w:t>amended</w:t>
      </w:r>
      <w:r>
        <w:rPr>
          <w:rFonts w:ascii="Times New Roman" w:hAnsi="Times New Roman" w:cs="Times New Roman"/>
          <w:sz w:val="24"/>
          <w:szCs w:val="24"/>
        </w:rPr>
        <w:t xml:space="preserve"> notice of appeal</w:t>
      </w:r>
      <w:r w:rsidR="0065030F">
        <w:rPr>
          <w:rFonts w:ascii="Times New Roman" w:hAnsi="Times New Roman" w:cs="Times New Roman"/>
          <w:sz w:val="24"/>
          <w:szCs w:val="24"/>
        </w:rPr>
        <w:t xml:space="preserve"> at the hearing itself</w:t>
      </w:r>
      <w:r w:rsidR="002B5C59">
        <w:rPr>
          <w:rFonts w:ascii="Times New Roman" w:hAnsi="Times New Roman" w:cs="Times New Roman"/>
          <w:sz w:val="24"/>
          <w:szCs w:val="24"/>
        </w:rPr>
        <w:t>.</w:t>
      </w:r>
      <w:r>
        <w:rPr>
          <w:rFonts w:ascii="Times New Roman" w:hAnsi="Times New Roman" w:cs="Times New Roman"/>
          <w:sz w:val="24"/>
          <w:szCs w:val="24"/>
        </w:rPr>
        <w:t xml:space="preserve"> </w:t>
      </w:r>
      <w:r w:rsidR="002B5C59">
        <w:rPr>
          <w:rFonts w:ascii="Times New Roman" w:hAnsi="Times New Roman" w:cs="Times New Roman"/>
          <w:sz w:val="24"/>
          <w:szCs w:val="24"/>
        </w:rPr>
        <w:t>I</w:t>
      </w:r>
      <w:r>
        <w:rPr>
          <w:rFonts w:ascii="Times New Roman" w:hAnsi="Times New Roman" w:cs="Times New Roman"/>
          <w:sz w:val="24"/>
          <w:szCs w:val="24"/>
        </w:rPr>
        <w:t xml:space="preserve">t is therefore neither competent </w:t>
      </w:r>
      <w:r w:rsidR="0065030F">
        <w:rPr>
          <w:rFonts w:ascii="Times New Roman" w:hAnsi="Times New Roman" w:cs="Times New Roman"/>
          <w:sz w:val="24"/>
          <w:szCs w:val="24"/>
        </w:rPr>
        <w:t>nor is it</w:t>
      </w:r>
      <w:r>
        <w:rPr>
          <w:rFonts w:ascii="Times New Roman" w:hAnsi="Times New Roman" w:cs="Times New Roman"/>
          <w:sz w:val="24"/>
          <w:szCs w:val="24"/>
        </w:rPr>
        <w:t xml:space="preserve"> desirable for an appellant to attempt to enjoin an appeal court to make an enquiry into the evidence in order that a defective notice</w:t>
      </w:r>
      <w:r w:rsidR="0065030F">
        <w:rPr>
          <w:rFonts w:ascii="Times New Roman" w:hAnsi="Times New Roman" w:cs="Times New Roman"/>
          <w:sz w:val="24"/>
          <w:szCs w:val="24"/>
        </w:rPr>
        <w:t xml:space="preserve"> be</w:t>
      </w:r>
      <w:r>
        <w:rPr>
          <w:rFonts w:ascii="Times New Roman" w:hAnsi="Times New Roman" w:cs="Times New Roman"/>
          <w:sz w:val="24"/>
          <w:szCs w:val="24"/>
        </w:rPr>
        <w:t xml:space="preserve"> built upon, modified and/or improved from a nullity to something less obscure. </w:t>
      </w:r>
      <w:r w:rsidR="002B5C59">
        <w:rPr>
          <w:rFonts w:ascii="Times New Roman" w:hAnsi="Times New Roman" w:cs="Times New Roman"/>
          <w:sz w:val="24"/>
          <w:szCs w:val="24"/>
        </w:rPr>
        <w:t>Such a</w:t>
      </w:r>
      <w:r>
        <w:rPr>
          <w:rFonts w:ascii="Times New Roman" w:hAnsi="Times New Roman" w:cs="Times New Roman"/>
          <w:sz w:val="24"/>
          <w:szCs w:val="24"/>
        </w:rPr>
        <w:t xml:space="preserve"> defective notice guarantees the demise of an appeal.</w:t>
      </w:r>
    </w:p>
    <w:p w:rsidR="00420C14" w:rsidRDefault="00420C14" w:rsidP="00420C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disconcerting that legal practitioners appear to think that they can prepare notices of appeals without ever having properly studied the rules or ever having looked at them. Legal practitioners are encouraged to properly acquaint themselves with the r</w:t>
      </w:r>
      <w:r w:rsidR="002B5C59">
        <w:rPr>
          <w:rFonts w:ascii="Times New Roman" w:hAnsi="Times New Roman" w:cs="Times New Roman"/>
          <w:sz w:val="24"/>
          <w:szCs w:val="24"/>
        </w:rPr>
        <w:t>u</w:t>
      </w:r>
      <w:r>
        <w:rPr>
          <w:rFonts w:ascii="Times New Roman" w:hAnsi="Times New Roman" w:cs="Times New Roman"/>
          <w:sz w:val="24"/>
          <w:szCs w:val="24"/>
        </w:rPr>
        <w:t xml:space="preserve">les </w:t>
      </w:r>
      <w:r w:rsidRPr="008655C1">
        <w:rPr>
          <w:rFonts w:ascii="Times New Roman" w:hAnsi="Times New Roman" w:cs="Times New Roman"/>
          <w:sz w:val="24"/>
          <w:szCs w:val="24"/>
          <w:u w:val="single"/>
        </w:rPr>
        <w:t>prior</w:t>
      </w:r>
      <w:r>
        <w:rPr>
          <w:rFonts w:ascii="Times New Roman" w:hAnsi="Times New Roman" w:cs="Times New Roman"/>
          <w:sz w:val="24"/>
          <w:szCs w:val="24"/>
        </w:rPr>
        <w:t xml:space="preserve"> to preparing a notice of appeal.</w:t>
      </w:r>
    </w:p>
    <w:p w:rsidR="00420C14" w:rsidRDefault="00420C14" w:rsidP="00420C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7569CF">
        <w:rPr>
          <w:rFonts w:ascii="Times New Roman" w:hAnsi="Times New Roman" w:cs="Times New Roman"/>
          <w:i/>
          <w:sz w:val="24"/>
          <w:szCs w:val="24"/>
        </w:rPr>
        <w:t xml:space="preserve">S </w:t>
      </w:r>
      <w:r>
        <w:rPr>
          <w:rFonts w:ascii="Times New Roman" w:hAnsi="Times New Roman" w:cs="Times New Roman"/>
          <w:sz w:val="24"/>
          <w:szCs w:val="24"/>
        </w:rPr>
        <w:t xml:space="preserve">v </w:t>
      </w:r>
      <w:r w:rsidRPr="007569CF">
        <w:rPr>
          <w:rFonts w:ascii="Times New Roman" w:hAnsi="Times New Roman" w:cs="Times New Roman"/>
          <w:i/>
          <w:sz w:val="24"/>
          <w:szCs w:val="24"/>
        </w:rPr>
        <w:t>Mc Nab</w:t>
      </w:r>
      <w:r>
        <w:rPr>
          <w:rFonts w:ascii="Times New Roman" w:hAnsi="Times New Roman" w:cs="Times New Roman"/>
          <w:sz w:val="24"/>
          <w:szCs w:val="24"/>
        </w:rPr>
        <w:t xml:space="preserve"> 1986 (2) 280 (S) at pp 283H to 284A Dumbutshena CJ had this to say:-</w:t>
      </w:r>
    </w:p>
    <w:p w:rsidR="00420C14" w:rsidRDefault="00420C14" w:rsidP="00420C14">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“It is in the discretion of the court to refuse condonation even in cases in which the </w:t>
      </w:r>
      <w:r>
        <w:rPr>
          <w:rFonts w:ascii="Times New Roman" w:hAnsi="Times New Roman" w:cs="Times New Roman"/>
        </w:rPr>
        <w:tab/>
        <w:t xml:space="preserve">respondents do not object to relief being granted to the applicants. In cases in which </w:t>
      </w:r>
      <w:r>
        <w:rPr>
          <w:rFonts w:ascii="Times New Roman" w:hAnsi="Times New Roman" w:cs="Times New Roman"/>
        </w:rPr>
        <w:tab/>
        <w:t xml:space="preserve">defective notices of appeals are filed in most cases applicants’ legal practitioner who are to </w:t>
      </w:r>
      <w:r>
        <w:rPr>
          <w:rFonts w:ascii="Times New Roman" w:hAnsi="Times New Roman" w:cs="Times New Roman"/>
        </w:rPr>
        <w:tab/>
        <w:t xml:space="preserve">blame. In such cases the court has to consider whether to punish the applicants for the </w:t>
      </w:r>
      <w:r>
        <w:rPr>
          <w:rFonts w:ascii="Times New Roman" w:hAnsi="Times New Roman" w:cs="Times New Roman"/>
        </w:rPr>
        <w:tab/>
        <w:t xml:space="preserve">negligence of their legal practitioner. In my view, clients should in such cases suffer for the </w:t>
      </w:r>
      <w:r>
        <w:rPr>
          <w:rFonts w:ascii="Times New Roman" w:hAnsi="Times New Roman" w:cs="Times New Roman"/>
        </w:rPr>
        <w:tab/>
        <w:t>negligence of their legal practitioner.”</w:t>
      </w:r>
    </w:p>
    <w:p w:rsidR="00420C14" w:rsidRDefault="00420C14" w:rsidP="00420C14">
      <w:pPr>
        <w:spacing w:after="0" w:line="240" w:lineRule="auto"/>
        <w:jc w:val="both"/>
        <w:rPr>
          <w:rFonts w:ascii="Times New Roman" w:hAnsi="Times New Roman" w:cs="Times New Roman"/>
        </w:rPr>
      </w:pPr>
    </w:p>
    <w:p w:rsidR="00420C14" w:rsidRDefault="00420C14" w:rsidP="00420C14">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Steyn CJ in </w:t>
      </w:r>
      <w:r w:rsidRPr="008655C1">
        <w:rPr>
          <w:rFonts w:ascii="Times New Roman" w:hAnsi="Times New Roman" w:cs="Times New Roman"/>
          <w:i/>
          <w:sz w:val="24"/>
          <w:szCs w:val="24"/>
        </w:rPr>
        <w:t>Salojee &amp; Anor NNO</w:t>
      </w:r>
      <w:r>
        <w:rPr>
          <w:rFonts w:ascii="Times New Roman" w:hAnsi="Times New Roman" w:cs="Times New Roman"/>
          <w:sz w:val="24"/>
          <w:szCs w:val="24"/>
        </w:rPr>
        <w:t xml:space="preserve"> v </w:t>
      </w:r>
      <w:r w:rsidRPr="008655C1">
        <w:rPr>
          <w:rFonts w:ascii="Times New Roman" w:hAnsi="Times New Roman" w:cs="Times New Roman"/>
          <w:i/>
          <w:sz w:val="24"/>
          <w:szCs w:val="24"/>
        </w:rPr>
        <w:t>Minister of Community Development</w:t>
      </w:r>
      <w:r>
        <w:rPr>
          <w:rFonts w:ascii="Times New Roman" w:hAnsi="Times New Roman" w:cs="Times New Roman"/>
          <w:sz w:val="24"/>
          <w:szCs w:val="24"/>
        </w:rPr>
        <w:t xml:space="preserve"> 1965 (2) SA 135 (A) pp 141 C gave the position thus:-</w:t>
      </w:r>
    </w:p>
    <w:p w:rsidR="00420C14" w:rsidRPr="00802436" w:rsidRDefault="00420C14" w:rsidP="00420C14">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“There is a limit beyond which a litigant cannot escape the result of his attorneys’ lack of </w:t>
      </w:r>
      <w:r>
        <w:rPr>
          <w:rFonts w:ascii="Times New Roman" w:hAnsi="Times New Roman" w:cs="Times New Roman"/>
        </w:rPr>
        <w:tab/>
        <w:t xml:space="preserve">diligence or insufficiency of the explanation tendered. To hold otherwise might have a </w:t>
      </w:r>
      <w:r>
        <w:rPr>
          <w:rFonts w:ascii="Times New Roman" w:hAnsi="Times New Roman" w:cs="Times New Roman"/>
        </w:rPr>
        <w:tab/>
        <w:t>disastrous effect of this court.”</w:t>
      </w:r>
    </w:p>
    <w:p w:rsidR="00420C14" w:rsidRDefault="00420C14" w:rsidP="00420C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420C14" w:rsidRDefault="00420C14" w:rsidP="00420C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present matter such is the fate which befalls the appellant. Rule 22 is peremptory and judicial precedent is clear on the point.</w:t>
      </w:r>
    </w:p>
    <w:p w:rsidR="00420C14" w:rsidRPr="00CF0230" w:rsidRDefault="00420C14" w:rsidP="00420C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light of the foregoing, the appeal fails at the first hurdle for want of compliance with the rules. That being so there is no appeal before the court.</w:t>
      </w:r>
      <w:r w:rsidR="009666E6">
        <w:rPr>
          <w:rFonts w:ascii="Times New Roman" w:hAnsi="Times New Roman" w:cs="Times New Roman"/>
          <w:sz w:val="24"/>
          <w:szCs w:val="24"/>
        </w:rPr>
        <w:t xml:space="preserve"> The matter is struck off the roll.</w:t>
      </w:r>
    </w:p>
    <w:p w:rsidR="003B2860" w:rsidRDefault="003B2860" w:rsidP="00864AE2">
      <w:pPr>
        <w:spacing w:after="0" w:line="240" w:lineRule="auto"/>
        <w:jc w:val="both"/>
        <w:rPr>
          <w:rFonts w:ascii="Times New Roman" w:hAnsi="Times New Roman" w:cs="Times New Roman"/>
          <w:sz w:val="24"/>
          <w:szCs w:val="24"/>
        </w:rPr>
      </w:pPr>
    </w:p>
    <w:p w:rsidR="009D7EE6" w:rsidRDefault="009D7EE6" w:rsidP="00864AE2">
      <w:pPr>
        <w:spacing w:after="0" w:line="240" w:lineRule="auto"/>
        <w:jc w:val="both"/>
        <w:rPr>
          <w:rFonts w:ascii="Times New Roman" w:hAnsi="Times New Roman" w:cs="Times New Roman"/>
          <w:sz w:val="24"/>
          <w:szCs w:val="24"/>
        </w:rPr>
      </w:pPr>
    </w:p>
    <w:p w:rsidR="009D7EE6" w:rsidRDefault="009D7EE6" w:rsidP="00864AE2">
      <w:pPr>
        <w:spacing w:after="0" w:line="240" w:lineRule="auto"/>
        <w:jc w:val="both"/>
        <w:rPr>
          <w:rFonts w:ascii="Times New Roman" w:hAnsi="Times New Roman" w:cs="Times New Roman"/>
          <w:sz w:val="24"/>
          <w:szCs w:val="24"/>
        </w:rPr>
      </w:pPr>
    </w:p>
    <w:p w:rsidR="009D7EE6" w:rsidRDefault="009D7EE6" w:rsidP="00864AE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Musengi and Sigauke,</w:t>
      </w:r>
      <w:r>
        <w:rPr>
          <w:rFonts w:ascii="Times New Roman" w:hAnsi="Times New Roman" w:cs="Times New Roman"/>
          <w:sz w:val="24"/>
          <w:szCs w:val="24"/>
        </w:rPr>
        <w:t xml:space="preserve"> applicant’s legal practitioners</w:t>
      </w:r>
    </w:p>
    <w:p w:rsidR="009D7EE6" w:rsidRPr="009D7EE6" w:rsidRDefault="00C92F60" w:rsidP="00864AE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sidR="009D7EE6">
        <w:rPr>
          <w:rFonts w:ascii="Times New Roman" w:hAnsi="Times New Roman" w:cs="Times New Roman"/>
          <w:i/>
          <w:sz w:val="24"/>
          <w:szCs w:val="24"/>
        </w:rPr>
        <w:t>,</w:t>
      </w:r>
      <w:r w:rsidR="009D7EE6">
        <w:rPr>
          <w:rFonts w:ascii="Times New Roman" w:hAnsi="Times New Roman" w:cs="Times New Roman"/>
          <w:sz w:val="24"/>
          <w:szCs w:val="24"/>
        </w:rPr>
        <w:t xml:space="preserve"> respondent’s legal practitioners</w:t>
      </w:r>
    </w:p>
    <w:sectPr w:rsidR="009D7EE6" w:rsidRPr="009D7EE6">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C60" w:rsidRDefault="00827C60" w:rsidP="008F549E">
      <w:pPr>
        <w:spacing w:after="0" w:line="240" w:lineRule="auto"/>
      </w:pPr>
      <w:r>
        <w:separator/>
      </w:r>
    </w:p>
  </w:endnote>
  <w:endnote w:type="continuationSeparator" w:id="0">
    <w:p w:rsidR="00827C60" w:rsidRDefault="00827C60" w:rsidP="008F5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C60" w:rsidRDefault="00827C60" w:rsidP="008F549E">
      <w:pPr>
        <w:spacing w:after="0" w:line="240" w:lineRule="auto"/>
      </w:pPr>
      <w:r>
        <w:separator/>
      </w:r>
    </w:p>
  </w:footnote>
  <w:footnote w:type="continuationSeparator" w:id="0">
    <w:p w:rsidR="00827C60" w:rsidRDefault="00827C60" w:rsidP="008F5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37449"/>
      <w:docPartObj>
        <w:docPartGallery w:val="Page Numbers (Top of Page)"/>
        <w:docPartUnique/>
      </w:docPartObj>
    </w:sdtPr>
    <w:sdtEndPr>
      <w:rPr>
        <w:noProof/>
      </w:rPr>
    </w:sdtEndPr>
    <w:sdtContent>
      <w:p w:rsidR="008F549E" w:rsidRDefault="008F549E">
        <w:pPr>
          <w:pStyle w:val="Header"/>
          <w:jc w:val="right"/>
          <w:rPr>
            <w:noProof/>
          </w:rPr>
        </w:pPr>
        <w:r>
          <w:fldChar w:fldCharType="begin"/>
        </w:r>
        <w:r>
          <w:instrText xml:space="preserve"> PAGE   \* MERGEFORMAT </w:instrText>
        </w:r>
        <w:r>
          <w:fldChar w:fldCharType="separate"/>
        </w:r>
        <w:r w:rsidR="001214D8">
          <w:rPr>
            <w:noProof/>
          </w:rPr>
          <w:t>1</w:t>
        </w:r>
        <w:r>
          <w:rPr>
            <w:noProof/>
          </w:rPr>
          <w:fldChar w:fldCharType="end"/>
        </w:r>
      </w:p>
      <w:p w:rsidR="008F549E" w:rsidRDefault="008F549E">
        <w:pPr>
          <w:pStyle w:val="Header"/>
          <w:jc w:val="right"/>
          <w:rPr>
            <w:noProof/>
          </w:rPr>
        </w:pPr>
        <w:r>
          <w:rPr>
            <w:noProof/>
          </w:rPr>
          <w:t>HH</w:t>
        </w:r>
        <w:r w:rsidR="00FE496B">
          <w:rPr>
            <w:noProof/>
          </w:rPr>
          <w:t xml:space="preserve"> 200-16</w:t>
        </w:r>
      </w:p>
      <w:p w:rsidR="008F549E" w:rsidRDefault="008F549E">
        <w:pPr>
          <w:pStyle w:val="Header"/>
          <w:jc w:val="right"/>
        </w:pPr>
        <w:r>
          <w:rPr>
            <w:noProof/>
          </w:rPr>
          <w:t>CA 559/15</w:t>
        </w:r>
      </w:p>
    </w:sdtContent>
  </w:sdt>
  <w:p w:rsidR="008F549E" w:rsidRDefault="008F54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615C2"/>
    <w:multiLevelType w:val="hybridMultilevel"/>
    <w:tmpl w:val="BF7C96A2"/>
    <w:lvl w:ilvl="0" w:tplc="1C80E18E">
      <w:start w:val="1"/>
      <w:numFmt w:val="lowerLetter"/>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30E7594E"/>
    <w:multiLevelType w:val="hybridMultilevel"/>
    <w:tmpl w:val="74C88608"/>
    <w:lvl w:ilvl="0" w:tplc="30F6D372">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BD"/>
    <w:rsid w:val="000260AE"/>
    <w:rsid w:val="0003107F"/>
    <w:rsid w:val="001214D8"/>
    <w:rsid w:val="001A7BDE"/>
    <w:rsid w:val="001E4BBC"/>
    <w:rsid w:val="001F65DD"/>
    <w:rsid w:val="00250B18"/>
    <w:rsid w:val="002B5C59"/>
    <w:rsid w:val="002C4FA5"/>
    <w:rsid w:val="00373681"/>
    <w:rsid w:val="003B2860"/>
    <w:rsid w:val="00420C14"/>
    <w:rsid w:val="004428CC"/>
    <w:rsid w:val="004F3FC0"/>
    <w:rsid w:val="00502FBD"/>
    <w:rsid w:val="00585D77"/>
    <w:rsid w:val="005A4692"/>
    <w:rsid w:val="005A46F0"/>
    <w:rsid w:val="005F5A53"/>
    <w:rsid w:val="0065030F"/>
    <w:rsid w:val="0067407D"/>
    <w:rsid w:val="006F5D4C"/>
    <w:rsid w:val="007D3D28"/>
    <w:rsid w:val="00827C60"/>
    <w:rsid w:val="008625A3"/>
    <w:rsid w:val="00864AE2"/>
    <w:rsid w:val="00875461"/>
    <w:rsid w:val="008824D5"/>
    <w:rsid w:val="008C36AA"/>
    <w:rsid w:val="008F2D51"/>
    <w:rsid w:val="008F549E"/>
    <w:rsid w:val="00953134"/>
    <w:rsid w:val="009608F2"/>
    <w:rsid w:val="009666E6"/>
    <w:rsid w:val="009D7EE6"/>
    <w:rsid w:val="009E6F53"/>
    <w:rsid w:val="009E76FD"/>
    <w:rsid w:val="00BE0F98"/>
    <w:rsid w:val="00C160C1"/>
    <w:rsid w:val="00C41687"/>
    <w:rsid w:val="00C92F60"/>
    <w:rsid w:val="00E15137"/>
    <w:rsid w:val="00F374BD"/>
    <w:rsid w:val="00FA7D40"/>
    <w:rsid w:val="00FE496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0C1"/>
    <w:pPr>
      <w:ind w:left="720"/>
      <w:contextualSpacing/>
    </w:pPr>
  </w:style>
  <w:style w:type="paragraph" w:styleId="Header">
    <w:name w:val="header"/>
    <w:basedOn w:val="Normal"/>
    <w:link w:val="HeaderChar"/>
    <w:uiPriority w:val="99"/>
    <w:unhideWhenUsed/>
    <w:rsid w:val="008F5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49E"/>
  </w:style>
  <w:style w:type="paragraph" w:styleId="Footer">
    <w:name w:val="footer"/>
    <w:basedOn w:val="Normal"/>
    <w:link w:val="FooterChar"/>
    <w:uiPriority w:val="99"/>
    <w:unhideWhenUsed/>
    <w:rsid w:val="008F5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0C1"/>
    <w:pPr>
      <w:ind w:left="720"/>
      <w:contextualSpacing/>
    </w:pPr>
  </w:style>
  <w:style w:type="paragraph" w:styleId="Header">
    <w:name w:val="header"/>
    <w:basedOn w:val="Normal"/>
    <w:link w:val="HeaderChar"/>
    <w:uiPriority w:val="99"/>
    <w:unhideWhenUsed/>
    <w:rsid w:val="008F5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49E"/>
  </w:style>
  <w:style w:type="paragraph" w:styleId="Footer">
    <w:name w:val="footer"/>
    <w:basedOn w:val="Normal"/>
    <w:link w:val="FooterChar"/>
    <w:uiPriority w:val="99"/>
    <w:unhideWhenUsed/>
    <w:rsid w:val="008F5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2016-03-29T10:06:00Z</dcterms:created>
  <dcterms:modified xsi:type="dcterms:W3CDTF">2016-03-29T10:06:00Z</dcterms:modified>
</cp:coreProperties>
</file>