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38" w:rsidRDefault="00733F48" w:rsidP="000637DD">
      <w:pPr>
        <w:spacing w:after="0" w:line="240" w:lineRule="auto"/>
        <w:jc w:val="both"/>
        <w:rPr>
          <w:rFonts w:ascii="Times New Roman" w:hAnsi="Times New Roman" w:cs="Times New Roman"/>
          <w:sz w:val="24"/>
          <w:szCs w:val="24"/>
        </w:rPr>
      </w:pPr>
      <w:bookmarkStart w:id="0" w:name="_GoBack"/>
      <w:bookmarkEnd w:id="0"/>
      <w:r w:rsidRPr="001071D4">
        <w:rPr>
          <w:rFonts w:ascii="Times New Roman" w:hAnsi="Times New Roman" w:cs="Times New Roman"/>
          <w:sz w:val="24"/>
          <w:szCs w:val="24"/>
        </w:rPr>
        <w:t xml:space="preserve">RUMBIDZAI </w:t>
      </w:r>
      <w:r>
        <w:rPr>
          <w:rFonts w:ascii="Times New Roman" w:hAnsi="Times New Roman" w:cs="Times New Roman"/>
          <w:sz w:val="24"/>
          <w:szCs w:val="24"/>
        </w:rPr>
        <w:t>KUSANO</w:t>
      </w:r>
    </w:p>
    <w:p w:rsidR="003C1CD5" w:rsidRDefault="0059143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92CCB" w:rsidRDefault="00733F4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INNSCOR AFRICA LIMITED</w:t>
      </w:r>
    </w:p>
    <w:p w:rsidR="00591438" w:rsidRDefault="00591438" w:rsidP="000637DD">
      <w:pPr>
        <w:spacing w:after="0" w:line="240" w:lineRule="auto"/>
        <w:jc w:val="both"/>
        <w:rPr>
          <w:rFonts w:ascii="Times New Roman" w:hAnsi="Times New Roman" w:cs="Times New Roman"/>
          <w:sz w:val="24"/>
          <w:szCs w:val="24"/>
        </w:rPr>
      </w:pPr>
    </w:p>
    <w:p w:rsidR="00591438" w:rsidRDefault="00591438" w:rsidP="000637DD">
      <w:pPr>
        <w:spacing w:after="0" w:line="240" w:lineRule="auto"/>
        <w:jc w:val="both"/>
        <w:rPr>
          <w:rFonts w:ascii="Times New Roman" w:hAnsi="Times New Roman" w:cs="Times New Roman"/>
          <w:sz w:val="24"/>
          <w:szCs w:val="24"/>
        </w:rPr>
      </w:pPr>
    </w:p>
    <w:p w:rsidR="00591438" w:rsidRDefault="00591438"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591438">
        <w:rPr>
          <w:rFonts w:ascii="Times New Roman" w:hAnsi="Times New Roman" w:cs="Times New Roman"/>
          <w:sz w:val="24"/>
          <w:szCs w:val="24"/>
        </w:rPr>
        <w:t>1</w:t>
      </w:r>
      <w:r w:rsidR="00733F48">
        <w:rPr>
          <w:rFonts w:ascii="Times New Roman" w:hAnsi="Times New Roman" w:cs="Times New Roman"/>
          <w:sz w:val="24"/>
          <w:szCs w:val="24"/>
        </w:rPr>
        <w:t>3 October</w:t>
      </w:r>
      <w:r w:rsidR="00591438">
        <w:rPr>
          <w:rFonts w:ascii="Times New Roman" w:hAnsi="Times New Roman" w:cs="Times New Roman"/>
          <w:sz w:val="24"/>
          <w:szCs w:val="24"/>
        </w:rPr>
        <w:t xml:space="preserve"> 2015</w:t>
      </w:r>
      <w:r w:rsidR="00C7717B">
        <w:rPr>
          <w:rFonts w:ascii="Times New Roman" w:hAnsi="Times New Roman" w:cs="Times New Roman"/>
          <w:sz w:val="24"/>
          <w:szCs w:val="24"/>
        </w:rPr>
        <w:t xml:space="preserve"> &amp; 29</w:t>
      </w:r>
      <w:r w:rsidR="00733F48">
        <w:rPr>
          <w:rFonts w:ascii="Times New Roman" w:hAnsi="Times New Roman" w:cs="Times New Roman"/>
          <w:sz w:val="24"/>
          <w:szCs w:val="24"/>
        </w:rPr>
        <w:t xml:space="preserve"> March 2016</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733F48"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w:t>
      </w:r>
      <w:r w:rsidR="008F2AEE">
        <w:rPr>
          <w:rFonts w:ascii="Times New Roman" w:hAnsi="Times New Roman" w:cs="Times New Roman"/>
          <w:b/>
          <w:sz w:val="24"/>
          <w:szCs w:val="24"/>
        </w:rPr>
        <w:t>pplication</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733F48"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 Zvinavakobvu</w:t>
      </w:r>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FE71E3">
        <w:rPr>
          <w:rFonts w:ascii="Times New Roman" w:hAnsi="Times New Roman" w:cs="Times New Roman"/>
          <w:sz w:val="24"/>
          <w:szCs w:val="24"/>
        </w:rPr>
        <w:t>applicant</w:t>
      </w:r>
    </w:p>
    <w:p w:rsidR="0086225E" w:rsidRPr="0086225E" w:rsidRDefault="00733F48" w:rsidP="00733F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T.F. Mataba</w:t>
      </w:r>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FE71E3">
        <w:rPr>
          <w:rFonts w:ascii="Times New Roman" w:hAnsi="Times New Roman" w:cs="Times New Roman"/>
          <w:sz w:val="24"/>
          <w:szCs w:val="24"/>
        </w:rPr>
        <w:t>respondent</w:t>
      </w:r>
    </w:p>
    <w:p w:rsidR="00FF63B0" w:rsidRDefault="00FF63B0" w:rsidP="00FF63B0">
      <w:pPr>
        <w:spacing w:after="0" w:line="240" w:lineRule="auto"/>
        <w:jc w:val="both"/>
        <w:rPr>
          <w:rFonts w:ascii="Times New Roman" w:hAnsi="Times New Roman" w:cs="Times New Roman"/>
          <w:b/>
          <w:sz w:val="24"/>
          <w:szCs w:val="24"/>
        </w:rPr>
      </w:pPr>
    </w:p>
    <w:p w:rsidR="0086225E" w:rsidRDefault="0086225E" w:rsidP="00045B53">
      <w:pPr>
        <w:spacing w:after="0" w:line="360" w:lineRule="auto"/>
        <w:ind w:firstLine="720"/>
        <w:jc w:val="both"/>
        <w:rPr>
          <w:rFonts w:ascii="Times New Roman" w:hAnsi="Times New Roman" w:cs="Times New Roman"/>
          <w:b/>
          <w:sz w:val="24"/>
          <w:szCs w:val="24"/>
        </w:rPr>
      </w:pPr>
    </w:p>
    <w:p w:rsidR="001F2F1E" w:rsidRDefault="00BE14D8" w:rsidP="00045B53">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733F48">
        <w:rPr>
          <w:rFonts w:ascii="Times New Roman" w:hAnsi="Times New Roman" w:cs="Times New Roman"/>
          <w:sz w:val="24"/>
          <w:szCs w:val="24"/>
        </w:rPr>
        <w:t xml:space="preserve">On 13 October 2015 I granted applicant’s application for the registration of an arbitral award. She had been awarded </w:t>
      </w:r>
      <w:r w:rsidR="001F2F1E">
        <w:rPr>
          <w:rFonts w:ascii="Times New Roman" w:hAnsi="Times New Roman" w:cs="Times New Roman"/>
          <w:sz w:val="24"/>
          <w:szCs w:val="24"/>
        </w:rPr>
        <w:t>$29 312-50 against the respondent</w:t>
      </w:r>
      <w:r w:rsidR="00016B35">
        <w:rPr>
          <w:rFonts w:ascii="Times New Roman" w:hAnsi="Times New Roman" w:cs="Times New Roman"/>
          <w:sz w:val="24"/>
          <w:szCs w:val="24"/>
        </w:rPr>
        <w:t>, allegedly her former employer</w:t>
      </w:r>
      <w:r w:rsidR="001F2F1E">
        <w:rPr>
          <w:rFonts w:ascii="Times New Roman" w:hAnsi="Times New Roman" w:cs="Times New Roman"/>
          <w:sz w:val="24"/>
          <w:szCs w:val="24"/>
        </w:rPr>
        <w:t xml:space="preserve">. She said the respondent was not paying. So she was submitting </w:t>
      </w:r>
      <w:r w:rsidR="00A002E6">
        <w:rPr>
          <w:rFonts w:ascii="Times New Roman" w:hAnsi="Times New Roman" w:cs="Times New Roman"/>
          <w:sz w:val="24"/>
          <w:szCs w:val="24"/>
        </w:rPr>
        <w:t>the arbitral awar</w:t>
      </w:r>
      <w:r w:rsidR="00871E23">
        <w:rPr>
          <w:rFonts w:ascii="Times New Roman" w:hAnsi="Times New Roman" w:cs="Times New Roman"/>
          <w:sz w:val="24"/>
          <w:szCs w:val="24"/>
        </w:rPr>
        <w:t>d</w:t>
      </w:r>
      <w:r w:rsidR="001F2F1E">
        <w:rPr>
          <w:rFonts w:ascii="Times New Roman" w:hAnsi="Times New Roman" w:cs="Times New Roman"/>
          <w:sz w:val="24"/>
          <w:szCs w:val="24"/>
        </w:rPr>
        <w:t xml:space="preserve"> to this court for registration in terms of s 98[14] of the Labour Act [</w:t>
      </w:r>
      <w:r w:rsidR="001F2F1E" w:rsidRPr="001F2F1E">
        <w:rPr>
          <w:rFonts w:ascii="Times New Roman" w:hAnsi="Times New Roman" w:cs="Times New Roman"/>
          <w:i/>
          <w:sz w:val="24"/>
          <w:szCs w:val="24"/>
        </w:rPr>
        <w:t>Cap 28: 01</w:t>
      </w:r>
      <w:r w:rsidR="001F2F1E">
        <w:rPr>
          <w:rFonts w:ascii="Times New Roman" w:hAnsi="Times New Roman" w:cs="Times New Roman"/>
          <w:sz w:val="24"/>
          <w:szCs w:val="24"/>
        </w:rPr>
        <w:t xml:space="preserve">]. This legislative </w:t>
      </w:r>
      <w:r w:rsidR="001071D4">
        <w:rPr>
          <w:rFonts w:ascii="Times New Roman" w:hAnsi="Times New Roman" w:cs="Times New Roman"/>
          <w:sz w:val="24"/>
          <w:szCs w:val="24"/>
        </w:rPr>
        <w:t xml:space="preserve">provision </w:t>
      </w:r>
      <w:r w:rsidR="001F2F1E">
        <w:rPr>
          <w:rFonts w:ascii="Times New Roman" w:hAnsi="Times New Roman" w:cs="Times New Roman"/>
          <w:sz w:val="24"/>
          <w:szCs w:val="24"/>
        </w:rPr>
        <w:t>says that any party with an arbitral award in their favour may submit it for registration to the court of the magistrate, or, if the amount exceeds the jurisdiction of those courts, to this court.</w:t>
      </w:r>
      <w:r w:rsidR="001F2F1E" w:rsidRPr="001F2F1E">
        <w:rPr>
          <w:rFonts w:ascii="Times New Roman" w:hAnsi="Times New Roman" w:cs="Times New Roman"/>
          <w:sz w:val="24"/>
          <w:szCs w:val="24"/>
        </w:rPr>
        <w:t xml:space="preserve"> </w:t>
      </w:r>
      <w:r w:rsidR="001071D4">
        <w:rPr>
          <w:rFonts w:ascii="Times New Roman" w:hAnsi="Times New Roman" w:cs="Times New Roman"/>
          <w:sz w:val="24"/>
          <w:szCs w:val="24"/>
        </w:rPr>
        <w:t xml:space="preserve">Once registered, the arbitral award becomes an order of this court. It can now be enforced just like any other order. The applicant’s matter </w:t>
      </w:r>
      <w:r w:rsidR="001F2F1E">
        <w:rPr>
          <w:rFonts w:ascii="Times New Roman" w:hAnsi="Times New Roman" w:cs="Times New Roman"/>
          <w:sz w:val="24"/>
          <w:szCs w:val="24"/>
        </w:rPr>
        <w:t xml:space="preserve">was a routine, run-of-the-mill </w:t>
      </w:r>
      <w:r w:rsidR="001071D4">
        <w:rPr>
          <w:rFonts w:ascii="Times New Roman" w:hAnsi="Times New Roman" w:cs="Times New Roman"/>
          <w:sz w:val="24"/>
          <w:szCs w:val="24"/>
        </w:rPr>
        <w:t>application</w:t>
      </w:r>
      <w:r w:rsidR="001F2F1E">
        <w:rPr>
          <w:rFonts w:ascii="Times New Roman" w:hAnsi="Times New Roman" w:cs="Times New Roman"/>
          <w:sz w:val="24"/>
          <w:szCs w:val="24"/>
        </w:rPr>
        <w:t xml:space="preserve">. </w:t>
      </w:r>
    </w:p>
    <w:p w:rsidR="001071D4" w:rsidRDefault="001F2F1E" w:rsidP="005211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was opposed. The grounds of objection were the same old</w:t>
      </w:r>
      <w:r w:rsidR="00A002E6">
        <w:rPr>
          <w:rFonts w:ascii="Times New Roman" w:hAnsi="Times New Roman" w:cs="Times New Roman"/>
          <w:sz w:val="24"/>
          <w:szCs w:val="24"/>
        </w:rPr>
        <w:t>,</w:t>
      </w:r>
      <w:r>
        <w:rPr>
          <w:rFonts w:ascii="Times New Roman" w:hAnsi="Times New Roman" w:cs="Times New Roman"/>
          <w:sz w:val="24"/>
          <w:szCs w:val="24"/>
        </w:rPr>
        <w:t xml:space="preserve"> tired defences that this court ha</w:t>
      </w:r>
      <w:r w:rsidR="00016B35">
        <w:rPr>
          <w:rFonts w:ascii="Times New Roman" w:hAnsi="Times New Roman" w:cs="Times New Roman"/>
          <w:sz w:val="24"/>
          <w:szCs w:val="24"/>
        </w:rPr>
        <w:t>s</w:t>
      </w:r>
      <w:r>
        <w:rPr>
          <w:rFonts w:ascii="Times New Roman" w:hAnsi="Times New Roman" w:cs="Times New Roman"/>
          <w:sz w:val="24"/>
          <w:szCs w:val="24"/>
        </w:rPr>
        <w:t xml:space="preserve"> routinely dismissed. </w:t>
      </w:r>
    </w:p>
    <w:p w:rsidR="00ED0441" w:rsidRDefault="00FE205B" w:rsidP="005211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was that the applicant had adopted the wrong procedure. She had filed a chamber application. It </w:t>
      </w:r>
      <w:r w:rsidR="00ED0441">
        <w:rPr>
          <w:rFonts w:ascii="Times New Roman" w:hAnsi="Times New Roman" w:cs="Times New Roman"/>
          <w:sz w:val="24"/>
          <w:szCs w:val="24"/>
        </w:rPr>
        <w:t>was argued</w:t>
      </w:r>
      <w:r>
        <w:rPr>
          <w:rFonts w:ascii="Times New Roman" w:hAnsi="Times New Roman" w:cs="Times New Roman"/>
          <w:sz w:val="24"/>
          <w:szCs w:val="24"/>
        </w:rPr>
        <w:t xml:space="preserve"> that </w:t>
      </w:r>
      <w:r w:rsidR="00891B86">
        <w:rPr>
          <w:rFonts w:ascii="Times New Roman" w:hAnsi="Times New Roman" w:cs="Times New Roman"/>
          <w:sz w:val="24"/>
          <w:szCs w:val="24"/>
        </w:rPr>
        <w:t xml:space="preserve">the </w:t>
      </w:r>
      <w:r>
        <w:rPr>
          <w:rFonts w:ascii="Times New Roman" w:hAnsi="Times New Roman" w:cs="Times New Roman"/>
          <w:sz w:val="24"/>
          <w:szCs w:val="24"/>
        </w:rPr>
        <w:t>registration of awards in terms of s 98[14]</w:t>
      </w:r>
      <w:r w:rsidR="00ED0441">
        <w:rPr>
          <w:rFonts w:ascii="Times New Roman" w:hAnsi="Times New Roman" w:cs="Times New Roman"/>
          <w:sz w:val="24"/>
          <w:szCs w:val="24"/>
        </w:rPr>
        <w:t xml:space="preserve"> of the Labour Act ha</w:t>
      </w:r>
      <w:r w:rsidR="00891B86">
        <w:rPr>
          <w:rFonts w:ascii="Times New Roman" w:hAnsi="Times New Roman" w:cs="Times New Roman"/>
          <w:sz w:val="24"/>
          <w:szCs w:val="24"/>
        </w:rPr>
        <w:t>s</w:t>
      </w:r>
      <w:r w:rsidR="00ED0441">
        <w:rPr>
          <w:rFonts w:ascii="Times New Roman" w:hAnsi="Times New Roman" w:cs="Times New Roman"/>
          <w:sz w:val="24"/>
          <w:szCs w:val="24"/>
        </w:rPr>
        <w:t xml:space="preserve"> to be by way of court applications, not by way of chamber applications.</w:t>
      </w:r>
      <w:r>
        <w:rPr>
          <w:rFonts w:ascii="Times New Roman" w:hAnsi="Times New Roman" w:cs="Times New Roman"/>
          <w:sz w:val="24"/>
          <w:szCs w:val="24"/>
        </w:rPr>
        <w:t xml:space="preserve"> </w:t>
      </w:r>
    </w:p>
    <w:p w:rsidR="00FE205B" w:rsidRDefault="00ED0441" w:rsidP="005211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at a loss </w:t>
      </w:r>
      <w:r w:rsidR="00016B35">
        <w:rPr>
          <w:rFonts w:ascii="Times New Roman" w:hAnsi="Times New Roman" w:cs="Times New Roman"/>
          <w:sz w:val="24"/>
          <w:szCs w:val="24"/>
        </w:rPr>
        <w:t>as</w:t>
      </w:r>
      <w:r>
        <w:rPr>
          <w:rFonts w:ascii="Times New Roman" w:hAnsi="Times New Roman" w:cs="Times New Roman"/>
          <w:sz w:val="24"/>
          <w:szCs w:val="24"/>
        </w:rPr>
        <w:t xml:space="preserve"> </w:t>
      </w:r>
      <w:r w:rsidR="00891B86">
        <w:rPr>
          <w:rFonts w:ascii="Times New Roman" w:hAnsi="Times New Roman" w:cs="Times New Roman"/>
          <w:sz w:val="24"/>
          <w:szCs w:val="24"/>
        </w:rPr>
        <w:t xml:space="preserve">to </w:t>
      </w:r>
      <w:r w:rsidR="00FE205B">
        <w:rPr>
          <w:rFonts w:ascii="Times New Roman" w:hAnsi="Times New Roman" w:cs="Times New Roman"/>
          <w:sz w:val="24"/>
          <w:szCs w:val="24"/>
        </w:rPr>
        <w:t xml:space="preserve">where this </w:t>
      </w:r>
      <w:r w:rsidR="001071D4">
        <w:rPr>
          <w:rFonts w:ascii="Times New Roman" w:hAnsi="Times New Roman" w:cs="Times New Roman"/>
          <w:sz w:val="24"/>
          <w:szCs w:val="24"/>
        </w:rPr>
        <w:t>type of argument emanates</w:t>
      </w:r>
      <w:r w:rsidR="00FE205B">
        <w:rPr>
          <w:rFonts w:ascii="Times New Roman" w:hAnsi="Times New Roman" w:cs="Times New Roman"/>
          <w:sz w:val="24"/>
          <w:szCs w:val="24"/>
        </w:rPr>
        <w:t xml:space="preserve"> from. </w:t>
      </w:r>
      <w:r w:rsidR="001071D4">
        <w:rPr>
          <w:rFonts w:ascii="Times New Roman" w:hAnsi="Times New Roman" w:cs="Times New Roman"/>
          <w:sz w:val="24"/>
          <w:szCs w:val="24"/>
        </w:rPr>
        <w:t>Section 98[14] of the Labour Act</w:t>
      </w:r>
      <w:r w:rsidR="00FE205B">
        <w:rPr>
          <w:rFonts w:ascii="Times New Roman" w:hAnsi="Times New Roman" w:cs="Times New Roman"/>
          <w:sz w:val="24"/>
          <w:szCs w:val="24"/>
        </w:rPr>
        <w:t xml:space="preserve"> does not say that. </w:t>
      </w:r>
      <w:r w:rsidR="00796E13">
        <w:rPr>
          <w:rFonts w:ascii="Times New Roman" w:hAnsi="Times New Roman" w:cs="Times New Roman"/>
          <w:sz w:val="24"/>
          <w:szCs w:val="24"/>
        </w:rPr>
        <w:t>It says:</w:t>
      </w:r>
    </w:p>
    <w:p w:rsidR="00796E13" w:rsidRDefault="00796E13" w:rsidP="0052116A">
      <w:pPr>
        <w:spacing w:after="0" w:line="360" w:lineRule="auto"/>
        <w:ind w:firstLine="720"/>
        <w:jc w:val="both"/>
        <w:rPr>
          <w:rFonts w:ascii="Times New Roman" w:hAnsi="Times New Roman" w:cs="Times New Roman"/>
          <w:sz w:val="24"/>
          <w:szCs w:val="24"/>
        </w:rPr>
      </w:pPr>
    </w:p>
    <w:p w:rsidR="00796E13" w:rsidRPr="00585B9D" w:rsidRDefault="00796E13" w:rsidP="0052116A">
      <w:pPr>
        <w:autoSpaceDE w:val="0"/>
        <w:autoSpaceDN w:val="0"/>
        <w:adjustRightInd w:val="0"/>
        <w:spacing w:after="0" w:line="240" w:lineRule="auto"/>
        <w:ind w:left="720"/>
        <w:jc w:val="both"/>
        <w:rPr>
          <w:rFonts w:ascii="Times New Roman" w:hAnsi="Times New Roman" w:cs="Times New Roman"/>
        </w:rPr>
      </w:pPr>
      <w:r w:rsidRPr="00585B9D">
        <w:rPr>
          <w:rFonts w:ascii="Times New Roman" w:hAnsi="Times New Roman" w:cs="Times New Roman"/>
        </w:rPr>
        <w:t>“Any party to whom an arbitral award relates may submit for registration the copy of it furnished to him</w:t>
      </w:r>
      <w:r w:rsidR="00585B9D">
        <w:rPr>
          <w:rFonts w:ascii="Times New Roman" w:hAnsi="Times New Roman" w:cs="Times New Roman"/>
        </w:rPr>
        <w:t xml:space="preserve"> </w:t>
      </w:r>
      <w:r w:rsidRPr="00585B9D">
        <w:rPr>
          <w:rFonts w:ascii="Times New Roman" w:hAnsi="Times New Roman" w:cs="Times New Roman"/>
        </w:rPr>
        <w:t xml:space="preserve">in terms of subsection </w:t>
      </w:r>
      <w:r w:rsidR="00585B9D">
        <w:rPr>
          <w:rFonts w:ascii="Times New Roman" w:hAnsi="Times New Roman" w:cs="Times New Roman"/>
        </w:rPr>
        <w:t>[</w:t>
      </w:r>
      <w:r w:rsidRPr="00585B9D">
        <w:rPr>
          <w:rFonts w:ascii="Times New Roman" w:hAnsi="Times New Roman" w:cs="Times New Roman"/>
        </w:rPr>
        <w:t>13</w:t>
      </w:r>
      <w:r w:rsidR="00585B9D">
        <w:rPr>
          <w:rFonts w:ascii="Times New Roman" w:hAnsi="Times New Roman" w:cs="Times New Roman"/>
        </w:rPr>
        <w:t>]</w:t>
      </w:r>
      <w:r w:rsidRPr="00585B9D">
        <w:rPr>
          <w:rFonts w:ascii="Times New Roman" w:hAnsi="Times New Roman" w:cs="Times New Roman"/>
        </w:rPr>
        <w:t xml:space="preserve"> to the court of any magistrate which would have had jurisdiction to make an order corresponding to the award had the matter been determined </w:t>
      </w:r>
      <w:r w:rsidRPr="00585B9D">
        <w:rPr>
          <w:rFonts w:ascii="Times New Roman" w:hAnsi="Times New Roman" w:cs="Times New Roman"/>
        </w:rPr>
        <w:lastRenderedPageBreak/>
        <w:t>by it, or, if the arbitral award exceeds the jurisdiction of any magistrates court, the High Court.”</w:t>
      </w:r>
    </w:p>
    <w:p w:rsidR="00796E13" w:rsidRDefault="00796E13" w:rsidP="00585B9D">
      <w:pPr>
        <w:autoSpaceDE w:val="0"/>
        <w:autoSpaceDN w:val="0"/>
        <w:adjustRightInd w:val="0"/>
        <w:spacing w:after="0" w:line="240" w:lineRule="auto"/>
        <w:rPr>
          <w:rFonts w:ascii="Times New Roman" w:hAnsi="Times New Roman" w:cs="Times New Roman"/>
          <w:sz w:val="20"/>
          <w:szCs w:val="20"/>
        </w:rPr>
      </w:pPr>
    </w:p>
    <w:p w:rsidR="00585B9D" w:rsidRDefault="00585B9D" w:rsidP="0052116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7E0446" w:rsidRPr="007E0446">
        <w:rPr>
          <w:rFonts w:ascii="Times New Roman" w:hAnsi="Times New Roman" w:cs="Times New Roman"/>
          <w:i/>
          <w:sz w:val="24"/>
          <w:szCs w:val="24"/>
        </w:rPr>
        <w:t>Dhomo-Bhala</w:t>
      </w:r>
      <w:r w:rsidRPr="007E0446">
        <w:rPr>
          <w:rFonts w:ascii="Times New Roman" w:hAnsi="Times New Roman" w:cs="Times New Roman"/>
          <w:i/>
          <w:sz w:val="24"/>
          <w:szCs w:val="24"/>
        </w:rPr>
        <w:t xml:space="preserve"> </w:t>
      </w:r>
      <w:r w:rsidRPr="0052116A">
        <w:rPr>
          <w:rFonts w:ascii="Times New Roman" w:hAnsi="Times New Roman" w:cs="Times New Roman"/>
          <w:sz w:val="24"/>
          <w:szCs w:val="24"/>
        </w:rPr>
        <w:t>v</w:t>
      </w:r>
      <w:r w:rsidRPr="007E0446">
        <w:rPr>
          <w:rFonts w:ascii="Times New Roman" w:hAnsi="Times New Roman" w:cs="Times New Roman"/>
          <w:i/>
          <w:sz w:val="24"/>
          <w:szCs w:val="24"/>
        </w:rPr>
        <w:t xml:space="preserve"> </w:t>
      </w:r>
      <w:r w:rsidR="007E0446" w:rsidRPr="007E0446">
        <w:rPr>
          <w:rFonts w:ascii="Times New Roman" w:hAnsi="Times New Roman" w:cs="Times New Roman"/>
          <w:i/>
          <w:sz w:val="24"/>
          <w:szCs w:val="24"/>
        </w:rPr>
        <w:t>Lowveld Rhino Trust</w:t>
      </w:r>
      <w:r w:rsidR="007E0446">
        <w:rPr>
          <w:rStyle w:val="FootnoteReference"/>
          <w:rFonts w:ascii="Times New Roman" w:hAnsi="Times New Roman" w:cs="Times New Roman"/>
          <w:sz w:val="24"/>
          <w:szCs w:val="24"/>
        </w:rPr>
        <w:footnoteReference w:id="1"/>
      </w:r>
      <w:r w:rsidR="00A002E6">
        <w:rPr>
          <w:rFonts w:ascii="Times New Roman" w:hAnsi="Times New Roman" w:cs="Times New Roman"/>
          <w:i/>
          <w:sz w:val="24"/>
          <w:szCs w:val="24"/>
        </w:rPr>
        <w:t xml:space="preserve"> </w:t>
      </w:r>
      <w:r>
        <w:rPr>
          <w:rFonts w:ascii="Times New Roman" w:hAnsi="Times New Roman" w:cs="Times New Roman"/>
          <w:sz w:val="24"/>
          <w:szCs w:val="24"/>
        </w:rPr>
        <w:t>I dismissed th</w:t>
      </w:r>
      <w:r w:rsidR="00ED0441">
        <w:rPr>
          <w:rFonts w:ascii="Times New Roman" w:hAnsi="Times New Roman" w:cs="Times New Roman"/>
          <w:sz w:val="24"/>
          <w:szCs w:val="24"/>
        </w:rPr>
        <w:t>at</w:t>
      </w:r>
      <w:r>
        <w:rPr>
          <w:rFonts w:ascii="Times New Roman" w:hAnsi="Times New Roman" w:cs="Times New Roman"/>
          <w:sz w:val="24"/>
          <w:szCs w:val="24"/>
        </w:rPr>
        <w:t xml:space="preserve"> argument. So did MUREMBA J in </w:t>
      </w:r>
      <w:r w:rsidR="00871E23" w:rsidRPr="00871E23">
        <w:rPr>
          <w:rFonts w:ascii="Times New Roman" w:hAnsi="Times New Roman" w:cs="Times New Roman"/>
          <w:i/>
          <w:sz w:val="24"/>
          <w:szCs w:val="24"/>
        </w:rPr>
        <w:t xml:space="preserve">ANZ Ltd </w:t>
      </w:r>
      <w:r w:rsidR="00871E23" w:rsidRPr="0052116A">
        <w:rPr>
          <w:rFonts w:ascii="Times New Roman" w:hAnsi="Times New Roman" w:cs="Times New Roman"/>
          <w:sz w:val="24"/>
          <w:szCs w:val="24"/>
        </w:rPr>
        <w:t>v</w:t>
      </w:r>
      <w:r w:rsidR="00871E23" w:rsidRPr="00871E23">
        <w:rPr>
          <w:rFonts w:ascii="Times New Roman" w:hAnsi="Times New Roman" w:cs="Times New Roman"/>
          <w:i/>
          <w:sz w:val="24"/>
          <w:szCs w:val="24"/>
        </w:rPr>
        <w:t xml:space="preserve"> Nyarota</w:t>
      </w:r>
      <w:r w:rsidR="00871E23">
        <w:rPr>
          <w:rStyle w:val="FootnoteReference"/>
          <w:rFonts w:ascii="Times New Roman" w:hAnsi="Times New Roman" w:cs="Times New Roman"/>
          <w:sz w:val="24"/>
          <w:szCs w:val="24"/>
        </w:rPr>
        <w:footnoteReference w:id="2"/>
      </w:r>
      <w:r w:rsidR="007E0446">
        <w:rPr>
          <w:rFonts w:ascii="Times New Roman" w:hAnsi="Times New Roman" w:cs="Times New Roman"/>
          <w:sz w:val="24"/>
          <w:szCs w:val="24"/>
        </w:rPr>
        <w:t xml:space="preserve">. </w:t>
      </w:r>
      <w:r>
        <w:rPr>
          <w:rFonts w:ascii="Times New Roman" w:hAnsi="Times New Roman" w:cs="Times New Roman"/>
          <w:sz w:val="24"/>
          <w:szCs w:val="24"/>
        </w:rPr>
        <w:t xml:space="preserve">Plainly, s 98[14] of the Labour Act is not concerned with the </w:t>
      </w:r>
      <w:r w:rsidRPr="00585B9D">
        <w:rPr>
          <w:rFonts w:ascii="Times New Roman" w:hAnsi="Times New Roman" w:cs="Times New Roman"/>
          <w:b/>
          <w:i/>
          <w:sz w:val="24"/>
          <w:szCs w:val="24"/>
          <w:u w:val="single"/>
        </w:rPr>
        <w:t>form</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of proceedings that may ensue in the High Court once a party with an arbitral award in their favour submits it for registration. The section is concerned with the </w:t>
      </w:r>
      <w:r w:rsidRPr="004573F4">
        <w:rPr>
          <w:rFonts w:ascii="Times New Roman" w:hAnsi="Times New Roman" w:cs="Times New Roman"/>
          <w:b/>
          <w:i/>
          <w:sz w:val="24"/>
          <w:szCs w:val="24"/>
          <w:u w:val="single"/>
        </w:rPr>
        <w:t>forum</w:t>
      </w:r>
      <w:r w:rsidRPr="004219D6">
        <w:rPr>
          <w:rFonts w:ascii="Times New Roman" w:hAnsi="Times New Roman" w:cs="Times New Roman"/>
          <w:sz w:val="24"/>
          <w:szCs w:val="24"/>
        </w:rPr>
        <w:t xml:space="preserve"> to which </w:t>
      </w:r>
      <w:r>
        <w:rPr>
          <w:rFonts w:ascii="Times New Roman" w:hAnsi="Times New Roman" w:cs="Times New Roman"/>
          <w:sz w:val="24"/>
          <w:szCs w:val="24"/>
        </w:rPr>
        <w:t xml:space="preserve">such awards may be submitted for registration. The </w:t>
      </w:r>
      <w:r w:rsidRPr="004573F4">
        <w:rPr>
          <w:rFonts w:ascii="Times New Roman" w:hAnsi="Times New Roman" w:cs="Times New Roman"/>
          <w:b/>
          <w:i/>
          <w:sz w:val="24"/>
          <w:szCs w:val="24"/>
          <w:u w:val="single"/>
        </w:rPr>
        <w:t>form</w:t>
      </w:r>
      <w:r>
        <w:rPr>
          <w:rFonts w:ascii="Times New Roman" w:hAnsi="Times New Roman" w:cs="Times New Roman"/>
          <w:sz w:val="24"/>
          <w:szCs w:val="24"/>
        </w:rPr>
        <w:t xml:space="preserve"> of proceedings in the appropriate </w:t>
      </w:r>
      <w:r w:rsidRPr="004573F4">
        <w:rPr>
          <w:rFonts w:ascii="Times New Roman" w:hAnsi="Times New Roman" w:cs="Times New Roman"/>
          <w:b/>
          <w:i/>
          <w:sz w:val="24"/>
          <w:szCs w:val="24"/>
          <w:u w:val="single"/>
        </w:rPr>
        <w:t>forum</w:t>
      </w:r>
      <w:r>
        <w:rPr>
          <w:rFonts w:ascii="Times New Roman" w:hAnsi="Times New Roman" w:cs="Times New Roman"/>
          <w:sz w:val="24"/>
          <w:szCs w:val="24"/>
        </w:rPr>
        <w:t xml:space="preserve"> is the function of the Rules </w:t>
      </w:r>
      <w:r w:rsidR="004573F4">
        <w:rPr>
          <w:rFonts w:ascii="Times New Roman" w:hAnsi="Times New Roman" w:cs="Times New Roman"/>
          <w:sz w:val="24"/>
          <w:szCs w:val="24"/>
        </w:rPr>
        <w:t>for</w:t>
      </w:r>
      <w:r>
        <w:rPr>
          <w:rFonts w:ascii="Times New Roman" w:hAnsi="Times New Roman" w:cs="Times New Roman"/>
          <w:sz w:val="24"/>
          <w:szCs w:val="24"/>
        </w:rPr>
        <w:t xml:space="preserve"> that forum. </w:t>
      </w:r>
      <w:r w:rsidR="004573F4">
        <w:rPr>
          <w:rFonts w:ascii="Times New Roman" w:hAnsi="Times New Roman" w:cs="Times New Roman"/>
          <w:sz w:val="24"/>
          <w:szCs w:val="24"/>
        </w:rPr>
        <w:t>In the case of this court</w:t>
      </w:r>
      <w:r w:rsidR="00016B35">
        <w:rPr>
          <w:rFonts w:ascii="Times New Roman" w:hAnsi="Times New Roman" w:cs="Times New Roman"/>
          <w:sz w:val="24"/>
          <w:szCs w:val="24"/>
        </w:rPr>
        <w:t>,</w:t>
      </w:r>
      <w:r w:rsidR="004573F4">
        <w:rPr>
          <w:rFonts w:ascii="Times New Roman" w:hAnsi="Times New Roman" w:cs="Times New Roman"/>
          <w:sz w:val="24"/>
          <w:szCs w:val="24"/>
        </w:rPr>
        <w:t xml:space="preserve"> the Rules permit one to apply to court, that is</w:t>
      </w:r>
      <w:r w:rsidR="00ED0441">
        <w:rPr>
          <w:rFonts w:ascii="Times New Roman" w:hAnsi="Times New Roman" w:cs="Times New Roman"/>
          <w:sz w:val="24"/>
          <w:szCs w:val="24"/>
        </w:rPr>
        <w:t>,</w:t>
      </w:r>
      <w:r w:rsidR="004573F4">
        <w:rPr>
          <w:rFonts w:ascii="Times New Roman" w:hAnsi="Times New Roman" w:cs="Times New Roman"/>
          <w:sz w:val="24"/>
          <w:szCs w:val="24"/>
        </w:rPr>
        <w:t xml:space="preserve"> by making a court application</w:t>
      </w:r>
      <w:r w:rsidR="00ED0441">
        <w:rPr>
          <w:rFonts w:ascii="Times New Roman" w:hAnsi="Times New Roman" w:cs="Times New Roman"/>
          <w:sz w:val="24"/>
          <w:szCs w:val="24"/>
        </w:rPr>
        <w:t xml:space="preserve">. Or one may apply to </w:t>
      </w:r>
      <w:r w:rsidR="004573F4">
        <w:rPr>
          <w:rFonts w:ascii="Times New Roman" w:hAnsi="Times New Roman" w:cs="Times New Roman"/>
          <w:sz w:val="24"/>
          <w:szCs w:val="24"/>
        </w:rPr>
        <w:t>a judge, that is</w:t>
      </w:r>
      <w:r w:rsidR="00ED0441">
        <w:rPr>
          <w:rFonts w:ascii="Times New Roman" w:hAnsi="Times New Roman" w:cs="Times New Roman"/>
          <w:sz w:val="24"/>
          <w:szCs w:val="24"/>
        </w:rPr>
        <w:t>,</w:t>
      </w:r>
      <w:r w:rsidR="004573F4">
        <w:rPr>
          <w:rFonts w:ascii="Times New Roman" w:hAnsi="Times New Roman" w:cs="Times New Roman"/>
          <w:sz w:val="24"/>
          <w:szCs w:val="24"/>
        </w:rPr>
        <w:t xml:space="preserve"> by making a chamber application. However, that one may make the one </w:t>
      </w:r>
      <w:r w:rsidR="00016B35">
        <w:rPr>
          <w:rFonts w:ascii="Times New Roman" w:hAnsi="Times New Roman" w:cs="Times New Roman"/>
          <w:sz w:val="24"/>
          <w:szCs w:val="24"/>
        </w:rPr>
        <w:t xml:space="preserve">type of </w:t>
      </w:r>
      <w:r w:rsidR="004573F4">
        <w:rPr>
          <w:rFonts w:ascii="Times New Roman" w:hAnsi="Times New Roman" w:cs="Times New Roman"/>
          <w:sz w:val="24"/>
          <w:szCs w:val="24"/>
        </w:rPr>
        <w:t xml:space="preserve">application instead of the other is not fatal. The respondent argued that it is. </w:t>
      </w:r>
      <w:r w:rsidR="00A002E6">
        <w:rPr>
          <w:rFonts w:ascii="Times New Roman" w:hAnsi="Times New Roman" w:cs="Times New Roman"/>
          <w:sz w:val="24"/>
          <w:szCs w:val="24"/>
        </w:rPr>
        <w:t>But t</w:t>
      </w:r>
      <w:r w:rsidR="004573F4">
        <w:rPr>
          <w:rFonts w:ascii="Times New Roman" w:hAnsi="Times New Roman" w:cs="Times New Roman"/>
          <w:sz w:val="24"/>
          <w:szCs w:val="24"/>
        </w:rPr>
        <w:t xml:space="preserve">hat was </w:t>
      </w:r>
      <w:r w:rsidR="00891B86">
        <w:rPr>
          <w:rFonts w:ascii="Times New Roman" w:hAnsi="Times New Roman" w:cs="Times New Roman"/>
          <w:sz w:val="24"/>
          <w:szCs w:val="24"/>
        </w:rPr>
        <w:t>wrong</w:t>
      </w:r>
      <w:r w:rsidR="004573F4">
        <w:rPr>
          <w:rFonts w:ascii="Times New Roman" w:hAnsi="Times New Roman" w:cs="Times New Roman"/>
          <w:sz w:val="24"/>
          <w:szCs w:val="24"/>
        </w:rPr>
        <w:t xml:space="preserve">. Rule 229C unequivocally states that in the absence of some prejudice which may not be cured by directions </w:t>
      </w:r>
      <w:r w:rsidR="00ED0441">
        <w:rPr>
          <w:rFonts w:ascii="Times New Roman" w:hAnsi="Times New Roman" w:cs="Times New Roman"/>
          <w:sz w:val="24"/>
          <w:szCs w:val="24"/>
        </w:rPr>
        <w:t>relating to the</w:t>
      </w:r>
      <w:r w:rsidR="004573F4">
        <w:rPr>
          <w:rFonts w:ascii="Times New Roman" w:hAnsi="Times New Roman" w:cs="Times New Roman"/>
          <w:sz w:val="24"/>
          <w:szCs w:val="24"/>
        </w:rPr>
        <w:t xml:space="preserve"> service </w:t>
      </w:r>
      <w:r w:rsidR="00ED0441">
        <w:rPr>
          <w:rFonts w:ascii="Times New Roman" w:hAnsi="Times New Roman" w:cs="Times New Roman"/>
          <w:sz w:val="24"/>
          <w:szCs w:val="24"/>
        </w:rPr>
        <w:t xml:space="preserve">of the application, </w:t>
      </w:r>
      <w:r w:rsidR="004573F4">
        <w:rPr>
          <w:rFonts w:ascii="Times New Roman" w:hAnsi="Times New Roman" w:cs="Times New Roman"/>
          <w:sz w:val="24"/>
          <w:szCs w:val="24"/>
        </w:rPr>
        <w:t>accompanied by an appropriate order of costs, the fact that an applicant has instituted a court application instead of a chamber application, or a chamber application instead of a court application, shall not be a ground for dismissing the application</w:t>
      </w:r>
      <w:r w:rsidR="00ED0441">
        <w:rPr>
          <w:rFonts w:ascii="Times New Roman" w:hAnsi="Times New Roman" w:cs="Times New Roman"/>
          <w:sz w:val="24"/>
          <w:szCs w:val="24"/>
        </w:rPr>
        <w:t>.</w:t>
      </w:r>
    </w:p>
    <w:p w:rsidR="004573F4" w:rsidRDefault="004573F4" w:rsidP="005211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02E6" w:rsidRPr="00A002E6">
        <w:rPr>
          <w:rFonts w:ascii="Times New Roman" w:hAnsi="Times New Roman" w:cs="Times New Roman"/>
          <w:sz w:val="24"/>
          <w:szCs w:val="24"/>
        </w:rPr>
        <w:t>At any rate, e</w:t>
      </w:r>
      <w:r w:rsidR="00EA056D">
        <w:rPr>
          <w:rFonts w:ascii="Times New Roman" w:hAnsi="Times New Roman" w:cs="Times New Roman"/>
          <w:sz w:val="24"/>
          <w:szCs w:val="24"/>
        </w:rPr>
        <w:t xml:space="preserve">ven though </w:t>
      </w:r>
      <w:r w:rsidR="00A002E6" w:rsidRPr="00A002E6">
        <w:rPr>
          <w:rFonts w:ascii="Times New Roman" w:hAnsi="Times New Roman" w:cs="Times New Roman"/>
          <w:i/>
          <w:sz w:val="24"/>
          <w:szCs w:val="24"/>
        </w:rPr>
        <w:t>in casu</w:t>
      </w:r>
      <w:r w:rsidR="00A002E6">
        <w:rPr>
          <w:rFonts w:ascii="Times New Roman" w:hAnsi="Times New Roman" w:cs="Times New Roman"/>
          <w:sz w:val="24"/>
          <w:szCs w:val="24"/>
        </w:rPr>
        <w:t xml:space="preserve"> </w:t>
      </w:r>
      <w:r w:rsidR="00EA056D">
        <w:rPr>
          <w:rFonts w:ascii="Times New Roman" w:hAnsi="Times New Roman" w:cs="Times New Roman"/>
          <w:sz w:val="24"/>
          <w:szCs w:val="24"/>
        </w:rPr>
        <w:t xml:space="preserve">the application commenced as a chamber application, it was </w:t>
      </w:r>
      <w:r w:rsidR="00ED0441">
        <w:rPr>
          <w:rFonts w:ascii="Times New Roman" w:hAnsi="Times New Roman" w:cs="Times New Roman"/>
          <w:sz w:val="24"/>
          <w:szCs w:val="24"/>
        </w:rPr>
        <w:t xml:space="preserve">subsequently </w:t>
      </w:r>
      <w:r w:rsidR="00EA056D">
        <w:rPr>
          <w:rFonts w:ascii="Times New Roman" w:hAnsi="Times New Roman" w:cs="Times New Roman"/>
          <w:sz w:val="24"/>
          <w:szCs w:val="24"/>
        </w:rPr>
        <w:t>referred to the opposed motion court where full argument was presented. T</w:t>
      </w:r>
      <w:r>
        <w:rPr>
          <w:rFonts w:ascii="Times New Roman" w:hAnsi="Times New Roman" w:cs="Times New Roman"/>
          <w:sz w:val="24"/>
          <w:szCs w:val="24"/>
        </w:rPr>
        <w:t xml:space="preserve">he respondent </w:t>
      </w:r>
      <w:r w:rsidR="00ED0441">
        <w:rPr>
          <w:rFonts w:ascii="Times New Roman" w:hAnsi="Times New Roman" w:cs="Times New Roman"/>
          <w:sz w:val="24"/>
          <w:szCs w:val="24"/>
        </w:rPr>
        <w:t xml:space="preserve">did not </w:t>
      </w:r>
      <w:r>
        <w:rPr>
          <w:rFonts w:ascii="Times New Roman" w:hAnsi="Times New Roman" w:cs="Times New Roman"/>
          <w:sz w:val="24"/>
          <w:szCs w:val="24"/>
        </w:rPr>
        <w:t>mention, let alone show</w:t>
      </w:r>
      <w:r w:rsidR="00EA056D">
        <w:rPr>
          <w:rFonts w:ascii="Times New Roman" w:hAnsi="Times New Roman" w:cs="Times New Roman"/>
          <w:sz w:val="24"/>
          <w:szCs w:val="24"/>
        </w:rPr>
        <w:t>,</w:t>
      </w:r>
      <w:r>
        <w:rPr>
          <w:rFonts w:ascii="Times New Roman" w:hAnsi="Times New Roman" w:cs="Times New Roman"/>
          <w:sz w:val="24"/>
          <w:szCs w:val="24"/>
        </w:rPr>
        <w:t xml:space="preserve"> any prejudice. </w:t>
      </w:r>
      <w:r w:rsidR="00EA056D">
        <w:rPr>
          <w:rFonts w:ascii="Times New Roman" w:hAnsi="Times New Roman" w:cs="Times New Roman"/>
          <w:sz w:val="24"/>
          <w:szCs w:val="24"/>
        </w:rPr>
        <w:t xml:space="preserve"> Thus</w:t>
      </w:r>
      <w:r w:rsidR="00ED0441">
        <w:rPr>
          <w:rFonts w:ascii="Times New Roman" w:hAnsi="Times New Roman" w:cs="Times New Roman"/>
          <w:sz w:val="24"/>
          <w:szCs w:val="24"/>
        </w:rPr>
        <w:t>,</w:t>
      </w:r>
      <w:r w:rsidR="00EA056D">
        <w:rPr>
          <w:rFonts w:ascii="Times New Roman" w:hAnsi="Times New Roman" w:cs="Times New Roman"/>
          <w:sz w:val="24"/>
          <w:szCs w:val="24"/>
        </w:rPr>
        <w:t xml:space="preserve"> this ground of objection was just opportunistic. </w:t>
      </w:r>
    </w:p>
    <w:p w:rsidR="007E0446" w:rsidRDefault="007E0446" w:rsidP="005211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A002E6">
        <w:rPr>
          <w:rFonts w:ascii="Times New Roman" w:hAnsi="Times New Roman" w:cs="Times New Roman"/>
          <w:sz w:val="24"/>
          <w:szCs w:val="24"/>
        </w:rPr>
        <w:t>r</w:t>
      </w:r>
      <w:r>
        <w:rPr>
          <w:rFonts w:ascii="Times New Roman" w:hAnsi="Times New Roman" w:cs="Times New Roman"/>
          <w:sz w:val="24"/>
          <w:szCs w:val="24"/>
        </w:rPr>
        <w:t>espondent’s second ground of objection was meaningless. It was that the chamber application did not meet the requirements for such applications as prescribed by the Rules of Court. Th</w:t>
      </w:r>
      <w:r w:rsidR="00016B35">
        <w:rPr>
          <w:rFonts w:ascii="Times New Roman" w:hAnsi="Times New Roman" w:cs="Times New Roman"/>
          <w:sz w:val="24"/>
          <w:szCs w:val="24"/>
        </w:rPr>
        <w:t>e</w:t>
      </w:r>
      <w:r>
        <w:rPr>
          <w:rFonts w:ascii="Times New Roman" w:hAnsi="Times New Roman" w:cs="Times New Roman"/>
          <w:sz w:val="24"/>
          <w:szCs w:val="24"/>
        </w:rPr>
        <w:t xml:space="preserve"> argument was never developed. </w:t>
      </w:r>
      <w:r w:rsidR="00ED0441">
        <w:rPr>
          <w:rFonts w:ascii="Times New Roman" w:hAnsi="Times New Roman" w:cs="Times New Roman"/>
          <w:sz w:val="24"/>
          <w:szCs w:val="24"/>
        </w:rPr>
        <w:t>As such</w:t>
      </w:r>
      <w:r>
        <w:rPr>
          <w:rFonts w:ascii="Times New Roman" w:hAnsi="Times New Roman" w:cs="Times New Roman"/>
          <w:sz w:val="24"/>
          <w:szCs w:val="24"/>
        </w:rPr>
        <w:t>, it</w:t>
      </w:r>
      <w:r w:rsidR="00ED0441">
        <w:rPr>
          <w:rFonts w:ascii="Times New Roman" w:hAnsi="Times New Roman" w:cs="Times New Roman"/>
          <w:sz w:val="24"/>
          <w:szCs w:val="24"/>
        </w:rPr>
        <w:t xml:space="preserve"> did</w:t>
      </w:r>
      <w:r>
        <w:rPr>
          <w:rFonts w:ascii="Times New Roman" w:hAnsi="Times New Roman" w:cs="Times New Roman"/>
          <w:sz w:val="24"/>
          <w:szCs w:val="24"/>
        </w:rPr>
        <w:t xml:space="preserve"> not </w:t>
      </w:r>
      <w:r w:rsidR="00ED0441">
        <w:rPr>
          <w:rFonts w:ascii="Times New Roman" w:hAnsi="Times New Roman" w:cs="Times New Roman"/>
          <w:sz w:val="24"/>
          <w:szCs w:val="24"/>
        </w:rPr>
        <w:t>merit</w:t>
      </w:r>
      <w:r>
        <w:rPr>
          <w:rFonts w:ascii="Times New Roman" w:hAnsi="Times New Roman" w:cs="Times New Roman"/>
          <w:sz w:val="24"/>
          <w:szCs w:val="24"/>
        </w:rPr>
        <w:t xml:space="preserve"> any </w:t>
      </w:r>
      <w:r w:rsidR="00ED0441">
        <w:rPr>
          <w:rFonts w:ascii="Times New Roman" w:hAnsi="Times New Roman" w:cs="Times New Roman"/>
          <w:sz w:val="24"/>
          <w:szCs w:val="24"/>
        </w:rPr>
        <w:t xml:space="preserve">further </w:t>
      </w:r>
      <w:r>
        <w:rPr>
          <w:rFonts w:ascii="Times New Roman" w:hAnsi="Times New Roman" w:cs="Times New Roman"/>
          <w:sz w:val="24"/>
          <w:szCs w:val="24"/>
        </w:rPr>
        <w:t>attention.</w:t>
      </w:r>
    </w:p>
    <w:p w:rsidR="00DE7C7A" w:rsidRPr="00C1261C" w:rsidRDefault="00ED0441" w:rsidP="005211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0446">
        <w:rPr>
          <w:rFonts w:ascii="Times New Roman" w:hAnsi="Times New Roman" w:cs="Times New Roman"/>
          <w:sz w:val="24"/>
          <w:szCs w:val="24"/>
        </w:rPr>
        <w:t xml:space="preserve">The respondent’s third ground of objection </w:t>
      </w:r>
      <w:r w:rsidR="00C1261C">
        <w:rPr>
          <w:rFonts w:ascii="Times New Roman" w:hAnsi="Times New Roman" w:cs="Times New Roman"/>
          <w:sz w:val="24"/>
          <w:szCs w:val="24"/>
        </w:rPr>
        <w:t xml:space="preserve">was that it </w:t>
      </w:r>
      <w:r w:rsidR="007E0446" w:rsidRPr="00C1261C">
        <w:rPr>
          <w:rFonts w:ascii="Times New Roman" w:hAnsi="Times New Roman" w:cs="Times New Roman"/>
          <w:i/>
          <w:sz w:val="24"/>
          <w:szCs w:val="24"/>
        </w:rPr>
        <w:t>w</w:t>
      </w:r>
      <w:r w:rsidR="001423E8" w:rsidRPr="00C1261C">
        <w:rPr>
          <w:rFonts w:ascii="Times New Roman" w:hAnsi="Times New Roman" w:cs="Times New Roman"/>
          <w:i/>
          <w:sz w:val="24"/>
          <w:szCs w:val="24"/>
        </w:rPr>
        <w:t>ould be</w:t>
      </w:r>
      <w:r w:rsidR="007E0446">
        <w:rPr>
          <w:rFonts w:ascii="Times New Roman" w:hAnsi="Times New Roman" w:cs="Times New Roman"/>
          <w:sz w:val="24"/>
          <w:szCs w:val="24"/>
        </w:rPr>
        <w:t xml:space="preserve"> </w:t>
      </w:r>
      <w:r w:rsidR="001423E8">
        <w:rPr>
          <w:rFonts w:ascii="Times New Roman" w:hAnsi="Times New Roman" w:cs="Times New Roman"/>
          <w:sz w:val="24"/>
          <w:szCs w:val="24"/>
        </w:rPr>
        <w:t xml:space="preserve">challenging the award in the Labour Court by way of review proceedings. As a matter of fact such proceedings had not been instituted. But even if they had been pending, that would not </w:t>
      </w:r>
      <w:r w:rsidR="00C1261C">
        <w:rPr>
          <w:rFonts w:ascii="Times New Roman" w:hAnsi="Times New Roman" w:cs="Times New Roman"/>
          <w:sz w:val="24"/>
          <w:szCs w:val="24"/>
        </w:rPr>
        <w:t xml:space="preserve">have </w:t>
      </w:r>
      <w:r w:rsidR="001423E8">
        <w:rPr>
          <w:rFonts w:ascii="Times New Roman" w:hAnsi="Times New Roman" w:cs="Times New Roman"/>
          <w:sz w:val="24"/>
          <w:szCs w:val="24"/>
        </w:rPr>
        <w:t>preclude</w:t>
      </w:r>
      <w:r w:rsidR="00C1261C">
        <w:rPr>
          <w:rFonts w:ascii="Times New Roman" w:hAnsi="Times New Roman" w:cs="Times New Roman"/>
          <w:sz w:val="24"/>
          <w:szCs w:val="24"/>
        </w:rPr>
        <w:t>d</w:t>
      </w:r>
      <w:r w:rsidR="001423E8">
        <w:rPr>
          <w:rFonts w:ascii="Times New Roman" w:hAnsi="Times New Roman" w:cs="Times New Roman"/>
          <w:sz w:val="24"/>
          <w:szCs w:val="24"/>
        </w:rPr>
        <w:t xml:space="preserve"> the registration of the award. In terms of s 92E </w:t>
      </w:r>
      <w:r w:rsidR="00C1261C">
        <w:rPr>
          <w:rFonts w:ascii="Times New Roman" w:hAnsi="Times New Roman" w:cs="Times New Roman"/>
          <w:sz w:val="24"/>
          <w:szCs w:val="24"/>
        </w:rPr>
        <w:t xml:space="preserve">of the Act, </w:t>
      </w:r>
      <w:r w:rsidR="001423E8">
        <w:rPr>
          <w:rFonts w:ascii="Times New Roman" w:hAnsi="Times New Roman" w:cs="Times New Roman"/>
          <w:sz w:val="24"/>
          <w:szCs w:val="24"/>
        </w:rPr>
        <w:t xml:space="preserve">the Labour Court may exercise a review jurisdiction when an appeal has been made to it. But the section says plainly that such an appeal does not suspend the decision appealed against. I addressed this point extensively </w:t>
      </w:r>
      <w:r w:rsidR="001423E8">
        <w:rPr>
          <w:rFonts w:ascii="Times New Roman" w:hAnsi="Times New Roman" w:cs="Times New Roman"/>
          <w:sz w:val="24"/>
          <w:szCs w:val="24"/>
        </w:rPr>
        <w:lastRenderedPageBreak/>
        <w:t xml:space="preserve">in the </w:t>
      </w:r>
      <w:r w:rsidR="001423E8" w:rsidRPr="00DE7C7A">
        <w:rPr>
          <w:rFonts w:ascii="Times New Roman" w:hAnsi="Times New Roman" w:cs="Times New Roman"/>
          <w:i/>
          <w:sz w:val="24"/>
          <w:szCs w:val="24"/>
        </w:rPr>
        <w:t>Dhomo-Bhala</w:t>
      </w:r>
      <w:r w:rsidR="001423E8">
        <w:rPr>
          <w:rFonts w:ascii="Times New Roman" w:hAnsi="Times New Roman" w:cs="Times New Roman"/>
          <w:sz w:val="24"/>
          <w:szCs w:val="24"/>
        </w:rPr>
        <w:t xml:space="preserve"> case above</w:t>
      </w:r>
      <w:r w:rsidR="00A002E6">
        <w:rPr>
          <w:rFonts w:ascii="Times New Roman" w:hAnsi="Times New Roman" w:cs="Times New Roman"/>
          <w:sz w:val="24"/>
          <w:szCs w:val="24"/>
        </w:rPr>
        <w:t xml:space="preserve">. I </w:t>
      </w:r>
      <w:r w:rsidR="00016B35">
        <w:rPr>
          <w:rFonts w:ascii="Times New Roman" w:hAnsi="Times New Roman" w:cs="Times New Roman"/>
          <w:sz w:val="24"/>
          <w:szCs w:val="24"/>
        </w:rPr>
        <w:t xml:space="preserve">also </w:t>
      </w:r>
      <w:r w:rsidR="00A002E6">
        <w:rPr>
          <w:rFonts w:ascii="Times New Roman" w:hAnsi="Times New Roman" w:cs="Times New Roman"/>
          <w:sz w:val="24"/>
          <w:szCs w:val="24"/>
        </w:rPr>
        <w:t xml:space="preserve">did </w:t>
      </w:r>
      <w:r w:rsidR="00016B35">
        <w:rPr>
          <w:rFonts w:ascii="Times New Roman" w:hAnsi="Times New Roman" w:cs="Times New Roman"/>
          <w:sz w:val="24"/>
          <w:szCs w:val="24"/>
        </w:rPr>
        <w:t xml:space="preserve">in </w:t>
      </w:r>
      <w:r w:rsidR="00DE7C7A" w:rsidRPr="00DE7C7A">
        <w:rPr>
          <w:rFonts w:ascii="Times New Roman" w:hAnsi="Times New Roman" w:cs="Times New Roman"/>
          <w:i/>
          <w:sz w:val="24"/>
          <w:szCs w:val="24"/>
        </w:rPr>
        <w:t>Makarudze &amp; Anor v Bungu &amp; Ors</w:t>
      </w:r>
      <w:r w:rsidR="00DE7C7A">
        <w:rPr>
          <w:rStyle w:val="FootnoteReference"/>
          <w:rFonts w:ascii="Times New Roman" w:hAnsi="Times New Roman" w:cs="Times New Roman"/>
          <w:sz w:val="24"/>
          <w:szCs w:val="24"/>
        </w:rPr>
        <w:footnoteReference w:id="3"/>
      </w:r>
      <w:r w:rsidR="004729DF">
        <w:rPr>
          <w:rFonts w:ascii="Times New Roman" w:hAnsi="Times New Roman" w:cs="Times New Roman"/>
          <w:sz w:val="24"/>
          <w:szCs w:val="24"/>
        </w:rPr>
        <w:t xml:space="preserve"> and</w:t>
      </w:r>
      <w:r w:rsidR="00891B86">
        <w:rPr>
          <w:rFonts w:ascii="Times New Roman" w:hAnsi="Times New Roman" w:cs="Times New Roman"/>
          <w:sz w:val="24"/>
          <w:szCs w:val="24"/>
        </w:rPr>
        <w:t xml:space="preserve"> in</w:t>
      </w:r>
      <w:r w:rsidR="004729DF">
        <w:rPr>
          <w:rFonts w:ascii="Times New Roman" w:hAnsi="Times New Roman" w:cs="Times New Roman"/>
          <w:sz w:val="24"/>
          <w:szCs w:val="24"/>
        </w:rPr>
        <w:t xml:space="preserve"> </w:t>
      </w:r>
      <w:r w:rsidR="004729DF" w:rsidRPr="004729DF">
        <w:rPr>
          <w:rFonts w:ascii="Times New Roman" w:hAnsi="Times New Roman" w:cs="Times New Roman"/>
          <w:i/>
          <w:sz w:val="24"/>
          <w:szCs w:val="24"/>
        </w:rPr>
        <w:t>Nyaguse &amp; Ors v Zimbabwe Revenue Authority</w:t>
      </w:r>
      <w:r w:rsidR="004729DF">
        <w:rPr>
          <w:rStyle w:val="FootnoteReference"/>
          <w:rFonts w:ascii="Times New Roman" w:hAnsi="Times New Roman" w:cs="Times New Roman"/>
          <w:sz w:val="24"/>
          <w:szCs w:val="24"/>
        </w:rPr>
        <w:footnoteReference w:id="4"/>
      </w:r>
      <w:r w:rsidR="004729DF">
        <w:rPr>
          <w:rFonts w:ascii="Times New Roman" w:hAnsi="Times New Roman" w:cs="Times New Roman"/>
          <w:sz w:val="24"/>
          <w:szCs w:val="24"/>
        </w:rPr>
        <w:t xml:space="preserve">. </w:t>
      </w:r>
      <w:r w:rsidR="00DE7C7A">
        <w:rPr>
          <w:rFonts w:ascii="Times New Roman" w:hAnsi="Times New Roman" w:cs="Times New Roman"/>
          <w:sz w:val="24"/>
          <w:szCs w:val="24"/>
        </w:rPr>
        <w:t>S</w:t>
      </w:r>
      <w:r w:rsidR="00A002E6">
        <w:rPr>
          <w:rFonts w:ascii="Times New Roman" w:hAnsi="Times New Roman" w:cs="Times New Roman"/>
          <w:sz w:val="24"/>
          <w:szCs w:val="24"/>
        </w:rPr>
        <w:t>ee also</w:t>
      </w:r>
      <w:r w:rsidR="00DE7C7A">
        <w:rPr>
          <w:rFonts w:ascii="Times New Roman" w:hAnsi="Times New Roman" w:cs="Times New Roman"/>
          <w:sz w:val="24"/>
          <w:szCs w:val="24"/>
        </w:rPr>
        <w:t xml:space="preserve"> </w:t>
      </w:r>
      <w:r w:rsidR="00DE7C7A" w:rsidRPr="00DE7C7A">
        <w:rPr>
          <w:rFonts w:ascii="Times New Roman" w:hAnsi="Times New Roman" w:cs="Times New Roman"/>
          <w:i/>
          <w:sz w:val="24"/>
          <w:szCs w:val="24"/>
        </w:rPr>
        <w:t>Samudzimu v Dairibord Holdings Ltd</w:t>
      </w:r>
      <w:r w:rsidR="00DE7C7A">
        <w:rPr>
          <w:rStyle w:val="FootnoteReference"/>
          <w:rFonts w:ascii="Times New Roman" w:hAnsi="Times New Roman" w:cs="Times New Roman"/>
          <w:sz w:val="24"/>
          <w:szCs w:val="24"/>
        </w:rPr>
        <w:footnoteReference w:id="5"/>
      </w:r>
      <w:r w:rsidR="004729DF">
        <w:rPr>
          <w:rFonts w:ascii="Times New Roman" w:hAnsi="Times New Roman" w:cs="Times New Roman"/>
          <w:sz w:val="24"/>
          <w:szCs w:val="24"/>
        </w:rPr>
        <w:t>;</w:t>
      </w:r>
      <w:r w:rsidR="00DE7C7A">
        <w:rPr>
          <w:rFonts w:ascii="Times New Roman" w:hAnsi="Times New Roman" w:cs="Times New Roman"/>
          <w:sz w:val="24"/>
          <w:szCs w:val="24"/>
        </w:rPr>
        <w:t xml:space="preserve"> </w:t>
      </w:r>
      <w:r w:rsidR="00DE7C7A" w:rsidRPr="00C1261C">
        <w:rPr>
          <w:rFonts w:ascii="Times New Roman" w:hAnsi="Times New Roman" w:cs="Times New Roman"/>
          <w:i/>
          <w:sz w:val="24"/>
          <w:szCs w:val="24"/>
        </w:rPr>
        <w:t>DHL International Ltd v Madzikanda</w:t>
      </w:r>
      <w:r w:rsidR="00DE7C7A">
        <w:rPr>
          <w:rStyle w:val="FootnoteReference"/>
          <w:rFonts w:ascii="Times New Roman" w:hAnsi="Times New Roman" w:cs="Times New Roman"/>
          <w:sz w:val="24"/>
          <w:szCs w:val="24"/>
        </w:rPr>
        <w:footnoteReference w:id="6"/>
      </w:r>
      <w:r w:rsidR="00DE7C7A">
        <w:rPr>
          <w:rFonts w:ascii="Times New Roman" w:hAnsi="Times New Roman" w:cs="Times New Roman"/>
          <w:sz w:val="24"/>
          <w:szCs w:val="24"/>
        </w:rPr>
        <w:t xml:space="preserve"> </w:t>
      </w:r>
      <w:r w:rsidR="00C1261C">
        <w:rPr>
          <w:rFonts w:ascii="Times New Roman" w:hAnsi="Times New Roman" w:cs="Times New Roman"/>
          <w:sz w:val="24"/>
          <w:szCs w:val="24"/>
        </w:rPr>
        <w:t xml:space="preserve">and </w:t>
      </w:r>
      <w:r w:rsidR="00C1261C" w:rsidRPr="00C1261C">
        <w:rPr>
          <w:rFonts w:ascii="Times New Roman" w:hAnsi="Times New Roman" w:cs="Times New Roman"/>
          <w:i/>
          <w:sz w:val="24"/>
          <w:szCs w:val="24"/>
        </w:rPr>
        <w:t>Baudi v Kenmark Builders [Private] Ltd</w:t>
      </w:r>
      <w:r w:rsidR="00C1261C" w:rsidRPr="00C1261C">
        <w:rPr>
          <w:rStyle w:val="FootnoteReference"/>
          <w:rFonts w:ascii="Times New Roman" w:hAnsi="Times New Roman" w:cs="Times New Roman"/>
          <w:sz w:val="24"/>
          <w:szCs w:val="24"/>
        </w:rPr>
        <w:footnoteReference w:id="7"/>
      </w:r>
      <w:r w:rsidR="00C1261C" w:rsidRPr="00C1261C">
        <w:rPr>
          <w:rFonts w:ascii="Times New Roman" w:hAnsi="Times New Roman" w:cs="Times New Roman"/>
          <w:sz w:val="24"/>
          <w:szCs w:val="24"/>
        </w:rPr>
        <w:t>.</w:t>
      </w:r>
    </w:p>
    <w:p w:rsidR="00C1261C" w:rsidRDefault="00C1261C" w:rsidP="0052116A">
      <w:pPr>
        <w:autoSpaceDE w:val="0"/>
        <w:autoSpaceDN w:val="0"/>
        <w:adjustRightInd w:val="0"/>
        <w:spacing w:after="0" w:line="360" w:lineRule="auto"/>
        <w:ind w:firstLine="720"/>
        <w:jc w:val="both"/>
        <w:rPr>
          <w:rFonts w:ascii="Times New Roman" w:hAnsi="Times New Roman" w:cs="Times New Roman"/>
          <w:sz w:val="24"/>
          <w:szCs w:val="24"/>
        </w:rPr>
      </w:pPr>
      <w:r w:rsidRPr="00C1261C">
        <w:rPr>
          <w:rFonts w:ascii="Times New Roman" w:hAnsi="Times New Roman" w:cs="Times New Roman"/>
          <w:sz w:val="24"/>
          <w:szCs w:val="24"/>
        </w:rPr>
        <w:t>The respondent’s last ground of objection</w:t>
      </w:r>
      <w:r>
        <w:rPr>
          <w:rFonts w:ascii="Times New Roman" w:hAnsi="Times New Roman" w:cs="Times New Roman"/>
          <w:sz w:val="24"/>
          <w:szCs w:val="24"/>
        </w:rPr>
        <w:t xml:space="preserve"> was an attempt to re-argue the merits of the dispute. It was said that there was no contractual relationship between the applicant and the respondent. It was said that the applicant had been employed by someone else other than the respondent. Quantum was also placed in issue. The arbitrator was accused of having computed the damages incorrectly.</w:t>
      </w:r>
    </w:p>
    <w:p w:rsidR="0066448E" w:rsidRDefault="00C1261C" w:rsidP="005211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6D50">
        <w:rPr>
          <w:rFonts w:ascii="Times New Roman" w:hAnsi="Times New Roman" w:cs="Times New Roman"/>
          <w:sz w:val="24"/>
          <w:szCs w:val="24"/>
        </w:rPr>
        <w:t xml:space="preserve">But such arguments were misplaced. This was not the </w:t>
      </w:r>
      <w:r w:rsidR="004729DF">
        <w:rPr>
          <w:rFonts w:ascii="Times New Roman" w:hAnsi="Times New Roman" w:cs="Times New Roman"/>
          <w:sz w:val="24"/>
          <w:szCs w:val="24"/>
        </w:rPr>
        <w:t xml:space="preserve">correct </w:t>
      </w:r>
      <w:r w:rsidR="000A6D50">
        <w:rPr>
          <w:rFonts w:ascii="Times New Roman" w:hAnsi="Times New Roman" w:cs="Times New Roman"/>
          <w:sz w:val="24"/>
          <w:szCs w:val="24"/>
        </w:rPr>
        <w:t>forum</w:t>
      </w:r>
      <w:r w:rsidR="004C72A0">
        <w:rPr>
          <w:rFonts w:ascii="Times New Roman" w:hAnsi="Times New Roman" w:cs="Times New Roman"/>
          <w:sz w:val="24"/>
          <w:szCs w:val="24"/>
        </w:rPr>
        <w:t xml:space="preserve"> for them</w:t>
      </w:r>
      <w:r w:rsidR="000A6D50">
        <w:rPr>
          <w:rFonts w:ascii="Times New Roman" w:hAnsi="Times New Roman" w:cs="Times New Roman"/>
          <w:sz w:val="24"/>
          <w:szCs w:val="24"/>
        </w:rPr>
        <w:t>. In an application for the registration of an arbitra</w:t>
      </w:r>
      <w:r w:rsidR="004C72A0">
        <w:rPr>
          <w:rFonts w:ascii="Times New Roman" w:hAnsi="Times New Roman" w:cs="Times New Roman"/>
          <w:sz w:val="24"/>
          <w:szCs w:val="24"/>
        </w:rPr>
        <w:t>l</w:t>
      </w:r>
      <w:r w:rsidR="000A6D50">
        <w:rPr>
          <w:rFonts w:ascii="Times New Roman" w:hAnsi="Times New Roman" w:cs="Times New Roman"/>
          <w:sz w:val="24"/>
          <w:szCs w:val="24"/>
        </w:rPr>
        <w:t xml:space="preserve"> award</w:t>
      </w:r>
      <w:r w:rsidR="004C72A0">
        <w:rPr>
          <w:rFonts w:ascii="Times New Roman" w:hAnsi="Times New Roman" w:cs="Times New Roman"/>
          <w:sz w:val="24"/>
          <w:szCs w:val="24"/>
        </w:rPr>
        <w:t>,</w:t>
      </w:r>
      <w:r w:rsidR="000A6D50">
        <w:rPr>
          <w:rFonts w:ascii="Times New Roman" w:hAnsi="Times New Roman" w:cs="Times New Roman"/>
          <w:sz w:val="24"/>
          <w:szCs w:val="24"/>
        </w:rPr>
        <w:t xml:space="preserve"> this court is not concerned with the merits</w:t>
      </w:r>
      <w:r w:rsidR="004729DF">
        <w:rPr>
          <w:rFonts w:ascii="Times New Roman" w:hAnsi="Times New Roman" w:cs="Times New Roman"/>
          <w:sz w:val="24"/>
          <w:szCs w:val="24"/>
        </w:rPr>
        <w:t xml:space="preserve"> of the dispute</w:t>
      </w:r>
      <w:r w:rsidR="000A6D50">
        <w:rPr>
          <w:rFonts w:ascii="Times New Roman" w:hAnsi="Times New Roman" w:cs="Times New Roman"/>
          <w:sz w:val="24"/>
          <w:szCs w:val="24"/>
        </w:rPr>
        <w:t>. It does not exercise an appellate jurisdiction</w:t>
      </w:r>
      <w:r w:rsidR="004C72A0">
        <w:rPr>
          <w:rFonts w:ascii="Times New Roman" w:hAnsi="Times New Roman" w:cs="Times New Roman"/>
          <w:sz w:val="24"/>
          <w:szCs w:val="24"/>
        </w:rPr>
        <w:t xml:space="preserve">: see </w:t>
      </w:r>
      <w:r w:rsidR="00A9612A" w:rsidRPr="00A9612A">
        <w:rPr>
          <w:rFonts w:ascii="Times New Roman" w:hAnsi="Times New Roman" w:cs="Times New Roman"/>
          <w:i/>
          <w:sz w:val="24"/>
          <w:szCs w:val="24"/>
        </w:rPr>
        <w:t xml:space="preserve">Zimbabwe Electricity Supply Authority </w:t>
      </w:r>
      <w:r w:rsidR="00A9612A" w:rsidRPr="0052116A">
        <w:rPr>
          <w:rFonts w:ascii="Times New Roman" w:hAnsi="Times New Roman" w:cs="Times New Roman"/>
          <w:sz w:val="24"/>
          <w:szCs w:val="24"/>
        </w:rPr>
        <w:t xml:space="preserve">v </w:t>
      </w:r>
      <w:r w:rsidR="00A9612A" w:rsidRPr="00A9612A">
        <w:rPr>
          <w:rFonts w:ascii="Times New Roman" w:hAnsi="Times New Roman" w:cs="Times New Roman"/>
          <w:i/>
          <w:sz w:val="24"/>
          <w:szCs w:val="24"/>
        </w:rPr>
        <w:t>Maposa</w:t>
      </w:r>
      <w:r w:rsidR="00A9612A">
        <w:rPr>
          <w:rStyle w:val="FootnoteReference"/>
          <w:rFonts w:ascii="Times New Roman" w:hAnsi="Times New Roman" w:cs="Times New Roman"/>
          <w:sz w:val="24"/>
          <w:szCs w:val="24"/>
        </w:rPr>
        <w:footnoteReference w:id="8"/>
      </w:r>
      <w:r w:rsidR="000A6D50">
        <w:rPr>
          <w:rFonts w:ascii="Times New Roman" w:hAnsi="Times New Roman" w:cs="Times New Roman"/>
          <w:sz w:val="24"/>
          <w:szCs w:val="24"/>
        </w:rPr>
        <w:t xml:space="preserve">. This point has </w:t>
      </w:r>
      <w:r w:rsidR="004729DF">
        <w:rPr>
          <w:rFonts w:ascii="Times New Roman" w:hAnsi="Times New Roman" w:cs="Times New Roman"/>
          <w:sz w:val="24"/>
          <w:szCs w:val="24"/>
        </w:rPr>
        <w:t xml:space="preserve">also </w:t>
      </w:r>
      <w:r w:rsidR="000A6D50">
        <w:rPr>
          <w:rFonts w:ascii="Times New Roman" w:hAnsi="Times New Roman" w:cs="Times New Roman"/>
          <w:sz w:val="24"/>
          <w:szCs w:val="24"/>
        </w:rPr>
        <w:t xml:space="preserve">been </w:t>
      </w:r>
      <w:r w:rsidR="004729DF">
        <w:rPr>
          <w:rFonts w:ascii="Times New Roman" w:hAnsi="Times New Roman" w:cs="Times New Roman"/>
          <w:sz w:val="24"/>
          <w:szCs w:val="24"/>
        </w:rPr>
        <w:t>dealt with in</w:t>
      </w:r>
      <w:r w:rsidR="000A6D50">
        <w:rPr>
          <w:rFonts w:ascii="Times New Roman" w:hAnsi="Times New Roman" w:cs="Times New Roman"/>
          <w:sz w:val="24"/>
          <w:szCs w:val="24"/>
        </w:rPr>
        <w:t xml:space="preserve"> several </w:t>
      </w:r>
      <w:r w:rsidR="00016B35">
        <w:rPr>
          <w:rFonts w:ascii="Times New Roman" w:hAnsi="Times New Roman" w:cs="Times New Roman"/>
          <w:sz w:val="24"/>
          <w:szCs w:val="24"/>
        </w:rPr>
        <w:t xml:space="preserve">other </w:t>
      </w:r>
      <w:r w:rsidR="004729DF">
        <w:rPr>
          <w:rFonts w:ascii="Times New Roman" w:hAnsi="Times New Roman" w:cs="Times New Roman"/>
          <w:sz w:val="24"/>
          <w:szCs w:val="24"/>
        </w:rPr>
        <w:t>cas</w:t>
      </w:r>
      <w:r w:rsidR="000A6D50">
        <w:rPr>
          <w:rFonts w:ascii="Times New Roman" w:hAnsi="Times New Roman" w:cs="Times New Roman"/>
          <w:sz w:val="24"/>
          <w:szCs w:val="24"/>
        </w:rPr>
        <w:t>es before</w:t>
      </w:r>
      <w:r w:rsidR="0066448E">
        <w:rPr>
          <w:rFonts w:ascii="Times New Roman" w:hAnsi="Times New Roman" w:cs="Times New Roman"/>
          <w:sz w:val="24"/>
          <w:szCs w:val="24"/>
        </w:rPr>
        <w:t xml:space="preserve">. In </w:t>
      </w:r>
      <w:r w:rsidR="0066448E" w:rsidRPr="00BA680B">
        <w:rPr>
          <w:rFonts w:ascii="Times New Roman" w:hAnsi="Times New Roman" w:cs="Times New Roman"/>
          <w:i/>
          <w:sz w:val="24"/>
          <w:szCs w:val="24"/>
        </w:rPr>
        <w:t>Matthews</w:t>
      </w:r>
      <w:r w:rsidR="0066448E" w:rsidRPr="0052116A">
        <w:rPr>
          <w:rFonts w:ascii="Times New Roman" w:hAnsi="Times New Roman" w:cs="Times New Roman"/>
          <w:sz w:val="24"/>
          <w:szCs w:val="24"/>
        </w:rPr>
        <w:t xml:space="preserve"> v</w:t>
      </w:r>
      <w:r w:rsidR="0066448E" w:rsidRPr="00BA680B">
        <w:rPr>
          <w:rFonts w:ascii="Times New Roman" w:hAnsi="Times New Roman" w:cs="Times New Roman"/>
          <w:i/>
          <w:sz w:val="24"/>
          <w:szCs w:val="24"/>
        </w:rPr>
        <w:t xml:space="preserve"> Craster International [Private] Limited</w:t>
      </w:r>
      <w:r w:rsidR="0066448E">
        <w:rPr>
          <w:rStyle w:val="FootnoteReference"/>
          <w:rFonts w:ascii="Times New Roman" w:hAnsi="Times New Roman" w:cs="Times New Roman"/>
          <w:sz w:val="24"/>
          <w:szCs w:val="24"/>
        </w:rPr>
        <w:footnoteReference w:id="9"/>
      </w:r>
      <w:r w:rsidR="0066448E">
        <w:rPr>
          <w:rFonts w:ascii="Times New Roman" w:hAnsi="Times New Roman" w:cs="Times New Roman"/>
          <w:sz w:val="24"/>
          <w:szCs w:val="24"/>
        </w:rPr>
        <w:t xml:space="preserve"> I said</w:t>
      </w:r>
      <w:r w:rsidR="000A6D50">
        <w:rPr>
          <w:rFonts w:ascii="Times New Roman" w:hAnsi="Times New Roman" w:cs="Times New Roman"/>
          <w:sz w:val="24"/>
          <w:szCs w:val="24"/>
        </w:rPr>
        <w:t xml:space="preserve">: </w:t>
      </w:r>
    </w:p>
    <w:p w:rsidR="00BA680B" w:rsidRPr="0052116A" w:rsidRDefault="0066448E" w:rsidP="0052116A">
      <w:pPr>
        <w:autoSpaceDE w:val="0"/>
        <w:autoSpaceDN w:val="0"/>
        <w:adjustRightInd w:val="0"/>
        <w:spacing w:after="0" w:line="240" w:lineRule="auto"/>
        <w:ind w:left="720"/>
        <w:jc w:val="both"/>
        <w:rPr>
          <w:rFonts w:ascii="Times New Roman" w:hAnsi="Times New Roman" w:cs="Times New Roman"/>
          <w:bCs/>
        </w:rPr>
      </w:pPr>
      <w:r w:rsidRPr="0052116A">
        <w:rPr>
          <w:rFonts w:ascii="Times New Roman" w:hAnsi="Times New Roman" w:cs="Times New Roman"/>
        </w:rPr>
        <w:t>"</w:t>
      </w:r>
      <w:r w:rsidR="001071D4" w:rsidRPr="0052116A">
        <w:rPr>
          <w:rFonts w:ascii="Times New Roman" w:hAnsi="Times New Roman" w:cs="Times New Roman"/>
        </w:rPr>
        <w:t>[I]</w:t>
      </w:r>
      <w:r w:rsidR="00B17501" w:rsidRPr="0052116A">
        <w:rPr>
          <w:rFonts w:ascii="Times New Roman" w:hAnsi="Times New Roman" w:cs="Times New Roman"/>
        </w:rPr>
        <w:t>n my considered view, an application for the registration of an arbitral award is largely an administrative process. Whilst in such an application the court is not really being called upon to rubber stamp the decision of an arbitrator, nonetheless, it is largely giving that decision the badge of authority to enable it to be enforceable. If the court is satisfied that the award is regular on the face of it, and that it is not deficient in any of the ways contemplated by articles 34 and 36 of the Arbitration Act, then the court will register it.”</w:t>
      </w:r>
    </w:p>
    <w:p w:rsidR="00B17501" w:rsidRPr="00B17501" w:rsidRDefault="00B17501" w:rsidP="0052116A">
      <w:pPr>
        <w:autoSpaceDE w:val="0"/>
        <w:autoSpaceDN w:val="0"/>
        <w:adjustRightInd w:val="0"/>
        <w:spacing w:after="0" w:line="360" w:lineRule="auto"/>
        <w:jc w:val="both"/>
        <w:rPr>
          <w:rFonts w:ascii="Times New Roman" w:hAnsi="Times New Roman" w:cs="Times New Roman"/>
          <w:bCs/>
          <w:sz w:val="24"/>
          <w:szCs w:val="24"/>
        </w:rPr>
      </w:pPr>
      <w:r w:rsidRPr="00B17501">
        <w:rPr>
          <w:rFonts w:ascii="Times New Roman" w:hAnsi="Times New Roman" w:cs="Times New Roman"/>
          <w:bCs/>
          <w:sz w:val="24"/>
          <w:szCs w:val="24"/>
        </w:rPr>
        <w:tab/>
      </w:r>
    </w:p>
    <w:p w:rsidR="00BA680B" w:rsidRDefault="00B17501" w:rsidP="0052116A">
      <w:pPr>
        <w:autoSpaceDE w:val="0"/>
        <w:autoSpaceDN w:val="0"/>
        <w:adjustRightInd w:val="0"/>
        <w:spacing w:after="0" w:line="360" w:lineRule="auto"/>
        <w:jc w:val="both"/>
        <w:rPr>
          <w:rFonts w:ascii="Times New Roman" w:hAnsi="Times New Roman" w:cs="Times New Roman"/>
          <w:bCs/>
          <w:sz w:val="24"/>
          <w:szCs w:val="24"/>
        </w:rPr>
      </w:pPr>
      <w:r w:rsidRPr="00B17501">
        <w:rPr>
          <w:rFonts w:ascii="Times New Roman" w:hAnsi="Times New Roman" w:cs="Times New Roman"/>
          <w:bCs/>
          <w:sz w:val="24"/>
          <w:szCs w:val="24"/>
        </w:rPr>
        <w:tab/>
      </w:r>
      <w:r w:rsidR="001071D4">
        <w:rPr>
          <w:rFonts w:ascii="Times New Roman" w:hAnsi="Times New Roman" w:cs="Times New Roman"/>
          <w:bCs/>
          <w:sz w:val="24"/>
          <w:szCs w:val="24"/>
        </w:rPr>
        <w:t>Essentially t</w:t>
      </w:r>
      <w:r w:rsidRPr="00B17501">
        <w:rPr>
          <w:rFonts w:ascii="Times New Roman" w:hAnsi="Times New Roman" w:cs="Times New Roman"/>
          <w:bCs/>
          <w:sz w:val="24"/>
          <w:szCs w:val="24"/>
        </w:rPr>
        <w:t xml:space="preserve">he same point was made by MATHONSI J </w:t>
      </w:r>
      <w:r w:rsidR="001071D4">
        <w:rPr>
          <w:rFonts w:ascii="Times New Roman" w:hAnsi="Times New Roman" w:cs="Times New Roman"/>
          <w:bCs/>
          <w:sz w:val="24"/>
          <w:szCs w:val="24"/>
        </w:rPr>
        <w:t xml:space="preserve">in </w:t>
      </w:r>
      <w:r w:rsidRPr="001071D4">
        <w:rPr>
          <w:rFonts w:ascii="Times New Roman" w:hAnsi="Times New Roman" w:cs="Times New Roman"/>
          <w:bCs/>
          <w:i/>
          <w:sz w:val="24"/>
          <w:szCs w:val="24"/>
        </w:rPr>
        <w:t xml:space="preserve">Wei Wei Properties [Pvt] Ltd </w:t>
      </w:r>
      <w:r w:rsidRPr="0052116A">
        <w:rPr>
          <w:rFonts w:ascii="Times New Roman" w:hAnsi="Times New Roman" w:cs="Times New Roman"/>
          <w:bCs/>
          <w:sz w:val="24"/>
          <w:szCs w:val="24"/>
        </w:rPr>
        <w:t>v</w:t>
      </w:r>
      <w:r w:rsidRPr="001071D4">
        <w:rPr>
          <w:rFonts w:ascii="Times New Roman" w:hAnsi="Times New Roman" w:cs="Times New Roman"/>
          <w:bCs/>
          <w:i/>
          <w:sz w:val="24"/>
          <w:szCs w:val="24"/>
        </w:rPr>
        <w:t xml:space="preserve"> S &amp; T Export and Import</w:t>
      </w:r>
      <w:r>
        <w:rPr>
          <w:rFonts w:ascii="Times New Roman" w:hAnsi="Times New Roman" w:cs="Times New Roman"/>
          <w:bCs/>
          <w:sz w:val="24"/>
          <w:szCs w:val="24"/>
        </w:rPr>
        <w:t xml:space="preserve"> </w:t>
      </w:r>
      <w:r w:rsidRPr="001071D4">
        <w:rPr>
          <w:rFonts w:ascii="Times New Roman" w:hAnsi="Times New Roman" w:cs="Times New Roman"/>
          <w:bCs/>
          <w:i/>
          <w:sz w:val="24"/>
          <w:szCs w:val="24"/>
        </w:rPr>
        <w:t>[Pvt] Ltd</w:t>
      </w:r>
      <w:r>
        <w:rPr>
          <w:rStyle w:val="FootnoteReference"/>
          <w:rFonts w:ascii="Times New Roman" w:hAnsi="Times New Roman" w:cs="Times New Roman"/>
          <w:bCs/>
          <w:sz w:val="24"/>
          <w:szCs w:val="24"/>
        </w:rPr>
        <w:footnoteReference w:id="10"/>
      </w:r>
      <w:r w:rsidR="00BA680B">
        <w:rPr>
          <w:rFonts w:ascii="Times New Roman" w:hAnsi="Times New Roman" w:cs="Times New Roman"/>
          <w:bCs/>
          <w:sz w:val="24"/>
          <w:szCs w:val="24"/>
        </w:rPr>
        <w:t xml:space="preserve"> and</w:t>
      </w:r>
      <w:r w:rsidR="00891B86">
        <w:rPr>
          <w:rFonts w:ascii="Times New Roman" w:hAnsi="Times New Roman" w:cs="Times New Roman"/>
          <w:bCs/>
          <w:sz w:val="24"/>
          <w:szCs w:val="24"/>
        </w:rPr>
        <w:t xml:space="preserve"> in</w:t>
      </w:r>
      <w:r w:rsidR="00BA680B">
        <w:rPr>
          <w:rFonts w:ascii="Times New Roman" w:hAnsi="Times New Roman" w:cs="Times New Roman"/>
          <w:bCs/>
          <w:sz w:val="24"/>
          <w:szCs w:val="24"/>
        </w:rPr>
        <w:t xml:space="preserve"> </w:t>
      </w:r>
      <w:r w:rsidR="00871E23" w:rsidRPr="00871E23">
        <w:rPr>
          <w:rFonts w:ascii="Times New Roman" w:hAnsi="Times New Roman" w:cs="Times New Roman"/>
          <w:bCs/>
          <w:i/>
          <w:sz w:val="24"/>
          <w:szCs w:val="24"/>
        </w:rPr>
        <w:t xml:space="preserve">Ndlovu </w:t>
      </w:r>
      <w:r w:rsidR="00871E23" w:rsidRPr="0052116A">
        <w:rPr>
          <w:rFonts w:ascii="Times New Roman" w:hAnsi="Times New Roman" w:cs="Times New Roman"/>
          <w:bCs/>
          <w:sz w:val="24"/>
          <w:szCs w:val="24"/>
        </w:rPr>
        <w:t xml:space="preserve">v </w:t>
      </w:r>
      <w:r w:rsidR="00871E23" w:rsidRPr="00871E23">
        <w:rPr>
          <w:rFonts w:ascii="Times New Roman" w:hAnsi="Times New Roman" w:cs="Times New Roman"/>
          <w:bCs/>
          <w:i/>
          <w:sz w:val="24"/>
          <w:szCs w:val="24"/>
        </w:rPr>
        <w:t>Higher Learning Centre</w:t>
      </w:r>
      <w:r w:rsidR="00871E23">
        <w:rPr>
          <w:rStyle w:val="FootnoteReference"/>
          <w:rFonts w:ascii="Times New Roman" w:hAnsi="Times New Roman" w:cs="Times New Roman"/>
          <w:bCs/>
          <w:sz w:val="24"/>
          <w:szCs w:val="24"/>
        </w:rPr>
        <w:footnoteReference w:id="11"/>
      </w:r>
      <w:r w:rsidR="00871E23">
        <w:rPr>
          <w:rFonts w:ascii="Times New Roman" w:hAnsi="Times New Roman" w:cs="Times New Roman"/>
          <w:bCs/>
          <w:sz w:val="24"/>
          <w:szCs w:val="24"/>
        </w:rPr>
        <w:t xml:space="preserve">. In the latter case the learned judge put it this way [also quoted with approval by </w:t>
      </w:r>
      <w:r w:rsidR="00BA680B">
        <w:rPr>
          <w:rFonts w:ascii="Times New Roman" w:hAnsi="Times New Roman" w:cs="Times New Roman"/>
          <w:bCs/>
          <w:sz w:val="24"/>
          <w:szCs w:val="24"/>
        </w:rPr>
        <w:t xml:space="preserve">MTSHIYA J in </w:t>
      </w:r>
      <w:r w:rsidR="00BA680B" w:rsidRPr="001071D4">
        <w:rPr>
          <w:rFonts w:ascii="Times New Roman" w:hAnsi="Times New Roman" w:cs="Times New Roman"/>
          <w:bCs/>
          <w:i/>
          <w:sz w:val="24"/>
          <w:szCs w:val="24"/>
        </w:rPr>
        <w:t xml:space="preserve">Muronzerei </w:t>
      </w:r>
      <w:r w:rsidR="00BA680B" w:rsidRPr="0052116A">
        <w:rPr>
          <w:rFonts w:ascii="Times New Roman" w:hAnsi="Times New Roman" w:cs="Times New Roman"/>
          <w:bCs/>
          <w:sz w:val="24"/>
          <w:szCs w:val="24"/>
        </w:rPr>
        <w:t xml:space="preserve">v </w:t>
      </w:r>
      <w:r w:rsidR="00BA680B" w:rsidRPr="001071D4">
        <w:rPr>
          <w:rFonts w:ascii="Times New Roman" w:hAnsi="Times New Roman" w:cs="Times New Roman"/>
          <w:bCs/>
          <w:i/>
          <w:sz w:val="24"/>
          <w:szCs w:val="24"/>
        </w:rPr>
        <w:t>Petrol</w:t>
      </w:r>
      <w:r w:rsidR="00871E23">
        <w:rPr>
          <w:rFonts w:ascii="Times New Roman" w:hAnsi="Times New Roman" w:cs="Times New Roman"/>
          <w:bCs/>
          <w:sz w:val="24"/>
          <w:szCs w:val="24"/>
        </w:rPr>
        <w:t xml:space="preserve"> </w:t>
      </w:r>
      <w:r w:rsidR="00BA680B" w:rsidRPr="001071D4">
        <w:rPr>
          <w:rFonts w:ascii="Times New Roman" w:hAnsi="Times New Roman" w:cs="Times New Roman"/>
          <w:bCs/>
          <w:i/>
          <w:sz w:val="24"/>
          <w:szCs w:val="24"/>
        </w:rPr>
        <w:t>Trade Ltd</w:t>
      </w:r>
      <w:r w:rsidR="00BA680B">
        <w:rPr>
          <w:rStyle w:val="FootnoteReference"/>
          <w:rFonts w:ascii="Times New Roman" w:hAnsi="Times New Roman" w:cs="Times New Roman"/>
          <w:bCs/>
          <w:sz w:val="24"/>
          <w:szCs w:val="24"/>
        </w:rPr>
        <w:footnoteReference w:id="12"/>
      </w:r>
      <w:r w:rsidR="00871E23">
        <w:rPr>
          <w:rFonts w:ascii="Times New Roman" w:hAnsi="Times New Roman" w:cs="Times New Roman"/>
          <w:bCs/>
          <w:sz w:val="24"/>
          <w:szCs w:val="24"/>
        </w:rPr>
        <w:t>]:</w:t>
      </w:r>
    </w:p>
    <w:p w:rsidR="00871E23" w:rsidRDefault="00871E23" w:rsidP="0052116A">
      <w:pPr>
        <w:autoSpaceDE w:val="0"/>
        <w:autoSpaceDN w:val="0"/>
        <w:adjustRightInd w:val="0"/>
        <w:spacing w:after="0" w:line="360" w:lineRule="auto"/>
        <w:jc w:val="both"/>
        <w:rPr>
          <w:rFonts w:ascii="Times New Roman" w:hAnsi="Times New Roman" w:cs="Times New Roman"/>
          <w:bCs/>
          <w:sz w:val="24"/>
          <w:szCs w:val="24"/>
        </w:rPr>
      </w:pPr>
    </w:p>
    <w:p w:rsidR="00871E23" w:rsidRPr="0052116A" w:rsidRDefault="00871E23" w:rsidP="0052116A">
      <w:pPr>
        <w:autoSpaceDE w:val="0"/>
        <w:autoSpaceDN w:val="0"/>
        <w:adjustRightInd w:val="0"/>
        <w:spacing w:after="0" w:line="240" w:lineRule="auto"/>
        <w:ind w:left="720" w:firstLine="720"/>
        <w:jc w:val="both"/>
        <w:rPr>
          <w:rFonts w:ascii="Times New Roman" w:hAnsi="Times New Roman" w:cs="Times New Roman"/>
          <w:bCs/>
        </w:rPr>
      </w:pPr>
      <w:r w:rsidRPr="0052116A">
        <w:rPr>
          <w:rFonts w:ascii="Times New Roman" w:hAnsi="Times New Roman" w:cs="Times New Roman"/>
          <w:bCs/>
        </w:rPr>
        <w:t>“In an application of this nature, this court does not inquire into the merits or otherwise of an arbitral award. This is the province of the Labour Court upon an application or appeal being made to that court.</w:t>
      </w:r>
    </w:p>
    <w:p w:rsidR="00871E23" w:rsidRPr="0052116A" w:rsidRDefault="00871E23" w:rsidP="0052116A">
      <w:pPr>
        <w:autoSpaceDE w:val="0"/>
        <w:autoSpaceDN w:val="0"/>
        <w:adjustRightInd w:val="0"/>
        <w:spacing w:after="0" w:line="240" w:lineRule="auto"/>
        <w:ind w:left="720" w:firstLine="720"/>
        <w:jc w:val="both"/>
        <w:rPr>
          <w:rFonts w:ascii="Times New Roman" w:hAnsi="Times New Roman" w:cs="Times New Roman"/>
          <w:bCs/>
        </w:rPr>
      </w:pPr>
      <w:r w:rsidRPr="0052116A">
        <w:rPr>
          <w:rFonts w:ascii="Times New Roman" w:hAnsi="Times New Roman" w:cs="Times New Roman"/>
          <w:bCs/>
        </w:rPr>
        <w:lastRenderedPageBreak/>
        <w:t>Registration of an award is only done for enforcement purposes because the labour structures have no enforcement mechanism.”</w:t>
      </w:r>
    </w:p>
    <w:p w:rsidR="00871E23" w:rsidRPr="0052116A" w:rsidRDefault="00871E23" w:rsidP="0052116A">
      <w:pPr>
        <w:autoSpaceDE w:val="0"/>
        <w:autoSpaceDN w:val="0"/>
        <w:adjustRightInd w:val="0"/>
        <w:spacing w:after="0" w:line="360" w:lineRule="auto"/>
        <w:jc w:val="both"/>
        <w:rPr>
          <w:rFonts w:ascii="Times New Roman" w:hAnsi="Times New Roman" w:cs="Times New Roman"/>
          <w:bCs/>
        </w:rPr>
      </w:pPr>
      <w:r w:rsidRPr="0052116A">
        <w:rPr>
          <w:rFonts w:ascii="Times New Roman" w:hAnsi="Times New Roman" w:cs="Times New Roman"/>
          <w:bCs/>
        </w:rPr>
        <w:t xml:space="preserve"> </w:t>
      </w:r>
    </w:p>
    <w:p w:rsidR="00BA680B" w:rsidRDefault="00BA680B" w:rsidP="0052116A">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Recycling stale arguments that the courts </w:t>
      </w:r>
      <w:r w:rsidR="00001ECE">
        <w:rPr>
          <w:rFonts w:ascii="Times New Roman" w:hAnsi="Times New Roman" w:cs="Times New Roman"/>
          <w:bCs/>
          <w:sz w:val="24"/>
          <w:szCs w:val="24"/>
        </w:rPr>
        <w:t xml:space="preserve">would </w:t>
      </w:r>
      <w:r>
        <w:rPr>
          <w:rFonts w:ascii="Times New Roman" w:hAnsi="Times New Roman" w:cs="Times New Roman"/>
          <w:bCs/>
          <w:sz w:val="24"/>
          <w:szCs w:val="24"/>
        </w:rPr>
        <w:t xml:space="preserve">have rejected drove me to </w:t>
      </w:r>
      <w:r w:rsidR="00E64CDF">
        <w:rPr>
          <w:rFonts w:ascii="Times New Roman" w:hAnsi="Times New Roman" w:cs="Times New Roman"/>
          <w:bCs/>
          <w:sz w:val="24"/>
          <w:szCs w:val="24"/>
        </w:rPr>
        <w:t>lament as follows</w:t>
      </w:r>
      <w:r>
        <w:rPr>
          <w:rFonts w:ascii="Times New Roman" w:hAnsi="Times New Roman" w:cs="Times New Roman"/>
          <w:bCs/>
          <w:sz w:val="24"/>
          <w:szCs w:val="24"/>
        </w:rPr>
        <w:t xml:space="preserve"> in </w:t>
      </w:r>
      <w:r w:rsidRPr="00E64CDF">
        <w:rPr>
          <w:rFonts w:ascii="Times New Roman" w:hAnsi="Times New Roman" w:cs="Times New Roman"/>
          <w:bCs/>
          <w:i/>
          <w:sz w:val="24"/>
          <w:szCs w:val="24"/>
        </w:rPr>
        <w:t xml:space="preserve">Marick Trading [Private] Ltd </w:t>
      </w:r>
      <w:r w:rsidRPr="0052116A">
        <w:rPr>
          <w:rFonts w:ascii="Times New Roman" w:hAnsi="Times New Roman" w:cs="Times New Roman"/>
          <w:bCs/>
          <w:sz w:val="24"/>
          <w:szCs w:val="24"/>
        </w:rPr>
        <w:t xml:space="preserve">v </w:t>
      </w:r>
      <w:r w:rsidRPr="00E64CDF">
        <w:rPr>
          <w:rFonts w:ascii="Times New Roman" w:hAnsi="Times New Roman" w:cs="Times New Roman"/>
          <w:bCs/>
          <w:i/>
          <w:sz w:val="24"/>
          <w:szCs w:val="24"/>
        </w:rPr>
        <w:t>Old Mutual Life Assurance Company of Zimbabwe [Private] Ltd</w:t>
      </w:r>
      <w:r w:rsidR="00E64CDF" w:rsidRPr="00E64CDF">
        <w:rPr>
          <w:rStyle w:val="FootnoteReference"/>
          <w:rFonts w:ascii="Times New Roman" w:hAnsi="Times New Roman" w:cs="Times New Roman"/>
          <w:bCs/>
          <w:sz w:val="24"/>
          <w:szCs w:val="24"/>
        </w:rPr>
        <w:footnoteReference w:id="13"/>
      </w:r>
      <w:r>
        <w:rPr>
          <w:rFonts w:ascii="Times New Roman" w:hAnsi="Times New Roman" w:cs="Times New Roman"/>
          <w:bCs/>
          <w:sz w:val="24"/>
          <w:szCs w:val="24"/>
        </w:rPr>
        <w:t>:</w:t>
      </w:r>
    </w:p>
    <w:p w:rsidR="00B17501" w:rsidRDefault="00BA680B" w:rsidP="0052116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D631C">
        <w:rPr>
          <w:rFonts w:ascii="Times New Roman" w:hAnsi="Times New Roman" w:cs="Times New Roman"/>
        </w:rPr>
        <w:t>Legal practitioners should keep abreast with, and heed pronouncements from the courts. It is a duty.</w:t>
      </w:r>
      <w:r>
        <w:rPr>
          <w:rFonts w:ascii="Times New Roman" w:hAnsi="Times New Roman" w:cs="Times New Roman"/>
          <w:sz w:val="24"/>
          <w:szCs w:val="24"/>
        </w:rPr>
        <w:t>”</w:t>
      </w:r>
    </w:p>
    <w:p w:rsidR="005D631C" w:rsidRDefault="005D631C" w:rsidP="0052116A">
      <w:pPr>
        <w:autoSpaceDE w:val="0"/>
        <w:autoSpaceDN w:val="0"/>
        <w:adjustRightInd w:val="0"/>
        <w:spacing w:after="0" w:line="240" w:lineRule="auto"/>
        <w:jc w:val="both"/>
        <w:rPr>
          <w:rFonts w:ascii="Times New Roman" w:hAnsi="Times New Roman" w:cs="Times New Roman"/>
          <w:sz w:val="24"/>
          <w:szCs w:val="24"/>
        </w:rPr>
      </w:pPr>
    </w:p>
    <w:p w:rsidR="00B17501" w:rsidRPr="00B17501" w:rsidRDefault="005D631C" w:rsidP="0052116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r>
      <w:r w:rsidR="00E64CDF" w:rsidRPr="00E64CDF">
        <w:rPr>
          <w:rFonts w:ascii="Times New Roman" w:hAnsi="Times New Roman" w:cs="Times New Roman"/>
          <w:i/>
          <w:sz w:val="24"/>
          <w:szCs w:val="24"/>
        </w:rPr>
        <w:t>In casu</w:t>
      </w:r>
      <w:r w:rsidR="00E64CDF">
        <w:rPr>
          <w:rFonts w:ascii="Times New Roman" w:hAnsi="Times New Roman" w:cs="Times New Roman"/>
          <w:sz w:val="24"/>
          <w:szCs w:val="24"/>
        </w:rPr>
        <w:t xml:space="preserve">, I lament further. </w:t>
      </w:r>
      <w:r>
        <w:rPr>
          <w:rFonts w:ascii="Times New Roman" w:hAnsi="Times New Roman" w:cs="Times New Roman"/>
          <w:sz w:val="24"/>
          <w:szCs w:val="24"/>
        </w:rPr>
        <w:t xml:space="preserve">Legal practitioners should desist from taking up dead causes and act as hired guns, especially in matters where the law is settled. It is an abuse of the court process. In this matter, there was no basis for resisting the registration of the award. That is why I summarily granted the order sought. </w:t>
      </w:r>
    </w:p>
    <w:p w:rsidR="00B17501" w:rsidRPr="00B17501" w:rsidRDefault="00B17501" w:rsidP="00B17501">
      <w:pPr>
        <w:autoSpaceDE w:val="0"/>
        <w:autoSpaceDN w:val="0"/>
        <w:adjustRightInd w:val="0"/>
        <w:spacing w:after="0" w:line="360" w:lineRule="auto"/>
        <w:rPr>
          <w:rFonts w:ascii="Times New Roman" w:hAnsi="Times New Roman" w:cs="Times New Roman"/>
          <w:bCs/>
          <w:sz w:val="24"/>
          <w:szCs w:val="24"/>
        </w:rPr>
      </w:pPr>
    </w:p>
    <w:p w:rsidR="00FA24AA" w:rsidRDefault="00FA24AA" w:rsidP="00FA24AA">
      <w:pPr>
        <w:spacing w:after="0" w:line="360" w:lineRule="auto"/>
        <w:ind w:firstLine="720"/>
        <w:jc w:val="right"/>
        <w:rPr>
          <w:rFonts w:ascii="Times New Roman" w:hAnsi="Times New Roman" w:cs="Times New Roman"/>
          <w:sz w:val="24"/>
          <w:szCs w:val="24"/>
        </w:rPr>
      </w:pPr>
    </w:p>
    <w:p w:rsidR="00FA24AA" w:rsidRDefault="005D631C"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D02B90">
        <w:rPr>
          <w:rFonts w:ascii="Times New Roman" w:hAnsi="Times New Roman" w:cs="Times New Roman"/>
          <w:sz w:val="24"/>
          <w:szCs w:val="24"/>
        </w:rPr>
        <w:t xml:space="preserve">8 </w:t>
      </w:r>
      <w:r>
        <w:rPr>
          <w:rFonts w:ascii="Times New Roman" w:hAnsi="Times New Roman" w:cs="Times New Roman"/>
          <w:sz w:val="24"/>
          <w:szCs w:val="24"/>
        </w:rPr>
        <w:t>March</w:t>
      </w:r>
      <w:r w:rsidR="00FA24AA">
        <w:rPr>
          <w:rFonts w:ascii="Times New Roman" w:hAnsi="Times New Roman" w:cs="Times New Roman"/>
          <w:sz w:val="24"/>
          <w:szCs w:val="24"/>
        </w:rPr>
        <w:t xml:space="preserve"> 201</w:t>
      </w:r>
      <w:r>
        <w:rPr>
          <w:rFonts w:ascii="Times New Roman" w:hAnsi="Times New Roman" w:cs="Times New Roman"/>
          <w:sz w:val="24"/>
          <w:szCs w:val="24"/>
        </w:rPr>
        <w:t>6</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5D631C"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Zvinavakobvu Law Chambers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applicant’s </w:t>
      </w:r>
      <w:r w:rsidR="00FA24AA" w:rsidRPr="00E544F4">
        <w:rPr>
          <w:rFonts w:ascii="Times New Roman" w:hAnsi="Times New Roman" w:cs="Times New Roman"/>
          <w:sz w:val="24"/>
          <w:szCs w:val="24"/>
        </w:rPr>
        <w:t xml:space="preserve">legal practitioners </w:t>
      </w:r>
    </w:p>
    <w:p w:rsidR="00C83D20" w:rsidRDefault="001071D4" w:rsidP="00212B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Wintertons</w:t>
      </w:r>
      <w:r w:rsidR="00FA24AA" w:rsidRPr="00212BEF">
        <w:rPr>
          <w:rFonts w:ascii="Times New Roman" w:hAnsi="Times New Roman" w:cs="Times New Roman"/>
          <w:sz w:val="24"/>
          <w:szCs w:val="24"/>
        </w:rPr>
        <w:t xml:space="preserve">, </w:t>
      </w:r>
      <w:r w:rsidR="00212BEF" w:rsidRPr="00212BEF">
        <w:rPr>
          <w:rFonts w:ascii="Times New Roman" w:hAnsi="Times New Roman" w:cs="Times New Roman"/>
          <w:sz w:val="24"/>
          <w:szCs w:val="24"/>
        </w:rPr>
        <w:t>respondent</w:t>
      </w:r>
      <w:r>
        <w:rPr>
          <w:rFonts w:ascii="Times New Roman" w:hAnsi="Times New Roman" w:cs="Times New Roman"/>
          <w:sz w:val="24"/>
          <w:szCs w:val="24"/>
        </w:rPr>
        <w:t>’</w:t>
      </w:r>
      <w:r w:rsidR="00212BEF" w:rsidRPr="00212BEF">
        <w:rPr>
          <w:rFonts w:ascii="Times New Roman" w:hAnsi="Times New Roman" w:cs="Times New Roman"/>
          <w:sz w:val="24"/>
          <w:szCs w:val="24"/>
        </w:rPr>
        <w:t xml:space="preserve">s </w:t>
      </w:r>
      <w:r w:rsidR="00FA24AA">
        <w:rPr>
          <w:rFonts w:ascii="Times New Roman" w:hAnsi="Times New Roman" w:cs="Times New Roman"/>
          <w:sz w:val="24"/>
          <w:szCs w:val="24"/>
        </w:rPr>
        <w:t>legal practitioners</w:t>
      </w:r>
    </w:p>
    <w:sectPr w:rsidR="00C83D2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3E" w:rsidRDefault="0079023E" w:rsidP="00EA00E7">
      <w:pPr>
        <w:spacing w:after="0" w:line="240" w:lineRule="auto"/>
      </w:pPr>
      <w:r>
        <w:separator/>
      </w:r>
    </w:p>
  </w:endnote>
  <w:endnote w:type="continuationSeparator" w:id="0">
    <w:p w:rsidR="0079023E" w:rsidRDefault="0079023E"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3E" w:rsidRDefault="0079023E" w:rsidP="00EA00E7">
      <w:pPr>
        <w:spacing w:after="0" w:line="240" w:lineRule="auto"/>
      </w:pPr>
      <w:r>
        <w:separator/>
      </w:r>
    </w:p>
  </w:footnote>
  <w:footnote w:type="continuationSeparator" w:id="0">
    <w:p w:rsidR="0079023E" w:rsidRDefault="0079023E" w:rsidP="00EA00E7">
      <w:pPr>
        <w:spacing w:after="0" w:line="240" w:lineRule="auto"/>
      </w:pPr>
      <w:r>
        <w:continuationSeparator/>
      </w:r>
    </w:p>
  </w:footnote>
  <w:footnote w:id="1">
    <w:p w:rsidR="007E0446" w:rsidRDefault="007E0446">
      <w:pPr>
        <w:pStyle w:val="FootnoteText"/>
      </w:pPr>
      <w:r>
        <w:rPr>
          <w:rStyle w:val="FootnoteReference"/>
        </w:rPr>
        <w:footnoteRef/>
      </w:r>
      <w:r>
        <w:t xml:space="preserve"> </w:t>
      </w:r>
      <w:r w:rsidR="00A002E6">
        <w:t>2013 [2] ZLR 179 [H]</w:t>
      </w:r>
    </w:p>
  </w:footnote>
  <w:footnote w:id="2">
    <w:p w:rsidR="00871E23" w:rsidRDefault="00871E23">
      <w:pPr>
        <w:pStyle w:val="FootnoteText"/>
      </w:pPr>
      <w:r>
        <w:rPr>
          <w:rStyle w:val="FootnoteReference"/>
        </w:rPr>
        <w:footnoteRef/>
      </w:r>
      <w:r>
        <w:t xml:space="preserve"> HH 591/15</w:t>
      </w:r>
    </w:p>
  </w:footnote>
  <w:footnote w:id="3">
    <w:p w:rsidR="00DE7C7A" w:rsidRDefault="00DE7C7A">
      <w:pPr>
        <w:pStyle w:val="FootnoteText"/>
      </w:pPr>
      <w:r>
        <w:rPr>
          <w:rStyle w:val="FootnoteReference"/>
        </w:rPr>
        <w:footnoteRef/>
      </w:r>
      <w:r>
        <w:t xml:space="preserve"> HH8/15</w:t>
      </w:r>
    </w:p>
  </w:footnote>
  <w:footnote w:id="4">
    <w:p w:rsidR="004729DF" w:rsidRDefault="004729DF">
      <w:pPr>
        <w:pStyle w:val="FootnoteText"/>
      </w:pPr>
      <w:r>
        <w:rPr>
          <w:rStyle w:val="FootnoteReference"/>
        </w:rPr>
        <w:footnoteRef/>
      </w:r>
      <w:r>
        <w:t xml:space="preserve"> HH 453/1</w:t>
      </w:r>
      <w:r w:rsidR="004C72A0">
        <w:t>5</w:t>
      </w:r>
    </w:p>
  </w:footnote>
  <w:footnote w:id="5">
    <w:p w:rsidR="00DE7C7A" w:rsidRDefault="00DE7C7A">
      <w:pPr>
        <w:pStyle w:val="FootnoteText"/>
      </w:pPr>
      <w:r>
        <w:rPr>
          <w:rStyle w:val="FootnoteReference"/>
        </w:rPr>
        <w:footnoteRef/>
      </w:r>
      <w:r>
        <w:t xml:space="preserve"> 2010 [1] ZLR </w:t>
      </w:r>
      <w:r w:rsidR="00C1261C">
        <w:t xml:space="preserve">357 </w:t>
      </w:r>
      <w:r>
        <w:t>[H]</w:t>
      </w:r>
    </w:p>
  </w:footnote>
  <w:footnote w:id="6">
    <w:p w:rsidR="00DE7C7A" w:rsidRDefault="00DE7C7A">
      <w:pPr>
        <w:pStyle w:val="FootnoteText"/>
      </w:pPr>
      <w:r>
        <w:rPr>
          <w:rStyle w:val="FootnoteReference"/>
        </w:rPr>
        <w:footnoteRef/>
      </w:r>
      <w:r>
        <w:t xml:space="preserve"> 2010 [1] ZLR </w:t>
      </w:r>
      <w:r w:rsidR="00C1261C">
        <w:t>201 [H]</w:t>
      </w:r>
    </w:p>
  </w:footnote>
  <w:footnote w:id="7">
    <w:p w:rsidR="00C1261C" w:rsidRDefault="00C1261C">
      <w:pPr>
        <w:pStyle w:val="FootnoteText"/>
      </w:pPr>
      <w:r>
        <w:rPr>
          <w:rStyle w:val="FootnoteReference"/>
        </w:rPr>
        <w:footnoteRef/>
      </w:r>
      <w:r>
        <w:t xml:space="preserve"> HH 4/12</w:t>
      </w:r>
    </w:p>
  </w:footnote>
  <w:footnote w:id="8">
    <w:p w:rsidR="00A9612A" w:rsidRDefault="00A9612A">
      <w:pPr>
        <w:pStyle w:val="FootnoteText"/>
      </w:pPr>
      <w:r>
        <w:rPr>
          <w:rStyle w:val="FootnoteReference"/>
        </w:rPr>
        <w:footnoteRef/>
      </w:r>
      <w:r>
        <w:t xml:space="preserve"> 1999 [2] ZLR 452 [S], at 466E – G </w:t>
      </w:r>
    </w:p>
  </w:footnote>
  <w:footnote w:id="9">
    <w:p w:rsidR="0066448E" w:rsidRDefault="0066448E">
      <w:pPr>
        <w:pStyle w:val="FootnoteText"/>
      </w:pPr>
      <w:r>
        <w:rPr>
          <w:rStyle w:val="FootnoteReference"/>
        </w:rPr>
        <w:footnoteRef/>
      </w:r>
      <w:r>
        <w:t xml:space="preserve"> HH707/15</w:t>
      </w:r>
    </w:p>
  </w:footnote>
  <w:footnote w:id="10">
    <w:p w:rsidR="00B17501" w:rsidRDefault="00B17501">
      <w:pPr>
        <w:pStyle w:val="FootnoteText"/>
      </w:pPr>
      <w:r>
        <w:rPr>
          <w:rStyle w:val="FootnoteReference"/>
        </w:rPr>
        <w:footnoteRef/>
      </w:r>
      <w:r>
        <w:t xml:space="preserve"> HH 336/13 [CHECK OFFICIAL CITATION]</w:t>
      </w:r>
    </w:p>
  </w:footnote>
  <w:footnote w:id="11">
    <w:p w:rsidR="00871E23" w:rsidRDefault="00871E23">
      <w:pPr>
        <w:pStyle w:val="FootnoteText"/>
      </w:pPr>
      <w:r>
        <w:rPr>
          <w:rStyle w:val="FootnoteReference"/>
        </w:rPr>
        <w:footnoteRef/>
      </w:r>
      <w:r>
        <w:t xml:space="preserve"> HB 86/10</w:t>
      </w:r>
    </w:p>
  </w:footnote>
  <w:footnote w:id="12">
    <w:p w:rsidR="00BA680B" w:rsidRDefault="00BA680B">
      <w:pPr>
        <w:pStyle w:val="FootnoteText"/>
      </w:pPr>
      <w:r>
        <w:rPr>
          <w:rStyle w:val="FootnoteReference"/>
        </w:rPr>
        <w:footnoteRef/>
      </w:r>
      <w:r>
        <w:t xml:space="preserve"> HH 95/14</w:t>
      </w:r>
    </w:p>
  </w:footnote>
  <w:footnote w:id="13">
    <w:p w:rsidR="00E64CDF" w:rsidRDefault="00E64CDF">
      <w:pPr>
        <w:pStyle w:val="FootnoteText"/>
      </w:pPr>
      <w:r>
        <w:rPr>
          <w:rStyle w:val="FootnoteReference"/>
        </w:rPr>
        <w:footnoteRef/>
      </w:r>
      <w:r>
        <w:t xml:space="preserve"> HH 667/15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65" w:rsidRDefault="00C77E65" w:rsidP="00817D41">
    <w:pPr>
      <w:pStyle w:val="Header"/>
      <w:ind w:left="4127" w:firstLine="4513"/>
    </w:pPr>
  </w:p>
  <w:sdt>
    <w:sdtPr>
      <w:id w:val="17174544"/>
      <w:docPartObj>
        <w:docPartGallery w:val="Page Numbers (Top of Page)"/>
        <w:docPartUnique/>
      </w:docPartObj>
    </w:sdtPr>
    <w:sdtEndPr/>
    <w:sdtContent>
      <w:p w:rsidR="00C77E65" w:rsidRDefault="002439A6" w:rsidP="00817D41">
        <w:pPr>
          <w:pStyle w:val="Header"/>
          <w:ind w:left="4127" w:firstLine="4513"/>
        </w:pPr>
        <w:r>
          <w:t xml:space="preserve">     </w:t>
        </w:r>
        <w:r w:rsidR="00C77E65">
          <w:fldChar w:fldCharType="begin"/>
        </w:r>
        <w:r w:rsidR="00C77E65">
          <w:instrText xml:space="preserve"> PAGE   \* MERGEFORMAT </w:instrText>
        </w:r>
        <w:r w:rsidR="00C77E65">
          <w:fldChar w:fldCharType="separate"/>
        </w:r>
        <w:r w:rsidR="00527F10">
          <w:rPr>
            <w:noProof/>
          </w:rPr>
          <w:t>1</w:t>
        </w:r>
        <w:r w:rsidR="00C77E65">
          <w:rPr>
            <w:noProof/>
          </w:rPr>
          <w:fldChar w:fldCharType="end"/>
        </w:r>
      </w:p>
      <w:p w:rsidR="00C77E65" w:rsidRDefault="00C77E65" w:rsidP="00817D41">
        <w:pPr>
          <w:pStyle w:val="Header"/>
          <w:ind w:left="4127"/>
        </w:pPr>
        <w:r>
          <w:t xml:space="preserve">                                                                          </w:t>
        </w:r>
        <w:r>
          <w:tab/>
          <w:t xml:space="preserve">HH </w:t>
        </w:r>
        <w:r w:rsidR="006055E8">
          <w:t>223</w:t>
        </w:r>
        <w:r w:rsidR="00DC7069">
          <w:t>-</w:t>
        </w:r>
        <w:r>
          <w:t>1</w:t>
        </w:r>
        <w:r w:rsidR="00A002E6">
          <w:t>6</w:t>
        </w:r>
      </w:p>
      <w:p w:rsidR="00C77E65" w:rsidRDefault="00C77E65" w:rsidP="00733F48">
        <w:pPr>
          <w:pStyle w:val="Header"/>
          <w:ind w:left="4127"/>
        </w:pPr>
        <w:r>
          <w:t xml:space="preserve">                       </w:t>
        </w:r>
        <w:r>
          <w:tab/>
          <w:t xml:space="preserve">HC </w:t>
        </w:r>
        <w:r w:rsidR="00733F48">
          <w:t>5936/15</w:t>
        </w:r>
      </w:p>
      <w:p w:rsidR="00C77E65" w:rsidRDefault="0079023E"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B456311"/>
    <w:multiLevelType w:val="hybridMultilevel"/>
    <w:tmpl w:val="23ACFC6A"/>
    <w:lvl w:ilvl="0" w:tplc="EDCE83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4"/>
  </w:num>
  <w:num w:numId="6">
    <w:abstractNumId w:val="6"/>
  </w:num>
  <w:num w:numId="7">
    <w:abstractNumId w:val="5"/>
  </w:num>
  <w:num w:numId="8">
    <w:abstractNumId w:val="7"/>
  </w:num>
  <w:num w:numId="9">
    <w:abstractNumId w:val="10"/>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CE"/>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05AC"/>
    <w:rsid w:val="0001109D"/>
    <w:rsid w:val="00011216"/>
    <w:rsid w:val="0001180F"/>
    <w:rsid w:val="00011F02"/>
    <w:rsid w:val="000124E2"/>
    <w:rsid w:val="000125E0"/>
    <w:rsid w:val="000138BF"/>
    <w:rsid w:val="00013D3A"/>
    <w:rsid w:val="00013F34"/>
    <w:rsid w:val="00014397"/>
    <w:rsid w:val="000144E8"/>
    <w:rsid w:val="00015299"/>
    <w:rsid w:val="00016B35"/>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4C1"/>
    <w:rsid w:val="000350A4"/>
    <w:rsid w:val="000356A7"/>
    <w:rsid w:val="00037DB8"/>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4C50"/>
    <w:rsid w:val="00055160"/>
    <w:rsid w:val="000551BC"/>
    <w:rsid w:val="000555C6"/>
    <w:rsid w:val="00055ECD"/>
    <w:rsid w:val="000567CE"/>
    <w:rsid w:val="00056821"/>
    <w:rsid w:val="00056DC2"/>
    <w:rsid w:val="000579F7"/>
    <w:rsid w:val="0006061B"/>
    <w:rsid w:val="0006095A"/>
    <w:rsid w:val="00061884"/>
    <w:rsid w:val="00061DBB"/>
    <w:rsid w:val="00062334"/>
    <w:rsid w:val="000630EB"/>
    <w:rsid w:val="000637DD"/>
    <w:rsid w:val="00063A1F"/>
    <w:rsid w:val="0006467E"/>
    <w:rsid w:val="00064897"/>
    <w:rsid w:val="0006755E"/>
    <w:rsid w:val="00067F80"/>
    <w:rsid w:val="000703FE"/>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18D"/>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A6D50"/>
    <w:rsid w:val="000B0B49"/>
    <w:rsid w:val="000B0FF6"/>
    <w:rsid w:val="000B210B"/>
    <w:rsid w:val="000B220D"/>
    <w:rsid w:val="000B2505"/>
    <w:rsid w:val="000B26E3"/>
    <w:rsid w:val="000B2D74"/>
    <w:rsid w:val="000B3682"/>
    <w:rsid w:val="000B45A6"/>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F2233"/>
    <w:rsid w:val="000F2A20"/>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4389"/>
    <w:rsid w:val="00105193"/>
    <w:rsid w:val="00105F5E"/>
    <w:rsid w:val="00106727"/>
    <w:rsid w:val="00107132"/>
    <w:rsid w:val="001071D4"/>
    <w:rsid w:val="00107622"/>
    <w:rsid w:val="0010788B"/>
    <w:rsid w:val="00107EF9"/>
    <w:rsid w:val="00107FA2"/>
    <w:rsid w:val="0011011B"/>
    <w:rsid w:val="00111347"/>
    <w:rsid w:val="00112800"/>
    <w:rsid w:val="00112860"/>
    <w:rsid w:val="00113876"/>
    <w:rsid w:val="001138D9"/>
    <w:rsid w:val="00113F4F"/>
    <w:rsid w:val="00113FC6"/>
    <w:rsid w:val="001141F7"/>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6CD"/>
    <w:rsid w:val="00135F9D"/>
    <w:rsid w:val="00136138"/>
    <w:rsid w:val="00137251"/>
    <w:rsid w:val="001413DD"/>
    <w:rsid w:val="00141D19"/>
    <w:rsid w:val="001423E8"/>
    <w:rsid w:val="00142645"/>
    <w:rsid w:val="001429B0"/>
    <w:rsid w:val="0014319F"/>
    <w:rsid w:val="00143882"/>
    <w:rsid w:val="00143961"/>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9C3"/>
    <w:rsid w:val="001E2C8C"/>
    <w:rsid w:val="001E2DCC"/>
    <w:rsid w:val="001E3BAC"/>
    <w:rsid w:val="001E3EBE"/>
    <w:rsid w:val="001E41AF"/>
    <w:rsid w:val="001E6952"/>
    <w:rsid w:val="001E7338"/>
    <w:rsid w:val="001F0F1F"/>
    <w:rsid w:val="001F0F3C"/>
    <w:rsid w:val="001F1C71"/>
    <w:rsid w:val="001F2051"/>
    <w:rsid w:val="001F2F1E"/>
    <w:rsid w:val="001F3532"/>
    <w:rsid w:val="001F3A09"/>
    <w:rsid w:val="001F41FE"/>
    <w:rsid w:val="001F4CD6"/>
    <w:rsid w:val="001F55CE"/>
    <w:rsid w:val="001F597D"/>
    <w:rsid w:val="001F5BBC"/>
    <w:rsid w:val="001F799B"/>
    <w:rsid w:val="001F7BF2"/>
    <w:rsid w:val="002002B2"/>
    <w:rsid w:val="00200C93"/>
    <w:rsid w:val="00201B5E"/>
    <w:rsid w:val="00201DB4"/>
    <w:rsid w:val="00201EFB"/>
    <w:rsid w:val="0020335D"/>
    <w:rsid w:val="0020492D"/>
    <w:rsid w:val="00205670"/>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30BE4"/>
    <w:rsid w:val="00230FF4"/>
    <w:rsid w:val="00234495"/>
    <w:rsid w:val="0023454D"/>
    <w:rsid w:val="00235142"/>
    <w:rsid w:val="00235450"/>
    <w:rsid w:val="00236064"/>
    <w:rsid w:val="002365E0"/>
    <w:rsid w:val="00236E59"/>
    <w:rsid w:val="0023786D"/>
    <w:rsid w:val="00240258"/>
    <w:rsid w:val="002431F8"/>
    <w:rsid w:val="0024350D"/>
    <w:rsid w:val="002439A6"/>
    <w:rsid w:val="00243EA9"/>
    <w:rsid w:val="0024423A"/>
    <w:rsid w:val="00246AAA"/>
    <w:rsid w:val="00247F2E"/>
    <w:rsid w:val="00250BB1"/>
    <w:rsid w:val="00250E9A"/>
    <w:rsid w:val="00252248"/>
    <w:rsid w:val="00252344"/>
    <w:rsid w:val="002526C3"/>
    <w:rsid w:val="00252BC1"/>
    <w:rsid w:val="00253483"/>
    <w:rsid w:val="00253B5F"/>
    <w:rsid w:val="00254934"/>
    <w:rsid w:val="00255766"/>
    <w:rsid w:val="00255D68"/>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341"/>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7E7"/>
    <w:rsid w:val="002E6BE7"/>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6F95"/>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21F"/>
    <w:rsid w:val="00332341"/>
    <w:rsid w:val="0033248E"/>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6126"/>
    <w:rsid w:val="00376313"/>
    <w:rsid w:val="00376370"/>
    <w:rsid w:val="00380122"/>
    <w:rsid w:val="00381090"/>
    <w:rsid w:val="00381A49"/>
    <w:rsid w:val="00381C0A"/>
    <w:rsid w:val="00381D7D"/>
    <w:rsid w:val="00382D54"/>
    <w:rsid w:val="00383217"/>
    <w:rsid w:val="00383428"/>
    <w:rsid w:val="00384717"/>
    <w:rsid w:val="003849F4"/>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B9"/>
    <w:rsid w:val="003C1CD5"/>
    <w:rsid w:val="003C3130"/>
    <w:rsid w:val="003C3ADC"/>
    <w:rsid w:val="003C5B0B"/>
    <w:rsid w:val="003C5EF2"/>
    <w:rsid w:val="003D0859"/>
    <w:rsid w:val="003D1763"/>
    <w:rsid w:val="003D1B6A"/>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E7B86"/>
    <w:rsid w:val="003F100D"/>
    <w:rsid w:val="003F1E9B"/>
    <w:rsid w:val="003F379F"/>
    <w:rsid w:val="003F3989"/>
    <w:rsid w:val="003F3F9E"/>
    <w:rsid w:val="003F43C0"/>
    <w:rsid w:val="003F4751"/>
    <w:rsid w:val="003F4E5C"/>
    <w:rsid w:val="003F6537"/>
    <w:rsid w:val="003F741F"/>
    <w:rsid w:val="003F7965"/>
    <w:rsid w:val="00400787"/>
    <w:rsid w:val="0040166E"/>
    <w:rsid w:val="004038F3"/>
    <w:rsid w:val="00406035"/>
    <w:rsid w:val="0040722F"/>
    <w:rsid w:val="00410199"/>
    <w:rsid w:val="004105E5"/>
    <w:rsid w:val="00411443"/>
    <w:rsid w:val="004126E9"/>
    <w:rsid w:val="00412829"/>
    <w:rsid w:val="00412C79"/>
    <w:rsid w:val="00412F2C"/>
    <w:rsid w:val="00415025"/>
    <w:rsid w:val="00415436"/>
    <w:rsid w:val="004159F0"/>
    <w:rsid w:val="00415FA5"/>
    <w:rsid w:val="004170B0"/>
    <w:rsid w:val="00420581"/>
    <w:rsid w:val="00420A8C"/>
    <w:rsid w:val="00421FAF"/>
    <w:rsid w:val="0042212A"/>
    <w:rsid w:val="0042214B"/>
    <w:rsid w:val="004221EB"/>
    <w:rsid w:val="00422387"/>
    <w:rsid w:val="004229D9"/>
    <w:rsid w:val="0042321F"/>
    <w:rsid w:val="004239B4"/>
    <w:rsid w:val="00424A53"/>
    <w:rsid w:val="00425BC1"/>
    <w:rsid w:val="00425EA3"/>
    <w:rsid w:val="004260F6"/>
    <w:rsid w:val="00426CEA"/>
    <w:rsid w:val="00427254"/>
    <w:rsid w:val="00431B1F"/>
    <w:rsid w:val="00431C47"/>
    <w:rsid w:val="00431D61"/>
    <w:rsid w:val="00431E0C"/>
    <w:rsid w:val="00431E53"/>
    <w:rsid w:val="004331CF"/>
    <w:rsid w:val="00433326"/>
    <w:rsid w:val="00433798"/>
    <w:rsid w:val="00433E81"/>
    <w:rsid w:val="004346A8"/>
    <w:rsid w:val="004362CC"/>
    <w:rsid w:val="00436336"/>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50AD"/>
    <w:rsid w:val="00455D1A"/>
    <w:rsid w:val="004564B1"/>
    <w:rsid w:val="004573F4"/>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29DF"/>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916"/>
    <w:rsid w:val="00486A5C"/>
    <w:rsid w:val="00486D14"/>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420E"/>
    <w:rsid w:val="004A4231"/>
    <w:rsid w:val="004A47C1"/>
    <w:rsid w:val="004A491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B77"/>
    <w:rsid w:val="004B4EE7"/>
    <w:rsid w:val="004B5FAA"/>
    <w:rsid w:val="004B66C8"/>
    <w:rsid w:val="004B68B2"/>
    <w:rsid w:val="004B797E"/>
    <w:rsid w:val="004C0641"/>
    <w:rsid w:val="004C137C"/>
    <w:rsid w:val="004C16AA"/>
    <w:rsid w:val="004C1C85"/>
    <w:rsid w:val="004C49F1"/>
    <w:rsid w:val="004C5BEE"/>
    <w:rsid w:val="004C67C6"/>
    <w:rsid w:val="004C72A0"/>
    <w:rsid w:val="004D2E26"/>
    <w:rsid w:val="004D3AAA"/>
    <w:rsid w:val="004D3B7A"/>
    <w:rsid w:val="004D4B20"/>
    <w:rsid w:val="004D5688"/>
    <w:rsid w:val="004D57CC"/>
    <w:rsid w:val="004D5F6A"/>
    <w:rsid w:val="004D69AE"/>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555C"/>
    <w:rsid w:val="0051620E"/>
    <w:rsid w:val="00516519"/>
    <w:rsid w:val="00516883"/>
    <w:rsid w:val="00516A20"/>
    <w:rsid w:val="00517150"/>
    <w:rsid w:val="005207AE"/>
    <w:rsid w:val="00520CCB"/>
    <w:rsid w:val="00520DB4"/>
    <w:rsid w:val="0052116A"/>
    <w:rsid w:val="0052274D"/>
    <w:rsid w:val="005239CB"/>
    <w:rsid w:val="0052425B"/>
    <w:rsid w:val="005247C9"/>
    <w:rsid w:val="00524BF3"/>
    <w:rsid w:val="00525093"/>
    <w:rsid w:val="0052562F"/>
    <w:rsid w:val="005262CD"/>
    <w:rsid w:val="005265E2"/>
    <w:rsid w:val="00527B93"/>
    <w:rsid w:val="00527C94"/>
    <w:rsid w:val="00527E27"/>
    <w:rsid w:val="00527F10"/>
    <w:rsid w:val="00527F64"/>
    <w:rsid w:val="00531947"/>
    <w:rsid w:val="00531AF2"/>
    <w:rsid w:val="00531FDD"/>
    <w:rsid w:val="0053472A"/>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5D62"/>
    <w:rsid w:val="00575EBE"/>
    <w:rsid w:val="005762DD"/>
    <w:rsid w:val="00580A5E"/>
    <w:rsid w:val="00581303"/>
    <w:rsid w:val="00581F66"/>
    <w:rsid w:val="005824AB"/>
    <w:rsid w:val="0058255A"/>
    <w:rsid w:val="005826DA"/>
    <w:rsid w:val="00582F73"/>
    <w:rsid w:val="005836EE"/>
    <w:rsid w:val="005840DF"/>
    <w:rsid w:val="0058485B"/>
    <w:rsid w:val="005853DE"/>
    <w:rsid w:val="00585647"/>
    <w:rsid w:val="00585B9D"/>
    <w:rsid w:val="00585DD9"/>
    <w:rsid w:val="00587805"/>
    <w:rsid w:val="00587C72"/>
    <w:rsid w:val="00587E2F"/>
    <w:rsid w:val="0059002C"/>
    <w:rsid w:val="005901E2"/>
    <w:rsid w:val="00591438"/>
    <w:rsid w:val="0059160C"/>
    <w:rsid w:val="0059232D"/>
    <w:rsid w:val="005926C7"/>
    <w:rsid w:val="00592CCB"/>
    <w:rsid w:val="00594947"/>
    <w:rsid w:val="005949BD"/>
    <w:rsid w:val="00595871"/>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2434"/>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31C"/>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62A"/>
    <w:rsid w:val="005F776B"/>
    <w:rsid w:val="00600636"/>
    <w:rsid w:val="0060165E"/>
    <w:rsid w:val="00601C4A"/>
    <w:rsid w:val="00601C94"/>
    <w:rsid w:val="006021C1"/>
    <w:rsid w:val="006021C6"/>
    <w:rsid w:val="00602C18"/>
    <w:rsid w:val="0060305D"/>
    <w:rsid w:val="006040C5"/>
    <w:rsid w:val="00604846"/>
    <w:rsid w:val="00604DEB"/>
    <w:rsid w:val="006055E8"/>
    <w:rsid w:val="00605AC6"/>
    <w:rsid w:val="006061FE"/>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3F6"/>
    <w:rsid w:val="00657C85"/>
    <w:rsid w:val="0066040B"/>
    <w:rsid w:val="00660858"/>
    <w:rsid w:val="00661092"/>
    <w:rsid w:val="0066116A"/>
    <w:rsid w:val="00661534"/>
    <w:rsid w:val="00661647"/>
    <w:rsid w:val="00662316"/>
    <w:rsid w:val="006641C4"/>
    <w:rsid w:val="0066448E"/>
    <w:rsid w:val="00664B47"/>
    <w:rsid w:val="00664C85"/>
    <w:rsid w:val="0066513B"/>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0A0E"/>
    <w:rsid w:val="00681752"/>
    <w:rsid w:val="00682804"/>
    <w:rsid w:val="00682C0C"/>
    <w:rsid w:val="00682D0E"/>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5FDD"/>
    <w:rsid w:val="00696BB1"/>
    <w:rsid w:val="00697E03"/>
    <w:rsid w:val="006A0ED8"/>
    <w:rsid w:val="006A0EE1"/>
    <w:rsid w:val="006A1FBC"/>
    <w:rsid w:val="006A2EEF"/>
    <w:rsid w:val="006A4782"/>
    <w:rsid w:val="006A59D6"/>
    <w:rsid w:val="006A5BDB"/>
    <w:rsid w:val="006A6BD3"/>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E79FD"/>
    <w:rsid w:val="006F0ADB"/>
    <w:rsid w:val="006F0E7B"/>
    <w:rsid w:val="006F0EC1"/>
    <w:rsid w:val="006F262A"/>
    <w:rsid w:val="006F3136"/>
    <w:rsid w:val="006F59C2"/>
    <w:rsid w:val="006F5E58"/>
    <w:rsid w:val="006F60E2"/>
    <w:rsid w:val="00700547"/>
    <w:rsid w:val="00700B1A"/>
    <w:rsid w:val="00700D33"/>
    <w:rsid w:val="00700E66"/>
    <w:rsid w:val="00701E8E"/>
    <w:rsid w:val="0070291F"/>
    <w:rsid w:val="00702B41"/>
    <w:rsid w:val="00703692"/>
    <w:rsid w:val="007037A8"/>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34B1"/>
    <w:rsid w:val="0071598C"/>
    <w:rsid w:val="00715A72"/>
    <w:rsid w:val="00715F50"/>
    <w:rsid w:val="00716127"/>
    <w:rsid w:val="007163A8"/>
    <w:rsid w:val="00716BEA"/>
    <w:rsid w:val="007171E0"/>
    <w:rsid w:val="00717473"/>
    <w:rsid w:val="00717AC2"/>
    <w:rsid w:val="00720069"/>
    <w:rsid w:val="007203DA"/>
    <w:rsid w:val="00721F2E"/>
    <w:rsid w:val="00722C7A"/>
    <w:rsid w:val="00723A54"/>
    <w:rsid w:val="00726594"/>
    <w:rsid w:val="007269EE"/>
    <w:rsid w:val="007275C4"/>
    <w:rsid w:val="007300C8"/>
    <w:rsid w:val="00731ED9"/>
    <w:rsid w:val="00731FB7"/>
    <w:rsid w:val="00732D0A"/>
    <w:rsid w:val="007334E8"/>
    <w:rsid w:val="007335B1"/>
    <w:rsid w:val="00733CFC"/>
    <w:rsid w:val="00733F48"/>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2FEE"/>
    <w:rsid w:val="00743401"/>
    <w:rsid w:val="00743575"/>
    <w:rsid w:val="007436E3"/>
    <w:rsid w:val="00744480"/>
    <w:rsid w:val="00745531"/>
    <w:rsid w:val="00746C91"/>
    <w:rsid w:val="00746F55"/>
    <w:rsid w:val="007475E1"/>
    <w:rsid w:val="00750891"/>
    <w:rsid w:val="0075095D"/>
    <w:rsid w:val="00751389"/>
    <w:rsid w:val="00751A6E"/>
    <w:rsid w:val="00752F25"/>
    <w:rsid w:val="00753513"/>
    <w:rsid w:val="0075386D"/>
    <w:rsid w:val="00753E68"/>
    <w:rsid w:val="007542FB"/>
    <w:rsid w:val="007551CF"/>
    <w:rsid w:val="00755B52"/>
    <w:rsid w:val="0075625A"/>
    <w:rsid w:val="007572BA"/>
    <w:rsid w:val="00757796"/>
    <w:rsid w:val="007577CA"/>
    <w:rsid w:val="00760650"/>
    <w:rsid w:val="007611C6"/>
    <w:rsid w:val="0076147E"/>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23E"/>
    <w:rsid w:val="00790B99"/>
    <w:rsid w:val="0079129C"/>
    <w:rsid w:val="00791B2B"/>
    <w:rsid w:val="00791F0C"/>
    <w:rsid w:val="0079201C"/>
    <w:rsid w:val="00792298"/>
    <w:rsid w:val="007931EC"/>
    <w:rsid w:val="00793658"/>
    <w:rsid w:val="007942DA"/>
    <w:rsid w:val="0079442D"/>
    <w:rsid w:val="007944BC"/>
    <w:rsid w:val="007946EA"/>
    <w:rsid w:val="00795103"/>
    <w:rsid w:val="00795D59"/>
    <w:rsid w:val="00796542"/>
    <w:rsid w:val="00796E13"/>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6CA"/>
    <w:rsid w:val="007D09B4"/>
    <w:rsid w:val="007D1024"/>
    <w:rsid w:val="007D131C"/>
    <w:rsid w:val="007D1B4E"/>
    <w:rsid w:val="007D2D7B"/>
    <w:rsid w:val="007D344C"/>
    <w:rsid w:val="007D3499"/>
    <w:rsid w:val="007D34F0"/>
    <w:rsid w:val="007D4001"/>
    <w:rsid w:val="007D4334"/>
    <w:rsid w:val="007D4734"/>
    <w:rsid w:val="007D519E"/>
    <w:rsid w:val="007D5939"/>
    <w:rsid w:val="007D600E"/>
    <w:rsid w:val="007D64F4"/>
    <w:rsid w:val="007D760A"/>
    <w:rsid w:val="007E0446"/>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6E9C"/>
    <w:rsid w:val="0080758B"/>
    <w:rsid w:val="008111A1"/>
    <w:rsid w:val="00811E3D"/>
    <w:rsid w:val="008123E8"/>
    <w:rsid w:val="008145A7"/>
    <w:rsid w:val="008149FB"/>
    <w:rsid w:val="0081514D"/>
    <w:rsid w:val="00816306"/>
    <w:rsid w:val="008164DB"/>
    <w:rsid w:val="00816EB2"/>
    <w:rsid w:val="00817D41"/>
    <w:rsid w:val="008216B9"/>
    <w:rsid w:val="00822F4F"/>
    <w:rsid w:val="00824DE6"/>
    <w:rsid w:val="00824F2A"/>
    <w:rsid w:val="0082561B"/>
    <w:rsid w:val="00825820"/>
    <w:rsid w:val="00826133"/>
    <w:rsid w:val="008266D9"/>
    <w:rsid w:val="00826A06"/>
    <w:rsid w:val="00830000"/>
    <w:rsid w:val="008309D9"/>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E67"/>
    <w:rsid w:val="008548D1"/>
    <w:rsid w:val="008573DB"/>
    <w:rsid w:val="0085743E"/>
    <w:rsid w:val="00857B91"/>
    <w:rsid w:val="00861542"/>
    <w:rsid w:val="00861F4D"/>
    <w:rsid w:val="0086225E"/>
    <w:rsid w:val="008624B1"/>
    <w:rsid w:val="008628D1"/>
    <w:rsid w:val="008629FE"/>
    <w:rsid w:val="00863559"/>
    <w:rsid w:val="00863726"/>
    <w:rsid w:val="008660C1"/>
    <w:rsid w:val="0086698E"/>
    <w:rsid w:val="00866EFF"/>
    <w:rsid w:val="008673BB"/>
    <w:rsid w:val="00867C76"/>
    <w:rsid w:val="0087114F"/>
    <w:rsid w:val="00871477"/>
    <w:rsid w:val="0087169F"/>
    <w:rsid w:val="008717C1"/>
    <w:rsid w:val="00871C54"/>
    <w:rsid w:val="00871E23"/>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E28"/>
    <w:rsid w:val="008915B8"/>
    <w:rsid w:val="00891B86"/>
    <w:rsid w:val="00891D74"/>
    <w:rsid w:val="00891DE9"/>
    <w:rsid w:val="008923DA"/>
    <w:rsid w:val="008928AA"/>
    <w:rsid w:val="00892E77"/>
    <w:rsid w:val="008930CB"/>
    <w:rsid w:val="00893E54"/>
    <w:rsid w:val="0089517D"/>
    <w:rsid w:val="008954E5"/>
    <w:rsid w:val="00895A2B"/>
    <w:rsid w:val="00897184"/>
    <w:rsid w:val="00897AA7"/>
    <w:rsid w:val="00897B06"/>
    <w:rsid w:val="008A0475"/>
    <w:rsid w:val="008A0D5D"/>
    <w:rsid w:val="008A12E4"/>
    <w:rsid w:val="008A2111"/>
    <w:rsid w:val="008A27E2"/>
    <w:rsid w:val="008A29A4"/>
    <w:rsid w:val="008A3664"/>
    <w:rsid w:val="008A394B"/>
    <w:rsid w:val="008A47B6"/>
    <w:rsid w:val="008A4F11"/>
    <w:rsid w:val="008A5D44"/>
    <w:rsid w:val="008B026C"/>
    <w:rsid w:val="008B1025"/>
    <w:rsid w:val="008B11A7"/>
    <w:rsid w:val="008B1C6E"/>
    <w:rsid w:val="008B241D"/>
    <w:rsid w:val="008B27C9"/>
    <w:rsid w:val="008B2B76"/>
    <w:rsid w:val="008B2FA0"/>
    <w:rsid w:val="008B37B9"/>
    <w:rsid w:val="008B41E8"/>
    <w:rsid w:val="008B553A"/>
    <w:rsid w:val="008B69C8"/>
    <w:rsid w:val="008C23B9"/>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468"/>
    <w:rsid w:val="008D7FBE"/>
    <w:rsid w:val="008E0AFE"/>
    <w:rsid w:val="008E111A"/>
    <w:rsid w:val="008E1293"/>
    <w:rsid w:val="008E230D"/>
    <w:rsid w:val="008E259F"/>
    <w:rsid w:val="008E2FAC"/>
    <w:rsid w:val="008E4834"/>
    <w:rsid w:val="008E4AD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2D75"/>
    <w:rsid w:val="009041A9"/>
    <w:rsid w:val="00904BAA"/>
    <w:rsid w:val="00905255"/>
    <w:rsid w:val="009063D2"/>
    <w:rsid w:val="0090710C"/>
    <w:rsid w:val="00907F05"/>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304"/>
    <w:rsid w:val="00947771"/>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A36"/>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5917"/>
    <w:rsid w:val="009A665F"/>
    <w:rsid w:val="009A6E29"/>
    <w:rsid w:val="009A6F88"/>
    <w:rsid w:val="009B0793"/>
    <w:rsid w:val="009B13A9"/>
    <w:rsid w:val="009B197C"/>
    <w:rsid w:val="009B1DF6"/>
    <w:rsid w:val="009B4962"/>
    <w:rsid w:val="009B595E"/>
    <w:rsid w:val="009B6108"/>
    <w:rsid w:val="009B683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2C"/>
    <w:rsid w:val="009E01C3"/>
    <w:rsid w:val="009E0A4A"/>
    <w:rsid w:val="009E0DF3"/>
    <w:rsid w:val="009E1D07"/>
    <w:rsid w:val="009E23AC"/>
    <w:rsid w:val="009E27C6"/>
    <w:rsid w:val="009E2E4A"/>
    <w:rsid w:val="009E370F"/>
    <w:rsid w:val="009E377C"/>
    <w:rsid w:val="009E3977"/>
    <w:rsid w:val="009E42FD"/>
    <w:rsid w:val="009E4EE8"/>
    <w:rsid w:val="009E4F2B"/>
    <w:rsid w:val="009E541A"/>
    <w:rsid w:val="009E59A5"/>
    <w:rsid w:val="009E5F09"/>
    <w:rsid w:val="009E72EC"/>
    <w:rsid w:val="009E7D29"/>
    <w:rsid w:val="009F111C"/>
    <w:rsid w:val="009F126D"/>
    <w:rsid w:val="009F22FE"/>
    <w:rsid w:val="009F2645"/>
    <w:rsid w:val="009F35ED"/>
    <w:rsid w:val="009F58E6"/>
    <w:rsid w:val="009F6401"/>
    <w:rsid w:val="009F6517"/>
    <w:rsid w:val="009F701D"/>
    <w:rsid w:val="009F7DC9"/>
    <w:rsid w:val="00A002E6"/>
    <w:rsid w:val="00A00D0A"/>
    <w:rsid w:val="00A017ED"/>
    <w:rsid w:val="00A01A2C"/>
    <w:rsid w:val="00A01C39"/>
    <w:rsid w:val="00A023C4"/>
    <w:rsid w:val="00A0272B"/>
    <w:rsid w:val="00A030B8"/>
    <w:rsid w:val="00A038EE"/>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62B7"/>
    <w:rsid w:val="00A17119"/>
    <w:rsid w:val="00A17680"/>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423A"/>
    <w:rsid w:val="00A4472E"/>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76FA2"/>
    <w:rsid w:val="00A813E1"/>
    <w:rsid w:val="00A81CAD"/>
    <w:rsid w:val="00A82D8B"/>
    <w:rsid w:val="00A84E0C"/>
    <w:rsid w:val="00A84FD5"/>
    <w:rsid w:val="00A855B4"/>
    <w:rsid w:val="00A876BF"/>
    <w:rsid w:val="00A90FBD"/>
    <w:rsid w:val="00A91E77"/>
    <w:rsid w:val="00A92135"/>
    <w:rsid w:val="00A92767"/>
    <w:rsid w:val="00A93DE2"/>
    <w:rsid w:val="00A940AE"/>
    <w:rsid w:val="00A9459D"/>
    <w:rsid w:val="00A946F9"/>
    <w:rsid w:val="00A95662"/>
    <w:rsid w:val="00A9612A"/>
    <w:rsid w:val="00A97254"/>
    <w:rsid w:val="00A97D7C"/>
    <w:rsid w:val="00AA0B2C"/>
    <w:rsid w:val="00AA1FF8"/>
    <w:rsid w:val="00AA2168"/>
    <w:rsid w:val="00AA369B"/>
    <w:rsid w:val="00AA5D6C"/>
    <w:rsid w:val="00AA6637"/>
    <w:rsid w:val="00AA77DE"/>
    <w:rsid w:val="00AB0D7A"/>
    <w:rsid w:val="00AB0FF0"/>
    <w:rsid w:val="00AB28D7"/>
    <w:rsid w:val="00AB2E6C"/>
    <w:rsid w:val="00AB556E"/>
    <w:rsid w:val="00AB5A55"/>
    <w:rsid w:val="00AB5E6B"/>
    <w:rsid w:val="00AB7EE7"/>
    <w:rsid w:val="00AB7F86"/>
    <w:rsid w:val="00AC0BB9"/>
    <w:rsid w:val="00AC2058"/>
    <w:rsid w:val="00AC21C4"/>
    <w:rsid w:val="00AC2F87"/>
    <w:rsid w:val="00AC3654"/>
    <w:rsid w:val="00AC43B3"/>
    <w:rsid w:val="00AC5278"/>
    <w:rsid w:val="00AC5C50"/>
    <w:rsid w:val="00AC5E09"/>
    <w:rsid w:val="00AC6A98"/>
    <w:rsid w:val="00AC747B"/>
    <w:rsid w:val="00AC7902"/>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325"/>
    <w:rsid w:val="00B14B86"/>
    <w:rsid w:val="00B15838"/>
    <w:rsid w:val="00B16A90"/>
    <w:rsid w:val="00B16F49"/>
    <w:rsid w:val="00B17501"/>
    <w:rsid w:val="00B176A4"/>
    <w:rsid w:val="00B1776D"/>
    <w:rsid w:val="00B178B5"/>
    <w:rsid w:val="00B203DB"/>
    <w:rsid w:val="00B213AD"/>
    <w:rsid w:val="00B218E2"/>
    <w:rsid w:val="00B21D68"/>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1"/>
    <w:rsid w:val="00B3398D"/>
    <w:rsid w:val="00B33B2A"/>
    <w:rsid w:val="00B365DF"/>
    <w:rsid w:val="00B37300"/>
    <w:rsid w:val="00B375EC"/>
    <w:rsid w:val="00B37865"/>
    <w:rsid w:val="00B4042E"/>
    <w:rsid w:val="00B409E7"/>
    <w:rsid w:val="00B40FA6"/>
    <w:rsid w:val="00B41150"/>
    <w:rsid w:val="00B41C9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3FE3"/>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80B"/>
    <w:rsid w:val="00BA6A70"/>
    <w:rsid w:val="00BB0CBF"/>
    <w:rsid w:val="00BB0E73"/>
    <w:rsid w:val="00BB29BA"/>
    <w:rsid w:val="00BB2A1D"/>
    <w:rsid w:val="00BB2FA0"/>
    <w:rsid w:val="00BB308B"/>
    <w:rsid w:val="00BB500C"/>
    <w:rsid w:val="00BB5110"/>
    <w:rsid w:val="00BB60C7"/>
    <w:rsid w:val="00BB6F8D"/>
    <w:rsid w:val="00BB78B6"/>
    <w:rsid w:val="00BC0045"/>
    <w:rsid w:val="00BC14EB"/>
    <w:rsid w:val="00BC3468"/>
    <w:rsid w:val="00BC3792"/>
    <w:rsid w:val="00BC39F3"/>
    <w:rsid w:val="00BC4F36"/>
    <w:rsid w:val="00BC5951"/>
    <w:rsid w:val="00BC5A79"/>
    <w:rsid w:val="00BC6A4D"/>
    <w:rsid w:val="00BC6B24"/>
    <w:rsid w:val="00BC789A"/>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1B67"/>
    <w:rsid w:val="00BE3CDA"/>
    <w:rsid w:val="00BE5B59"/>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1C"/>
    <w:rsid w:val="00C1268B"/>
    <w:rsid w:val="00C127B7"/>
    <w:rsid w:val="00C13655"/>
    <w:rsid w:val="00C1374D"/>
    <w:rsid w:val="00C1391C"/>
    <w:rsid w:val="00C14A64"/>
    <w:rsid w:val="00C152C6"/>
    <w:rsid w:val="00C17BB5"/>
    <w:rsid w:val="00C20676"/>
    <w:rsid w:val="00C20D59"/>
    <w:rsid w:val="00C218C4"/>
    <w:rsid w:val="00C221D1"/>
    <w:rsid w:val="00C241F3"/>
    <w:rsid w:val="00C24AF3"/>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17B"/>
    <w:rsid w:val="00C77578"/>
    <w:rsid w:val="00C77E65"/>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374"/>
    <w:rsid w:val="00CA756E"/>
    <w:rsid w:val="00CB2021"/>
    <w:rsid w:val="00CB258C"/>
    <w:rsid w:val="00CB2BB3"/>
    <w:rsid w:val="00CB32F5"/>
    <w:rsid w:val="00CB3B6A"/>
    <w:rsid w:val="00CB41B1"/>
    <w:rsid w:val="00CB4922"/>
    <w:rsid w:val="00CB6326"/>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E7B28"/>
    <w:rsid w:val="00CF02A3"/>
    <w:rsid w:val="00CF0486"/>
    <w:rsid w:val="00CF0FDB"/>
    <w:rsid w:val="00CF210B"/>
    <w:rsid w:val="00CF25A5"/>
    <w:rsid w:val="00CF2FAD"/>
    <w:rsid w:val="00CF31C3"/>
    <w:rsid w:val="00CF3813"/>
    <w:rsid w:val="00CF44F7"/>
    <w:rsid w:val="00CF64E0"/>
    <w:rsid w:val="00CF6916"/>
    <w:rsid w:val="00CF6B0C"/>
    <w:rsid w:val="00CF6F88"/>
    <w:rsid w:val="00CF6FE4"/>
    <w:rsid w:val="00CF708B"/>
    <w:rsid w:val="00CF74D4"/>
    <w:rsid w:val="00CF75AB"/>
    <w:rsid w:val="00D00176"/>
    <w:rsid w:val="00D0023D"/>
    <w:rsid w:val="00D00423"/>
    <w:rsid w:val="00D0158D"/>
    <w:rsid w:val="00D015E7"/>
    <w:rsid w:val="00D01A6F"/>
    <w:rsid w:val="00D01B8F"/>
    <w:rsid w:val="00D023F2"/>
    <w:rsid w:val="00D02B90"/>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7069"/>
    <w:rsid w:val="00DC767A"/>
    <w:rsid w:val="00DD0743"/>
    <w:rsid w:val="00DD07F7"/>
    <w:rsid w:val="00DD0D48"/>
    <w:rsid w:val="00DD127E"/>
    <w:rsid w:val="00DD2256"/>
    <w:rsid w:val="00DD3575"/>
    <w:rsid w:val="00DD38AC"/>
    <w:rsid w:val="00DD3A21"/>
    <w:rsid w:val="00DD4A7A"/>
    <w:rsid w:val="00DD4B70"/>
    <w:rsid w:val="00DD685F"/>
    <w:rsid w:val="00DD6AD1"/>
    <w:rsid w:val="00DE02A7"/>
    <w:rsid w:val="00DE0483"/>
    <w:rsid w:val="00DE08D4"/>
    <w:rsid w:val="00DE1EAB"/>
    <w:rsid w:val="00DE3D8F"/>
    <w:rsid w:val="00DE6E1E"/>
    <w:rsid w:val="00DE7B52"/>
    <w:rsid w:val="00DE7C7A"/>
    <w:rsid w:val="00DE7F83"/>
    <w:rsid w:val="00DF0D77"/>
    <w:rsid w:val="00DF113E"/>
    <w:rsid w:val="00DF2172"/>
    <w:rsid w:val="00DF22C4"/>
    <w:rsid w:val="00DF3A99"/>
    <w:rsid w:val="00DF4EA6"/>
    <w:rsid w:val="00DF5405"/>
    <w:rsid w:val="00DF5648"/>
    <w:rsid w:val="00DF579A"/>
    <w:rsid w:val="00DF622C"/>
    <w:rsid w:val="00E00888"/>
    <w:rsid w:val="00E01F90"/>
    <w:rsid w:val="00E02310"/>
    <w:rsid w:val="00E038EE"/>
    <w:rsid w:val="00E03CA6"/>
    <w:rsid w:val="00E03E84"/>
    <w:rsid w:val="00E04DA3"/>
    <w:rsid w:val="00E05045"/>
    <w:rsid w:val="00E05D82"/>
    <w:rsid w:val="00E108C1"/>
    <w:rsid w:val="00E10E54"/>
    <w:rsid w:val="00E11015"/>
    <w:rsid w:val="00E12453"/>
    <w:rsid w:val="00E13256"/>
    <w:rsid w:val="00E13804"/>
    <w:rsid w:val="00E142EC"/>
    <w:rsid w:val="00E14AFA"/>
    <w:rsid w:val="00E14DA4"/>
    <w:rsid w:val="00E1521B"/>
    <w:rsid w:val="00E156EC"/>
    <w:rsid w:val="00E15A45"/>
    <w:rsid w:val="00E17369"/>
    <w:rsid w:val="00E179C5"/>
    <w:rsid w:val="00E204C6"/>
    <w:rsid w:val="00E211F0"/>
    <w:rsid w:val="00E219D6"/>
    <w:rsid w:val="00E221C6"/>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3981"/>
    <w:rsid w:val="00E43C13"/>
    <w:rsid w:val="00E449E0"/>
    <w:rsid w:val="00E45F57"/>
    <w:rsid w:val="00E47812"/>
    <w:rsid w:val="00E5015F"/>
    <w:rsid w:val="00E5166E"/>
    <w:rsid w:val="00E516A3"/>
    <w:rsid w:val="00E518AB"/>
    <w:rsid w:val="00E523B2"/>
    <w:rsid w:val="00E52463"/>
    <w:rsid w:val="00E5298C"/>
    <w:rsid w:val="00E53F38"/>
    <w:rsid w:val="00E54C07"/>
    <w:rsid w:val="00E550EB"/>
    <w:rsid w:val="00E55614"/>
    <w:rsid w:val="00E55CBF"/>
    <w:rsid w:val="00E568C2"/>
    <w:rsid w:val="00E5720F"/>
    <w:rsid w:val="00E57F6F"/>
    <w:rsid w:val="00E60B4B"/>
    <w:rsid w:val="00E60D0D"/>
    <w:rsid w:val="00E617AE"/>
    <w:rsid w:val="00E6185D"/>
    <w:rsid w:val="00E61D52"/>
    <w:rsid w:val="00E62CD1"/>
    <w:rsid w:val="00E62D9B"/>
    <w:rsid w:val="00E631FD"/>
    <w:rsid w:val="00E63AFE"/>
    <w:rsid w:val="00E6400D"/>
    <w:rsid w:val="00E64707"/>
    <w:rsid w:val="00E64CDF"/>
    <w:rsid w:val="00E64F86"/>
    <w:rsid w:val="00E66CCE"/>
    <w:rsid w:val="00E670D7"/>
    <w:rsid w:val="00E709FE"/>
    <w:rsid w:val="00E70C42"/>
    <w:rsid w:val="00E71986"/>
    <w:rsid w:val="00E739CA"/>
    <w:rsid w:val="00E743DF"/>
    <w:rsid w:val="00E74F0B"/>
    <w:rsid w:val="00E7527F"/>
    <w:rsid w:val="00E753CE"/>
    <w:rsid w:val="00E77A79"/>
    <w:rsid w:val="00E80544"/>
    <w:rsid w:val="00E8295F"/>
    <w:rsid w:val="00E834EF"/>
    <w:rsid w:val="00E839ED"/>
    <w:rsid w:val="00E84C0B"/>
    <w:rsid w:val="00E84D1A"/>
    <w:rsid w:val="00E8542C"/>
    <w:rsid w:val="00E861F6"/>
    <w:rsid w:val="00E86571"/>
    <w:rsid w:val="00E8759C"/>
    <w:rsid w:val="00E904B3"/>
    <w:rsid w:val="00E9219D"/>
    <w:rsid w:val="00E924D7"/>
    <w:rsid w:val="00E93DDC"/>
    <w:rsid w:val="00E94018"/>
    <w:rsid w:val="00E95FEE"/>
    <w:rsid w:val="00E9650E"/>
    <w:rsid w:val="00E96CC3"/>
    <w:rsid w:val="00E970C7"/>
    <w:rsid w:val="00E97E17"/>
    <w:rsid w:val="00EA00E7"/>
    <w:rsid w:val="00EA056D"/>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441"/>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3AB"/>
    <w:rsid w:val="00EF2DD6"/>
    <w:rsid w:val="00EF3C29"/>
    <w:rsid w:val="00EF4669"/>
    <w:rsid w:val="00EF4CD3"/>
    <w:rsid w:val="00EF4DA1"/>
    <w:rsid w:val="00EF664B"/>
    <w:rsid w:val="00EF6A1C"/>
    <w:rsid w:val="00F00DB4"/>
    <w:rsid w:val="00F021B7"/>
    <w:rsid w:val="00F0282D"/>
    <w:rsid w:val="00F02CCF"/>
    <w:rsid w:val="00F04194"/>
    <w:rsid w:val="00F04223"/>
    <w:rsid w:val="00F07542"/>
    <w:rsid w:val="00F10490"/>
    <w:rsid w:val="00F1092B"/>
    <w:rsid w:val="00F11947"/>
    <w:rsid w:val="00F11F87"/>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3999"/>
    <w:rsid w:val="00F5449C"/>
    <w:rsid w:val="00F54C10"/>
    <w:rsid w:val="00F55018"/>
    <w:rsid w:val="00F55A7B"/>
    <w:rsid w:val="00F55E2F"/>
    <w:rsid w:val="00F56595"/>
    <w:rsid w:val="00F57BB6"/>
    <w:rsid w:val="00F6025B"/>
    <w:rsid w:val="00F6083B"/>
    <w:rsid w:val="00F60866"/>
    <w:rsid w:val="00F61218"/>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7D78"/>
    <w:rsid w:val="00FA09C5"/>
    <w:rsid w:val="00FA1969"/>
    <w:rsid w:val="00FA1C01"/>
    <w:rsid w:val="00FA24AA"/>
    <w:rsid w:val="00FA2D2D"/>
    <w:rsid w:val="00FA3C13"/>
    <w:rsid w:val="00FA536E"/>
    <w:rsid w:val="00FA5830"/>
    <w:rsid w:val="00FA6033"/>
    <w:rsid w:val="00FB01BD"/>
    <w:rsid w:val="00FB0F42"/>
    <w:rsid w:val="00FB1833"/>
    <w:rsid w:val="00FB21FA"/>
    <w:rsid w:val="00FB2510"/>
    <w:rsid w:val="00FB2521"/>
    <w:rsid w:val="00FB2F64"/>
    <w:rsid w:val="00FB38CC"/>
    <w:rsid w:val="00FB468F"/>
    <w:rsid w:val="00FB48F0"/>
    <w:rsid w:val="00FB654C"/>
    <w:rsid w:val="00FB6C80"/>
    <w:rsid w:val="00FB7B2D"/>
    <w:rsid w:val="00FC0513"/>
    <w:rsid w:val="00FC1294"/>
    <w:rsid w:val="00FC133E"/>
    <w:rsid w:val="00FC382A"/>
    <w:rsid w:val="00FC3C09"/>
    <w:rsid w:val="00FC3E3F"/>
    <w:rsid w:val="00FC451D"/>
    <w:rsid w:val="00FC4F04"/>
    <w:rsid w:val="00FC769D"/>
    <w:rsid w:val="00FC76AB"/>
    <w:rsid w:val="00FD033A"/>
    <w:rsid w:val="00FD1368"/>
    <w:rsid w:val="00FD1EA7"/>
    <w:rsid w:val="00FD2179"/>
    <w:rsid w:val="00FD448C"/>
    <w:rsid w:val="00FD4C6C"/>
    <w:rsid w:val="00FD57AD"/>
    <w:rsid w:val="00FD5AE5"/>
    <w:rsid w:val="00FD6391"/>
    <w:rsid w:val="00FD796F"/>
    <w:rsid w:val="00FD7CF7"/>
    <w:rsid w:val="00FE1D39"/>
    <w:rsid w:val="00FE205B"/>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0743-59CA-4E62-BAA5-8A6C657A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2016-03-29T12:35:00Z</cp:lastPrinted>
  <dcterms:created xsi:type="dcterms:W3CDTF">2016-04-01T14:23:00Z</dcterms:created>
  <dcterms:modified xsi:type="dcterms:W3CDTF">2016-04-01T14:23:00Z</dcterms:modified>
</cp:coreProperties>
</file>