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50" w:rsidRPr="00506A7E" w:rsidRDefault="006D7050">
      <w:pPr>
        <w:rPr>
          <w:rFonts w:ascii="Times New Roman" w:hAnsi="Times New Roman" w:cs="Times New Roman"/>
          <w:sz w:val="24"/>
          <w:szCs w:val="24"/>
        </w:rPr>
      </w:pPr>
      <w:bookmarkStart w:id="0" w:name="_GoBack"/>
      <w:bookmarkEnd w:id="0"/>
      <w:r w:rsidRPr="00506A7E">
        <w:rPr>
          <w:rFonts w:ascii="Times New Roman" w:hAnsi="Times New Roman" w:cs="Times New Roman"/>
          <w:sz w:val="24"/>
          <w:szCs w:val="24"/>
        </w:rPr>
        <w:t xml:space="preserve">                                                                                                       </w:t>
      </w:r>
      <w:r w:rsidR="00506A7E">
        <w:rPr>
          <w:rFonts w:ascii="Times New Roman" w:hAnsi="Times New Roman" w:cs="Times New Roman"/>
          <w:sz w:val="24"/>
          <w:szCs w:val="24"/>
        </w:rPr>
        <w:t xml:space="preserve">                               </w:t>
      </w:r>
      <w:r w:rsidRPr="00506A7E">
        <w:rPr>
          <w:rFonts w:ascii="Times New Roman" w:hAnsi="Times New Roman" w:cs="Times New Roman"/>
          <w:sz w:val="24"/>
          <w:szCs w:val="24"/>
        </w:rPr>
        <w:t xml:space="preserve">                                                                                                                                      </w:t>
      </w:r>
    </w:p>
    <w:p w:rsidR="006D7050" w:rsidRPr="00506A7E" w:rsidRDefault="006D7050" w:rsidP="00506A7E">
      <w:pPr>
        <w:spacing w:after="0" w:line="240" w:lineRule="auto"/>
        <w:rPr>
          <w:rFonts w:ascii="Times New Roman" w:hAnsi="Times New Roman" w:cs="Times New Roman"/>
          <w:sz w:val="24"/>
          <w:szCs w:val="24"/>
        </w:rPr>
      </w:pPr>
      <w:r w:rsidRPr="00506A7E">
        <w:rPr>
          <w:rFonts w:ascii="Times New Roman" w:hAnsi="Times New Roman" w:cs="Times New Roman"/>
          <w:sz w:val="24"/>
          <w:szCs w:val="24"/>
        </w:rPr>
        <w:t>NORTHWAY REAL ESTATE (PVT) LTD</w:t>
      </w:r>
    </w:p>
    <w:p w:rsidR="006D7050" w:rsidRPr="00506A7E" w:rsidRDefault="00FE4CDA" w:rsidP="00506A7E">
      <w:pPr>
        <w:spacing w:after="0" w:line="240" w:lineRule="auto"/>
        <w:rPr>
          <w:rFonts w:ascii="Times New Roman" w:hAnsi="Times New Roman" w:cs="Times New Roman"/>
          <w:sz w:val="24"/>
          <w:szCs w:val="24"/>
        </w:rPr>
      </w:pPr>
      <w:r w:rsidRPr="00506A7E">
        <w:rPr>
          <w:rFonts w:ascii="Times New Roman" w:hAnsi="Times New Roman" w:cs="Times New Roman"/>
          <w:sz w:val="24"/>
          <w:szCs w:val="24"/>
        </w:rPr>
        <w:t>a</w:t>
      </w:r>
      <w:r w:rsidR="006D7050" w:rsidRPr="00506A7E">
        <w:rPr>
          <w:rFonts w:ascii="Times New Roman" w:hAnsi="Times New Roman" w:cs="Times New Roman"/>
          <w:sz w:val="24"/>
          <w:szCs w:val="24"/>
        </w:rPr>
        <w:t>nd</w:t>
      </w:r>
    </w:p>
    <w:p w:rsidR="006D7050" w:rsidRPr="00506A7E" w:rsidRDefault="006D7050" w:rsidP="00506A7E">
      <w:pPr>
        <w:spacing w:after="0" w:line="240" w:lineRule="auto"/>
        <w:rPr>
          <w:rFonts w:ascii="Times New Roman" w:hAnsi="Times New Roman" w:cs="Times New Roman"/>
          <w:sz w:val="24"/>
          <w:szCs w:val="24"/>
        </w:rPr>
      </w:pPr>
      <w:r w:rsidRPr="00506A7E">
        <w:rPr>
          <w:rFonts w:ascii="Times New Roman" w:hAnsi="Times New Roman" w:cs="Times New Roman"/>
          <w:sz w:val="24"/>
          <w:szCs w:val="24"/>
        </w:rPr>
        <w:t>KENNEDY SHONGORISHO</w:t>
      </w:r>
    </w:p>
    <w:p w:rsidR="006D7050" w:rsidRPr="00506A7E" w:rsidRDefault="00506A7E" w:rsidP="00506A7E">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6D7050" w:rsidRPr="00506A7E">
        <w:rPr>
          <w:rFonts w:ascii="Times New Roman" w:hAnsi="Times New Roman" w:cs="Times New Roman"/>
          <w:sz w:val="24"/>
          <w:szCs w:val="24"/>
        </w:rPr>
        <w:t>ersus</w:t>
      </w:r>
    </w:p>
    <w:p w:rsidR="006D7050" w:rsidRPr="00506A7E" w:rsidRDefault="006D7050" w:rsidP="00506A7E">
      <w:pPr>
        <w:spacing w:after="0" w:line="240" w:lineRule="auto"/>
        <w:rPr>
          <w:rFonts w:ascii="Times New Roman" w:hAnsi="Times New Roman" w:cs="Times New Roman"/>
          <w:sz w:val="24"/>
          <w:szCs w:val="24"/>
        </w:rPr>
      </w:pPr>
      <w:r w:rsidRPr="00506A7E">
        <w:rPr>
          <w:rFonts w:ascii="Times New Roman" w:hAnsi="Times New Roman" w:cs="Times New Roman"/>
          <w:sz w:val="24"/>
          <w:szCs w:val="24"/>
        </w:rPr>
        <w:t>ZIMRE PROPERTY INVESTMENTS (PVT) LTD</w:t>
      </w:r>
    </w:p>
    <w:p w:rsidR="006D7050" w:rsidRPr="00506A7E" w:rsidRDefault="00506A7E" w:rsidP="00506A7E">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6D7050" w:rsidRPr="00506A7E">
        <w:rPr>
          <w:rFonts w:ascii="Times New Roman" w:hAnsi="Times New Roman" w:cs="Times New Roman"/>
          <w:sz w:val="24"/>
          <w:szCs w:val="24"/>
        </w:rPr>
        <w:t>nd</w:t>
      </w:r>
    </w:p>
    <w:p w:rsidR="006D7050" w:rsidRPr="00506A7E" w:rsidRDefault="006D7050" w:rsidP="00506A7E">
      <w:pPr>
        <w:spacing w:after="0" w:line="240" w:lineRule="auto"/>
        <w:rPr>
          <w:rFonts w:ascii="Times New Roman" w:hAnsi="Times New Roman" w:cs="Times New Roman"/>
          <w:sz w:val="24"/>
          <w:szCs w:val="24"/>
        </w:rPr>
      </w:pPr>
      <w:r w:rsidRPr="00506A7E">
        <w:rPr>
          <w:rFonts w:ascii="Times New Roman" w:hAnsi="Times New Roman" w:cs="Times New Roman"/>
          <w:sz w:val="24"/>
          <w:szCs w:val="24"/>
        </w:rPr>
        <w:t>THE SHERIFF OF THE HIGH COURT</w:t>
      </w:r>
    </w:p>
    <w:p w:rsidR="00325932" w:rsidRPr="00506A7E" w:rsidRDefault="00325932" w:rsidP="00506A7E">
      <w:pPr>
        <w:spacing w:line="480" w:lineRule="auto"/>
        <w:rPr>
          <w:rFonts w:ascii="Times New Roman" w:hAnsi="Times New Roman" w:cs="Times New Roman"/>
          <w:sz w:val="24"/>
          <w:szCs w:val="24"/>
        </w:rPr>
      </w:pPr>
    </w:p>
    <w:p w:rsidR="00325932" w:rsidRPr="00506A7E" w:rsidRDefault="00325932" w:rsidP="00506A7E">
      <w:pPr>
        <w:spacing w:after="0" w:line="240" w:lineRule="auto"/>
        <w:rPr>
          <w:rFonts w:ascii="Times New Roman" w:hAnsi="Times New Roman" w:cs="Times New Roman"/>
          <w:sz w:val="24"/>
          <w:szCs w:val="24"/>
        </w:rPr>
      </w:pPr>
      <w:r w:rsidRPr="00506A7E">
        <w:rPr>
          <w:rFonts w:ascii="Times New Roman" w:hAnsi="Times New Roman" w:cs="Times New Roman"/>
          <w:sz w:val="24"/>
          <w:szCs w:val="24"/>
        </w:rPr>
        <w:t>HIGH COURT OF ZIMBABWE</w:t>
      </w:r>
    </w:p>
    <w:p w:rsidR="00325932" w:rsidRPr="00506A7E" w:rsidRDefault="00325932" w:rsidP="00506A7E">
      <w:pPr>
        <w:spacing w:after="0" w:line="240" w:lineRule="auto"/>
        <w:rPr>
          <w:rFonts w:ascii="Times New Roman" w:hAnsi="Times New Roman" w:cs="Times New Roman"/>
          <w:sz w:val="24"/>
          <w:szCs w:val="24"/>
        </w:rPr>
      </w:pPr>
      <w:r w:rsidRPr="00506A7E">
        <w:rPr>
          <w:rFonts w:ascii="Times New Roman" w:hAnsi="Times New Roman" w:cs="Times New Roman"/>
          <w:sz w:val="24"/>
          <w:szCs w:val="24"/>
        </w:rPr>
        <w:t>ZHOU J</w:t>
      </w:r>
    </w:p>
    <w:p w:rsidR="00325932" w:rsidRPr="00506A7E" w:rsidRDefault="00A81884" w:rsidP="00506A7E">
      <w:pPr>
        <w:spacing w:after="0" w:line="240" w:lineRule="auto"/>
        <w:rPr>
          <w:rFonts w:ascii="Times New Roman" w:hAnsi="Times New Roman" w:cs="Times New Roman"/>
          <w:sz w:val="24"/>
          <w:szCs w:val="24"/>
        </w:rPr>
      </w:pPr>
      <w:r w:rsidRPr="00506A7E">
        <w:rPr>
          <w:rFonts w:ascii="Times New Roman" w:hAnsi="Times New Roman" w:cs="Times New Roman"/>
          <w:sz w:val="24"/>
          <w:szCs w:val="24"/>
        </w:rPr>
        <w:t>HARARE, 21</w:t>
      </w:r>
      <w:r w:rsidR="00325932" w:rsidRPr="00506A7E">
        <w:rPr>
          <w:rFonts w:ascii="Times New Roman" w:hAnsi="Times New Roman" w:cs="Times New Roman"/>
          <w:sz w:val="24"/>
          <w:szCs w:val="24"/>
        </w:rPr>
        <w:t xml:space="preserve"> March</w:t>
      </w:r>
      <w:r w:rsidRPr="00506A7E">
        <w:rPr>
          <w:rFonts w:ascii="Times New Roman" w:hAnsi="Times New Roman" w:cs="Times New Roman"/>
          <w:sz w:val="24"/>
          <w:szCs w:val="24"/>
        </w:rPr>
        <w:t xml:space="preserve"> &amp; 6 April</w:t>
      </w:r>
      <w:r w:rsidR="00325932" w:rsidRPr="00506A7E">
        <w:rPr>
          <w:rFonts w:ascii="Times New Roman" w:hAnsi="Times New Roman" w:cs="Times New Roman"/>
          <w:sz w:val="24"/>
          <w:szCs w:val="24"/>
        </w:rPr>
        <w:t xml:space="preserve"> 2016</w:t>
      </w:r>
    </w:p>
    <w:p w:rsidR="00325932" w:rsidRPr="00506A7E" w:rsidRDefault="00325932" w:rsidP="00506A7E">
      <w:pPr>
        <w:spacing w:line="480" w:lineRule="auto"/>
        <w:rPr>
          <w:rFonts w:ascii="Times New Roman" w:hAnsi="Times New Roman" w:cs="Times New Roman"/>
          <w:sz w:val="24"/>
          <w:szCs w:val="24"/>
        </w:rPr>
      </w:pPr>
    </w:p>
    <w:p w:rsidR="00325932" w:rsidRPr="00506A7E" w:rsidRDefault="00325932">
      <w:pPr>
        <w:rPr>
          <w:rFonts w:ascii="Times New Roman" w:hAnsi="Times New Roman" w:cs="Times New Roman"/>
          <w:b/>
          <w:sz w:val="24"/>
          <w:szCs w:val="24"/>
        </w:rPr>
      </w:pPr>
      <w:r w:rsidRPr="00506A7E">
        <w:rPr>
          <w:rFonts w:ascii="Times New Roman" w:hAnsi="Times New Roman" w:cs="Times New Roman"/>
          <w:b/>
          <w:sz w:val="24"/>
          <w:szCs w:val="24"/>
        </w:rPr>
        <w:t>Urgent Chamber Application</w:t>
      </w:r>
    </w:p>
    <w:p w:rsidR="00325932" w:rsidRPr="00506A7E" w:rsidRDefault="00325932">
      <w:pPr>
        <w:rPr>
          <w:rFonts w:ascii="Times New Roman" w:hAnsi="Times New Roman" w:cs="Times New Roman"/>
          <w:b/>
          <w:sz w:val="24"/>
          <w:szCs w:val="24"/>
        </w:rPr>
      </w:pPr>
    </w:p>
    <w:p w:rsidR="00325932" w:rsidRPr="00506A7E" w:rsidRDefault="00325932" w:rsidP="00506A7E">
      <w:pPr>
        <w:spacing w:after="0" w:line="240" w:lineRule="auto"/>
        <w:rPr>
          <w:rFonts w:ascii="Times New Roman" w:hAnsi="Times New Roman" w:cs="Times New Roman"/>
          <w:sz w:val="24"/>
          <w:szCs w:val="24"/>
        </w:rPr>
      </w:pPr>
      <w:r w:rsidRPr="00506A7E">
        <w:rPr>
          <w:rFonts w:ascii="Times New Roman" w:hAnsi="Times New Roman" w:cs="Times New Roman"/>
          <w:i/>
          <w:sz w:val="24"/>
          <w:szCs w:val="24"/>
        </w:rPr>
        <w:t xml:space="preserve">P. Kwenda </w:t>
      </w:r>
      <w:r w:rsidRPr="00506A7E">
        <w:rPr>
          <w:rFonts w:ascii="Times New Roman" w:hAnsi="Times New Roman" w:cs="Times New Roman"/>
          <w:sz w:val="24"/>
          <w:szCs w:val="24"/>
        </w:rPr>
        <w:t>for the applicants</w:t>
      </w:r>
    </w:p>
    <w:p w:rsidR="00325932" w:rsidRPr="00506A7E" w:rsidRDefault="00325932" w:rsidP="00506A7E">
      <w:pPr>
        <w:spacing w:after="0" w:line="240" w:lineRule="auto"/>
        <w:rPr>
          <w:rFonts w:ascii="Times New Roman" w:hAnsi="Times New Roman" w:cs="Times New Roman"/>
          <w:sz w:val="24"/>
          <w:szCs w:val="24"/>
        </w:rPr>
      </w:pPr>
      <w:r w:rsidRPr="00506A7E">
        <w:rPr>
          <w:rFonts w:ascii="Times New Roman" w:hAnsi="Times New Roman" w:cs="Times New Roman"/>
          <w:i/>
          <w:sz w:val="24"/>
          <w:szCs w:val="24"/>
        </w:rPr>
        <w:t xml:space="preserve">B. Diza </w:t>
      </w:r>
      <w:r w:rsidRPr="00506A7E">
        <w:rPr>
          <w:rFonts w:ascii="Times New Roman" w:hAnsi="Times New Roman" w:cs="Times New Roman"/>
          <w:sz w:val="24"/>
          <w:szCs w:val="24"/>
        </w:rPr>
        <w:t>for the respondent</w:t>
      </w:r>
    </w:p>
    <w:p w:rsidR="00325932" w:rsidRPr="00506A7E" w:rsidRDefault="00325932">
      <w:pPr>
        <w:rPr>
          <w:rFonts w:ascii="Times New Roman" w:hAnsi="Times New Roman" w:cs="Times New Roman"/>
          <w:sz w:val="24"/>
          <w:szCs w:val="24"/>
        </w:rPr>
      </w:pPr>
    </w:p>
    <w:p w:rsidR="00ED16C8" w:rsidRPr="00506A7E" w:rsidRDefault="00325932" w:rsidP="00506A7E">
      <w:pPr>
        <w:spacing w:after="0" w:line="360" w:lineRule="auto"/>
        <w:ind w:firstLine="720"/>
        <w:jc w:val="both"/>
        <w:rPr>
          <w:rFonts w:ascii="Times New Roman" w:hAnsi="Times New Roman" w:cs="Times New Roman"/>
          <w:sz w:val="24"/>
          <w:szCs w:val="24"/>
        </w:rPr>
      </w:pPr>
      <w:r w:rsidRPr="00506A7E">
        <w:rPr>
          <w:rFonts w:ascii="Times New Roman" w:hAnsi="Times New Roman" w:cs="Times New Roman"/>
          <w:sz w:val="24"/>
          <w:szCs w:val="24"/>
        </w:rPr>
        <w:t>ZHOU J:</w:t>
      </w:r>
      <w:r w:rsidR="00994F39" w:rsidRPr="00506A7E">
        <w:rPr>
          <w:rFonts w:ascii="Times New Roman" w:hAnsi="Times New Roman" w:cs="Times New Roman"/>
          <w:sz w:val="24"/>
          <w:szCs w:val="24"/>
        </w:rPr>
        <w:t xml:space="preserve"> This is an urgent chamber application for stay of execution of the judgment </w:t>
      </w:r>
      <w:r w:rsidR="00ED16C8" w:rsidRPr="00506A7E">
        <w:rPr>
          <w:rFonts w:ascii="Times New Roman" w:hAnsi="Times New Roman" w:cs="Times New Roman"/>
          <w:sz w:val="24"/>
          <w:szCs w:val="24"/>
        </w:rPr>
        <w:t xml:space="preserve">by consent </w:t>
      </w:r>
      <w:r w:rsidR="00994F39" w:rsidRPr="00506A7E">
        <w:rPr>
          <w:rFonts w:ascii="Times New Roman" w:hAnsi="Times New Roman" w:cs="Times New Roman"/>
          <w:sz w:val="24"/>
          <w:szCs w:val="24"/>
        </w:rPr>
        <w:t>granted in Case No. HC 6038/15 which was granted by this court on 29 September 2015.</w:t>
      </w:r>
      <w:r w:rsidR="0055742F" w:rsidRPr="00506A7E">
        <w:rPr>
          <w:rFonts w:ascii="Times New Roman" w:hAnsi="Times New Roman" w:cs="Times New Roman"/>
          <w:sz w:val="24"/>
          <w:szCs w:val="24"/>
        </w:rPr>
        <w:t xml:space="preserve"> In terms of that judgment the applicants, jointly and severally the one paying the other to be absolved, were ordered to pay a sum of US$66 447.97</w:t>
      </w:r>
      <w:r w:rsidR="00ED16C8" w:rsidRPr="00506A7E">
        <w:rPr>
          <w:rFonts w:ascii="Times New Roman" w:hAnsi="Times New Roman" w:cs="Times New Roman"/>
          <w:sz w:val="24"/>
          <w:szCs w:val="24"/>
        </w:rPr>
        <w:t xml:space="preserve"> and costs in the sum of US$4 500.00 to the first respondent. At the time that the judgment was granted</w:t>
      </w:r>
      <w:r w:rsidR="007F7DDE" w:rsidRPr="00506A7E">
        <w:rPr>
          <w:rFonts w:ascii="Times New Roman" w:hAnsi="Times New Roman" w:cs="Times New Roman"/>
          <w:sz w:val="24"/>
          <w:szCs w:val="24"/>
        </w:rPr>
        <w:t xml:space="preserve"> parties filed </w:t>
      </w:r>
      <w:r w:rsidR="00ED16C8" w:rsidRPr="00506A7E">
        <w:rPr>
          <w:rFonts w:ascii="Times New Roman" w:hAnsi="Times New Roman" w:cs="Times New Roman"/>
          <w:sz w:val="24"/>
          <w:szCs w:val="24"/>
        </w:rPr>
        <w:t xml:space="preserve">a deed of settlement to regulate the payment terms in respect of that judgment. </w:t>
      </w:r>
      <w:r w:rsidR="007F7DDE" w:rsidRPr="00506A7E">
        <w:rPr>
          <w:rFonts w:ascii="Times New Roman" w:hAnsi="Times New Roman" w:cs="Times New Roman"/>
          <w:sz w:val="24"/>
          <w:szCs w:val="24"/>
        </w:rPr>
        <w:t xml:space="preserve">The deed of settlement had been executed on 25 September 2015 before the judgment was given.  In terms of the deed of settlement the applicants were to pay a sum of US$3 500 on or before 30 September 2015, and thereafter monthly instalments of US$3 500 on or before the last day of each month.  </w:t>
      </w:r>
      <w:r w:rsidR="00ED16C8" w:rsidRPr="00506A7E">
        <w:rPr>
          <w:rFonts w:ascii="Times New Roman" w:hAnsi="Times New Roman" w:cs="Times New Roman"/>
          <w:sz w:val="24"/>
          <w:szCs w:val="24"/>
        </w:rPr>
        <w:t>The applicants defaulted in their monthly instalments and the first respondent caused a wri</w:t>
      </w:r>
      <w:r w:rsidR="007F7DDE" w:rsidRPr="00506A7E">
        <w:rPr>
          <w:rFonts w:ascii="Times New Roman" w:hAnsi="Times New Roman" w:cs="Times New Roman"/>
          <w:sz w:val="24"/>
          <w:szCs w:val="24"/>
        </w:rPr>
        <w:t xml:space="preserve">t of execution </w:t>
      </w:r>
      <w:r w:rsidR="00ED16C8" w:rsidRPr="00506A7E">
        <w:rPr>
          <w:rFonts w:ascii="Times New Roman" w:hAnsi="Times New Roman" w:cs="Times New Roman"/>
          <w:sz w:val="24"/>
          <w:szCs w:val="24"/>
        </w:rPr>
        <w:t>issued</w:t>
      </w:r>
      <w:r w:rsidR="007F7DDE" w:rsidRPr="00506A7E">
        <w:rPr>
          <w:rFonts w:ascii="Times New Roman" w:hAnsi="Times New Roman" w:cs="Times New Roman"/>
          <w:sz w:val="24"/>
          <w:szCs w:val="24"/>
        </w:rPr>
        <w:t xml:space="preserve"> on 16 December 2015 to be enforced</w:t>
      </w:r>
      <w:r w:rsidR="00ED16C8" w:rsidRPr="00506A7E">
        <w:rPr>
          <w:rFonts w:ascii="Times New Roman" w:hAnsi="Times New Roman" w:cs="Times New Roman"/>
          <w:sz w:val="24"/>
          <w:szCs w:val="24"/>
        </w:rPr>
        <w:t>. Pursuant to that writ the second respondent attached property belonging to the two applicants. Property belonging to the second applicant was removed while removal of the attached property belonging to the first applicant was due to be removed on 17 March 2016.</w:t>
      </w:r>
    </w:p>
    <w:p w:rsidR="00A503BE" w:rsidRPr="00506A7E" w:rsidRDefault="00ED16C8" w:rsidP="00506A7E">
      <w:pPr>
        <w:spacing w:after="0" w:line="360" w:lineRule="auto"/>
        <w:ind w:firstLine="720"/>
        <w:jc w:val="both"/>
        <w:rPr>
          <w:rFonts w:ascii="Times New Roman" w:hAnsi="Times New Roman" w:cs="Times New Roman"/>
          <w:sz w:val="24"/>
          <w:szCs w:val="24"/>
        </w:rPr>
      </w:pPr>
      <w:r w:rsidRPr="00506A7E">
        <w:rPr>
          <w:rFonts w:ascii="Times New Roman" w:hAnsi="Times New Roman" w:cs="Times New Roman"/>
          <w:sz w:val="24"/>
          <w:szCs w:val="24"/>
        </w:rPr>
        <w:lastRenderedPageBreak/>
        <w:t xml:space="preserve">On 17 March 2016 the applicants instituted the instant urgent chamber application to stop the process of execution which was already underway. </w:t>
      </w:r>
      <w:r w:rsidR="00A503BE" w:rsidRPr="00506A7E">
        <w:rPr>
          <w:rFonts w:ascii="Times New Roman" w:hAnsi="Times New Roman" w:cs="Times New Roman"/>
          <w:sz w:val="24"/>
          <w:szCs w:val="24"/>
        </w:rPr>
        <w:t>The application is opposed by the first respondent.</w:t>
      </w:r>
    </w:p>
    <w:p w:rsidR="00333C6D" w:rsidRPr="00506A7E" w:rsidRDefault="00ED16C8" w:rsidP="00506A7E">
      <w:pPr>
        <w:spacing w:after="0" w:line="360" w:lineRule="auto"/>
        <w:ind w:firstLine="720"/>
        <w:jc w:val="both"/>
        <w:rPr>
          <w:rFonts w:ascii="Times New Roman" w:hAnsi="Times New Roman" w:cs="Times New Roman"/>
          <w:sz w:val="24"/>
          <w:szCs w:val="24"/>
        </w:rPr>
      </w:pPr>
      <w:r w:rsidRPr="00506A7E">
        <w:rPr>
          <w:rFonts w:ascii="Times New Roman" w:hAnsi="Times New Roman" w:cs="Times New Roman"/>
          <w:sz w:val="24"/>
          <w:szCs w:val="24"/>
        </w:rPr>
        <w:t>The applicants admit that they failed to comply with the payment terms set out in the deed of settlement in that the instalment for the month of February had not been paid when the first respondent set in motion the process of execution. The applicants allege, however, that notwithstanding their default</w:t>
      </w:r>
      <w:r w:rsidR="007F7DDE" w:rsidRPr="00506A7E">
        <w:rPr>
          <w:rFonts w:ascii="Times New Roman" w:hAnsi="Times New Roman" w:cs="Times New Roman"/>
          <w:sz w:val="24"/>
          <w:szCs w:val="24"/>
        </w:rPr>
        <w:t xml:space="preserve"> they engaged the first respondent’s representatives </w:t>
      </w:r>
      <w:r w:rsidR="00B11B5D" w:rsidRPr="00506A7E">
        <w:rPr>
          <w:rFonts w:ascii="Times New Roman" w:hAnsi="Times New Roman" w:cs="Times New Roman"/>
          <w:sz w:val="24"/>
          <w:szCs w:val="24"/>
        </w:rPr>
        <w:t>asking for extension of the time to pay the instalment. On 7 March 2016 they paid the sum of US$3 500 for the month of</w:t>
      </w:r>
      <w:r w:rsidRPr="00506A7E">
        <w:rPr>
          <w:rFonts w:ascii="Times New Roman" w:hAnsi="Times New Roman" w:cs="Times New Roman"/>
          <w:sz w:val="24"/>
          <w:szCs w:val="24"/>
        </w:rPr>
        <w:t xml:space="preserve"> </w:t>
      </w:r>
      <w:r w:rsidR="00B11B5D" w:rsidRPr="00506A7E">
        <w:rPr>
          <w:rFonts w:ascii="Times New Roman" w:hAnsi="Times New Roman" w:cs="Times New Roman"/>
          <w:sz w:val="24"/>
          <w:szCs w:val="24"/>
        </w:rPr>
        <w:t>February 2016. The applicants allege that they were given an assurance by the first respondent’s representatives that the goods which had been attached at the second applicant’s residence on 7 March would not be removed.  However, the goods were removed on 10 March 2016.</w:t>
      </w:r>
      <w:r w:rsidR="005223BD" w:rsidRPr="00506A7E">
        <w:rPr>
          <w:rFonts w:ascii="Times New Roman" w:hAnsi="Times New Roman" w:cs="Times New Roman"/>
          <w:sz w:val="24"/>
          <w:szCs w:val="24"/>
        </w:rPr>
        <w:t xml:space="preserve"> The applicants allege that after the removal of goods on 10 March 2016 the first respondent advised that the removal had proceeded because the instalment for the month of March 2016 had not been paid.</w:t>
      </w:r>
      <w:r w:rsidR="00333C6D" w:rsidRPr="00506A7E">
        <w:rPr>
          <w:rFonts w:ascii="Times New Roman" w:hAnsi="Times New Roman" w:cs="Times New Roman"/>
          <w:sz w:val="24"/>
          <w:szCs w:val="24"/>
        </w:rPr>
        <w:t xml:space="preserve"> According to the applicant it made the payment for March 2016 in the sum of US$3 500 although that instalment was not yet due.</w:t>
      </w:r>
    </w:p>
    <w:p w:rsidR="00A503BE" w:rsidRPr="00506A7E" w:rsidRDefault="00A503BE" w:rsidP="00506A7E">
      <w:pPr>
        <w:spacing w:after="0" w:line="360" w:lineRule="auto"/>
        <w:ind w:firstLine="720"/>
        <w:jc w:val="both"/>
        <w:rPr>
          <w:rFonts w:ascii="Times New Roman" w:hAnsi="Times New Roman" w:cs="Times New Roman"/>
          <w:sz w:val="24"/>
          <w:szCs w:val="24"/>
        </w:rPr>
      </w:pPr>
      <w:r w:rsidRPr="00506A7E">
        <w:rPr>
          <w:rFonts w:ascii="Times New Roman" w:hAnsi="Times New Roman" w:cs="Times New Roman"/>
          <w:sz w:val="24"/>
          <w:szCs w:val="24"/>
        </w:rPr>
        <w:t xml:space="preserve">I dismissed the objections </w:t>
      </w:r>
      <w:r w:rsidRPr="00506A7E">
        <w:rPr>
          <w:rFonts w:ascii="Times New Roman" w:hAnsi="Times New Roman" w:cs="Times New Roman"/>
          <w:i/>
          <w:sz w:val="24"/>
          <w:szCs w:val="24"/>
        </w:rPr>
        <w:t>in limine</w:t>
      </w:r>
      <w:r w:rsidRPr="00506A7E">
        <w:rPr>
          <w:rFonts w:ascii="Times New Roman" w:hAnsi="Times New Roman" w:cs="Times New Roman"/>
          <w:sz w:val="24"/>
          <w:szCs w:val="24"/>
        </w:rPr>
        <w:t xml:space="preserve"> raised by the first respondent and proceeded to hear submissions on the merits.</w:t>
      </w:r>
    </w:p>
    <w:p w:rsidR="00862101" w:rsidRPr="00506A7E" w:rsidRDefault="00A503BE" w:rsidP="00506A7E">
      <w:pPr>
        <w:spacing w:after="0" w:line="360" w:lineRule="auto"/>
        <w:ind w:firstLine="720"/>
        <w:jc w:val="both"/>
        <w:rPr>
          <w:rFonts w:ascii="Times New Roman" w:hAnsi="Times New Roman" w:cs="Times New Roman"/>
          <w:sz w:val="24"/>
          <w:szCs w:val="24"/>
        </w:rPr>
      </w:pPr>
      <w:r w:rsidRPr="00506A7E">
        <w:rPr>
          <w:rFonts w:ascii="Times New Roman" w:hAnsi="Times New Roman" w:cs="Times New Roman"/>
          <w:sz w:val="24"/>
          <w:szCs w:val="24"/>
        </w:rPr>
        <w:t xml:space="preserve">In opposition the first respondent states that it was entitled to cause the attachment and removal of the applicants as the entire outstanding debt became due once the applicants defaulted in the payment of any one instalment. </w:t>
      </w:r>
      <w:r w:rsidR="00E56E95" w:rsidRPr="00506A7E">
        <w:rPr>
          <w:rFonts w:ascii="Times New Roman" w:hAnsi="Times New Roman" w:cs="Times New Roman"/>
          <w:sz w:val="24"/>
          <w:szCs w:val="24"/>
        </w:rPr>
        <w:t>It denies that an undertaking was made not to proceed with the execution if the applicants paid the instalments for February and March 2016.</w:t>
      </w:r>
    </w:p>
    <w:p w:rsidR="00A81884" w:rsidRPr="00506A7E" w:rsidRDefault="00862101" w:rsidP="00506A7E">
      <w:pPr>
        <w:spacing w:after="0" w:line="360" w:lineRule="auto"/>
        <w:ind w:firstLine="720"/>
        <w:jc w:val="both"/>
        <w:rPr>
          <w:rFonts w:ascii="Times New Roman" w:hAnsi="Times New Roman" w:cs="Times New Roman"/>
          <w:sz w:val="24"/>
          <w:szCs w:val="24"/>
        </w:rPr>
      </w:pPr>
      <w:r w:rsidRPr="00506A7E">
        <w:rPr>
          <w:rFonts w:ascii="Times New Roman" w:hAnsi="Times New Roman" w:cs="Times New Roman"/>
          <w:sz w:val="24"/>
          <w:szCs w:val="24"/>
        </w:rPr>
        <w:t>The law in respect of stay of execution is settled.</w:t>
      </w:r>
      <w:r w:rsidR="00A81884" w:rsidRPr="00506A7E">
        <w:rPr>
          <w:rFonts w:ascii="Times New Roman" w:hAnsi="Times New Roman" w:cs="Times New Roman"/>
          <w:sz w:val="24"/>
          <w:szCs w:val="24"/>
        </w:rPr>
        <w:t xml:space="preserve">  In the case of </w:t>
      </w:r>
      <w:r w:rsidR="00A81884" w:rsidRPr="00506A7E">
        <w:rPr>
          <w:rFonts w:ascii="Times New Roman" w:hAnsi="Times New Roman" w:cs="Times New Roman"/>
          <w:i/>
          <w:sz w:val="24"/>
          <w:szCs w:val="24"/>
        </w:rPr>
        <w:t xml:space="preserve">Mupini </w:t>
      </w:r>
      <w:r w:rsidR="00A81884" w:rsidRPr="00506A7E">
        <w:rPr>
          <w:rFonts w:ascii="Times New Roman" w:hAnsi="Times New Roman" w:cs="Times New Roman"/>
          <w:sz w:val="24"/>
          <w:szCs w:val="24"/>
        </w:rPr>
        <w:t>v</w:t>
      </w:r>
      <w:r w:rsidR="00A81884" w:rsidRPr="00506A7E">
        <w:rPr>
          <w:rFonts w:ascii="Times New Roman" w:hAnsi="Times New Roman" w:cs="Times New Roman"/>
          <w:i/>
          <w:sz w:val="24"/>
          <w:szCs w:val="24"/>
        </w:rPr>
        <w:t xml:space="preserve"> Makoni </w:t>
      </w:r>
      <w:r w:rsidR="00A81884" w:rsidRPr="00506A7E">
        <w:rPr>
          <w:rFonts w:ascii="Times New Roman" w:hAnsi="Times New Roman" w:cs="Times New Roman"/>
          <w:sz w:val="24"/>
          <w:szCs w:val="24"/>
        </w:rPr>
        <w:t>1993 (1) ZLR 80(S) at 83B-C, G</w:t>
      </w:r>
      <w:r w:rsidR="00506A7E" w:rsidRPr="00506A7E">
        <w:rPr>
          <w:rFonts w:ascii="Times New Roman" w:hAnsi="Times New Roman" w:cs="Times New Roman"/>
          <w:sz w:val="24"/>
          <w:szCs w:val="24"/>
        </w:rPr>
        <w:t>ubbay</w:t>
      </w:r>
      <w:r w:rsidR="00A81884" w:rsidRPr="00506A7E">
        <w:rPr>
          <w:rFonts w:ascii="Times New Roman" w:hAnsi="Times New Roman" w:cs="Times New Roman"/>
          <w:sz w:val="24"/>
          <w:szCs w:val="24"/>
        </w:rPr>
        <w:t xml:space="preserve"> CJ said:</w:t>
      </w:r>
    </w:p>
    <w:p w:rsidR="000423B2" w:rsidRDefault="00A81884" w:rsidP="00506A7E">
      <w:pPr>
        <w:spacing w:after="0" w:line="240" w:lineRule="auto"/>
        <w:ind w:left="720"/>
        <w:jc w:val="both"/>
        <w:rPr>
          <w:rFonts w:ascii="Times New Roman" w:hAnsi="Times New Roman" w:cs="Times New Roman"/>
        </w:rPr>
      </w:pPr>
      <w:r w:rsidRPr="00506A7E">
        <w:rPr>
          <w:rFonts w:ascii="Times New Roman" w:hAnsi="Times New Roman" w:cs="Times New Roman"/>
        </w:rPr>
        <w:t xml:space="preserve">“Execution is a process of the court, and the court has an inherent power to control its own process and procedures, subject to such rules as are in force. In the exercise of a wide discretion the court may, therefore, set aside or suspend a writ of execution or, for that matter, cancel the grant of a provisional stay. It will act where real and substantial justice so demands. The onus rests on the party seeking a stay to satisfy the court that special circumstances exist. The general rule is that a party who has obtained an order against another is entitled to execute upon it.  Such special reasons against execution issuing can be more readily found where, as </w:t>
      </w:r>
      <w:r w:rsidRPr="00506A7E">
        <w:rPr>
          <w:rFonts w:ascii="Times New Roman" w:hAnsi="Times New Roman" w:cs="Times New Roman"/>
          <w:i/>
        </w:rPr>
        <w:t>in casu</w:t>
      </w:r>
      <w:r w:rsidRPr="00506A7E">
        <w:rPr>
          <w:rFonts w:ascii="Times New Roman" w:hAnsi="Times New Roman" w:cs="Times New Roman"/>
        </w:rPr>
        <w:t xml:space="preserve">, the judgment is for ejectment or the transfer of property, for in such instances the carrying of it into operation could render the restitution of the original position difficult.  See </w:t>
      </w:r>
      <w:r w:rsidRPr="00506A7E">
        <w:rPr>
          <w:rFonts w:ascii="Times New Roman" w:hAnsi="Times New Roman" w:cs="Times New Roman"/>
          <w:i/>
        </w:rPr>
        <w:t xml:space="preserve">Cohen </w:t>
      </w:r>
      <w:r w:rsidRPr="00506A7E">
        <w:rPr>
          <w:rFonts w:ascii="Times New Roman" w:hAnsi="Times New Roman" w:cs="Times New Roman"/>
        </w:rPr>
        <w:t>v</w:t>
      </w:r>
      <w:r w:rsidRPr="00506A7E">
        <w:rPr>
          <w:rFonts w:ascii="Times New Roman" w:hAnsi="Times New Roman" w:cs="Times New Roman"/>
          <w:i/>
        </w:rPr>
        <w:t xml:space="preserve"> Cohen (1)</w:t>
      </w:r>
      <w:r w:rsidRPr="00506A7E">
        <w:rPr>
          <w:rFonts w:ascii="Times New Roman" w:hAnsi="Times New Roman" w:cs="Times New Roman"/>
        </w:rPr>
        <w:t xml:space="preserve"> 1979 RLR 184(G) at 187C; </w:t>
      </w:r>
      <w:r w:rsidR="005A5C85" w:rsidRPr="00506A7E">
        <w:rPr>
          <w:rFonts w:ascii="Times New Roman" w:hAnsi="Times New Roman" w:cs="Times New Roman"/>
          <w:i/>
        </w:rPr>
        <w:t xml:space="preserve">Santam Ins. Co Ltd v Paget (2) </w:t>
      </w:r>
      <w:r w:rsidR="005A5C85" w:rsidRPr="00506A7E">
        <w:rPr>
          <w:rFonts w:ascii="Times New Roman" w:hAnsi="Times New Roman" w:cs="Times New Roman"/>
        </w:rPr>
        <w:t xml:space="preserve">1981 ZLR 132G at 134G-135B; </w:t>
      </w:r>
      <w:r w:rsidR="005A5C85" w:rsidRPr="00506A7E">
        <w:rPr>
          <w:rFonts w:ascii="Times New Roman" w:hAnsi="Times New Roman" w:cs="Times New Roman"/>
          <w:i/>
        </w:rPr>
        <w:t xml:space="preserve">Chibanda </w:t>
      </w:r>
      <w:r w:rsidR="005A5C85" w:rsidRPr="00506A7E">
        <w:rPr>
          <w:rFonts w:ascii="Times New Roman" w:hAnsi="Times New Roman" w:cs="Times New Roman"/>
        </w:rPr>
        <w:t>v</w:t>
      </w:r>
      <w:r w:rsidR="005A5C85" w:rsidRPr="00506A7E">
        <w:rPr>
          <w:rFonts w:ascii="Times New Roman" w:hAnsi="Times New Roman" w:cs="Times New Roman"/>
          <w:i/>
        </w:rPr>
        <w:t xml:space="preserve"> King </w:t>
      </w:r>
      <w:r w:rsidR="005A5C85" w:rsidRPr="00506A7E">
        <w:rPr>
          <w:rFonts w:ascii="Times New Roman" w:hAnsi="Times New Roman" w:cs="Times New Roman"/>
        </w:rPr>
        <w:t xml:space="preserve">1983 (1) ZLR 116(H) at 119C-H; </w:t>
      </w:r>
      <w:r w:rsidR="005A5C85" w:rsidRPr="00506A7E">
        <w:rPr>
          <w:rFonts w:ascii="Times New Roman" w:hAnsi="Times New Roman" w:cs="Times New Roman"/>
          <w:i/>
        </w:rPr>
        <w:t xml:space="preserve">Strime </w:t>
      </w:r>
      <w:r w:rsidR="005A5C85" w:rsidRPr="00506A7E">
        <w:rPr>
          <w:rFonts w:ascii="Times New Roman" w:hAnsi="Times New Roman" w:cs="Times New Roman"/>
        </w:rPr>
        <w:t xml:space="preserve">v </w:t>
      </w:r>
      <w:r w:rsidR="005A5C85" w:rsidRPr="00506A7E">
        <w:rPr>
          <w:rFonts w:ascii="Times New Roman" w:hAnsi="Times New Roman" w:cs="Times New Roman"/>
          <w:i/>
        </w:rPr>
        <w:t xml:space="preserve">Strime </w:t>
      </w:r>
      <w:r w:rsidR="000423B2" w:rsidRPr="00506A7E">
        <w:rPr>
          <w:rFonts w:ascii="Times New Roman" w:hAnsi="Times New Roman" w:cs="Times New Roman"/>
        </w:rPr>
        <w:t>1983 (4) SA 850(C)</w:t>
      </w:r>
      <w:r w:rsidR="005A5C85" w:rsidRPr="00506A7E">
        <w:rPr>
          <w:rFonts w:ascii="Times New Roman" w:hAnsi="Times New Roman" w:cs="Times New Roman"/>
        </w:rPr>
        <w:t xml:space="preserve"> at 852A.”</w:t>
      </w:r>
    </w:p>
    <w:p w:rsidR="00506A7E" w:rsidRPr="00506A7E" w:rsidRDefault="00506A7E" w:rsidP="00506A7E">
      <w:pPr>
        <w:spacing w:after="0" w:line="240" w:lineRule="auto"/>
        <w:ind w:left="720"/>
        <w:jc w:val="both"/>
        <w:rPr>
          <w:rFonts w:ascii="Times New Roman" w:hAnsi="Times New Roman" w:cs="Times New Roman"/>
        </w:rPr>
      </w:pPr>
    </w:p>
    <w:p w:rsidR="005D671D" w:rsidRPr="00506A7E" w:rsidRDefault="000423B2" w:rsidP="00D03A37">
      <w:pPr>
        <w:spacing w:after="0" w:line="360" w:lineRule="auto"/>
        <w:ind w:firstLine="720"/>
        <w:jc w:val="both"/>
        <w:rPr>
          <w:rFonts w:ascii="Times New Roman" w:hAnsi="Times New Roman" w:cs="Times New Roman"/>
          <w:sz w:val="24"/>
          <w:szCs w:val="24"/>
        </w:rPr>
      </w:pPr>
      <w:r w:rsidRPr="00506A7E">
        <w:rPr>
          <w:rFonts w:ascii="Times New Roman" w:hAnsi="Times New Roman" w:cs="Times New Roman"/>
          <w:sz w:val="24"/>
          <w:szCs w:val="24"/>
        </w:rPr>
        <w:lastRenderedPageBreak/>
        <w:t>In the instant case the onus is on the applicants to show why real and substantial justice dictates that the execution be stayed. The applicants are relying upon an alleged agreement in terms of which the first respondent undertook not to proceed with the execution if they paid the instalment for February 2016. The</w:t>
      </w:r>
      <w:r w:rsidR="005D671D" w:rsidRPr="00506A7E">
        <w:rPr>
          <w:rFonts w:ascii="Times New Roman" w:hAnsi="Times New Roman" w:cs="Times New Roman"/>
          <w:sz w:val="24"/>
          <w:szCs w:val="24"/>
        </w:rPr>
        <w:t>y do not dispute that</w:t>
      </w:r>
      <w:r w:rsidRPr="00506A7E">
        <w:rPr>
          <w:rFonts w:ascii="Times New Roman" w:hAnsi="Times New Roman" w:cs="Times New Roman"/>
          <w:sz w:val="24"/>
          <w:szCs w:val="24"/>
        </w:rPr>
        <w:t xml:space="preserve"> they had defaulted in their payments and that in terms of clause 1.3 of the deed of settlement the first respondent was entitled to proceed with the execution in the event of a breach of any of the terms of the deed.  Clause 1.3 expressly states that in the event of a breach the entire amount shall become due. The applicants have not stated the names of the persons who represented the first respondent in entering into the agreement which they seek to rely upon. The conduct of the first respondent in proceeding with the execution clearly suggests that there was no such agreement. Firstly, the first attachment took place on 7 March 2016. That was the date on which the applicants paid the February instalment of US$3 500.  Yet removal of the attached goods proceeded on 10 March 2016. </w:t>
      </w:r>
      <w:r w:rsidR="00484BAF" w:rsidRPr="00506A7E">
        <w:rPr>
          <w:rFonts w:ascii="Times New Roman" w:hAnsi="Times New Roman" w:cs="Times New Roman"/>
          <w:sz w:val="24"/>
          <w:szCs w:val="24"/>
        </w:rPr>
        <w:t xml:space="preserve">Not only were the attached goods removed, but the first respondent even caused the further attachment of more goods on 14 March 2016.  </w:t>
      </w:r>
      <w:r w:rsidR="005D671D" w:rsidRPr="00506A7E">
        <w:rPr>
          <w:rFonts w:ascii="Times New Roman" w:hAnsi="Times New Roman" w:cs="Times New Roman"/>
          <w:sz w:val="24"/>
          <w:szCs w:val="24"/>
        </w:rPr>
        <w:t xml:space="preserve">The notice of attachment of that day shows that removal was due to take place on 17 March 2016 which was the date on which the applicants instituted the application </w:t>
      </w:r>
      <w:r w:rsidR="005D671D" w:rsidRPr="00506A7E">
        <w:rPr>
          <w:rFonts w:ascii="Times New Roman" w:hAnsi="Times New Roman" w:cs="Times New Roman"/>
          <w:i/>
          <w:sz w:val="24"/>
          <w:szCs w:val="24"/>
        </w:rPr>
        <w:t xml:space="preserve">in casu. </w:t>
      </w:r>
      <w:r w:rsidR="00484BAF" w:rsidRPr="00506A7E">
        <w:rPr>
          <w:rFonts w:ascii="Times New Roman" w:hAnsi="Times New Roman" w:cs="Times New Roman"/>
          <w:sz w:val="24"/>
          <w:szCs w:val="24"/>
        </w:rPr>
        <w:t>The applicants went on to make a further payment on 15 March 2016 without querying the further attachment.  Although the applicants allege that the payment for March was in the sum of US$3 500 the receipt attached shows a payment of US$2 000</w:t>
      </w:r>
      <w:r w:rsidR="002312B0" w:rsidRPr="00506A7E">
        <w:rPr>
          <w:rFonts w:ascii="Times New Roman" w:hAnsi="Times New Roman" w:cs="Times New Roman"/>
          <w:sz w:val="24"/>
          <w:szCs w:val="24"/>
        </w:rPr>
        <w:t>. But that payment does not assist the applicants’ case</w:t>
      </w:r>
      <w:r w:rsidR="00484BAF" w:rsidRPr="00506A7E">
        <w:rPr>
          <w:rFonts w:ascii="Times New Roman" w:hAnsi="Times New Roman" w:cs="Times New Roman"/>
          <w:sz w:val="24"/>
          <w:szCs w:val="24"/>
        </w:rPr>
        <w:t>, as the facts do not disclose that ther</w:t>
      </w:r>
      <w:r w:rsidR="005D671D" w:rsidRPr="00506A7E">
        <w:rPr>
          <w:rFonts w:ascii="Times New Roman" w:hAnsi="Times New Roman" w:cs="Times New Roman"/>
          <w:sz w:val="24"/>
          <w:szCs w:val="24"/>
        </w:rPr>
        <w:t>e was ever agreement to stop th</w:t>
      </w:r>
      <w:r w:rsidR="00484BAF" w:rsidRPr="00506A7E">
        <w:rPr>
          <w:rFonts w:ascii="Times New Roman" w:hAnsi="Times New Roman" w:cs="Times New Roman"/>
          <w:sz w:val="24"/>
          <w:szCs w:val="24"/>
        </w:rPr>
        <w:t>e process of execution.</w:t>
      </w:r>
      <w:r w:rsidR="005D671D" w:rsidRPr="00506A7E">
        <w:rPr>
          <w:rFonts w:ascii="Times New Roman" w:hAnsi="Times New Roman" w:cs="Times New Roman"/>
          <w:sz w:val="24"/>
          <w:szCs w:val="24"/>
        </w:rPr>
        <w:t xml:space="preserve"> The failure to establish the agreement to stay execution means that the basis upon which the application is founded has not been proved.</w:t>
      </w:r>
    </w:p>
    <w:p w:rsidR="00FE4907" w:rsidRPr="00506A7E" w:rsidRDefault="005D671D" w:rsidP="00D03A37">
      <w:pPr>
        <w:spacing w:after="0" w:line="360" w:lineRule="auto"/>
        <w:ind w:firstLine="720"/>
        <w:jc w:val="both"/>
        <w:rPr>
          <w:rFonts w:ascii="Times New Roman" w:hAnsi="Times New Roman" w:cs="Times New Roman"/>
          <w:sz w:val="24"/>
          <w:szCs w:val="24"/>
        </w:rPr>
      </w:pPr>
      <w:r w:rsidRPr="00506A7E">
        <w:rPr>
          <w:rFonts w:ascii="Times New Roman" w:hAnsi="Times New Roman" w:cs="Times New Roman"/>
          <w:sz w:val="24"/>
          <w:szCs w:val="24"/>
        </w:rPr>
        <w:t>If the relief which the applicants are seeking was to be granted it would mean that if they default in future the first respondent would need to cause a second writ of execution to be issued because the one which was issued in December 2015 would have been stayed.</w:t>
      </w:r>
      <w:r w:rsidR="00D12282" w:rsidRPr="00506A7E">
        <w:rPr>
          <w:rFonts w:ascii="Times New Roman" w:hAnsi="Times New Roman" w:cs="Times New Roman"/>
          <w:sz w:val="24"/>
          <w:szCs w:val="24"/>
        </w:rPr>
        <w:t xml:space="preserve">  That creates an undesirable situation which would undermine the efficacy of the process of execution of judgments of this court.</w:t>
      </w:r>
    </w:p>
    <w:p w:rsidR="00FE4907" w:rsidRPr="00506A7E" w:rsidRDefault="00FE4907" w:rsidP="00D03A37">
      <w:pPr>
        <w:spacing w:after="0" w:line="360" w:lineRule="auto"/>
        <w:ind w:firstLine="720"/>
        <w:jc w:val="both"/>
        <w:rPr>
          <w:rFonts w:ascii="Times New Roman" w:hAnsi="Times New Roman" w:cs="Times New Roman"/>
          <w:sz w:val="24"/>
          <w:szCs w:val="24"/>
        </w:rPr>
      </w:pPr>
      <w:r w:rsidRPr="00506A7E">
        <w:rPr>
          <w:rFonts w:ascii="Times New Roman" w:hAnsi="Times New Roman" w:cs="Times New Roman"/>
          <w:sz w:val="24"/>
          <w:szCs w:val="24"/>
        </w:rPr>
        <w:t>Clearly, the applicants failed to establish the special reasons required to stay execution.</w:t>
      </w:r>
    </w:p>
    <w:p w:rsidR="00FE4907" w:rsidRPr="00506A7E" w:rsidRDefault="00FE4907" w:rsidP="00D03A37">
      <w:pPr>
        <w:ind w:firstLine="360"/>
        <w:jc w:val="both"/>
        <w:rPr>
          <w:rFonts w:ascii="Times New Roman" w:hAnsi="Times New Roman" w:cs="Times New Roman"/>
          <w:sz w:val="24"/>
          <w:szCs w:val="24"/>
        </w:rPr>
      </w:pPr>
      <w:r w:rsidRPr="00506A7E">
        <w:rPr>
          <w:rFonts w:ascii="Times New Roman" w:hAnsi="Times New Roman" w:cs="Times New Roman"/>
          <w:sz w:val="24"/>
          <w:szCs w:val="24"/>
        </w:rPr>
        <w:t>In the result, IT IS ORDERED THAT:</w:t>
      </w:r>
    </w:p>
    <w:p w:rsidR="00FE4907" w:rsidRPr="00506A7E" w:rsidRDefault="00FE4907" w:rsidP="00FE4907">
      <w:pPr>
        <w:pStyle w:val="ListParagraph"/>
        <w:numPr>
          <w:ilvl w:val="0"/>
          <w:numId w:val="1"/>
        </w:numPr>
        <w:jc w:val="both"/>
        <w:rPr>
          <w:rFonts w:ascii="Times New Roman" w:hAnsi="Times New Roman" w:cs="Times New Roman"/>
          <w:sz w:val="24"/>
          <w:szCs w:val="24"/>
        </w:rPr>
      </w:pPr>
      <w:r w:rsidRPr="00506A7E">
        <w:rPr>
          <w:rFonts w:ascii="Times New Roman" w:hAnsi="Times New Roman" w:cs="Times New Roman"/>
          <w:sz w:val="24"/>
          <w:szCs w:val="24"/>
        </w:rPr>
        <w:t>The application be and is hereby dismissed.</w:t>
      </w:r>
    </w:p>
    <w:p w:rsidR="00FE4907" w:rsidRPr="00506A7E" w:rsidRDefault="00FE4907" w:rsidP="00FE4907">
      <w:pPr>
        <w:pStyle w:val="ListParagraph"/>
        <w:numPr>
          <w:ilvl w:val="0"/>
          <w:numId w:val="1"/>
        </w:numPr>
        <w:jc w:val="both"/>
        <w:rPr>
          <w:rFonts w:ascii="Times New Roman" w:hAnsi="Times New Roman" w:cs="Times New Roman"/>
          <w:sz w:val="24"/>
          <w:szCs w:val="24"/>
        </w:rPr>
      </w:pPr>
      <w:r w:rsidRPr="00506A7E">
        <w:rPr>
          <w:rFonts w:ascii="Times New Roman" w:hAnsi="Times New Roman" w:cs="Times New Roman"/>
          <w:sz w:val="24"/>
          <w:szCs w:val="24"/>
        </w:rPr>
        <w:t>The applicants shall pay the costs jointly and severally the one paying the other to be absolved.</w:t>
      </w:r>
    </w:p>
    <w:p w:rsidR="00FE4907" w:rsidRPr="00506A7E" w:rsidRDefault="00FE4907" w:rsidP="00FE4907">
      <w:pPr>
        <w:jc w:val="both"/>
        <w:rPr>
          <w:rFonts w:ascii="Times New Roman" w:hAnsi="Times New Roman" w:cs="Times New Roman"/>
          <w:sz w:val="24"/>
          <w:szCs w:val="24"/>
        </w:rPr>
      </w:pPr>
    </w:p>
    <w:p w:rsidR="00FE4907" w:rsidRPr="00506A7E" w:rsidRDefault="00FE4907" w:rsidP="00D03A37">
      <w:pPr>
        <w:spacing w:after="0" w:line="240" w:lineRule="auto"/>
        <w:jc w:val="both"/>
        <w:rPr>
          <w:rFonts w:ascii="Times New Roman" w:hAnsi="Times New Roman" w:cs="Times New Roman"/>
          <w:sz w:val="24"/>
          <w:szCs w:val="24"/>
        </w:rPr>
      </w:pPr>
      <w:r w:rsidRPr="00506A7E">
        <w:rPr>
          <w:rFonts w:ascii="Times New Roman" w:hAnsi="Times New Roman" w:cs="Times New Roman"/>
          <w:i/>
          <w:sz w:val="24"/>
          <w:szCs w:val="24"/>
        </w:rPr>
        <w:t>Kwenda and Chagwiza</w:t>
      </w:r>
      <w:r w:rsidRPr="00506A7E">
        <w:rPr>
          <w:rFonts w:ascii="Times New Roman" w:hAnsi="Times New Roman" w:cs="Times New Roman"/>
          <w:sz w:val="24"/>
          <w:szCs w:val="24"/>
        </w:rPr>
        <w:t>, applicants’ legal practitioners</w:t>
      </w:r>
    </w:p>
    <w:p w:rsidR="00325932" w:rsidRPr="00506A7E" w:rsidRDefault="00FE4907" w:rsidP="00D03A37">
      <w:pPr>
        <w:spacing w:after="0" w:line="240" w:lineRule="auto"/>
        <w:jc w:val="both"/>
        <w:rPr>
          <w:rFonts w:ascii="Times New Roman" w:hAnsi="Times New Roman" w:cs="Times New Roman"/>
          <w:sz w:val="24"/>
          <w:szCs w:val="24"/>
        </w:rPr>
      </w:pPr>
      <w:r w:rsidRPr="00506A7E">
        <w:rPr>
          <w:rFonts w:ascii="Times New Roman" w:hAnsi="Times New Roman" w:cs="Times New Roman"/>
          <w:i/>
          <w:sz w:val="24"/>
          <w:szCs w:val="24"/>
        </w:rPr>
        <w:t>Mhishi Legal Practice</w:t>
      </w:r>
      <w:r w:rsidRPr="00506A7E">
        <w:rPr>
          <w:rFonts w:ascii="Times New Roman" w:hAnsi="Times New Roman" w:cs="Times New Roman"/>
          <w:sz w:val="24"/>
          <w:szCs w:val="24"/>
        </w:rPr>
        <w:t>, first respondent’s legal practitioners</w:t>
      </w:r>
      <w:r w:rsidR="00484BAF" w:rsidRPr="00506A7E">
        <w:rPr>
          <w:rFonts w:ascii="Times New Roman" w:hAnsi="Times New Roman" w:cs="Times New Roman"/>
          <w:sz w:val="24"/>
          <w:szCs w:val="24"/>
        </w:rPr>
        <w:t xml:space="preserve"> </w:t>
      </w:r>
      <w:r w:rsidR="00A81884" w:rsidRPr="00506A7E">
        <w:rPr>
          <w:rFonts w:ascii="Times New Roman" w:hAnsi="Times New Roman" w:cs="Times New Roman"/>
          <w:sz w:val="24"/>
          <w:szCs w:val="24"/>
        </w:rPr>
        <w:t xml:space="preserve"> </w:t>
      </w:r>
      <w:r w:rsidR="00862101" w:rsidRPr="00506A7E">
        <w:rPr>
          <w:rFonts w:ascii="Times New Roman" w:hAnsi="Times New Roman" w:cs="Times New Roman"/>
          <w:sz w:val="24"/>
          <w:szCs w:val="24"/>
        </w:rPr>
        <w:t xml:space="preserve">  </w:t>
      </w:r>
      <w:r w:rsidR="00A503BE" w:rsidRPr="00506A7E">
        <w:rPr>
          <w:rFonts w:ascii="Times New Roman" w:hAnsi="Times New Roman" w:cs="Times New Roman"/>
          <w:sz w:val="24"/>
          <w:szCs w:val="24"/>
        </w:rPr>
        <w:t xml:space="preserve">  </w:t>
      </w:r>
      <w:r w:rsidR="00ED16C8" w:rsidRPr="00506A7E">
        <w:rPr>
          <w:rFonts w:ascii="Times New Roman" w:hAnsi="Times New Roman" w:cs="Times New Roman"/>
          <w:sz w:val="24"/>
          <w:szCs w:val="24"/>
        </w:rPr>
        <w:t xml:space="preserve">  </w:t>
      </w:r>
    </w:p>
    <w:sectPr w:rsidR="00325932" w:rsidRPr="00506A7E">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585" w:rsidRDefault="003E4585" w:rsidP="00D03A37">
      <w:pPr>
        <w:spacing w:after="0" w:line="240" w:lineRule="auto"/>
      </w:pPr>
      <w:r>
        <w:separator/>
      </w:r>
    </w:p>
  </w:endnote>
  <w:endnote w:type="continuationSeparator" w:id="0">
    <w:p w:rsidR="003E4585" w:rsidRDefault="003E4585" w:rsidP="00D03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585" w:rsidRDefault="003E4585" w:rsidP="00D03A37">
      <w:pPr>
        <w:spacing w:after="0" w:line="240" w:lineRule="auto"/>
      </w:pPr>
      <w:r>
        <w:separator/>
      </w:r>
    </w:p>
  </w:footnote>
  <w:footnote w:type="continuationSeparator" w:id="0">
    <w:p w:rsidR="003E4585" w:rsidRDefault="003E4585" w:rsidP="00D03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806613"/>
      <w:docPartObj>
        <w:docPartGallery w:val="Page Numbers (Top of Page)"/>
        <w:docPartUnique/>
      </w:docPartObj>
    </w:sdtPr>
    <w:sdtEndPr>
      <w:rPr>
        <w:noProof/>
      </w:rPr>
    </w:sdtEndPr>
    <w:sdtContent>
      <w:p w:rsidR="00D03A37" w:rsidRDefault="00D03A37">
        <w:pPr>
          <w:pStyle w:val="Header"/>
          <w:jc w:val="right"/>
          <w:rPr>
            <w:noProof/>
          </w:rPr>
        </w:pPr>
        <w:r>
          <w:fldChar w:fldCharType="begin"/>
        </w:r>
        <w:r>
          <w:instrText xml:space="preserve"> PAGE   \* MERGEFORMAT </w:instrText>
        </w:r>
        <w:r>
          <w:fldChar w:fldCharType="separate"/>
        </w:r>
        <w:r w:rsidR="003A4429">
          <w:rPr>
            <w:noProof/>
          </w:rPr>
          <w:t>1</w:t>
        </w:r>
        <w:r>
          <w:rPr>
            <w:noProof/>
          </w:rPr>
          <w:fldChar w:fldCharType="end"/>
        </w:r>
      </w:p>
      <w:p w:rsidR="00D03A37" w:rsidRDefault="00D03A37">
        <w:pPr>
          <w:pStyle w:val="Header"/>
          <w:jc w:val="right"/>
          <w:rPr>
            <w:noProof/>
          </w:rPr>
        </w:pPr>
        <w:r>
          <w:rPr>
            <w:noProof/>
          </w:rPr>
          <w:t>HH</w:t>
        </w:r>
        <w:r w:rsidR="004C7A8E">
          <w:rPr>
            <w:noProof/>
          </w:rPr>
          <w:t xml:space="preserve"> 245-16</w:t>
        </w:r>
      </w:p>
      <w:p w:rsidR="00D03A37" w:rsidRDefault="00D03A37">
        <w:pPr>
          <w:pStyle w:val="Header"/>
          <w:jc w:val="right"/>
        </w:pPr>
        <w:r>
          <w:rPr>
            <w:noProof/>
          </w:rPr>
          <w:t>HC 2761/16</w:t>
        </w:r>
      </w:p>
    </w:sdtContent>
  </w:sdt>
  <w:p w:rsidR="00D03A37" w:rsidRDefault="00D03A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D49BB"/>
    <w:multiLevelType w:val="hybridMultilevel"/>
    <w:tmpl w:val="4546050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50"/>
    <w:rsid w:val="000423B2"/>
    <w:rsid w:val="00171D40"/>
    <w:rsid w:val="001D69B5"/>
    <w:rsid w:val="002312B0"/>
    <w:rsid w:val="00237550"/>
    <w:rsid w:val="00325932"/>
    <w:rsid w:val="00333C6D"/>
    <w:rsid w:val="003A4429"/>
    <w:rsid w:val="003E4585"/>
    <w:rsid w:val="00484BAF"/>
    <w:rsid w:val="004A05EC"/>
    <w:rsid w:val="004A1607"/>
    <w:rsid w:val="004C7A8E"/>
    <w:rsid w:val="00506A7E"/>
    <w:rsid w:val="005223BD"/>
    <w:rsid w:val="0055742F"/>
    <w:rsid w:val="005A5C85"/>
    <w:rsid w:val="005D671D"/>
    <w:rsid w:val="00647F14"/>
    <w:rsid w:val="006D7050"/>
    <w:rsid w:val="007F7DDE"/>
    <w:rsid w:val="00862101"/>
    <w:rsid w:val="00994F39"/>
    <w:rsid w:val="009F1B53"/>
    <w:rsid w:val="00A503BE"/>
    <w:rsid w:val="00A81884"/>
    <w:rsid w:val="00B11B5D"/>
    <w:rsid w:val="00B3572C"/>
    <w:rsid w:val="00B961D8"/>
    <w:rsid w:val="00D03A37"/>
    <w:rsid w:val="00D12282"/>
    <w:rsid w:val="00E56E95"/>
    <w:rsid w:val="00ED16C8"/>
    <w:rsid w:val="00FE4907"/>
    <w:rsid w:val="00FE4CD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907"/>
    <w:pPr>
      <w:ind w:left="720"/>
      <w:contextualSpacing/>
    </w:pPr>
  </w:style>
  <w:style w:type="paragraph" w:styleId="BalloonText">
    <w:name w:val="Balloon Text"/>
    <w:basedOn w:val="Normal"/>
    <w:link w:val="BalloonTextChar"/>
    <w:uiPriority w:val="99"/>
    <w:semiHidden/>
    <w:unhideWhenUsed/>
    <w:rsid w:val="00FE4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CDA"/>
    <w:rPr>
      <w:rFonts w:ascii="Tahoma" w:hAnsi="Tahoma" w:cs="Tahoma"/>
      <w:sz w:val="16"/>
      <w:szCs w:val="16"/>
    </w:rPr>
  </w:style>
  <w:style w:type="paragraph" w:styleId="Header">
    <w:name w:val="header"/>
    <w:basedOn w:val="Normal"/>
    <w:link w:val="HeaderChar"/>
    <w:uiPriority w:val="99"/>
    <w:unhideWhenUsed/>
    <w:rsid w:val="00D03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A37"/>
  </w:style>
  <w:style w:type="paragraph" w:styleId="Footer">
    <w:name w:val="footer"/>
    <w:basedOn w:val="Normal"/>
    <w:link w:val="FooterChar"/>
    <w:uiPriority w:val="99"/>
    <w:unhideWhenUsed/>
    <w:rsid w:val="00D03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907"/>
    <w:pPr>
      <w:ind w:left="720"/>
      <w:contextualSpacing/>
    </w:pPr>
  </w:style>
  <w:style w:type="paragraph" w:styleId="BalloonText">
    <w:name w:val="Balloon Text"/>
    <w:basedOn w:val="Normal"/>
    <w:link w:val="BalloonTextChar"/>
    <w:uiPriority w:val="99"/>
    <w:semiHidden/>
    <w:unhideWhenUsed/>
    <w:rsid w:val="00FE4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CDA"/>
    <w:rPr>
      <w:rFonts w:ascii="Tahoma" w:hAnsi="Tahoma" w:cs="Tahoma"/>
      <w:sz w:val="16"/>
      <w:szCs w:val="16"/>
    </w:rPr>
  </w:style>
  <w:style w:type="paragraph" w:styleId="Header">
    <w:name w:val="header"/>
    <w:basedOn w:val="Normal"/>
    <w:link w:val="HeaderChar"/>
    <w:uiPriority w:val="99"/>
    <w:unhideWhenUsed/>
    <w:rsid w:val="00D03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A37"/>
  </w:style>
  <w:style w:type="paragraph" w:styleId="Footer">
    <w:name w:val="footer"/>
    <w:basedOn w:val="Normal"/>
    <w:link w:val="FooterChar"/>
    <w:uiPriority w:val="99"/>
    <w:unhideWhenUsed/>
    <w:rsid w:val="00D03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2016-04-08T12:29:00Z</cp:lastPrinted>
  <dcterms:created xsi:type="dcterms:W3CDTF">2016-04-11T14:05:00Z</dcterms:created>
  <dcterms:modified xsi:type="dcterms:W3CDTF">2016-04-11T14:05:00Z</dcterms:modified>
</cp:coreProperties>
</file>