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BBF" w:rsidRPr="00CD5DAB" w:rsidRDefault="00454DC4" w:rsidP="00A5344D">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MYDAL INTERNATIONAL MARKETING (PVT) LTD</w:t>
      </w:r>
      <w:r w:rsidR="006A12BA">
        <w:rPr>
          <w:rFonts w:ascii="Times New Roman" w:hAnsi="Times New Roman" w:cs="Times New Roman"/>
          <w:sz w:val="24"/>
          <w:szCs w:val="24"/>
        </w:rPr>
        <w:tab/>
      </w:r>
      <w:r w:rsidR="006A12BA">
        <w:rPr>
          <w:rFonts w:ascii="Times New Roman" w:hAnsi="Times New Roman" w:cs="Times New Roman"/>
          <w:sz w:val="24"/>
          <w:szCs w:val="24"/>
        </w:rPr>
        <w:tab/>
      </w:r>
      <w:r w:rsidR="006A12BA">
        <w:rPr>
          <w:rFonts w:ascii="Times New Roman" w:hAnsi="Times New Roman" w:cs="Times New Roman"/>
          <w:sz w:val="24"/>
          <w:szCs w:val="24"/>
        </w:rPr>
        <w:tab/>
      </w:r>
      <w:r w:rsidR="006A12BA">
        <w:rPr>
          <w:rFonts w:ascii="Times New Roman" w:hAnsi="Times New Roman" w:cs="Times New Roman"/>
          <w:sz w:val="24"/>
          <w:szCs w:val="24"/>
        </w:rPr>
        <w:tab/>
      </w:r>
      <w:r w:rsidRPr="00CD5DAB">
        <w:rPr>
          <w:rFonts w:ascii="Times New Roman" w:hAnsi="Times New Roman" w:cs="Times New Roman"/>
          <w:sz w:val="24"/>
          <w:szCs w:val="24"/>
        </w:rPr>
        <w:tab/>
      </w:r>
    </w:p>
    <w:p w:rsidR="00090BBF" w:rsidRDefault="00C13985" w:rsidP="00A534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3A091A" w:rsidRDefault="00454DC4" w:rsidP="00A534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KATSANDE LEGAL PRACTITIONERS</w:t>
      </w:r>
    </w:p>
    <w:p w:rsidR="003A091A" w:rsidRDefault="003A091A" w:rsidP="00A534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090BBF" w:rsidRDefault="00454DC4" w:rsidP="00454D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FRANCIS KATSANDE</w:t>
      </w:r>
    </w:p>
    <w:p w:rsidR="00090BBF" w:rsidRDefault="00090BBF" w:rsidP="00090BBF">
      <w:pPr>
        <w:spacing w:after="0" w:line="240" w:lineRule="auto"/>
        <w:rPr>
          <w:rFonts w:ascii="Times New Roman" w:hAnsi="Times New Roman" w:cs="Times New Roman"/>
          <w:sz w:val="24"/>
          <w:szCs w:val="24"/>
        </w:rPr>
      </w:pPr>
    </w:p>
    <w:p w:rsidR="003A091A" w:rsidRDefault="003A091A" w:rsidP="006A12BA">
      <w:pPr>
        <w:spacing w:after="0" w:line="480" w:lineRule="auto"/>
        <w:rPr>
          <w:rFonts w:ascii="Times New Roman" w:hAnsi="Times New Roman" w:cs="Times New Roman"/>
          <w:sz w:val="24"/>
          <w:szCs w:val="24"/>
        </w:rPr>
      </w:pPr>
    </w:p>
    <w:p w:rsidR="00090BBF" w:rsidRDefault="00090BBF" w:rsidP="00090BBF">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090BBF" w:rsidRDefault="00090BBF" w:rsidP="00090BBF">
      <w:pPr>
        <w:spacing w:after="0" w:line="240" w:lineRule="auto"/>
        <w:rPr>
          <w:rFonts w:ascii="Times New Roman" w:hAnsi="Times New Roman" w:cs="Times New Roman"/>
          <w:sz w:val="24"/>
          <w:szCs w:val="24"/>
        </w:rPr>
      </w:pPr>
      <w:r>
        <w:rPr>
          <w:rFonts w:ascii="Times New Roman" w:hAnsi="Times New Roman" w:cs="Times New Roman"/>
          <w:sz w:val="24"/>
          <w:szCs w:val="24"/>
        </w:rPr>
        <w:t>CHAREWA J</w:t>
      </w:r>
    </w:p>
    <w:p w:rsidR="00090BBF" w:rsidRPr="00CD5DAB" w:rsidRDefault="00090BBF" w:rsidP="00090B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HARARE, </w:t>
      </w:r>
      <w:r w:rsidR="00454DC4">
        <w:rPr>
          <w:rFonts w:ascii="Times New Roman" w:hAnsi="Times New Roman" w:cs="Times New Roman"/>
          <w:sz w:val="24"/>
          <w:szCs w:val="24"/>
        </w:rPr>
        <w:t xml:space="preserve">8 &amp; 13 June </w:t>
      </w:r>
      <w:r>
        <w:rPr>
          <w:rFonts w:ascii="Times New Roman" w:hAnsi="Times New Roman" w:cs="Times New Roman"/>
          <w:sz w:val="24"/>
          <w:szCs w:val="24"/>
        </w:rPr>
        <w:t>201</w:t>
      </w:r>
      <w:r w:rsidR="00AD2CBF">
        <w:rPr>
          <w:rFonts w:ascii="Times New Roman" w:hAnsi="Times New Roman" w:cs="Times New Roman"/>
          <w:sz w:val="24"/>
          <w:szCs w:val="24"/>
        </w:rPr>
        <w:t>6</w:t>
      </w:r>
      <w:r w:rsidRPr="00CD5DAB">
        <w:rPr>
          <w:rFonts w:ascii="Times New Roman" w:hAnsi="Times New Roman" w:cs="Times New Roman"/>
          <w:sz w:val="24"/>
          <w:szCs w:val="24"/>
        </w:rPr>
        <w:tab/>
      </w:r>
      <w:r w:rsidRPr="00CD5DAB">
        <w:rPr>
          <w:rFonts w:ascii="Times New Roman" w:hAnsi="Times New Roman" w:cs="Times New Roman"/>
          <w:sz w:val="24"/>
          <w:szCs w:val="24"/>
        </w:rPr>
        <w:tab/>
      </w:r>
      <w:r w:rsidRPr="00CD5DAB">
        <w:rPr>
          <w:rFonts w:ascii="Times New Roman" w:hAnsi="Times New Roman" w:cs="Times New Roman"/>
          <w:sz w:val="24"/>
          <w:szCs w:val="24"/>
        </w:rPr>
        <w:tab/>
      </w:r>
    </w:p>
    <w:p w:rsidR="00090BBF" w:rsidRPr="00CD5DAB" w:rsidRDefault="00090BBF" w:rsidP="00090BBF">
      <w:pPr>
        <w:spacing w:after="0" w:line="240" w:lineRule="auto"/>
        <w:rPr>
          <w:rFonts w:ascii="Times New Roman" w:hAnsi="Times New Roman" w:cs="Times New Roman"/>
          <w:sz w:val="24"/>
          <w:szCs w:val="24"/>
        </w:rPr>
      </w:pPr>
    </w:p>
    <w:p w:rsidR="00090BBF" w:rsidRDefault="00090BBF" w:rsidP="00090BBF">
      <w:pPr>
        <w:rPr>
          <w:rFonts w:ascii="Times New Roman" w:hAnsi="Times New Roman" w:cs="Times New Roman"/>
          <w:sz w:val="24"/>
          <w:szCs w:val="24"/>
        </w:rPr>
      </w:pPr>
    </w:p>
    <w:p w:rsidR="00090BBF" w:rsidRDefault="00730F84" w:rsidP="00090BBF">
      <w:pPr>
        <w:rPr>
          <w:rFonts w:ascii="Times New Roman" w:hAnsi="Times New Roman" w:cs="Times New Roman"/>
          <w:b/>
          <w:sz w:val="24"/>
          <w:szCs w:val="24"/>
        </w:rPr>
      </w:pPr>
      <w:r>
        <w:rPr>
          <w:rFonts w:ascii="Times New Roman" w:hAnsi="Times New Roman" w:cs="Times New Roman"/>
          <w:b/>
          <w:sz w:val="24"/>
          <w:szCs w:val="24"/>
        </w:rPr>
        <w:t>Urgent Chamber Application</w:t>
      </w:r>
    </w:p>
    <w:p w:rsidR="00A5344D" w:rsidRDefault="00A5344D" w:rsidP="00CA3960">
      <w:pPr>
        <w:spacing w:after="0" w:line="360" w:lineRule="auto"/>
        <w:rPr>
          <w:rFonts w:ascii="Times New Roman" w:hAnsi="Times New Roman" w:cs="Times New Roman"/>
          <w:i/>
          <w:sz w:val="24"/>
          <w:szCs w:val="24"/>
        </w:rPr>
      </w:pPr>
    </w:p>
    <w:p w:rsidR="00090BBF" w:rsidRPr="00CD5DAB" w:rsidRDefault="00454DC4" w:rsidP="00090BBF">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S T </w:t>
      </w:r>
      <w:proofErr w:type="spellStart"/>
      <w:r>
        <w:rPr>
          <w:rFonts w:ascii="Times New Roman" w:hAnsi="Times New Roman" w:cs="Times New Roman"/>
          <w:i/>
          <w:sz w:val="24"/>
          <w:szCs w:val="24"/>
        </w:rPr>
        <w:t>Mutema</w:t>
      </w:r>
      <w:proofErr w:type="spellEnd"/>
      <w:r w:rsidR="00090BBF">
        <w:rPr>
          <w:rFonts w:ascii="Times New Roman" w:hAnsi="Times New Roman" w:cs="Times New Roman"/>
          <w:i/>
          <w:sz w:val="24"/>
          <w:szCs w:val="24"/>
        </w:rPr>
        <w:t>,</w:t>
      </w:r>
      <w:r w:rsidR="00090BBF" w:rsidRPr="00CD5DAB">
        <w:rPr>
          <w:rFonts w:ascii="Times New Roman" w:hAnsi="Times New Roman" w:cs="Times New Roman"/>
          <w:sz w:val="24"/>
          <w:szCs w:val="24"/>
        </w:rPr>
        <w:t xml:space="preserve"> for </w:t>
      </w:r>
      <w:r w:rsidR="00090BBF">
        <w:rPr>
          <w:rFonts w:ascii="Times New Roman" w:hAnsi="Times New Roman" w:cs="Times New Roman"/>
          <w:sz w:val="24"/>
          <w:szCs w:val="24"/>
        </w:rPr>
        <w:t xml:space="preserve">the </w:t>
      </w:r>
      <w:r w:rsidR="00730F84">
        <w:rPr>
          <w:rFonts w:ascii="Times New Roman" w:hAnsi="Times New Roman" w:cs="Times New Roman"/>
          <w:sz w:val="24"/>
          <w:szCs w:val="24"/>
        </w:rPr>
        <w:t>applicant</w:t>
      </w:r>
    </w:p>
    <w:p w:rsidR="00843C2C" w:rsidRPr="003A091A" w:rsidRDefault="00454DC4" w:rsidP="00454DC4">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F </w:t>
      </w:r>
      <w:proofErr w:type="spellStart"/>
      <w:r>
        <w:rPr>
          <w:rFonts w:ascii="Times New Roman" w:hAnsi="Times New Roman" w:cs="Times New Roman"/>
          <w:i/>
          <w:sz w:val="24"/>
          <w:szCs w:val="24"/>
        </w:rPr>
        <w:t>Katsande</w:t>
      </w:r>
      <w:proofErr w:type="spellEnd"/>
      <w:r w:rsidR="00730F84">
        <w:rPr>
          <w:rFonts w:ascii="Times New Roman" w:hAnsi="Times New Roman" w:cs="Times New Roman"/>
          <w:sz w:val="24"/>
          <w:szCs w:val="24"/>
        </w:rPr>
        <w:t>, for</w:t>
      </w:r>
      <w:r w:rsidR="003A091A">
        <w:rPr>
          <w:rFonts w:ascii="Times New Roman" w:hAnsi="Times New Roman" w:cs="Times New Roman"/>
          <w:sz w:val="24"/>
          <w:szCs w:val="24"/>
        </w:rPr>
        <w:t xml:space="preserve"> the</w:t>
      </w:r>
      <w:r w:rsidR="00090BBF" w:rsidRPr="007B6BCE">
        <w:rPr>
          <w:rFonts w:ascii="Times New Roman" w:hAnsi="Times New Roman" w:cs="Times New Roman"/>
          <w:sz w:val="24"/>
          <w:szCs w:val="24"/>
        </w:rPr>
        <w:t xml:space="preserve"> </w:t>
      </w:r>
      <w:r w:rsidR="00730F84">
        <w:rPr>
          <w:rFonts w:ascii="Times New Roman" w:hAnsi="Times New Roman" w:cs="Times New Roman"/>
          <w:sz w:val="24"/>
          <w:szCs w:val="24"/>
        </w:rPr>
        <w:t>respondent</w:t>
      </w:r>
      <w:r>
        <w:rPr>
          <w:rFonts w:ascii="Times New Roman" w:hAnsi="Times New Roman" w:cs="Times New Roman"/>
          <w:sz w:val="24"/>
          <w:szCs w:val="24"/>
        </w:rPr>
        <w:t>s</w:t>
      </w:r>
    </w:p>
    <w:p w:rsidR="00090BBF" w:rsidRPr="00CD5DAB" w:rsidRDefault="00090BBF" w:rsidP="00090BBF">
      <w:pPr>
        <w:spacing w:after="0" w:line="240" w:lineRule="auto"/>
        <w:rPr>
          <w:rFonts w:ascii="Times New Roman" w:hAnsi="Times New Roman" w:cs="Times New Roman"/>
          <w:sz w:val="24"/>
          <w:szCs w:val="24"/>
        </w:rPr>
      </w:pPr>
    </w:p>
    <w:p w:rsidR="00090BBF" w:rsidRPr="00CD5DAB" w:rsidRDefault="00090BBF" w:rsidP="00090BBF">
      <w:pPr>
        <w:spacing w:after="0" w:line="240" w:lineRule="auto"/>
        <w:rPr>
          <w:rFonts w:ascii="Times New Roman" w:hAnsi="Times New Roman" w:cs="Times New Roman"/>
          <w:sz w:val="24"/>
          <w:szCs w:val="24"/>
        </w:rPr>
      </w:pPr>
    </w:p>
    <w:p w:rsidR="00871F80" w:rsidRDefault="00191489"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CHAREWA J: </w:t>
      </w:r>
      <w:r w:rsidR="003A091A">
        <w:rPr>
          <w:rFonts w:ascii="Times New Roman" w:hAnsi="Times New Roman" w:cs="Times New Roman"/>
          <w:sz w:val="24"/>
          <w:szCs w:val="24"/>
        </w:rPr>
        <w:t>The a</w:t>
      </w:r>
      <w:r w:rsidR="00730F84">
        <w:rPr>
          <w:rFonts w:ascii="Times New Roman" w:hAnsi="Times New Roman" w:cs="Times New Roman"/>
          <w:sz w:val="24"/>
          <w:szCs w:val="24"/>
        </w:rPr>
        <w:t xml:space="preserve">pplicant filed an urgent chamber </w:t>
      </w:r>
      <w:r w:rsidR="00871F80">
        <w:rPr>
          <w:rFonts w:ascii="Times New Roman" w:hAnsi="Times New Roman" w:cs="Times New Roman"/>
          <w:sz w:val="24"/>
          <w:szCs w:val="24"/>
        </w:rPr>
        <w:t>application</w:t>
      </w:r>
      <w:r w:rsidR="00730F84">
        <w:rPr>
          <w:rFonts w:ascii="Times New Roman" w:hAnsi="Times New Roman" w:cs="Times New Roman"/>
          <w:sz w:val="24"/>
          <w:szCs w:val="24"/>
        </w:rPr>
        <w:t xml:space="preserve"> </w:t>
      </w:r>
      <w:r w:rsidR="00454DC4">
        <w:rPr>
          <w:rFonts w:ascii="Times New Roman" w:hAnsi="Times New Roman" w:cs="Times New Roman"/>
          <w:sz w:val="24"/>
          <w:szCs w:val="24"/>
        </w:rPr>
        <w:t xml:space="preserve">for a provisional order </w:t>
      </w:r>
      <w:r w:rsidR="00730F84">
        <w:rPr>
          <w:rFonts w:ascii="Times New Roman" w:hAnsi="Times New Roman" w:cs="Times New Roman"/>
          <w:sz w:val="24"/>
          <w:szCs w:val="24"/>
        </w:rPr>
        <w:t>seeking</w:t>
      </w:r>
      <w:r w:rsidR="00871F80">
        <w:rPr>
          <w:rFonts w:ascii="Times New Roman" w:hAnsi="Times New Roman" w:cs="Times New Roman"/>
          <w:sz w:val="24"/>
          <w:szCs w:val="24"/>
        </w:rPr>
        <w:t xml:space="preserve"> the following </w:t>
      </w:r>
      <w:r w:rsidR="00454DC4">
        <w:rPr>
          <w:rFonts w:ascii="Times New Roman" w:hAnsi="Times New Roman" w:cs="Times New Roman"/>
          <w:sz w:val="24"/>
          <w:szCs w:val="24"/>
        </w:rPr>
        <w:t>interim relief</w:t>
      </w:r>
      <w:r w:rsidR="00871F80">
        <w:rPr>
          <w:rFonts w:ascii="Times New Roman" w:hAnsi="Times New Roman" w:cs="Times New Roman"/>
          <w:sz w:val="24"/>
          <w:szCs w:val="24"/>
        </w:rPr>
        <w:t>:</w:t>
      </w:r>
    </w:p>
    <w:p w:rsidR="00C94C01" w:rsidRDefault="00454DC4" w:rsidP="003A091A">
      <w:pPr>
        <w:spacing w:after="0" w:line="240" w:lineRule="auto"/>
        <w:ind w:left="1440" w:hanging="720"/>
        <w:jc w:val="both"/>
        <w:rPr>
          <w:rFonts w:ascii="Times New Roman" w:hAnsi="Times New Roman" w:cs="Times New Roman"/>
        </w:rPr>
      </w:pPr>
      <w:r>
        <w:rPr>
          <w:rFonts w:ascii="Times New Roman" w:hAnsi="Times New Roman" w:cs="Times New Roman"/>
        </w:rPr>
        <w:t>“a</w:t>
      </w:r>
      <w:r w:rsidR="00871F80" w:rsidRPr="003A091A">
        <w:rPr>
          <w:rFonts w:ascii="Times New Roman" w:hAnsi="Times New Roman" w:cs="Times New Roman"/>
        </w:rPr>
        <w:t>.</w:t>
      </w:r>
      <w:r w:rsidR="00871F80" w:rsidRPr="003A091A">
        <w:rPr>
          <w:rFonts w:ascii="Times New Roman" w:hAnsi="Times New Roman" w:cs="Times New Roman"/>
        </w:rPr>
        <w:tab/>
      </w:r>
      <w:r>
        <w:rPr>
          <w:rFonts w:ascii="Times New Roman" w:hAnsi="Times New Roman" w:cs="Times New Roman"/>
        </w:rPr>
        <w:t>The 1</w:t>
      </w:r>
      <w:r w:rsidRPr="00454DC4">
        <w:rPr>
          <w:rFonts w:ascii="Times New Roman" w:hAnsi="Times New Roman" w:cs="Times New Roman"/>
          <w:vertAlign w:val="superscript"/>
        </w:rPr>
        <w:t>st</w:t>
      </w:r>
      <w:r>
        <w:rPr>
          <w:rFonts w:ascii="Times New Roman" w:hAnsi="Times New Roman" w:cs="Times New Roman"/>
        </w:rPr>
        <w:t xml:space="preserve"> and 2</w:t>
      </w:r>
      <w:r w:rsidRPr="00454DC4">
        <w:rPr>
          <w:rFonts w:ascii="Times New Roman" w:hAnsi="Times New Roman" w:cs="Times New Roman"/>
          <w:vertAlign w:val="superscript"/>
        </w:rPr>
        <w:t>nd</w:t>
      </w:r>
      <w:r>
        <w:rPr>
          <w:rFonts w:ascii="Times New Roman" w:hAnsi="Times New Roman" w:cs="Times New Roman"/>
        </w:rPr>
        <w:t xml:space="preserve"> respondents be and are hereby ordered to release the sum of US$28 500.00 they have received in Trust into the Trust account </w:t>
      </w:r>
      <w:r w:rsidR="00C94C01">
        <w:rPr>
          <w:rFonts w:ascii="Times New Roman" w:hAnsi="Times New Roman" w:cs="Times New Roman"/>
        </w:rPr>
        <w:t>o</w:t>
      </w:r>
      <w:r>
        <w:rPr>
          <w:rFonts w:ascii="Times New Roman" w:hAnsi="Times New Roman" w:cs="Times New Roman"/>
        </w:rPr>
        <w:t xml:space="preserve">f Messrs </w:t>
      </w:r>
      <w:proofErr w:type="spellStart"/>
      <w:r>
        <w:rPr>
          <w:rFonts w:ascii="Times New Roman" w:hAnsi="Times New Roman" w:cs="Times New Roman"/>
        </w:rPr>
        <w:t>Sta</w:t>
      </w:r>
      <w:r w:rsidR="00C94C01">
        <w:rPr>
          <w:rFonts w:ascii="Times New Roman" w:hAnsi="Times New Roman" w:cs="Times New Roman"/>
        </w:rPr>
        <w:t>n</w:t>
      </w:r>
      <w:r>
        <w:rPr>
          <w:rFonts w:ascii="Times New Roman" w:hAnsi="Times New Roman" w:cs="Times New Roman"/>
        </w:rPr>
        <w:t>si</w:t>
      </w:r>
      <w:r w:rsidR="00C94C01">
        <w:rPr>
          <w:rFonts w:ascii="Times New Roman" w:hAnsi="Times New Roman" w:cs="Times New Roman"/>
        </w:rPr>
        <w:t>l</w:t>
      </w:r>
      <w:r>
        <w:rPr>
          <w:rFonts w:ascii="Times New Roman" w:hAnsi="Times New Roman" w:cs="Times New Roman"/>
        </w:rPr>
        <w:t>ous</w:t>
      </w:r>
      <w:proofErr w:type="spellEnd"/>
      <w:r>
        <w:rPr>
          <w:rFonts w:ascii="Times New Roman" w:hAnsi="Times New Roman" w:cs="Times New Roman"/>
        </w:rPr>
        <w:t xml:space="preserve"> and Associates within 48 hours of this order</w:t>
      </w:r>
      <w:r w:rsidR="00C94C01">
        <w:rPr>
          <w:rFonts w:ascii="Times New Roman" w:hAnsi="Times New Roman" w:cs="Times New Roman"/>
        </w:rPr>
        <w:t>.</w:t>
      </w:r>
    </w:p>
    <w:p w:rsidR="00C94C01" w:rsidRDefault="00C94C01" w:rsidP="003A091A">
      <w:pPr>
        <w:spacing w:after="0" w:line="240" w:lineRule="auto"/>
        <w:ind w:left="1440" w:hanging="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Costs of suit shall be costs in the cause.”</w:t>
      </w:r>
    </w:p>
    <w:p w:rsidR="00C94C01" w:rsidRDefault="00C94C01" w:rsidP="003A091A">
      <w:pPr>
        <w:spacing w:after="0" w:line="240" w:lineRule="auto"/>
        <w:ind w:left="1440" w:hanging="720"/>
        <w:jc w:val="both"/>
        <w:rPr>
          <w:rFonts w:ascii="Times New Roman" w:hAnsi="Times New Roman" w:cs="Times New Roman"/>
        </w:rPr>
      </w:pPr>
    </w:p>
    <w:p w:rsidR="00BB029E" w:rsidRDefault="00C94C01" w:rsidP="006A12BA">
      <w:pPr>
        <w:spacing w:after="0" w:line="360" w:lineRule="auto"/>
        <w:ind w:left="1440" w:hanging="720"/>
        <w:jc w:val="both"/>
        <w:rPr>
          <w:rFonts w:ascii="Times New Roman" w:hAnsi="Times New Roman" w:cs="Times New Roman"/>
          <w:sz w:val="24"/>
          <w:szCs w:val="24"/>
        </w:rPr>
      </w:pPr>
      <w:r w:rsidRPr="00BB029E">
        <w:rPr>
          <w:rFonts w:ascii="Times New Roman" w:hAnsi="Times New Roman" w:cs="Times New Roman"/>
          <w:sz w:val="24"/>
          <w:szCs w:val="24"/>
        </w:rPr>
        <w:t>The final relief sought was a declaration that the withholding of the applicant’</w:t>
      </w:r>
      <w:r w:rsidR="00BB029E">
        <w:rPr>
          <w:rFonts w:ascii="Times New Roman" w:hAnsi="Times New Roman" w:cs="Times New Roman"/>
          <w:sz w:val="24"/>
          <w:szCs w:val="24"/>
        </w:rPr>
        <w:t xml:space="preserve">s trust </w:t>
      </w:r>
    </w:p>
    <w:p w:rsidR="003A091A" w:rsidRPr="00AC0937" w:rsidRDefault="00C94C01" w:rsidP="00AC0937">
      <w:pPr>
        <w:spacing w:after="0" w:line="360" w:lineRule="auto"/>
        <w:jc w:val="both"/>
        <w:rPr>
          <w:rFonts w:ascii="Times New Roman" w:hAnsi="Times New Roman" w:cs="Times New Roman"/>
          <w:sz w:val="24"/>
          <w:szCs w:val="24"/>
        </w:rPr>
      </w:pPr>
      <w:r w:rsidRPr="00BB029E">
        <w:rPr>
          <w:rFonts w:ascii="Times New Roman" w:hAnsi="Times New Roman" w:cs="Times New Roman"/>
          <w:sz w:val="24"/>
          <w:szCs w:val="24"/>
        </w:rPr>
        <w:t>funds by the respondents was illegal and costs on an attorney client scale.</w:t>
      </w:r>
    </w:p>
    <w:p w:rsidR="00C94C01" w:rsidRDefault="003A091A" w:rsidP="00871F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w:t>
      </w:r>
      <w:r w:rsidR="00C94C01">
        <w:rPr>
          <w:rFonts w:ascii="Times New Roman" w:hAnsi="Times New Roman" w:cs="Times New Roman"/>
          <w:sz w:val="24"/>
          <w:szCs w:val="24"/>
        </w:rPr>
        <w:t xml:space="preserve"> undisputed facts were that the respondents were the legal practitioners of record for the applicant in HC 1049/09. They successfully sued for the payment of the sum of $28 500 which was released by the Registrar into </w:t>
      </w:r>
      <w:r w:rsidR="00FC10B0">
        <w:rPr>
          <w:rFonts w:ascii="Times New Roman" w:hAnsi="Times New Roman" w:cs="Times New Roman"/>
          <w:sz w:val="24"/>
          <w:szCs w:val="24"/>
        </w:rPr>
        <w:t xml:space="preserve">the </w:t>
      </w:r>
      <w:r w:rsidR="00C94C01">
        <w:rPr>
          <w:rFonts w:ascii="Times New Roman" w:hAnsi="Times New Roman" w:cs="Times New Roman"/>
          <w:sz w:val="24"/>
          <w:szCs w:val="24"/>
        </w:rPr>
        <w:t xml:space="preserve">respondents trust account. </w:t>
      </w:r>
      <w:r w:rsidR="006A12BA">
        <w:rPr>
          <w:rFonts w:ascii="Times New Roman" w:hAnsi="Times New Roman" w:cs="Times New Roman"/>
          <w:sz w:val="24"/>
          <w:szCs w:val="24"/>
        </w:rPr>
        <w:t>The a</w:t>
      </w:r>
      <w:r w:rsidR="00C94C01">
        <w:rPr>
          <w:rFonts w:ascii="Times New Roman" w:hAnsi="Times New Roman" w:cs="Times New Roman"/>
          <w:sz w:val="24"/>
          <w:szCs w:val="24"/>
        </w:rPr>
        <w:t xml:space="preserve">pplicant sought release of the trust funds which </w:t>
      </w:r>
      <w:r w:rsidR="00FC10B0">
        <w:rPr>
          <w:rFonts w:ascii="Times New Roman" w:hAnsi="Times New Roman" w:cs="Times New Roman"/>
          <w:sz w:val="24"/>
          <w:szCs w:val="24"/>
        </w:rPr>
        <w:t xml:space="preserve">the </w:t>
      </w:r>
      <w:r w:rsidR="00C94C01">
        <w:rPr>
          <w:rFonts w:ascii="Times New Roman" w:hAnsi="Times New Roman" w:cs="Times New Roman"/>
          <w:sz w:val="24"/>
          <w:szCs w:val="24"/>
        </w:rPr>
        <w:t>respondents refused or neglected to do.</w:t>
      </w:r>
    </w:p>
    <w:p w:rsidR="00BB029E" w:rsidRDefault="006A12BA" w:rsidP="00C94C0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w:t>
      </w:r>
      <w:r w:rsidR="00907FF1">
        <w:rPr>
          <w:rFonts w:ascii="Times New Roman" w:hAnsi="Times New Roman" w:cs="Times New Roman"/>
          <w:sz w:val="24"/>
          <w:szCs w:val="24"/>
        </w:rPr>
        <w:t>pplicant a</w:t>
      </w:r>
      <w:r w:rsidR="00A45EFD">
        <w:rPr>
          <w:rFonts w:ascii="Times New Roman" w:hAnsi="Times New Roman" w:cs="Times New Roman"/>
          <w:sz w:val="24"/>
          <w:szCs w:val="24"/>
        </w:rPr>
        <w:t>verred</w:t>
      </w:r>
      <w:r w:rsidR="00907FF1">
        <w:rPr>
          <w:rFonts w:ascii="Times New Roman" w:hAnsi="Times New Roman" w:cs="Times New Roman"/>
          <w:sz w:val="24"/>
          <w:szCs w:val="24"/>
        </w:rPr>
        <w:t xml:space="preserve"> </w:t>
      </w:r>
      <w:r w:rsidR="00BB029E">
        <w:rPr>
          <w:rFonts w:ascii="Times New Roman" w:hAnsi="Times New Roman" w:cs="Times New Roman"/>
          <w:sz w:val="24"/>
          <w:szCs w:val="24"/>
        </w:rPr>
        <w:t>that the matter was urgent firstly because</w:t>
      </w:r>
      <w:r w:rsidR="006377B7">
        <w:rPr>
          <w:rFonts w:ascii="Times New Roman" w:hAnsi="Times New Roman" w:cs="Times New Roman"/>
          <w:sz w:val="24"/>
          <w:szCs w:val="24"/>
        </w:rPr>
        <w:t xml:space="preserve"> ordinarily</w:t>
      </w:r>
      <w:r w:rsidR="00BB029E">
        <w:rPr>
          <w:rFonts w:ascii="Times New Roman" w:hAnsi="Times New Roman" w:cs="Times New Roman"/>
          <w:sz w:val="24"/>
          <w:szCs w:val="24"/>
        </w:rPr>
        <w:t xml:space="preserve"> trust funds must be remitted upon demand. </w:t>
      </w:r>
      <w:r w:rsidR="006377B7">
        <w:rPr>
          <w:rFonts w:ascii="Times New Roman" w:hAnsi="Times New Roman" w:cs="Times New Roman"/>
          <w:sz w:val="24"/>
          <w:szCs w:val="24"/>
        </w:rPr>
        <w:t xml:space="preserve">Failure to do so creates urgency. </w:t>
      </w:r>
      <w:r w:rsidR="00A45EFD">
        <w:rPr>
          <w:rFonts w:ascii="Times New Roman" w:hAnsi="Times New Roman" w:cs="Times New Roman"/>
          <w:sz w:val="24"/>
          <w:szCs w:val="24"/>
        </w:rPr>
        <w:t>Secondly,</w:t>
      </w:r>
      <w:r w:rsidR="00BB029E">
        <w:rPr>
          <w:rFonts w:ascii="Times New Roman" w:hAnsi="Times New Roman" w:cs="Times New Roman"/>
          <w:sz w:val="24"/>
          <w:szCs w:val="24"/>
        </w:rPr>
        <w:t xml:space="preserve"> since upon reporting </w:t>
      </w:r>
      <w:r>
        <w:rPr>
          <w:rFonts w:ascii="Times New Roman" w:hAnsi="Times New Roman" w:cs="Times New Roman"/>
          <w:sz w:val="24"/>
          <w:szCs w:val="24"/>
        </w:rPr>
        <w:t xml:space="preserve">the </w:t>
      </w:r>
      <w:r w:rsidR="00BB029E">
        <w:rPr>
          <w:rFonts w:ascii="Times New Roman" w:hAnsi="Times New Roman" w:cs="Times New Roman"/>
          <w:sz w:val="24"/>
          <w:szCs w:val="24"/>
        </w:rPr>
        <w:t xml:space="preserve">respondent’s failure to </w:t>
      </w:r>
      <w:r w:rsidR="006377B7">
        <w:rPr>
          <w:rFonts w:ascii="Times New Roman" w:hAnsi="Times New Roman" w:cs="Times New Roman"/>
          <w:sz w:val="24"/>
          <w:szCs w:val="24"/>
        </w:rPr>
        <w:t>remit the funds to the</w:t>
      </w:r>
      <w:r w:rsidR="00BB029E">
        <w:rPr>
          <w:rFonts w:ascii="Times New Roman" w:hAnsi="Times New Roman" w:cs="Times New Roman"/>
          <w:sz w:val="24"/>
          <w:szCs w:val="24"/>
        </w:rPr>
        <w:t xml:space="preserve"> Law Society</w:t>
      </w:r>
      <w:r w:rsidR="00A45EFD">
        <w:rPr>
          <w:rFonts w:ascii="Times New Roman" w:hAnsi="Times New Roman" w:cs="Times New Roman"/>
          <w:sz w:val="24"/>
          <w:szCs w:val="24"/>
        </w:rPr>
        <w:t xml:space="preserve"> on 17 May 2016</w:t>
      </w:r>
      <w:r w:rsidR="006377B7">
        <w:rPr>
          <w:rFonts w:ascii="Times New Roman" w:hAnsi="Times New Roman" w:cs="Times New Roman"/>
          <w:sz w:val="24"/>
          <w:szCs w:val="24"/>
        </w:rPr>
        <w:t>, that body</w:t>
      </w:r>
      <w:r w:rsidR="00BB029E">
        <w:rPr>
          <w:rFonts w:ascii="Times New Roman" w:hAnsi="Times New Roman" w:cs="Times New Roman"/>
          <w:sz w:val="24"/>
          <w:szCs w:val="24"/>
        </w:rPr>
        <w:t xml:space="preserve"> allowed </w:t>
      </w:r>
      <w:r w:rsidR="006377B7">
        <w:rPr>
          <w:rFonts w:ascii="Times New Roman" w:hAnsi="Times New Roman" w:cs="Times New Roman"/>
          <w:sz w:val="24"/>
          <w:szCs w:val="24"/>
        </w:rPr>
        <w:t xml:space="preserve">for at least 25 </w:t>
      </w:r>
      <w:r w:rsidR="00BB029E">
        <w:rPr>
          <w:rFonts w:ascii="Times New Roman" w:hAnsi="Times New Roman" w:cs="Times New Roman"/>
          <w:sz w:val="24"/>
          <w:szCs w:val="24"/>
        </w:rPr>
        <w:t xml:space="preserve">days </w:t>
      </w:r>
      <w:r w:rsidR="006377B7">
        <w:rPr>
          <w:rFonts w:ascii="Times New Roman" w:hAnsi="Times New Roman" w:cs="Times New Roman"/>
          <w:sz w:val="24"/>
          <w:szCs w:val="24"/>
        </w:rPr>
        <w:t>t</w:t>
      </w:r>
      <w:r w:rsidR="00BB029E">
        <w:rPr>
          <w:rFonts w:ascii="Times New Roman" w:hAnsi="Times New Roman" w:cs="Times New Roman"/>
          <w:sz w:val="24"/>
          <w:szCs w:val="24"/>
        </w:rPr>
        <w:t>o</w:t>
      </w:r>
      <w:r w:rsidR="006377B7">
        <w:rPr>
          <w:rFonts w:ascii="Times New Roman" w:hAnsi="Times New Roman" w:cs="Times New Roman"/>
          <w:sz w:val="24"/>
          <w:szCs w:val="24"/>
        </w:rPr>
        <w:t xml:space="preserve"> have the matter resolved, that response further exacerbated the urgency. This was more so because the funds</w:t>
      </w:r>
      <w:r w:rsidR="00A45EFD">
        <w:rPr>
          <w:rFonts w:ascii="Times New Roman" w:hAnsi="Times New Roman" w:cs="Times New Roman"/>
          <w:sz w:val="24"/>
          <w:szCs w:val="24"/>
        </w:rPr>
        <w:t xml:space="preserve"> were</w:t>
      </w:r>
      <w:r w:rsidR="006377B7">
        <w:rPr>
          <w:rFonts w:ascii="Times New Roman" w:hAnsi="Times New Roman" w:cs="Times New Roman"/>
          <w:sz w:val="24"/>
          <w:szCs w:val="24"/>
        </w:rPr>
        <w:t xml:space="preserve"> necessary for the daily operational requirements of the applicant which had already been jeopardised by the late release of the money to the </w:t>
      </w:r>
      <w:r w:rsidR="00DF3242">
        <w:rPr>
          <w:rFonts w:ascii="Times New Roman" w:hAnsi="Times New Roman" w:cs="Times New Roman"/>
          <w:sz w:val="24"/>
          <w:szCs w:val="24"/>
        </w:rPr>
        <w:t>Registrar</w:t>
      </w:r>
      <w:r w:rsidR="006377B7">
        <w:rPr>
          <w:rFonts w:ascii="Times New Roman" w:hAnsi="Times New Roman" w:cs="Times New Roman"/>
          <w:sz w:val="24"/>
          <w:szCs w:val="24"/>
        </w:rPr>
        <w:t>.</w:t>
      </w:r>
      <w:r w:rsidR="00A45EFD">
        <w:rPr>
          <w:rFonts w:ascii="Times New Roman" w:hAnsi="Times New Roman" w:cs="Times New Roman"/>
          <w:sz w:val="24"/>
          <w:szCs w:val="24"/>
        </w:rPr>
        <w:t xml:space="preserve"> Finally, from 4 May 2016, until the filing of this </w:t>
      </w:r>
      <w:r w:rsidR="00A45EFD">
        <w:rPr>
          <w:rFonts w:ascii="Times New Roman" w:hAnsi="Times New Roman" w:cs="Times New Roman"/>
          <w:sz w:val="24"/>
          <w:szCs w:val="24"/>
        </w:rPr>
        <w:lastRenderedPageBreak/>
        <w:t xml:space="preserve">application on 3 June 2016, </w:t>
      </w:r>
      <w:r w:rsidR="00FC10B0">
        <w:rPr>
          <w:rFonts w:ascii="Times New Roman" w:hAnsi="Times New Roman" w:cs="Times New Roman"/>
          <w:sz w:val="24"/>
          <w:szCs w:val="24"/>
        </w:rPr>
        <w:t xml:space="preserve">the </w:t>
      </w:r>
      <w:r w:rsidR="00A45EFD">
        <w:rPr>
          <w:rFonts w:ascii="Times New Roman" w:hAnsi="Times New Roman" w:cs="Times New Roman"/>
          <w:sz w:val="24"/>
          <w:szCs w:val="24"/>
        </w:rPr>
        <w:t>applicant had diligently sought the remittal of its funds and had not delayed in seeking a remedy.</w:t>
      </w:r>
    </w:p>
    <w:p w:rsidR="00BB029E" w:rsidRDefault="00DF3242" w:rsidP="00C94C0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merits, </w:t>
      </w:r>
      <w:r w:rsidR="006A12BA">
        <w:rPr>
          <w:rFonts w:ascii="Times New Roman" w:hAnsi="Times New Roman" w:cs="Times New Roman"/>
          <w:sz w:val="24"/>
          <w:szCs w:val="24"/>
        </w:rPr>
        <w:t xml:space="preserve">the </w:t>
      </w:r>
      <w:r>
        <w:rPr>
          <w:rFonts w:ascii="Times New Roman" w:hAnsi="Times New Roman" w:cs="Times New Roman"/>
          <w:sz w:val="24"/>
          <w:szCs w:val="24"/>
        </w:rPr>
        <w:t>a</w:t>
      </w:r>
      <w:r w:rsidR="00BB029E">
        <w:rPr>
          <w:rFonts w:ascii="Times New Roman" w:hAnsi="Times New Roman" w:cs="Times New Roman"/>
          <w:sz w:val="24"/>
          <w:szCs w:val="24"/>
        </w:rPr>
        <w:t>pplicant</w:t>
      </w:r>
      <w:r>
        <w:rPr>
          <w:rFonts w:ascii="Times New Roman" w:hAnsi="Times New Roman" w:cs="Times New Roman"/>
          <w:sz w:val="24"/>
          <w:szCs w:val="24"/>
        </w:rPr>
        <w:t xml:space="preserve"> reiterated</w:t>
      </w:r>
      <w:r w:rsidR="00BB029E">
        <w:rPr>
          <w:rFonts w:ascii="Times New Roman" w:hAnsi="Times New Roman" w:cs="Times New Roman"/>
          <w:sz w:val="24"/>
          <w:szCs w:val="24"/>
        </w:rPr>
        <w:t xml:space="preserve"> that </w:t>
      </w:r>
      <w:r w:rsidR="00FC10B0">
        <w:rPr>
          <w:rFonts w:ascii="Times New Roman" w:hAnsi="Times New Roman" w:cs="Times New Roman"/>
          <w:sz w:val="24"/>
          <w:szCs w:val="24"/>
        </w:rPr>
        <w:t xml:space="preserve">the </w:t>
      </w:r>
      <w:r w:rsidR="00BB029E">
        <w:rPr>
          <w:rFonts w:ascii="Times New Roman" w:hAnsi="Times New Roman" w:cs="Times New Roman"/>
          <w:sz w:val="24"/>
          <w:szCs w:val="24"/>
        </w:rPr>
        <w:t>respondents were, in terms of the requirements governing trust accounts, obliged to release the money upon demand. The order awarding those funds direct</w:t>
      </w:r>
      <w:r>
        <w:rPr>
          <w:rFonts w:ascii="Times New Roman" w:hAnsi="Times New Roman" w:cs="Times New Roman"/>
          <w:sz w:val="24"/>
          <w:szCs w:val="24"/>
        </w:rPr>
        <w:t>ed</w:t>
      </w:r>
      <w:r w:rsidR="00BB029E">
        <w:rPr>
          <w:rFonts w:ascii="Times New Roman" w:hAnsi="Times New Roman" w:cs="Times New Roman"/>
          <w:sz w:val="24"/>
          <w:szCs w:val="24"/>
        </w:rPr>
        <w:t xml:space="preserve"> that the money should be paid to </w:t>
      </w:r>
      <w:r w:rsidR="006A12BA">
        <w:rPr>
          <w:rFonts w:ascii="Times New Roman" w:hAnsi="Times New Roman" w:cs="Times New Roman"/>
          <w:sz w:val="24"/>
          <w:szCs w:val="24"/>
        </w:rPr>
        <w:t xml:space="preserve">the </w:t>
      </w:r>
      <w:r w:rsidR="00BB029E">
        <w:rPr>
          <w:rFonts w:ascii="Times New Roman" w:hAnsi="Times New Roman" w:cs="Times New Roman"/>
          <w:sz w:val="24"/>
          <w:szCs w:val="24"/>
        </w:rPr>
        <w:t xml:space="preserve">applicant. Therefore, once </w:t>
      </w:r>
      <w:r w:rsidR="00FC10B0">
        <w:rPr>
          <w:rFonts w:ascii="Times New Roman" w:hAnsi="Times New Roman" w:cs="Times New Roman"/>
          <w:sz w:val="24"/>
          <w:szCs w:val="24"/>
        </w:rPr>
        <w:t xml:space="preserve">the </w:t>
      </w:r>
      <w:r w:rsidR="00BB029E">
        <w:rPr>
          <w:rFonts w:ascii="Times New Roman" w:hAnsi="Times New Roman" w:cs="Times New Roman"/>
          <w:sz w:val="24"/>
          <w:szCs w:val="24"/>
        </w:rPr>
        <w:t xml:space="preserve">applicant demanded the remittal of the funds, </w:t>
      </w:r>
      <w:r w:rsidR="006A12BA">
        <w:rPr>
          <w:rFonts w:ascii="Times New Roman" w:hAnsi="Times New Roman" w:cs="Times New Roman"/>
          <w:sz w:val="24"/>
          <w:szCs w:val="24"/>
        </w:rPr>
        <w:t xml:space="preserve">the </w:t>
      </w:r>
      <w:r w:rsidR="00BB029E">
        <w:rPr>
          <w:rFonts w:ascii="Times New Roman" w:hAnsi="Times New Roman" w:cs="Times New Roman"/>
          <w:sz w:val="24"/>
          <w:szCs w:val="24"/>
        </w:rPr>
        <w:t xml:space="preserve">respondents ought not to have refused to do so without reasonable justification. And in that regard, the only reasonable justification would have been unpaid legal fees. However, despite being requested to submit their </w:t>
      </w:r>
      <w:proofErr w:type="spellStart"/>
      <w:r w:rsidR="00BB029E">
        <w:rPr>
          <w:rFonts w:ascii="Times New Roman" w:hAnsi="Times New Roman" w:cs="Times New Roman"/>
          <w:sz w:val="24"/>
          <w:szCs w:val="24"/>
        </w:rPr>
        <w:t>feenote</w:t>
      </w:r>
      <w:proofErr w:type="spellEnd"/>
      <w:r w:rsidR="00BB029E">
        <w:rPr>
          <w:rFonts w:ascii="Times New Roman" w:hAnsi="Times New Roman" w:cs="Times New Roman"/>
          <w:sz w:val="24"/>
          <w:szCs w:val="24"/>
        </w:rPr>
        <w:t xml:space="preserve"> or bill, the respondents did not do so.</w:t>
      </w:r>
      <w:r>
        <w:rPr>
          <w:rFonts w:ascii="Times New Roman" w:hAnsi="Times New Roman" w:cs="Times New Roman"/>
          <w:sz w:val="24"/>
          <w:szCs w:val="24"/>
        </w:rPr>
        <w:t xml:space="preserve"> Therefore, respondents were not entitled to retain the funds, particularly since </w:t>
      </w:r>
      <w:r w:rsidR="00FC10B0">
        <w:rPr>
          <w:rFonts w:ascii="Times New Roman" w:hAnsi="Times New Roman" w:cs="Times New Roman"/>
          <w:sz w:val="24"/>
          <w:szCs w:val="24"/>
        </w:rPr>
        <w:t xml:space="preserve">the </w:t>
      </w:r>
      <w:r>
        <w:rPr>
          <w:rFonts w:ascii="Times New Roman" w:hAnsi="Times New Roman" w:cs="Times New Roman"/>
          <w:sz w:val="24"/>
          <w:szCs w:val="24"/>
        </w:rPr>
        <w:t>applicant had requested them to renounce urgency on the matter and had appointed other legal practi</w:t>
      </w:r>
      <w:r w:rsidR="006A12BA">
        <w:rPr>
          <w:rFonts w:ascii="Times New Roman" w:hAnsi="Times New Roman" w:cs="Times New Roman"/>
          <w:sz w:val="24"/>
          <w:szCs w:val="24"/>
        </w:rPr>
        <w:t>ti</w:t>
      </w:r>
      <w:r>
        <w:rPr>
          <w:rFonts w:ascii="Times New Roman" w:hAnsi="Times New Roman" w:cs="Times New Roman"/>
          <w:sz w:val="24"/>
          <w:szCs w:val="24"/>
        </w:rPr>
        <w:t>oners which had assumed urgency.</w:t>
      </w:r>
    </w:p>
    <w:p w:rsidR="00A45EFD" w:rsidRDefault="00907FF1" w:rsidP="00C94C0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DF3242">
        <w:rPr>
          <w:rFonts w:ascii="Times New Roman" w:hAnsi="Times New Roman" w:cs="Times New Roman"/>
          <w:sz w:val="24"/>
          <w:szCs w:val="24"/>
        </w:rPr>
        <w:t xml:space="preserve">On the other hand, </w:t>
      </w:r>
      <w:r w:rsidR="006A12BA">
        <w:rPr>
          <w:rFonts w:ascii="Times New Roman" w:hAnsi="Times New Roman" w:cs="Times New Roman"/>
          <w:sz w:val="24"/>
          <w:szCs w:val="24"/>
        </w:rPr>
        <w:t xml:space="preserve">the </w:t>
      </w:r>
      <w:r w:rsidR="00DF3242">
        <w:rPr>
          <w:rFonts w:ascii="Times New Roman" w:hAnsi="Times New Roman" w:cs="Times New Roman"/>
          <w:sz w:val="24"/>
          <w:szCs w:val="24"/>
        </w:rPr>
        <w:t>r</w:t>
      </w:r>
      <w:r w:rsidR="00C94C01">
        <w:rPr>
          <w:rFonts w:ascii="Times New Roman" w:hAnsi="Times New Roman" w:cs="Times New Roman"/>
          <w:sz w:val="24"/>
          <w:szCs w:val="24"/>
        </w:rPr>
        <w:t>espondents claim</w:t>
      </w:r>
      <w:r w:rsidR="00DF3242">
        <w:rPr>
          <w:rFonts w:ascii="Times New Roman" w:hAnsi="Times New Roman" w:cs="Times New Roman"/>
          <w:sz w:val="24"/>
          <w:szCs w:val="24"/>
        </w:rPr>
        <w:t>ed</w:t>
      </w:r>
      <w:r w:rsidR="00C94C01">
        <w:rPr>
          <w:rFonts w:ascii="Times New Roman" w:hAnsi="Times New Roman" w:cs="Times New Roman"/>
          <w:sz w:val="24"/>
          <w:szCs w:val="24"/>
        </w:rPr>
        <w:t xml:space="preserve"> that the</w:t>
      </w:r>
      <w:r w:rsidR="00A45EFD">
        <w:rPr>
          <w:rFonts w:ascii="Times New Roman" w:hAnsi="Times New Roman" w:cs="Times New Roman"/>
          <w:sz w:val="24"/>
          <w:szCs w:val="24"/>
        </w:rPr>
        <w:t xml:space="preserve"> need to act arose on 3 May 2016 when applicant became aware of the transfer. And since there is no explanation for the delay apart fro</w:t>
      </w:r>
      <w:r w:rsidR="004E1B8D">
        <w:rPr>
          <w:rFonts w:ascii="Times New Roman" w:hAnsi="Times New Roman" w:cs="Times New Roman"/>
          <w:sz w:val="24"/>
          <w:szCs w:val="24"/>
        </w:rPr>
        <w:t>m</w:t>
      </w:r>
      <w:r w:rsidR="00A45EFD">
        <w:rPr>
          <w:rFonts w:ascii="Times New Roman" w:hAnsi="Times New Roman" w:cs="Times New Roman"/>
          <w:sz w:val="24"/>
          <w:szCs w:val="24"/>
        </w:rPr>
        <w:t xml:space="preserve"> the referral of the matter to the Law Society, the matter is not urgent.</w:t>
      </w:r>
    </w:p>
    <w:p w:rsidR="00DF3242" w:rsidRDefault="00A45EFD" w:rsidP="00C94C0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merits, </w:t>
      </w:r>
      <w:r w:rsidR="006A12BA">
        <w:rPr>
          <w:rFonts w:ascii="Times New Roman" w:hAnsi="Times New Roman" w:cs="Times New Roman"/>
          <w:sz w:val="24"/>
          <w:szCs w:val="24"/>
        </w:rPr>
        <w:t xml:space="preserve">the </w:t>
      </w:r>
      <w:r>
        <w:rPr>
          <w:rFonts w:ascii="Times New Roman" w:hAnsi="Times New Roman" w:cs="Times New Roman"/>
          <w:sz w:val="24"/>
          <w:szCs w:val="24"/>
        </w:rPr>
        <w:t>respondents averred that the</w:t>
      </w:r>
      <w:r w:rsidR="00C94C01">
        <w:rPr>
          <w:rFonts w:ascii="Times New Roman" w:hAnsi="Times New Roman" w:cs="Times New Roman"/>
          <w:sz w:val="24"/>
          <w:szCs w:val="24"/>
        </w:rPr>
        <w:t>y could not relea</w:t>
      </w:r>
      <w:r w:rsidR="00907FF1">
        <w:rPr>
          <w:rFonts w:ascii="Times New Roman" w:hAnsi="Times New Roman" w:cs="Times New Roman"/>
          <w:sz w:val="24"/>
          <w:szCs w:val="24"/>
        </w:rPr>
        <w:t xml:space="preserve">se the money because their fees, amounting to $360 000 </w:t>
      </w:r>
      <w:r w:rsidR="00C94C01">
        <w:rPr>
          <w:rFonts w:ascii="Times New Roman" w:hAnsi="Times New Roman" w:cs="Times New Roman"/>
          <w:sz w:val="24"/>
          <w:szCs w:val="24"/>
        </w:rPr>
        <w:t xml:space="preserve">granted in a subsequent case </w:t>
      </w:r>
      <w:r w:rsidR="00907FF1">
        <w:rPr>
          <w:rFonts w:ascii="Times New Roman" w:hAnsi="Times New Roman" w:cs="Times New Roman"/>
          <w:sz w:val="24"/>
          <w:szCs w:val="24"/>
        </w:rPr>
        <w:t>HH</w:t>
      </w:r>
      <w:r w:rsidR="006A12BA">
        <w:rPr>
          <w:rFonts w:ascii="Times New Roman" w:hAnsi="Times New Roman" w:cs="Times New Roman"/>
          <w:sz w:val="24"/>
          <w:szCs w:val="24"/>
        </w:rPr>
        <w:t xml:space="preserve"> </w:t>
      </w:r>
      <w:r w:rsidR="00907FF1">
        <w:rPr>
          <w:rFonts w:ascii="Times New Roman" w:hAnsi="Times New Roman" w:cs="Times New Roman"/>
          <w:sz w:val="24"/>
          <w:szCs w:val="24"/>
        </w:rPr>
        <w:t>557/14 remained unpaid by applicant (see paragraph 3.2 of their opposing affidavit). Further, they claim they could not possibly pay out the Trust funds because they were barred by the Court in HC</w:t>
      </w:r>
      <w:r w:rsidR="006A12BA">
        <w:rPr>
          <w:rFonts w:ascii="Times New Roman" w:hAnsi="Times New Roman" w:cs="Times New Roman"/>
          <w:sz w:val="24"/>
          <w:szCs w:val="24"/>
        </w:rPr>
        <w:t xml:space="preserve"> </w:t>
      </w:r>
      <w:r w:rsidR="00907FF1">
        <w:rPr>
          <w:rFonts w:ascii="Times New Roman" w:hAnsi="Times New Roman" w:cs="Times New Roman"/>
          <w:sz w:val="24"/>
          <w:szCs w:val="24"/>
        </w:rPr>
        <w:t>2470/13</w:t>
      </w:r>
      <w:r w:rsidR="00DF3242">
        <w:rPr>
          <w:rFonts w:ascii="Times New Roman" w:hAnsi="Times New Roman" w:cs="Times New Roman"/>
          <w:sz w:val="24"/>
          <w:szCs w:val="24"/>
        </w:rPr>
        <w:t xml:space="preserve"> from acting</w:t>
      </w:r>
      <w:r w:rsidR="00907FF1">
        <w:rPr>
          <w:rFonts w:ascii="Times New Roman" w:hAnsi="Times New Roman" w:cs="Times New Roman"/>
          <w:sz w:val="24"/>
          <w:szCs w:val="24"/>
        </w:rPr>
        <w:t xml:space="preserve"> for </w:t>
      </w:r>
      <w:r w:rsidR="006A12BA">
        <w:rPr>
          <w:rFonts w:ascii="Times New Roman" w:hAnsi="Times New Roman" w:cs="Times New Roman"/>
          <w:sz w:val="24"/>
          <w:szCs w:val="24"/>
        </w:rPr>
        <w:t xml:space="preserve">the </w:t>
      </w:r>
      <w:r w:rsidR="00907FF1">
        <w:rPr>
          <w:rFonts w:ascii="Times New Roman" w:hAnsi="Times New Roman" w:cs="Times New Roman"/>
          <w:sz w:val="24"/>
          <w:szCs w:val="24"/>
        </w:rPr>
        <w:t xml:space="preserve">applicant until the </w:t>
      </w:r>
      <w:r w:rsidR="00DF3242">
        <w:rPr>
          <w:rFonts w:ascii="Times New Roman" w:hAnsi="Times New Roman" w:cs="Times New Roman"/>
          <w:sz w:val="24"/>
          <w:szCs w:val="24"/>
        </w:rPr>
        <w:t xml:space="preserve">issue of the </w:t>
      </w:r>
      <w:r w:rsidR="00907FF1">
        <w:rPr>
          <w:rFonts w:ascii="Times New Roman" w:hAnsi="Times New Roman" w:cs="Times New Roman"/>
          <w:sz w:val="24"/>
          <w:szCs w:val="24"/>
        </w:rPr>
        <w:t xml:space="preserve">directorship of its Mr Valentine was </w:t>
      </w:r>
      <w:r w:rsidR="00DF3242">
        <w:rPr>
          <w:rFonts w:ascii="Times New Roman" w:hAnsi="Times New Roman" w:cs="Times New Roman"/>
          <w:sz w:val="24"/>
          <w:szCs w:val="24"/>
        </w:rPr>
        <w:t>resolved.</w:t>
      </w:r>
    </w:p>
    <w:p w:rsidR="00DF3242" w:rsidRDefault="00DF3242" w:rsidP="00C94C0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conclusion of the parties’ submissions I delivered an </w:t>
      </w:r>
      <w:r>
        <w:rPr>
          <w:rFonts w:ascii="Times New Roman" w:hAnsi="Times New Roman" w:cs="Times New Roman"/>
          <w:i/>
          <w:sz w:val="24"/>
          <w:szCs w:val="24"/>
        </w:rPr>
        <w:t xml:space="preserve">ex </w:t>
      </w:r>
      <w:proofErr w:type="spellStart"/>
      <w:r>
        <w:rPr>
          <w:rFonts w:ascii="Times New Roman" w:hAnsi="Times New Roman" w:cs="Times New Roman"/>
          <w:i/>
          <w:sz w:val="24"/>
          <w:szCs w:val="24"/>
        </w:rPr>
        <w:t>temporae</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judgment granting the applicant the interim relief sought. </w:t>
      </w:r>
      <w:r w:rsidR="006A12BA">
        <w:rPr>
          <w:rFonts w:ascii="Times New Roman" w:hAnsi="Times New Roman" w:cs="Times New Roman"/>
          <w:sz w:val="24"/>
          <w:szCs w:val="24"/>
        </w:rPr>
        <w:t>The r</w:t>
      </w:r>
      <w:r>
        <w:rPr>
          <w:rFonts w:ascii="Times New Roman" w:hAnsi="Times New Roman" w:cs="Times New Roman"/>
          <w:sz w:val="24"/>
          <w:szCs w:val="24"/>
        </w:rPr>
        <w:t>espondents requested that I reduce my reasons for the judgment to writing and these are they.</w:t>
      </w:r>
    </w:p>
    <w:p w:rsidR="007C38C4" w:rsidRDefault="007C38C4" w:rsidP="007C38C4">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It is trite that a</w:t>
      </w:r>
      <w:r w:rsidRPr="007C38C4">
        <w:rPr>
          <w:rFonts w:ascii="Times New Roman" w:hAnsi="Times New Roman" w:cs="Times New Roman"/>
          <w:sz w:val="24"/>
          <w:szCs w:val="24"/>
        </w:rPr>
        <w:t xml:space="preserve"> litigant is</w:t>
      </w:r>
      <w:r>
        <w:rPr>
          <w:rFonts w:ascii="Times New Roman" w:hAnsi="Times New Roman" w:cs="Times New Roman"/>
          <w:sz w:val="24"/>
          <w:szCs w:val="24"/>
        </w:rPr>
        <w:t xml:space="preserve"> not</w:t>
      </w:r>
      <w:r w:rsidRPr="007C38C4">
        <w:rPr>
          <w:rFonts w:ascii="Times New Roman" w:hAnsi="Times New Roman" w:cs="Times New Roman"/>
          <w:sz w:val="24"/>
          <w:szCs w:val="24"/>
        </w:rPr>
        <w:t xml:space="preserve"> entitled as of right to have his matter heard on an urgent</w:t>
      </w:r>
    </w:p>
    <w:p w:rsidR="007C38C4" w:rsidRPr="007C38C4" w:rsidRDefault="007C38C4" w:rsidP="007C38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basis, the</w:t>
      </w:r>
      <w:r w:rsidRPr="007C38C4">
        <w:rPr>
          <w:rFonts w:ascii="Times New Roman" w:hAnsi="Times New Roman" w:cs="Times New Roman"/>
          <w:sz w:val="24"/>
          <w:szCs w:val="24"/>
        </w:rPr>
        <w:t xml:space="preserve"> test </w:t>
      </w:r>
      <w:r>
        <w:rPr>
          <w:rFonts w:ascii="Times New Roman" w:hAnsi="Times New Roman" w:cs="Times New Roman"/>
          <w:sz w:val="24"/>
          <w:szCs w:val="24"/>
        </w:rPr>
        <w:t xml:space="preserve">being </w:t>
      </w:r>
      <w:r w:rsidRPr="007C38C4">
        <w:rPr>
          <w:rFonts w:ascii="Times New Roman" w:hAnsi="Times New Roman" w:cs="Times New Roman"/>
          <w:sz w:val="24"/>
          <w:szCs w:val="24"/>
        </w:rPr>
        <w:t>that the matter must be so urgent and the risk of irreparable damage so great that the matter cannot proceed within the normal time frames provided in the Rules.</w:t>
      </w:r>
    </w:p>
    <w:p w:rsidR="007C38C4" w:rsidRDefault="007C38C4" w:rsidP="007C38C4">
      <w:pPr>
        <w:pStyle w:val="FootnoteText"/>
        <w:spacing w:after="0" w:line="360" w:lineRule="auto"/>
        <w:jc w:val="both"/>
        <w:rPr>
          <w:rFonts w:ascii="Times New Roman" w:hAnsi="Times New Roman"/>
          <w:i/>
          <w:sz w:val="24"/>
          <w:szCs w:val="24"/>
        </w:rPr>
      </w:pPr>
      <w:r>
        <w:rPr>
          <w:rFonts w:ascii="Times New Roman" w:hAnsi="Times New Roman"/>
          <w:sz w:val="24"/>
          <w:szCs w:val="24"/>
        </w:rPr>
        <w:tab/>
        <w:t xml:space="preserve">Our jurisprudence </w:t>
      </w:r>
      <w:r w:rsidRPr="00066872">
        <w:rPr>
          <w:rFonts w:ascii="Times New Roman" w:hAnsi="Times New Roman"/>
          <w:sz w:val="24"/>
          <w:szCs w:val="24"/>
        </w:rPr>
        <w:t xml:space="preserve">has therefore </w:t>
      </w:r>
      <w:r>
        <w:rPr>
          <w:rFonts w:ascii="Times New Roman" w:hAnsi="Times New Roman"/>
          <w:sz w:val="24"/>
          <w:szCs w:val="24"/>
        </w:rPr>
        <w:t>established</w:t>
      </w:r>
      <w:r w:rsidRPr="00066872">
        <w:rPr>
          <w:rFonts w:ascii="Times New Roman" w:hAnsi="Times New Roman"/>
          <w:sz w:val="24"/>
          <w:szCs w:val="24"/>
        </w:rPr>
        <w:t xml:space="preserve"> that what constitutes urgency is not only the imminent arrival of the day of reckoning</w:t>
      </w:r>
      <w:r>
        <w:rPr>
          <w:rFonts w:ascii="Times New Roman" w:hAnsi="Times New Roman"/>
          <w:sz w:val="24"/>
          <w:szCs w:val="24"/>
        </w:rPr>
        <w:t>, but that</w:t>
      </w:r>
      <w:r w:rsidRPr="00066872">
        <w:rPr>
          <w:rFonts w:ascii="Times New Roman" w:hAnsi="Times New Roman"/>
          <w:sz w:val="24"/>
          <w:szCs w:val="24"/>
        </w:rPr>
        <w:t xml:space="preserve"> a matter is urgent if, at the time the need to act arises, the matter cannot wait. Urgency which stems from a deliberate or careless abstention from action until the deadline draws near is not the type of urgency contemplated by the rule</w:t>
      </w:r>
      <w:r>
        <w:rPr>
          <w:rFonts w:ascii="Times New Roman" w:hAnsi="Times New Roman"/>
          <w:sz w:val="24"/>
          <w:szCs w:val="24"/>
        </w:rPr>
        <w:t>s</w:t>
      </w:r>
      <w:r w:rsidRPr="00066872">
        <w:rPr>
          <w:rFonts w:ascii="Times New Roman" w:hAnsi="Times New Roman"/>
          <w:sz w:val="24"/>
          <w:szCs w:val="24"/>
        </w:rPr>
        <w:t>. (See</w:t>
      </w:r>
      <w:r w:rsidRPr="00066872">
        <w:rPr>
          <w:rFonts w:ascii="Times New Roman" w:hAnsi="Times New Roman"/>
          <w:i/>
          <w:sz w:val="24"/>
          <w:szCs w:val="24"/>
        </w:rPr>
        <w:t xml:space="preserve"> </w:t>
      </w:r>
      <w:proofErr w:type="spellStart"/>
      <w:r w:rsidRPr="00066872">
        <w:rPr>
          <w:rFonts w:ascii="Times New Roman" w:hAnsi="Times New Roman"/>
          <w:i/>
          <w:sz w:val="24"/>
          <w:szCs w:val="24"/>
        </w:rPr>
        <w:t>Kuvarega</w:t>
      </w:r>
      <w:proofErr w:type="spellEnd"/>
      <w:r w:rsidRPr="00066872">
        <w:rPr>
          <w:rFonts w:ascii="Times New Roman" w:hAnsi="Times New Roman"/>
          <w:i/>
          <w:sz w:val="24"/>
          <w:szCs w:val="24"/>
        </w:rPr>
        <w:t xml:space="preserve"> </w:t>
      </w:r>
      <w:r w:rsidRPr="00EE7789">
        <w:rPr>
          <w:rFonts w:ascii="Times New Roman" w:hAnsi="Times New Roman"/>
          <w:sz w:val="24"/>
          <w:szCs w:val="24"/>
        </w:rPr>
        <w:t>v</w:t>
      </w:r>
      <w:r w:rsidRPr="00066872">
        <w:rPr>
          <w:rFonts w:ascii="Times New Roman" w:hAnsi="Times New Roman"/>
          <w:i/>
          <w:sz w:val="24"/>
          <w:szCs w:val="24"/>
        </w:rPr>
        <w:t xml:space="preserve"> Registrar General and Anor </w:t>
      </w:r>
      <w:r w:rsidRPr="00EE7789">
        <w:rPr>
          <w:rFonts w:ascii="Times New Roman" w:hAnsi="Times New Roman"/>
          <w:sz w:val="24"/>
          <w:szCs w:val="24"/>
        </w:rPr>
        <w:t>1998 (1) ZLR 189).</w:t>
      </w:r>
    </w:p>
    <w:p w:rsidR="00AA3D1E" w:rsidRDefault="00AA3D1E" w:rsidP="007C38C4">
      <w:pPr>
        <w:pStyle w:val="FootnoteText"/>
        <w:spacing w:after="0" w:line="360" w:lineRule="auto"/>
        <w:ind w:firstLine="720"/>
        <w:jc w:val="both"/>
        <w:rPr>
          <w:rFonts w:ascii="Times New Roman" w:hAnsi="Times New Roman"/>
          <w:sz w:val="24"/>
          <w:szCs w:val="24"/>
        </w:rPr>
      </w:pPr>
      <w:r>
        <w:rPr>
          <w:rFonts w:ascii="Times New Roman" w:hAnsi="Times New Roman"/>
          <w:sz w:val="24"/>
          <w:szCs w:val="24"/>
        </w:rPr>
        <w:t>A party must therefore show that:</w:t>
      </w:r>
    </w:p>
    <w:p w:rsidR="00AA3D1E" w:rsidRPr="00CF2EE6" w:rsidRDefault="00AA3D1E" w:rsidP="00AA3D1E">
      <w:pPr>
        <w:spacing w:after="0" w:line="240" w:lineRule="auto"/>
        <w:ind w:firstLine="720"/>
        <w:jc w:val="both"/>
        <w:rPr>
          <w:rFonts w:ascii="Times New Roman" w:hAnsi="Times New Roman"/>
        </w:rPr>
      </w:pPr>
      <w:r w:rsidRPr="00CF2EE6">
        <w:rPr>
          <w:rFonts w:ascii="Times New Roman" w:hAnsi="Times New Roman"/>
        </w:rPr>
        <w:t>“(a) The matter cannot wait at the time when the need to act arises.</w:t>
      </w:r>
    </w:p>
    <w:p w:rsidR="00AA3D1E" w:rsidRPr="00CF2EE6" w:rsidRDefault="00AA3D1E" w:rsidP="00AA3D1E">
      <w:pPr>
        <w:spacing w:after="0" w:line="240" w:lineRule="auto"/>
        <w:ind w:left="720"/>
        <w:jc w:val="both"/>
        <w:rPr>
          <w:rFonts w:ascii="Times New Roman" w:hAnsi="Times New Roman"/>
        </w:rPr>
      </w:pPr>
      <w:r w:rsidRPr="00CF2EE6">
        <w:rPr>
          <w:rFonts w:ascii="Times New Roman" w:hAnsi="Times New Roman"/>
        </w:rPr>
        <w:lastRenderedPageBreak/>
        <w:t xml:space="preserve">  (b)  Irreparable prejudice will result, if the matter is not dealt with straight away without    </w:t>
      </w:r>
    </w:p>
    <w:p w:rsidR="00AA3D1E" w:rsidRPr="00CF2EE6" w:rsidRDefault="00AA3D1E" w:rsidP="00AA3D1E">
      <w:pPr>
        <w:spacing w:after="0" w:line="240" w:lineRule="auto"/>
        <w:ind w:left="720"/>
        <w:jc w:val="both"/>
        <w:rPr>
          <w:rFonts w:ascii="Times New Roman" w:hAnsi="Times New Roman"/>
        </w:rPr>
      </w:pPr>
      <w:r w:rsidRPr="00CF2EE6">
        <w:rPr>
          <w:rFonts w:ascii="Times New Roman" w:hAnsi="Times New Roman"/>
        </w:rPr>
        <w:t xml:space="preserve">        delay.</w:t>
      </w:r>
    </w:p>
    <w:p w:rsidR="00AA3D1E" w:rsidRPr="00CF2EE6" w:rsidRDefault="00AA3D1E" w:rsidP="00AA3D1E">
      <w:pPr>
        <w:spacing w:after="0" w:line="240" w:lineRule="auto"/>
        <w:ind w:left="720"/>
        <w:jc w:val="both"/>
        <w:rPr>
          <w:rFonts w:ascii="Times New Roman" w:hAnsi="Times New Roman"/>
        </w:rPr>
      </w:pPr>
      <w:r w:rsidRPr="00CF2EE6">
        <w:rPr>
          <w:rFonts w:ascii="Times New Roman" w:hAnsi="Times New Roman"/>
        </w:rPr>
        <w:t xml:space="preserve">  (c)  There is</w:t>
      </w:r>
      <w:r w:rsidRPr="00CF2EE6">
        <w:rPr>
          <w:rFonts w:ascii="Times New Roman" w:hAnsi="Times New Roman"/>
          <w:i/>
        </w:rPr>
        <w:t xml:space="preserve"> prima facie</w:t>
      </w:r>
      <w:r w:rsidRPr="00CF2EE6">
        <w:rPr>
          <w:rFonts w:ascii="Times New Roman" w:hAnsi="Times New Roman"/>
        </w:rPr>
        <w:t xml:space="preserve"> evidence that the applicant treated the matter as urgent.</w:t>
      </w:r>
    </w:p>
    <w:p w:rsidR="00AA3D1E" w:rsidRPr="00CF2EE6" w:rsidRDefault="00AA3D1E" w:rsidP="00AA3D1E">
      <w:pPr>
        <w:spacing w:after="0" w:line="240" w:lineRule="auto"/>
        <w:ind w:left="720"/>
        <w:jc w:val="both"/>
        <w:rPr>
          <w:rFonts w:ascii="Times New Roman" w:hAnsi="Times New Roman"/>
        </w:rPr>
      </w:pPr>
      <w:r w:rsidRPr="00CF2EE6">
        <w:rPr>
          <w:rFonts w:ascii="Times New Roman" w:hAnsi="Times New Roman"/>
        </w:rPr>
        <w:t xml:space="preserve">  (d)  Applicant gives a sensible, rational and realistic explanation for any delay in taking  </w:t>
      </w:r>
    </w:p>
    <w:p w:rsidR="00AA3D1E" w:rsidRPr="00CF2EE6" w:rsidRDefault="00AA3D1E" w:rsidP="00AA3D1E">
      <w:pPr>
        <w:spacing w:after="0" w:line="240" w:lineRule="auto"/>
        <w:ind w:left="720"/>
        <w:jc w:val="both"/>
        <w:rPr>
          <w:rFonts w:ascii="Times New Roman" w:hAnsi="Times New Roman"/>
        </w:rPr>
      </w:pPr>
      <w:r w:rsidRPr="00CF2EE6">
        <w:rPr>
          <w:rFonts w:ascii="Times New Roman" w:hAnsi="Times New Roman"/>
        </w:rPr>
        <w:t xml:space="preserve">        action.</w:t>
      </w:r>
    </w:p>
    <w:p w:rsidR="00AA3D1E" w:rsidRDefault="00AA3D1E" w:rsidP="00AA3D1E">
      <w:pPr>
        <w:spacing w:after="0" w:line="240" w:lineRule="auto"/>
        <w:ind w:left="720"/>
        <w:jc w:val="both"/>
        <w:rPr>
          <w:rFonts w:ascii="Times New Roman" w:hAnsi="Times New Roman"/>
        </w:rPr>
      </w:pPr>
      <w:r w:rsidRPr="00CF2EE6">
        <w:rPr>
          <w:rFonts w:ascii="Times New Roman" w:hAnsi="Times New Roman"/>
        </w:rPr>
        <w:t xml:space="preserve"> (e) </w:t>
      </w:r>
      <w:r w:rsidR="00AC0937">
        <w:rPr>
          <w:rFonts w:ascii="Times New Roman" w:hAnsi="Times New Roman"/>
        </w:rPr>
        <w:t xml:space="preserve"> </w:t>
      </w:r>
      <w:r w:rsidRPr="00CF2EE6">
        <w:rPr>
          <w:rFonts w:ascii="Times New Roman" w:hAnsi="Times New Roman"/>
        </w:rPr>
        <w:t>There is no satisfactory alternative remedy.”</w:t>
      </w:r>
    </w:p>
    <w:p w:rsidR="006A12BA" w:rsidRPr="00CF2EE6" w:rsidRDefault="006A12BA" w:rsidP="00AA3D1E">
      <w:pPr>
        <w:spacing w:after="0" w:line="240" w:lineRule="auto"/>
        <w:ind w:left="720"/>
        <w:jc w:val="both"/>
        <w:rPr>
          <w:rFonts w:ascii="Times New Roman" w:hAnsi="Times New Roman"/>
        </w:rPr>
      </w:pPr>
    </w:p>
    <w:p w:rsidR="007C38C4" w:rsidRPr="008D78BD" w:rsidRDefault="00AA3D1E" w:rsidP="007C38C4">
      <w:pPr>
        <w:pStyle w:val="FootnoteText"/>
        <w:spacing w:after="0" w:line="360" w:lineRule="auto"/>
        <w:ind w:firstLine="720"/>
        <w:jc w:val="both"/>
        <w:rPr>
          <w:rFonts w:ascii="Times New Roman" w:hAnsi="Times New Roman"/>
          <w:b/>
          <w:i/>
          <w:sz w:val="24"/>
          <w:szCs w:val="24"/>
        </w:rPr>
      </w:pPr>
      <w:r>
        <w:rPr>
          <w:rFonts w:ascii="Times New Roman" w:hAnsi="Times New Roman"/>
          <w:sz w:val="24"/>
          <w:szCs w:val="24"/>
        </w:rPr>
        <w:t xml:space="preserve">See </w:t>
      </w:r>
      <w:r w:rsidR="007C38C4">
        <w:rPr>
          <w:rFonts w:ascii="Times New Roman" w:hAnsi="Times New Roman"/>
          <w:sz w:val="24"/>
          <w:szCs w:val="24"/>
        </w:rPr>
        <w:t xml:space="preserve"> </w:t>
      </w:r>
      <w:r w:rsidR="007C38C4" w:rsidRPr="00A87B79">
        <w:rPr>
          <w:rFonts w:ascii="Times New Roman" w:hAnsi="Times New Roman"/>
          <w:i/>
          <w:sz w:val="24"/>
          <w:szCs w:val="24"/>
        </w:rPr>
        <w:t xml:space="preserve">Oscar </w:t>
      </w:r>
      <w:proofErr w:type="spellStart"/>
      <w:r w:rsidR="007C38C4" w:rsidRPr="00A87B79">
        <w:rPr>
          <w:rFonts w:ascii="Times New Roman" w:hAnsi="Times New Roman"/>
          <w:i/>
          <w:sz w:val="24"/>
          <w:szCs w:val="24"/>
        </w:rPr>
        <w:t>Kurasha</w:t>
      </w:r>
      <w:proofErr w:type="spellEnd"/>
      <w:r w:rsidR="007C38C4" w:rsidRPr="00A87B79">
        <w:rPr>
          <w:rFonts w:ascii="Times New Roman" w:hAnsi="Times New Roman"/>
          <w:i/>
          <w:sz w:val="24"/>
          <w:szCs w:val="24"/>
        </w:rPr>
        <w:t xml:space="preserve"> </w:t>
      </w:r>
      <w:r w:rsidR="007C38C4" w:rsidRPr="00EE7789">
        <w:rPr>
          <w:rFonts w:ascii="Times New Roman" w:hAnsi="Times New Roman"/>
          <w:sz w:val="24"/>
          <w:szCs w:val="24"/>
        </w:rPr>
        <w:t>v</w:t>
      </w:r>
      <w:r w:rsidR="007C38C4" w:rsidRPr="00A87B79">
        <w:rPr>
          <w:rFonts w:ascii="Times New Roman" w:hAnsi="Times New Roman"/>
          <w:i/>
          <w:sz w:val="24"/>
          <w:szCs w:val="24"/>
        </w:rPr>
        <w:t xml:space="preserve"> </w:t>
      </w:r>
      <w:proofErr w:type="spellStart"/>
      <w:r w:rsidR="007C38C4" w:rsidRPr="00A87B79">
        <w:rPr>
          <w:rFonts w:ascii="Times New Roman" w:hAnsi="Times New Roman"/>
          <w:i/>
          <w:sz w:val="24"/>
          <w:szCs w:val="24"/>
        </w:rPr>
        <w:t>Tsitsi</w:t>
      </w:r>
      <w:proofErr w:type="spellEnd"/>
      <w:r w:rsidR="007C38C4" w:rsidRPr="00A87B79">
        <w:rPr>
          <w:rFonts w:ascii="Times New Roman" w:hAnsi="Times New Roman"/>
          <w:i/>
          <w:sz w:val="24"/>
          <w:szCs w:val="24"/>
        </w:rPr>
        <w:t xml:space="preserve"> </w:t>
      </w:r>
      <w:proofErr w:type="spellStart"/>
      <w:r w:rsidR="007C38C4" w:rsidRPr="00A87B79">
        <w:rPr>
          <w:rFonts w:ascii="Times New Roman" w:hAnsi="Times New Roman"/>
          <w:i/>
          <w:sz w:val="24"/>
          <w:szCs w:val="24"/>
        </w:rPr>
        <w:t>Chipendo</w:t>
      </w:r>
      <w:proofErr w:type="spellEnd"/>
      <w:r w:rsidR="007C38C4" w:rsidRPr="00A87B79">
        <w:rPr>
          <w:rFonts w:ascii="Times New Roman" w:hAnsi="Times New Roman"/>
          <w:i/>
          <w:sz w:val="24"/>
          <w:szCs w:val="24"/>
        </w:rPr>
        <w:t xml:space="preserve"> &amp; 6 </w:t>
      </w:r>
      <w:proofErr w:type="spellStart"/>
      <w:r w:rsidR="007C38C4" w:rsidRPr="00A87B79">
        <w:rPr>
          <w:rFonts w:ascii="Times New Roman" w:hAnsi="Times New Roman"/>
          <w:i/>
          <w:sz w:val="24"/>
          <w:szCs w:val="24"/>
        </w:rPr>
        <w:t>Ors</w:t>
      </w:r>
      <w:proofErr w:type="spellEnd"/>
      <w:r w:rsidR="007C38C4" w:rsidRPr="00A87B79">
        <w:rPr>
          <w:rFonts w:ascii="Times New Roman" w:hAnsi="Times New Roman"/>
          <w:i/>
          <w:sz w:val="24"/>
          <w:szCs w:val="24"/>
        </w:rPr>
        <w:t xml:space="preserve"> </w:t>
      </w:r>
      <w:r w:rsidR="007C38C4" w:rsidRPr="00EE7789">
        <w:rPr>
          <w:rFonts w:ascii="Times New Roman" w:hAnsi="Times New Roman"/>
          <w:sz w:val="24"/>
          <w:szCs w:val="24"/>
        </w:rPr>
        <w:t>HH 538-15</w:t>
      </w:r>
      <w:r w:rsidR="007C38C4">
        <w:rPr>
          <w:rFonts w:ascii="Times New Roman" w:hAnsi="Times New Roman"/>
          <w:sz w:val="24"/>
          <w:szCs w:val="24"/>
        </w:rPr>
        <w:t xml:space="preserve"> at p </w:t>
      </w:r>
      <w:r w:rsidR="007C38C4" w:rsidRPr="0018181F">
        <w:rPr>
          <w:rFonts w:ascii="Times New Roman" w:hAnsi="Times New Roman"/>
          <w:sz w:val="24"/>
          <w:szCs w:val="24"/>
        </w:rPr>
        <w:t>3</w:t>
      </w:r>
      <w:r w:rsidRPr="0018181F">
        <w:rPr>
          <w:rFonts w:ascii="Times New Roman" w:hAnsi="Times New Roman"/>
          <w:sz w:val="24"/>
          <w:szCs w:val="24"/>
        </w:rPr>
        <w:t>.</w:t>
      </w:r>
    </w:p>
    <w:p w:rsidR="00C41C91" w:rsidRDefault="00DF3242" w:rsidP="00C94C0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trite that Trust Funds do not belong to the party holding those funds in trust. They remain the property of the proven owner of those funds</w:t>
      </w:r>
      <w:r w:rsidR="00C41C91">
        <w:rPr>
          <w:rFonts w:ascii="Times New Roman" w:hAnsi="Times New Roman" w:cs="Times New Roman"/>
          <w:sz w:val="24"/>
          <w:szCs w:val="24"/>
        </w:rPr>
        <w:t>. In that regard a party holding funds in trust has no right to deal with them as he pleases, or to refuse to hand them over upon demand by the rightful owner or party entitled to deal with them</w:t>
      </w:r>
      <w:r w:rsidR="00C733B3">
        <w:rPr>
          <w:rFonts w:ascii="Times New Roman" w:hAnsi="Times New Roman" w:cs="Times New Roman"/>
          <w:sz w:val="24"/>
          <w:szCs w:val="24"/>
        </w:rPr>
        <w:t xml:space="preserve"> without reasonable cause</w:t>
      </w:r>
      <w:r w:rsidR="00C41C91">
        <w:rPr>
          <w:rFonts w:ascii="Times New Roman" w:hAnsi="Times New Roman" w:cs="Times New Roman"/>
          <w:sz w:val="24"/>
          <w:szCs w:val="24"/>
        </w:rPr>
        <w:t xml:space="preserve">. It is for this reason that it is the norm in the practice of law in this country that trust funds held by legal practitioners are payable upon demand. Failure to do so, in my view creates urgency to recover those monies, as such failure raises apprehension of misappropriation of trust funds. </w:t>
      </w:r>
    </w:p>
    <w:p w:rsidR="004E1B8D" w:rsidRDefault="00C41C91" w:rsidP="00C94C0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record, it is clear that </w:t>
      </w:r>
      <w:r w:rsidR="004E1B8D">
        <w:rPr>
          <w:rFonts w:ascii="Times New Roman" w:hAnsi="Times New Roman" w:cs="Times New Roman"/>
          <w:sz w:val="24"/>
          <w:szCs w:val="24"/>
        </w:rPr>
        <w:t xml:space="preserve">the trust funds were to the account of the applicant, which therefore had a clear right to them. It is also clear on the record that </w:t>
      </w:r>
      <w:r w:rsidR="006A12BA">
        <w:rPr>
          <w:rFonts w:ascii="Times New Roman" w:hAnsi="Times New Roman" w:cs="Times New Roman"/>
          <w:sz w:val="24"/>
          <w:szCs w:val="24"/>
        </w:rPr>
        <w:t xml:space="preserve">the </w:t>
      </w:r>
      <w:r>
        <w:rPr>
          <w:rFonts w:ascii="Times New Roman" w:hAnsi="Times New Roman" w:cs="Times New Roman"/>
          <w:sz w:val="24"/>
          <w:szCs w:val="24"/>
        </w:rPr>
        <w:t xml:space="preserve">respondents received the trust funds on 3 May 2016, but did not inform the applicant of this fact. </w:t>
      </w:r>
      <w:r w:rsidR="004E1B8D">
        <w:rPr>
          <w:rFonts w:ascii="Times New Roman" w:hAnsi="Times New Roman" w:cs="Times New Roman"/>
          <w:sz w:val="24"/>
          <w:szCs w:val="24"/>
        </w:rPr>
        <w:t>Contrary to respondents</w:t>
      </w:r>
      <w:r w:rsidR="00C733B3">
        <w:rPr>
          <w:rFonts w:ascii="Times New Roman" w:hAnsi="Times New Roman" w:cs="Times New Roman"/>
          <w:sz w:val="24"/>
          <w:szCs w:val="24"/>
        </w:rPr>
        <w:t>’</w:t>
      </w:r>
      <w:r w:rsidR="004E1B8D">
        <w:rPr>
          <w:rFonts w:ascii="Times New Roman" w:hAnsi="Times New Roman" w:cs="Times New Roman"/>
          <w:sz w:val="24"/>
          <w:szCs w:val="24"/>
        </w:rPr>
        <w:t xml:space="preserve"> assertion that the need to act arose on 3 May 2016, the record shows that it was on </w:t>
      </w:r>
      <w:r>
        <w:rPr>
          <w:rFonts w:ascii="Times New Roman" w:hAnsi="Times New Roman" w:cs="Times New Roman"/>
          <w:sz w:val="24"/>
          <w:szCs w:val="24"/>
        </w:rPr>
        <w:t xml:space="preserve"> 4 May 2016, </w:t>
      </w:r>
      <w:r w:rsidR="004E1B8D">
        <w:rPr>
          <w:rFonts w:ascii="Times New Roman" w:hAnsi="Times New Roman" w:cs="Times New Roman"/>
          <w:sz w:val="24"/>
          <w:szCs w:val="24"/>
        </w:rPr>
        <w:t xml:space="preserve">that </w:t>
      </w:r>
      <w:r w:rsidR="006A12BA">
        <w:rPr>
          <w:rFonts w:ascii="Times New Roman" w:hAnsi="Times New Roman" w:cs="Times New Roman"/>
          <w:sz w:val="24"/>
          <w:szCs w:val="24"/>
        </w:rPr>
        <w:t xml:space="preserve">the </w:t>
      </w:r>
      <w:r>
        <w:rPr>
          <w:rFonts w:ascii="Times New Roman" w:hAnsi="Times New Roman" w:cs="Times New Roman"/>
          <w:sz w:val="24"/>
          <w:szCs w:val="24"/>
        </w:rPr>
        <w:t xml:space="preserve">applicant discovered that </w:t>
      </w:r>
      <w:r w:rsidR="006A12BA">
        <w:rPr>
          <w:rFonts w:ascii="Times New Roman" w:hAnsi="Times New Roman" w:cs="Times New Roman"/>
          <w:sz w:val="24"/>
          <w:szCs w:val="24"/>
        </w:rPr>
        <w:t xml:space="preserve">the </w:t>
      </w:r>
      <w:r>
        <w:rPr>
          <w:rFonts w:ascii="Times New Roman" w:hAnsi="Times New Roman" w:cs="Times New Roman"/>
          <w:sz w:val="24"/>
          <w:szCs w:val="24"/>
        </w:rPr>
        <w:t xml:space="preserve">respondents had received the funds and called them to confirm, whereupon respondents denied having received the money. </w:t>
      </w:r>
      <w:r w:rsidR="004E1B8D">
        <w:rPr>
          <w:rFonts w:ascii="Times New Roman" w:hAnsi="Times New Roman" w:cs="Times New Roman"/>
          <w:sz w:val="24"/>
          <w:szCs w:val="24"/>
        </w:rPr>
        <w:t>The need to act therefore arose then, and applicant did act, by demanding the remittal of the funds from respondents</w:t>
      </w:r>
      <w:r w:rsidR="009462F4">
        <w:rPr>
          <w:rFonts w:ascii="Times New Roman" w:hAnsi="Times New Roman" w:cs="Times New Roman"/>
          <w:sz w:val="24"/>
          <w:szCs w:val="24"/>
        </w:rPr>
        <w:t xml:space="preserve"> immediately</w:t>
      </w:r>
      <w:r w:rsidR="004E1B8D">
        <w:rPr>
          <w:rFonts w:ascii="Times New Roman" w:hAnsi="Times New Roman" w:cs="Times New Roman"/>
          <w:sz w:val="24"/>
          <w:szCs w:val="24"/>
        </w:rPr>
        <w:t xml:space="preserve">. </w:t>
      </w:r>
    </w:p>
    <w:p w:rsidR="004E1B8D" w:rsidRDefault="004E1B8D" w:rsidP="00C94C0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do not think that it was unreasonable of </w:t>
      </w:r>
      <w:r w:rsidR="006A12BA">
        <w:rPr>
          <w:rFonts w:ascii="Times New Roman" w:hAnsi="Times New Roman" w:cs="Times New Roman"/>
          <w:sz w:val="24"/>
          <w:szCs w:val="24"/>
        </w:rPr>
        <w:t xml:space="preserve">the </w:t>
      </w:r>
      <w:r>
        <w:rPr>
          <w:rFonts w:ascii="Times New Roman" w:hAnsi="Times New Roman" w:cs="Times New Roman"/>
          <w:sz w:val="24"/>
          <w:szCs w:val="24"/>
        </w:rPr>
        <w:t xml:space="preserve">applicant not to have filed an application there and then without first giving respondents </w:t>
      </w:r>
      <w:r w:rsidR="00E37D74">
        <w:rPr>
          <w:rFonts w:ascii="Times New Roman" w:hAnsi="Times New Roman" w:cs="Times New Roman"/>
          <w:sz w:val="24"/>
          <w:szCs w:val="24"/>
        </w:rPr>
        <w:t xml:space="preserve">the </w:t>
      </w:r>
      <w:r>
        <w:rPr>
          <w:rFonts w:ascii="Times New Roman" w:hAnsi="Times New Roman" w:cs="Times New Roman"/>
          <w:sz w:val="24"/>
          <w:szCs w:val="24"/>
        </w:rPr>
        <w:t>opportunity to remit the money</w:t>
      </w:r>
      <w:r w:rsidR="00E37D74">
        <w:rPr>
          <w:rFonts w:ascii="Times New Roman" w:hAnsi="Times New Roman" w:cs="Times New Roman"/>
          <w:sz w:val="24"/>
          <w:szCs w:val="24"/>
        </w:rPr>
        <w:t>. I find it quite proper that applicant approached other legal practitioners to represent it and formally write to respondents</w:t>
      </w:r>
      <w:r w:rsidR="009462F4">
        <w:rPr>
          <w:rFonts w:ascii="Times New Roman" w:hAnsi="Times New Roman" w:cs="Times New Roman"/>
          <w:sz w:val="24"/>
          <w:szCs w:val="24"/>
        </w:rPr>
        <w:t>, on 5 May 2015, request</w:t>
      </w:r>
      <w:r w:rsidR="00E37D74">
        <w:rPr>
          <w:rFonts w:ascii="Times New Roman" w:hAnsi="Times New Roman" w:cs="Times New Roman"/>
          <w:sz w:val="24"/>
          <w:szCs w:val="24"/>
        </w:rPr>
        <w:t xml:space="preserve">ing them </w:t>
      </w:r>
      <w:r w:rsidR="00AA3D1E">
        <w:rPr>
          <w:rFonts w:ascii="Times New Roman" w:hAnsi="Times New Roman" w:cs="Times New Roman"/>
          <w:sz w:val="24"/>
          <w:szCs w:val="24"/>
        </w:rPr>
        <w:t xml:space="preserve">to </w:t>
      </w:r>
      <w:r w:rsidR="009462F4">
        <w:rPr>
          <w:rFonts w:ascii="Times New Roman" w:hAnsi="Times New Roman" w:cs="Times New Roman"/>
          <w:sz w:val="24"/>
          <w:szCs w:val="24"/>
        </w:rPr>
        <w:t xml:space="preserve">remit the trust funds to the trust account of </w:t>
      </w:r>
      <w:proofErr w:type="spellStart"/>
      <w:r w:rsidR="009462F4">
        <w:rPr>
          <w:rFonts w:ascii="Times New Roman" w:hAnsi="Times New Roman" w:cs="Times New Roman"/>
          <w:sz w:val="24"/>
          <w:szCs w:val="24"/>
        </w:rPr>
        <w:t>Stansilous</w:t>
      </w:r>
      <w:proofErr w:type="spellEnd"/>
      <w:r w:rsidR="009462F4">
        <w:rPr>
          <w:rFonts w:ascii="Times New Roman" w:hAnsi="Times New Roman" w:cs="Times New Roman"/>
          <w:sz w:val="24"/>
          <w:szCs w:val="24"/>
        </w:rPr>
        <w:t xml:space="preserve"> and Associates.  </w:t>
      </w:r>
      <w:r w:rsidR="00E37D74">
        <w:rPr>
          <w:rFonts w:ascii="Times New Roman" w:hAnsi="Times New Roman" w:cs="Times New Roman"/>
          <w:sz w:val="24"/>
          <w:szCs w:val="24"/>
        </w:rPr>
        <w:t xml:space="preserve">The tenor of communications between the parties up until 9 May 2016 seems to me to have been quite civil and courteous as is expected between legal practitioners with no indication at all that </w:t>
      </w:r>
      <w:r w:rsidR="006A12BA">
        <w:rPr>
          <w:rFonts w:ascii="Times New Roman" w:hAnsi="Times New Roman" w:cs="Times New Roman"/>
          <w:sz w:val="24"/>
          <w:szCs w:val="24"/>
        </w:rPr>
        <w:t xml:space="preserve">the </w:t>
      </w:r>
      <w:r w:rsidR="00E37D74">
        <w:rPr>
          <w:rFonts w:ascii="Times New Roman" w:hAnsi="Times New Roman" w:cs="Times New Roman"/>
          <w:sz w:val="24"/>
          <w:szCs w:val="24"/>
        </w:rPr>
        <w:t xml:space="preserve">respondents had no intention of remitting the funds. In its letter dated 9 May 2016, </w:t>
      </w:r>
      <w:r w:rsidR="00816D7E">
        <w:rPr>
          <w:rFonts w:ascii="Times New Roman" w:hAnsi="Times New Roman" w:cs="Times New Roman"/>
          <w:sz w:val="24"/>
          <w:szCs w:val="24"/>
        </w:rPr>
        <w:t xml:space="preserve">the </w:t>
      </w:r>
      <w:r w:rsidR="00E37D74">
        <w:rPr>
          <w:rFonts w:ascii="Times New Roman" w:hAnsi="Times New Roman" w:cs="Times New Roman"/>
          <w:sz w:val="24"/>
          <w:szCs w:val="24"/>
        </w:rPr>
        <w:t xml:space="preserve">respondents gave a non-committal reply, merely saying the matter </w:t>
      </w:r>
      <w:r w:rsidR="00AA3D1E">
        <w:rPr>
          <w:rFonts w:ascii="Times New Roman" w:hAnsi="Times New Roman" w:cs="Times New Roman"/>
          <w:sz w:val="24"/>
          <w:szCs w:val="24"/>
        </w:rPr>
        <w:t>wa</w:t>
      </w:r>
      <w:r w:rsidR="00E37D74">
        <w:rPr>
          <w:rFonts w:ascii="Times New Roman" w:hAnsi="Times New Roman" w:cs="Times New Roman"/>
          <w:sz w:val="24"/>
          <w:szCs w:val="24"/>
        </w:rPr>
        <w:t xml:space="preserve">s receiving attention, </w:t>
      </w:r>
      <w:r w:rsidR="00C733B3">
        <w:rPr>
          <w:rFonts w:ascii="Times New Roman" w:hAnsi="Times New Roman" w:cs="Times New Roman"/>
          <w:sz w:val="24"/>
          <w:szCs w:val="24"/>
        </w:rPr>
        <w:t xml:space="preserve">and requiring </w:t>
      </w:r>
      <w:proofErr w:type="spellStart"/>
      <w:r w:rsidR="00C733B3">
        <w:rPr>
          <w:rFonts w:ascii="Times New Roman" w:hAnsi="Times New Roman" w:cs="Times New Roman"/>
          <w:sz w:val="24"/>
          <w:szCs w:val="24"/>
        </w:rPr>
        <w:t>Stansilous</w:t>
      </w:r>
      <w:proofErr w:type="spellEnd"/>
      <w:r w:rsidR="00C733B3">
        <w:rPr>
          <w:rFonts w:ascii="Times New Roman" w:hAnsi="Times New Roman" w:cs="Times New Roman"/>
          <w:sz w:val="24"/>
          <w:szCs w:val="24"/>
        </w:rPr>
        <w:t xml:space="preserve"> and Associates to file an assumption of agency in the matter </w:t>
      </w:r>
      <w:r w:rsidR="00E37D74">
        <w:rPr>
          <w:rFonts w:ascii="Times New Roman" w:hAnsi="Times New Roman" w:cs="Times New Roman"/>
          <w:sz w:val="24"/>
          <w:szCs w:val="24"/>
        </w:rPr>
        <w:t>which could have been interpreted to mean that they were processing the remittance</w:t>
      </w:r>
      <w:r w:rsidR="00AD6242">
        <w:rPr>
          <w:rFonts w:ascii="Times New Roman" w:hAnsi="Times New Roman" w:cs="Times New Roman"/>
          <w:sz w:val="24"/>
          <w:szCs w:val="24"/>
        </w:rPr>
        <w:t xml:space="preserve">. </w:t>
      </w:r>
    </w:p>
    <w:p w:rsidR="00AA3D1E" w:rsidRDefault="00587E32" w:rsidP="00AA3D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It was only upon receipt of </w:t>
      </w:r>
      <w:r w:rsidR="00816D7E">
        <w:rPr>
          <w:rFonts w:ascii="Times New Roman" w:hAnsi="Times New Roman" w:cs="Times New Roman"/>
          <w:sz w:val="24"/>
          <w:szCs w:val="24"/>
        </w:rPr>
        <w:t xml:space="preserve">the </w:t>
      </w:r>
      <w:r>
        <w:rPr>
          <w:rFonts w:ascii="Times New Roman" w:hAnsi="Times New Roman" w:cs="Times New Roman"/>
          <w:sz w:val="24"/>
          <w:szCs w:val="24"/>
        </w:rPr>
        <w:t>respondents’</w:t>
      </w:r>
      <w:r w:rsidRPr="00587E32">
        <w:rPr>
          <w:rFonts w:ascii="Times New Roman" w:hAnsi="Times New Roman" w:cs="Times New Roman"/>
          <w:sz w:val="24"/>
          <w:szCs w:val="24"/>
        </w:rPr>
        <w:t xml:space="preserve"> </w:t>
      </w:r>
      <w:r>
        <w:rPr>
          <w:rFonts w:ascii="Times New Roman" w:hAnsi="Times New Roman" w:cs="Times New Roman"/>
          <w:sz w:val="24"/>
          <w:szCs w:val="24"/>
        </w:rPr>
        <w:t xml:space="preserve">undated letter delivered to </w:t>
      </w:r>
      <w:r w:rsidR="00816D7E">
        <w:rPr>
          <w:rFonts w:ascii="Times New Roman" w:hAnsi="Times New Roman" w:cs="Times New Roman"/>
          <w:sz w:val="24"/>
          <w:szCs w:val="24"/>
        </w:rPr>
        <w:t xml:space="preserve">the </w:t>
      </w:r>
      <w:r>
        <w:rPr>
          <w:rFonts w:ascii="Times New Roman" w:hAnsi="Times New Roman" w:cs="Times New Roman"/>
          <w:sz w:val="24"/>
          <w:szCs w:val="24"/>
        </w:rPr>
        <w:t xml:space="preserve">applicant’s legal practitioners on 11 May 2016, categorically refusing to transfer the money without giving any reasonable justification (paragraph 2) that matters took a nasty turn. </w:t>
      </w:r>
      <w:r w:rsidR="004E1B8D">
        <w:rPr>
          <w:rFonts w:ascii="Times New Roman" w:hAnsi="Times New Roman" w:cs="Times New Roman"/>
          <w:sz w:val="24"/>
          <w:szCs w:val="24"/>
        </w:rPr>
        <w:t>Clearly, in the current circumstances in Zimbabwe where corruption and misappropriation of funds is rampant in Zimbabwe, I do not find that applicant’s apprehension was misplaced, thus necessitating swift action on its part.</w:t>
      </w:r>
      <w:r>
        <w:rPr>
          <w:rFonts w:ascii="Times New Roman" w:hAnsi="Times New Roman" w:cs="Times New Roman"/>
          <w:sz w:val="24"/>
          <w:szCs w:val="24"/>
        </w:rPr>
        <w:t xml:space="preserve"> </w:t>
      </w:r>
      <w:r w:rsidR="00AA3D1E">
        <w:rPr>
          <w:rFonts w:ascii="Times New Roman" w:hAnsi="Times New Roman" w:cs="Times New Roman"/>
          <w:sz w:val="24"/>
          <w:szCs w:val="24"/>
        </w:rPr>
        <w:t>It was, in my view, only at this stage that applicant ought to have resorted to the court on an urgent basis.</w:t>
      </w:r>
    </w:p>
    <w:p w:rsidR="004E1B8D" w:rsidRDefault="00AA3D1E" w:rsidP="004E1B8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do not consider the time lapse between 11 May 2016 and 3 June 2016, to be so unreasonable as to detract from the urgency of the matter, in the circumstances of this case, where reporting a legal practitioner to the Law Society would normally be expected to obviate the need to pursue litigation by encouraging parties to settle their differences. </w:t>
      </w:r>
      <w:r w:rsidR="00587E32">
        <w:rPr>
          <w:rFonts w:ascii="Times New Roman" w:hAnsi="Times New Roman" w:cs="Times New Roman"/>
          <w:sz w:val="24"/>
          <w:szCs w:val="24"/>
        </w:rPr>
        <w:t xml:space="preserve">Thus, I find it quite proper </w:t>
      </w:r>
      <w:r w:rsidR="00315555">
        <w:rPr>
          <w:rFonts w:ascii="Times New Roman" w:hAnsi="Times New Roman" w:cs="Times New Roman"/>
          <w:sz w:val="24"/>
          <w:szCs w:val="24"/>
        </w:rPr>
        <w:t>that applicant</w:t>
      </w:r>
      <w:r w:rsidR="00587E32">
        <w:rPr>
          <w:rFonts w:ascii="Times New Roman" w:hAnsi="Times New Roman" w:cs="Times New Roman"/>
          <w:sz w:val="24"/>
          <w:szCs w:val="24"/>
        </w:rPr>
        <w:t xml:space="preserve"> wrote to respondents in response on 16 May 2016, advising that they would report the matter to the Law Society for unethical conduct</w:t>
      </w:r>
      <w:r w:rsidR="00315555">
        <w:rPr>
          <w:rFonts w:ascii="Times New Roman" w:hAnsi="Times New Roman" w:cs="Times New Roman"/>
          <w:sz w:val="24"/>
          <w:szCs w:val="24"/>
        </w:rPr>
        <w:t>, which it did on 20 May 2016,</w:t>
      </w:r>
      <w:r w:rsidR="00587E32">
        <w:rPr>
          <w:rFonts w:ascii="Times New Roman" w:hAnsi="Times New Roman" w:cs="Times New Roman"/>
          <w:sz w:val="24"/>
          <w:szCs w:val="24"/>
        </w:rPr>
        <w:t xml:space="preserve"> and perhaps </w:t>
      </w:r>
      <w:r w:rsidR="00315555">
        <w:rPr>
          <w:rFonts w:ascii="Times New Roman" w:hAnsi="Times New Roman" w:cs="Times New Roman"/>
          <w:sz w:val="24"/>
          <w:szCs w:val="24"/>
        </w:rPr>
        <w:t>prefer criminal charges.</w:t>
      </w:r>
    </w:p>
    <w:p w:rsidR="00216941" w:rsidRDefault="00161234" w:rsidP="00C94C0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Taking all these factors into account, I was therefore of the firm view that non-release </w:t>
      </w:r>
      <w:r w:rsidR="0009611B">
        <w:rPr>
          <w:rFonts w:ascii="Times New Roman" w:hAnsi="Times New Roman" w:cs="Times New Roman"/>
          <w:sz w:val="24"/>
          <w:szCs w:val="24"/>
        </w:rPr>
        <w:t>of trust funds upon demand, and without reasonable justification, creates and maintains urgency as long as a party continues to diligently pursue such release.</w:t>
      </w:r>
      <w:r w:rsidR="00315555">
        <w:rPr>
          <w:rFonts w:ascii="Times New Roman" w:hAnsi="Times New Roman" w:cs="Times New Roman"/>
          <w:sz w:val="24"/>
          <w:szCs w:val="24"/>
        </w:rPr>
        <w:t xml:space="preserve"> In any event, urgency is not measured merely by the lapse of time, but also by the circumstances of each case.  </w:t>
      </w:r>
      <w:r w:rsidR="00216941">
        <w:rPr>
          <w:rFonts w:ascii="Times New Roman" w:hAnsi="Times New Roman" w:cs="Times New Roman"/>
          <w:sz w:val="24"/>
          <w:szCs w:val="24"/>
        </w:rPr>
        <w:t>I therefore found that given the attitude of the respondents, the applicant was left with no other remedy but to bring this application on an urgent basis.</w:t>
      </w:r>
    </w:p>
    <w:p w:rsidR="00624A83" w:rsidRDefault="0009611B" w:rsidP="00C94C0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merits, the respondents claimed during the hearing and in the opposing affidavit that they were entitled to withhold the trust funds in lieu of their fees. However, I noted that there was no </w:t>
      </w:r>
      <w:proofErr w:type="spellStart"/>
      <w:r>
        <w:rPr>
          <w:rFonts w:ascii="Times New Roman" w:hAnsi="Times New Roman" w:cs="Times New Roman"/>
          <w:sz w:val="24"/>
          <w:szCs w:val="24"/>
        </w:rPr>
        <w:t>feenote</w:t>
      </w:r>
      <w:proofErr w:type="spellEnd"/>
      <w:r>
        <w:rPr>
          <w:rFonts w:ascii="Times New Roman" w:hAnsi="Times New Roman" w:cs="Times New Roman"/>
          <w:sz w:val="24"/>
          <w:szCs w:val="24"/>
        </w:rPr>
        <w:t xml:space="preserve"> or bill of costs attached to the opposing affidavit to prove the claim for outstanding fees. In fact as I have already noted, despite being specifically requested to submit their fee note, the respondents failed to do so.</w:t>
      </w:r>
    </w:p>
    <w:p w:rsidR="00315555" w:rsidRDefault="00315555" w:rsidP="0031555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para 4, of their undated letter aforesaid, </w:t>
      </w:r>
      <w:r w:rsidR="00816D7E">
        <w:rPr>
          <w:rFonts w:ascii="Times New Roman" w:hAnsi="Times New Roman" w:cs="Times New Roman"/>
          <w:sz w:val="24"/>
          <w:szCs w:val="24"/>
        </w:rPr>
        <w:t xml:space="preserve">the </w:t>
      </w:r>
      <w:r>
        <w:rPr>
          <w:rFonts w:ascii="Times New Roman" w:hAnsi="Times New Roman" w:cs="Times New Roman"/>
          <w:sz w:val="24"/>
          <w:szCs w:val="24"/>
        </w:rPr>
        <w:t>respondents referred to HC</w:t>
      </w:r>
      <w:r w:rsidR="00816D7E">
        <w:rPr>
          <w:rFonts w:ascii="Times New Roman" w:hAnsi="Times New Roman" w:cs="Times New Roman"/>
          <w:sz w:val="24"/>
          <w:szCs w:val="24"/>
        </w:rPr>
        <w:t xml:space="preserve"> </w:t>
      </w:r>
      <w:r>
        <w:rPr>
          <w:rFonts w:ascii="Times New Roman" w:hAnsi="Times New Roman" w:cs="Times New Roman"/>
          <w:sz w:val="24"/>
          <w:szCs w:val="24"/>
        </w:rPr>
        <w:t>2470/13 and HC</w:t>
      </w:r>
      <w:r w:rsidR="006806EF">
        <w:rPr>
          <w:rFonts w:ascii="Times New Roman" w:hAnsi="Times New Roman" w:cs="Times New Roman"/>
          <w:sz w:val="24"/>
          <w:szCs w:val="24"/>
        </w:rPr>
        <w:t xml:space="preserve"> </w:t>
      </w:r>
      <w:r>
        <w:rPr>
          <w:rFonts w:ascii="Times New Roman" w:hAnsi="Times New Roman" w:cs="Times New Roman"/>
          <w:sz w:val="24"/>
          <w:szCs w:val="24"/>
        </w:rPr>
        <w:t>2453/16 as further reasons for refusing to release the trust funds. Clearly HC</w:t>
      </w:r>
      <w:r w:rsidR="00816D7E">
        <w:rPr>
          <w:rFonts w:ascii="Times New Roman" w:hAnsi="Times New Roman" w:cs="Times New Roman"/>
          <w:sz w:val="24"/>
          <w:szCs w:val="24"/>
        </w:rPr>
        <w:t xml:space="preserve"> </w:t>
      </w:r>
      <w:r>
        <w:rPr>
          <w:rFonts w:ascii="Times New Roman" w:hAnsi="Times New Roman" w:cs="Times New Roman"/>
          <w:sz w:val="24"/>
          <w:szCs w:val="24"/>
        </w:rPr>
        <w:t xml:space="preserve">2470 is not helpful to the respondents as, apart from </w:t>
      </w:r>
      <w:r w:rsidR="00C733B3">
        <w:rPr>
          <w:rFonts w:ascii="Times New Roman" w:hAnsi="Times New Roman" w:cs="Times New Roman"/>
          <w:sz w:val="24"/>
          <w:szCs w:val="24"/>
        </w:rPr>
        <w:t>interdicting Mr Valentine from holding himself as a representative of the applicant</w:t>
      </w:r>
      <w:r>
        <w:rPr>
          <w:rFonts w:ascii="Times New Roman" w:hAnsi="Times New Roman" w:cs="Times New Roman"/>
          <w:sz w:val="24"/>
          <w:szCs w:val="24"/>
        </w:rPr>
        <w:t xml:space="preserve">, it also interdicted </w:t>
      </w:r>
      <w:r w:rsidR="00816D7E">
        <w:rPr>
          <w:rFonts w:ascii="Times New Roman" w:hAnsi="Times New Roman" w:cs="Times New Roman"/>
          <w:sz w:val="24"/>
          <w:szCs w:val="24"/>
        </w:rPr>
        <w:t xml:space="preserve">the </w:t>
      </w:r>
      <w:r>
        <w:rPr>
          <w:rFonts w:ascii="Times New Roman" w:hAnsi="Times New Roman" w:cs="Times New Roman"/>
          <w:sz w:val="24"/>
          <w:szCs w:val="24"/>
        </w:rPr>
        <w:t>respondents from acting for applicant.  T</w:t>
      </w:r>
      <w:r w:rsidR="00C733B3">
        <w:rPr>
          <w:rFonts w:ascii="Times New Roman" w:hAnsi="Times New Roman" w:cs="Times New Roman"/>
          <w:sz w:val="24"/>
          <w:szCs w:val="24"/>
        </w:rPr>
        <w:t>o my mind, t</w:t>
      </w:r>
      <w:r>
        <w:rPr>
          <w:rFonts w:ascii="Times New Roman" w:hAnsi="Times New Roman" w:cs="Times New Roman"/>
          <w:sz w:val="24"/>
          <w:szCs w:val="24"/>
        </w:rPr>
        <w:t xml:space="preserve">he fact that the Registrar did pay out the </w:t>
      </w:r>
      <w:r w:rsidR="00C733B3">
        <w:rPr>
          <w:rFonts w:ascii="Times New Roman" w:hAnsi="Times New Roman" w:cs="Times New Roman"/>
          <w:sz w:val="24"/>
          <w:szCs w:val="24"/>
        </w:rPr>
        <w:t>$28 500</w:t>
      </w:r>
      <w:r>
        <w:rPr>
          <w:rFonts w:ascii="Times New Roman" w:hAnsi="Times New Roman" w:cs="Times New Roman"/>
          <w:sz w:val="24"/>
          <w:szCs w:val="24"/>
        </w:rPr>
        <w:t xml:space="preserve"> </w:t>
      </w:r>
      <w:r w:rsidR="00C733B3">
        <w:rPr>
          <w:rFonts w:ascii="Times New Roman" w:hAnsi="Times New Roman" w:cs="Times New Roman"/>
          <w:sz w:val="24"/>
          <w:szCs w:val="24"/>
        </w:rPr>
        <w:t xml:space="preserve">respondents’ Trust Account </w:t>
      </w:r>
      <w:r>
        <w:rPr>
          <w:rFonts w:ascii="Times New Roman" w:hAnsi="Times New Roman" w:cs="Times New Roman"/>
          <w:sz w:val="24"/>
          <w:szCs w:val="24"/>
        </w:rPr>
        <w:t>obviously meant that he had ascertained that Mr Valentine properly represented the applicant and also that respondents were the duly authorised legal practi</w:t>
      </w:r>
      <w:r w:rsidR="00816D7E">
        <w:rPr>
          <w:rFonts w:ascii="Times New Roman" w:hAnsi="Times New Roman" w:cs="Times New Roman"/>
          <w:sz w:val="24"/>
          <w:szCs w:val="24"/>
        </w:rPr>
        <w:t>ti</w:t>
      </w:r>
      <w:r>
        <w:rPr>
          <w:rFonts w:ascii="Times New Roman" w:hAnsi="Times New Roman" w:cs="Times New Roman"/>
          <w:sz w:val="24"/>
          <w:szCs w:val="24"/>
        </w:rPr>
        <w:t xml:space="preserve">oners of the applicant in </w:t>
      </w:r>
      <w:r w:rsidR="00C733B3">
        <w:rPr>
          <w:rFonts w:ascii="Times New Roman" w:hAnsi="Times New Roman" w:cs="Times New Roman"/>
          <w:sz w:val="24"/>
          <w:szCs w:val="24"/>
        </w:rPr>
        <w:t>HC1049/09 duly empowered to receive the money</w:t>
      </w:r>
      <w:r>
        <w:rPr>
          <w:rFonts w:ascii="Times New Roman" w:hAnsi="Times New Roman" w:cs="Times New Roman"/>
          <w:sz w:val="24"/>
          <w:szCs w:val="24"/>
        </w:rPr>
        <w:t xml:space="preserve">. In any event, if </w:t>
      </w:r>
      <w:r w:rsidR="00816D7E">
        <w:rPr>
          <w:rFonts w:ascii="Times New Roman" w:hAnsi="Times New Roman" w:cs="Times New Roman"/>
          <w:sz w:val="24"/>
          <w:szCs w:val="24"/>
        </w:rPr>
        <w:t xml:space="preserve">the </w:t>
      </w:r>
      <w:r>
        <w:rPr>
          <w:rFonts w:ascii="Times New Roman" w:hAnsi="Times New Roman" w:cs="Times New Roman"/>
          <w:sz w:val="24"/>
          <w:szCs w:val="24"/>
        </w:rPr>
        <w:lastRenderedPageBreak/>
        <w:t xml:space="preserve">respondents were barred from representing </w:t>
      </w:r>
      <w:r w:rsidR="00816D7E">
        <w:rPr>
          <w:rFonts w:ascii="Times New Roman" w:hAnsi="Times New Roman" w:cs="Times New Roman"/>
          <w:sz w:val="24"/>
          <w:szCs w:val="24"/>
        </w:rPr>
        <w:t xml:space="preserve">the </w:t>
      </w:r>
      <w:r>
        <w:rPr>
          <w:rFonts w:ascii="Times New Roman" w:hAnsi="Times New Roman" w:cs="Times New Roman"/>
          <w:sz w:val="24"/>
          <w:szCs w:val="24"/>
        </w:rPr>
        <w:t>applicant, on what basis did they receive the trust funds from the Registrar?</w:t>
      </w:r>
    </w:p>
    <w:p w:rsidR="00315555" w:rsidRDefault="00315555" w:rsidP="0031555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for HC 2453/16, this is mere summons without any interdict or order to it, and it cannot ground any refusal to remit the trust funds in question.</w:t>
      </w:r>
    </w:p>
    <w:p w:rsidR="00624A83" w:rsidRDefault="0009611B" w:rsidP="00C94C0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Further, </w:t>
      </w:r>
      <w:r w:rsidR="0018181F">
        <w:rPr>
          <w:rFonts w:ascii="Times New Roman" w:hAnsi="Times New Roman" w:cs="Times New Roman"/>
          <w:sz w:val="24"/>
          <w:szCs w:val="24"/>
        </w:rPr>
        <w:t xml:space="preserve">the </w:t>
      </w:r>
      <w:r>
        <w:rPr>
          <w:rFonts w:ascii="Times New Roman" w:hAnsi="Times New Roman" w:cs="Times New Roman"/>
          <w:sz w:val="24"/>
          <w:szCs w:val="24"/>
        </w:rPr>
        <w:t>respondents claim that their fees were ordered in terms of HH 557/14</w:t>
      </w:r>
      <w:r w:rsidR="00C733B3">
        <w:rPr>
          <w:rFonts w:ascii="Times New Roman" w:hAnsi="Times New Roman" w:cs="Times New Roman"/>
          <w:sz w:val="24"/>
          <w:szCs w:val="24"/>
        </w:rPr>
        <w:t>. However</w:t>
      </w:r>
      <w:r>
        <w:rPr>
          <w:rFonts w:ascii="Times New Roman" w:hAnsi="Times New Roman" w:cs="Times New Roman"/>
          <w:sz w:val="24"/>
          <w:szCs w:val="24"/>
        </w:rPr>
        <w:t>, apart from the fact that this is an entirely different matter</w:t>
      </w:r>
      <w:r w:rsidR="00C733B3">
        <w:rPr>
          <w:rFonts w:ascii="Times New Roman" w:hAnsi="Times New Roman" w:cs="Times New Roman"/>
          <w:sz w:val="24"/>
          <w:szCs w:val="24"/>
        </w:rPr>
        <w:t xml:space="preserve"> which did not involve the applicant </w:t>
      </w:r>
      <w:r w:rsidR="00C733B3" w:rsidRPr="00C733B3">
        <w:rPr>
          <w:rFonts w:ascii="Times New Roman" w:hAnsi="Times New Roman" w:cs="Times New Roman"/>
          <w:i/>
          <w:sz w:val="24"/>
          <w:szCs w:val="24"/>
        </w:rPr>
        <w:t xml:space="preserve">in </w:t>
      </w:r>
      <w:proofErr w:type="spellStart"/>
      <w:r w:rsidR="00C733B3" w:rsidRPr="00C733B3">
        <w:rPr>
          <w:rFonts w:ascii="Times New Roman" w:hAnsi="Times New Roman" w:cs="Times New Roman"/>
          <w:i/>
          <w:sz w:val="24"/>
          <w:szCs w:val="24"/>
        </w:rPr>
        <w:t>casu</w:t>
      </w:r>
      <w:proofErr w:type="spellEnd"/>
      <w:r w:rsidR="00C733B3">
        <w:rPr>
          <w:rFonts w:ascii="Times New Roman" w:hAnsi="Times New Roman" w:cs="Times New Roman"/>
          <w:sz w:val="24"/>
          <w:szCs w:val="24"/>
        </w:rPr>
        <w:t xml:space="preserve"> at all</w:t>
      </w:r>
      <w:r>
        <w:rPr>
          <w:rFonts w:ascii="Times New Roman" w:hAnsi="Times New Roman" w:cs="Times New Roman"/>
          <w:sz w:val="24"/>
          <w:szCs w:val="24"/>
        </w:rPr>
        <w:t>, there is no such order, directing payment of fees against trust funds obtained under HC 1049/09.</w:t>
      </w:r>
      <w:r w:rsidR="00025B45">
        <w:rPr>
          <w:rFonts w:ascii="Times New Roman" w:hAnsi="Times New Roman" w:cs="Times New Roman"/>
          <w:sz w:val="24"/>
          <w:szCs w:val="24"/>
        </w:rPr>
        <w:t xml:space="preserve"> In fact, the judge in HH557/14 clearly stated at p.9 of her judgment that issues of legal fees were not before her, and in any event, it was her opinion that it was only fair that the defendants in that matter (who are different from the applicant in this matter), should pay those fees.</w:t>
      </w:r>
    </w:p>
    <w:p w:rsidR="00624A83" w:rsidRDefault="00816D7E" w:rsidP="00C94C0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w:t>
      </w:r>
      <w:r w:rsidR="00624A83">
        <w:rPr>
          <w:rFonts w:ascii="Times New Roman" w:hAnsi="Times New Roman" w:cs="Times New Roman"/>
          <w:sz w:val="24"/>
          <w:szCs w:val="24"/>
        </w:rPr>
        <w:t>espondents claimed that they are still legal practi</w:t>
      </w:r>
      <w:r>
        <w:rPr>
          <w:rFonts w:ascii="Times New Roman" w:hAnsi="Times New Roman" w:cs="Times New Roman"/>
          <w:sz w:val="24"/>
          <w:szCs w:val="24"/>
        </w:rPr>
        <w:t>ti</w:t>
      </w:r>
      <w:r w:rsidR="00624A83">
        <w:rPr>
          <w:rFonts w:ascii="Times New Roman" w:hAnsi="Times New Roman" w:cs="Times New Roman"/>
          <w:sz w:val="24"/>
          <w:szCs w:val="24"/>
        </w:rPr>
        <w:t xml:space="preserve">oners for applicant in other matters and further that they have not renounced urgency in HC1049/09 and </w:t>
      </w:r>
      <w:r w:rsidR="00D76052">
        <w:rPr>
          <w:rFonts w:ascii="Times New Roman" w:hAnsi="Times New Roman" w:cs="Times New Roman"/>
          <w:sz w:val="24"/>
          <w:szCs w:val="24"/>
        </w:rPr>
        <w:t>are therefore</w:t>
      </w:r>
      <w:r w:rsidR="00624A83">
        <w:rPr>
          <w:rFonts w:ascii="Times New Roman" w:hAnsi="Times New Roman" w:cs="Times New Roman"/>
          <w:sz w:val="24"/>
          <w:szCs w:val="24"/>
        </w:rPr>
        <w:t xml:space="preserve"> entitled not to release trust funds to applicant’s new legal practi</w:t>
      </w:r>
      <w:r>
        <w:rPr>
          <w:rFonts w:ascii="Times New Roman" w:hAnsi="Times New Roman" w:cs="Times New Roman"/>
          <w:sz w:val="24"/>
          <w:szCs w:val="24"/>
        </w:rPr>
        <w:t>ti</w:t>
      </w:r>
      <w:r w:rsidR="00624A83">
        <w:rPr>
          <w:rFonts w:ascii="Times New Roman" w:hAnsi="Times New Roman" w:cs="Times New Roman"/>
          <w:sz w:val="24"/>
          <w:szCs w:val="24"/>
        </w:rPr>
        <w:t xml:space="preserve">oners. Clearly, this is irrelevant as </w:t>
      </w:r>
      <w:r w:rsidR="00216941">
        <w:rPr>
          <w:rFonts w:ascii="Times New Roman" w:hAnsi="Times New Roman" w:cs="Times New Roman"/>
          <w:sz w:val="24"/>
          <w:szCs w:val="24"/>
        </w:rPr>
        <w:t>firstly</w:t>
      </w:r>
      <w:r w:rsidR="00624A83">
        <w:rPr>
          <w:rFonts w:ascii="Times New Roman" w:hAnsi="Times New Roman" w:cs="Times New Roman"/>
          <w:sz w:val="24"/>
          <w:szCs w:val="24"/>
        </w:rPr>
        <w:t>, there is nothing to prevent a party from having a multiplicity of legal practitioners for different matters. In any event, refusal to renounce urgency by a legal practi</w:t>
      </w:r>
      <w:r w:rsidR="00216941">
        <w:rPr>
          <w:rFonts w:ascii="Times New Roman" w:hAnsi="Times New Roman" w:cs="Times New Roman"/>
          <w:sz w:val="24"/>
          <w:szCs w:val="24"/>
        </w:rPr>
        <w:t>ti</w:t>
      </w:r>
      <w:r w:rsidR="00624A83">
        <w:rPr>
          <w:rFonts w:ascii="Times New Roman" w:hAnsi="Times New Roman" w:cs="Times New Roman"/>
          <w:sz w:val="24"/>
          <w:szCs w:val="24"/>
        </w:rPr>
        <w:t xml:space="preserve">oner does not entitle him to represent someone who wishes to </w:t>
      </w:r>
      <w:r w:rsidR="00216941">
        <w:rPr>
          <w:rFonts w:ascii="Times New Roman" w:hAnsi="Times New Roman" w:cs="Times New Roman"/>
          <w:sz w:val="24"/>
          <w:szCs w:val="24"/>
        </w:rPr>
        <w:t>dispense</w:t>
      </w:r>
      <w:r w:rsidR="00624A83">
        <w:rPr>
          <w:rFonts w:ascii="Times New Roman" w:hAnsi="Times New Roman" w:cs="Times New Roman"/>
          <w:sz w:val="24"/>
          <w:szCs w:val="24"/>
        </w:rPr>
        <w:t xml:space="preserve"> with that legal practitioner’s services for a particular matter. Always, the choice is with the party who appoints the lawyer, as a legal practitioner cannot impose himself on a party.</w:t>
      </w:r>
    </w:p>
    <w:p w:rsidR="00624A83" w:rsidRDefault="00624A83" w:rsidP="00C94C0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Finally, I noted that </w:t>
      </w:r>
      <w:r w:rsidR="00216941">
        <w:rPr>
          <w:rFonts w:ascii="Times New Roman" w:hAnsi="Times New Roman" w:cs="Times New Roman"/>
          <w:sz w:val="24"/>
          <w:szCs w:val="24"/>
        </w:rPr>
        <w:t>throughout</w:t>
      </w:r>
      <w:r>
        <w:rPr>
          <w:rFonts w:ascii="Times New Roman" w:hAnsi="Times New Roman" w:cs="Times New Roman"/>
          <w:sz w:val="24"/>
          <w:szCs w:val="24"/>
        </w:rPr>
        <w:t xml:space="preserve"> the exchanges over the remittal of th</w:t>
      </w:r>
      <w:r w:rsidR="00995B83">
        <w:rPr>
          <w:rFonts w:ascii="Times New Roman" w:hAnsi="Times New Roman" w:cs="Times New Roman"/>
          <w:sz w:val="24"/>
          <w:szCs w:val="24"/>
        </w:rPr>
        <w:t>ese trust fu</w:t>
      </w:r>
      <w:r>
        <w:rPr>
          <w:rFonts w:ascii="Times New Roman" w:hAnsi="Times New Roman" w:cs="Times New Roman"/>
          <w:sz w:val="24"/>
          <w:szCs w:val="24"/>
        </w:rPr>
        <w:t>nds, there is nowhere that the respondents claimed a lien over them in lieu of their fees.</w:t>
      </w:r>
    </w:p>
    <w:p w:rsidR="00320282" w:rsidRDefault="00624A83" w:rsidP="00624A8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For these reasons, I granted an order in terms of the draft.</w:t>
      </w:r>
      <w:r w:rsidR="00320282">
        <w:rPr>
          <w:rFonts w:ascii="Times New Roman" w:hAnsi="Times New Roman" w:cs="Times New Roman"/>
          <w:sz w:val="24"/>
          <w:szCs w:val="24"/>
        </w:rPr>
        <w:t xml:space="preserve"> </w:t>
      </w:r>
    </w:p>
    <w:p w:rsidR="00165726" w:rsidRDefault="00165726" w:rsidP="007455BE">
      <w:pPr>
        <w:pStyle w:val="ListParagraph"/>
        <w:ind w:left="1080"/>
        <w:jc w:val="both"/>
        <w:rPr>
          <w:rFonts w:ascii="Times New Roman" w:hAnsi="Times New Roman" w:cs="Times New Roman"/>
          <w:sz w:val="24"/>
          <w:szCs w:val="24"/>
        </w:rPr>
      </w:pPr>
    </w:p>
    <w:p w:rsidR="00816D7E" w:rsidRDefault="00816D7E" w:rsidP="007455BE">
      <w:pPr>
        <w:pStyle w:val="ListParagraph"/>
        <w:ind w:left="1080"/>
        <w:jc w:val="both"/>
        <w:rPr>
          <w:rFonts w:ascii="Times New Roman" w:hAnsi="Times New Roman" w:cs="Times New Roman"/>
          <w:sz w:val="24"/>
          <w:szCs w:val="24"/>
        </w:rPr>
      </w:pPr>
    </w:p>
    <w:p w:rsidR="00816D7E" w:rsidRDefault="00816D7E" w:rsidP="007455BE">
      <w:pPr>
        <w:pStyle w:val="ListParagraph"/>
        <w:ind w:left="1080"/>
        <w:jc w:val="both"/>
        <w:rPr>
          <w:rFonts w:ascii="Times New Roman" w:hAnsi="Times New Roman" w:cs="Times New Roman"/>
          <w:sz w:val="24"/>
          <w:szCs w:val="24"/>
        </w:rPr>
      </w:pPr>
    </w:p>
    <w:p w:rsidR="00816D7E" w:rsidRPr="00CD5DAB" w:rsidRDefault="00816D7E" w:rsidP="007455BE">
      <w:pPr>
        <w:pStyle w:val="ListParagraph"/>
        <w:ind w:left="1080"/>
        <w:jc w:val="both"/>
        <w:rPr>
          <w:rFonts w:ascii="Times New Roman" w:hAnsi="Times New Roman" w:cs="Times New Roman"/>
          <w:sz w:val="24"/>
          <w:szCs w:val="24"/>
        </w:rPr>
      </w:pPr>
    </w:p>
    <w:p w:rsidR="003808DE" w:rsidRDefault="003808DE" w:rsidP="00D611EB">
      <w:pPr>
        <w:spacing w:after="0" w:line="240" w:lineRule="auto"/>
        <w:rPr>
          <w:rFonts w:ascii="Times New Roman" w:hAnsi="Times New Roman" w:cs="Times New Roman"/>
          <w:i/>
          <w:sz w:val="24"/>
          <w:szCs w:val="24"/>
        </w:rPr>
      </w:pPr>
    </w:p>
    <w:p w:rsidR="003808DE" w:rsidRDefault="003808DE" w:rsidP="00D611EB">
      <w:pPr>
        <w:spacing w:after="0" w:line="240" w:lineRule="auto"/>
        <w:rPr>
          <w:rFonts w:ascii="Times New Roman" w:hAnsi="Times New Roman" w:cs="Times New Roman"/>
          <w:i/>
          <w:sz w:val="24"/>
          <w:szCs w:val="24"/>
        </w:rPr>
      </w:pPr>
    </w:p>
    <w:p w:rsidR="00D611EB" w:rsidRPr="00D611EB" w:rsidRDefault="00BD4238" w:rsidP="00D611EB">
      <w:p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S</w:t>
      </w:r>
      <w:r w:rsidR="00624A83">
        <w:rPr>
          <w:rFonts w:ascii="Times New Roman" w:hAnsi="Times New Roman" w:cs="Times New Roman"/>
          <w:i/>
          <w:sz w:val="24"/>
          <w:szCs w:val="24"/>
        </w:rPr>
        <w:t>tansilous</w:t>
      </w:r>
      <w:proofErr w:type="spellEnd"/>
      <w:r>
        <w:rPr>
          <w:rFonts w:ascii="Times New Roman" w:hAnsi="Times New Roman" w:cs="Times New Roman"/>
          <w:i/>
          <w:sz w:val="24"/>
          <w:szCs w:val="24"/>
        </w:rPr>
        <w:t xml:space="preserve"> and </w:t>
      </w:r>
      <w:r w:rsidR="00624A83">
        <w:rPr>
          <w:rFonts w:ascii="Times New Roman" w:hAnsi="Times New Roman" w:cs="Times New Roman"/>
          <w:i/>
          <w:sz w:val="24"/>
          <w:szCs w:val="24"/>
        </w:rPr>
        <w:t>Associates</w:t>
      </w:r>
      <w:r w:rsidR="00D611EB" w:rsidRPr="00D611EB">
        <w:rPr>
          <w:rFonts w:ascii="Times New Roman" w:hAnsi="Times New Roman" w:cs="Times New Roman"/>
          <w:sz w:val="24"/>
          <w:szCs w:val="24"/>
        </w:rPr>
        <w:t xml:space="preserve">, </w:t>
      </w:r>
      <w:r>
        <w:rPr>
          <w:rFonts w:ascii="Times New Roman" w:hAnsi="Times New Roman" w:cs="Times New Roman"/>
          <w:sz w:val="24"/>
          <w:szCs w:val="24"/>
        </w:rPr>
        <w:t>applicant’s</w:t>
      </w:r>
      <w:r w:rsidR="00D611EB" w:rsidRPr="00D611EB">
        <w:rPr>
          <w:rFonts w:ascii="Times New Roman" w:hAnsi="Times New Roman" w:cs="Times New Roman"/>
          <w:sz w:val="24"/>
          <w:szCs w:val="24"/>
        </w:rPr>
        <w:t xml:space="preserve"> legal practitioners</w:t>
      </w:r>
    </w:p>
    <w:p w:rsidR="00D611EB" w:rsidRDefault="00624A83" w:rsidP="00D611EB">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FM </w:t>
      </w:r>
      <w:proofErr w:type="spellStart"/>
      <w:r>
        <w:rPr>
          <w:rFonts w:ascii="Times New Roman" w:hAnsi="Times New Roman" w:cs="Times New Roman"/>
          <w:i/>
          <w:sz w:val="24"/>
          <w:szCs w:val="24"/>
        </w:rPr>
        <w:t>Katsande</w:t>
      </w:r>
      <w:proofErr w:type="spellEnd"/>
      <w:r>
        <w:rPr>
          <w:rFonts w:ascii="Times New Roman" w:hAnsi="Times New Roman" w:cs="Times New Roman"/>
          <w:i/>
          <w:sz w:val="24"/>
          <w:szCs w:val="24"/>
        </w:rPr>
        <w:t xml:space="preserve"> &amp; Partners</w:t>
      </w:r>
      <w:r w:rsidR="00D611EB" w:rsidRPr="00D611EB">
        <w:rPr>
          <w:rFonts w:ascii="Times New Roman" w:hAnsi="Times New Roman" w:cs="Times New Roman"/>
          <w:sz w:val="24"/>
          <w:szCs w:val="24"/>
        </w:rPr>
        <w:t xml:space="preserve">, </w:t>
      </w:r>
      <w:r w:rsidR="00D62DFE">
        <w:rPr>
          <w:rFonts w:ascii="Times New Roman" w:hAnsi="Times New Roman" w:cs="Times New Roman"/>
          <w:sz w:val="24"/>
          <w:szCs w:val="24"/>
        </w:rPr>
        <w:t>1</w:t>
      </w:r>
      <w:r w:rsidR="00D62DFE" w:rsidRPr="00D62DFE">
        <w:rPr>
          <w:rFonts w:ascii="Times New Roman" w:hAnsi="Times New Roman" w:cs="Times New Roman"/>
          <w:sz w:val="24"/>
          <w:szCs w:val="24"/>
          <w:vertAlign w:val="superscript"/>
        </w:rPr>
        <w:t>st</w:t>
      </w:r>
      <w:r w:rsidR="00D62DFE">
        <w:rPr>
          <w:rFonts w:ascii="Times New Roman" w:hAnsi="Times New Roman" w:cs="Times New Roman"/>
          <w:sz w:val="24"/>
          <w:szCs w:val="24"/>
        </w:rPr>
        <w:t xml:space="preserve"> and 2</w:t>
      </w:r>
      <w:r w:rsidR="00D62DFE" w:rsidRPr="00D62DFE">
        <w:rPr>
          <w:rFonts w:ascii="Times New Roman" w:hAnsi="Times New Roman" w:cs="Times New Roman"/>
          <w:sz w:val="24"/>
          <w:szCs w:val="24"/>
          <w:vertAlign w:val="superscript"/>
        </w:rPr>
        <w:t>nd</w:t>
      </w:r>
      <w:r w:rsidR="00D62DFE">
        <w:rPr>
          <w:rFonts w:ascii="Times New Roman" w:hAnsi="Times New Roman" w:cs="Times New Roman"/>
          <w:sz w:val="24"/>
          <w:szCs w:val="24"/>
        </w:rPr>
        <w:t xml:space="preserve"> respon</w:t>
      </w:r>
      <w:r w:rsidR="00D62DFE" w:rsidRPr="00D611EB">
        <w:rPr>
          <w:rFonts w:ascii="Times New Roman" w:hAnsi="Times New Roman" w:cs="Times New Roman"/>
          <w:sz w:val="24"/>
          <w:szCs w:val="24"/>
        </w:rPr>
        <w:t>dent’s</w:t>
      </w:r>
      <w:r w:rsidR="00D611EB" w:rsidRPr="00D611EB">
        <w:rPr>
          <w:rFonts w:ascii="Times New Roman" w:hAnsi="Times New Roman" w:cs="Times New Roman"/>
          <w:sz w:val="24"/>
          <w:szCs w:val="24"/>
        </w:rPr>
        <w:t xml:space="preserve"> legal practitioners</w:t>
      </w:r>
    </w:p>
    <w:sectPr w:rsidR="00D611EB">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FFD" w:rsidRDefault="00052FFD" w:rsidP="00A5344D">
      <w:pPr>
        <w:spacing w:after="0" w:line="240" w:lineRule="auto"/>
      </w:pPr>
      <w:r>
        <w:separator/>
      </w:r>
    </w:p>
  </w:endnote>
  <w:endnote w:type="continuationSeparator" w:id="0">
    <w:p w:rsidR="00052FFD" w:rsidRDefault="00052FFD" w:rsidP="00A53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FFD" w:rsidRDefault="00052FFD" w:rsidP="00A5344D">
      <w:pPr>
        <w:spacing w:after="0" w:line="240" w:lineRule="auto"/>
      </w:pPr>
      <w:r>
        <w:separator/>
      </w:r>
    </w:p>
  </w:footnote>
  <w:footnote w:type="continuationSeparator" w:id="0">
    <w:p w:rsidR="00052FFD" w:rsidRDefault="00052FFD" w:rsidP="00A534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960785"/>
      <w:docPartObj>
        <w:docPartGallery w:val="Page Numbers (Top of Page)"/>
        <w:docPartUnique/>
      </w:docPartObj>
    </w:sdtPr>
    <w:sdtEndPr>
      <w:rPr>
        <w:noProof/>
      </w:rPr>
    </w:sdtEndPr>
    <w:sdtContent>
      <w:p w:rsidR="00E34D12" w:rsidRDefault="00E34D12" w:rsidP="00454DC4">
        <w:pPr>
          <w:pStyle w:val="Header"/>
          <w:jc w:val="right"/>
          <w:rPr>
            <w:noProof/>
          </w:rPr>
        </w:pPr>
        <w:r>
          <w:fldChar w:fldCharType="begin"/>
        </w:r>
        <w:r>
          <w:instrText xml:space="preserve"> PAGE   \* MERGEFORMAT </w:instrText>
        </w:r>
        <w:r>
          <w:fldChar w:fldCharType="separate"/>
        </w:r>
        <w:r w:rsidR="002863E2">
          <w:rPr>
            <w:noProof/>
          </w:rPr>
          <w:t>1</w:t>
        </w:r>
        <w:r>
          <w:rPr>
            <w:noProof/>
          </w:rPr>
          <w:fldChar w:fldCharType="end"/>
        </w:r>
      </w:p>
      <w:p w:rsidR="00CA3960" w:rsidRDefault="00CA3960" w:rsidP="00454DC4">
        <w:pPr>
          <w:pStyle w:val="Header"/>
          <w:jc w:val="right"/>
          <w:rPr>
            <w:noProof/>
          </w:rPr>
        </w:pPr>
        <w:r>
          <w:rPr>
            <w:noProof/>
          </w:rPr>
          <w:t>HH</w:t>
        </w:r>
        <w:r w:rsidR="00F8634D">
          <w:rPr>
            <w:noProof/>
          </w:rPr>
          <w:t xml:space="preserve"> </w:t>
        </w:r>
        <w:r w:rsidR="00AD2CBF">
          <w:rPr>
            <w:noProof/>
          </w:rPr>
          <w:t>370</w:t>
        </w:r>
        <w:r w:rsidR="00F8634D">
          <w:rPr>
            <w:noProof/>
          </w:rPr>
          <w:t>-16</w:t>
        </w:r>
      </w:p>
      <w:p w:rsidR="00E34D12" w:rsidRDefault="00E34D12">
        <w:pPr>
          <w:pStyle w:val="Header"/>
          <w:jc w:val="right"/>
        </w:pPr>
        <w:r>
          <w:rPr>
            <w:noProof/>
          </w:rPr>
          <w:t>HC</w:t>
        </w:r>
        <w:r w:rsidR="00CA3960">
          <w:rPr>
            <w:noProof/>
          </w:rPr>
          <w:t xml:space="preserve"> </w:t>
        </w:r>
        <w:r w:rsidR="00454DC4">
          <w:rPr>
            <w:noProof/>
          </w:rPr>
          <w:t>5654</w:t>
        </w:r>
        <w:r w:rsidR="00730F84">
          <w:rPr>
            <w:noProof/>
          </w:rPr>
          <w:t>/1</w:t>
        </w:r>
        <w:r w:rsidR="00454DC4">
          <w:rPr>
            <w:noProof/>
          </w:rPr>
          <w:t>6</w:t>
        </w:r>
      </w:p>
    </w:sdtContent>
  </w:sdt>
  <w:p w:rsidR="00E34D12" w:rsidRDefault="00E34D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0D4B"/>
    <w:multiLevelType w:val="hybridMultilevel"/>
    <w:tmpl w:val="E7C87462"/>
    <w:lvl w:ilvl="0" w:tplc="CE24ECD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18605631"/>
    <w:multiLevelType w:val="hybridMultilevel"/>
    <w:tmpl w:val="1D98CE3C"/>
    <w:lvl w:ilvl="0" w:tplc="9DAEB04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nsid w:val="21903766"/>
    <w:multiLevelType w:val="hybridMultilevel"/>
    <w:tmpl w:val="3112EABC"/>
    <w:lvl w:ilvl="0" w:tplc="78720F4C">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28DD5FC0"/>
    <w:multiLevelType w:val="hybridMultilevel"/>
    <w:tmpl w:val="8D58F990"/>
    <w:lvl w:ilvl="0" w:tplc="84C05768">
      <w:start w:val="2"/>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374F7DCB"/>
    <w:multiLevelType w:val="hybridMultilevel"/>
    <w:tmpl w:val="D9566486"/>
    <w:lvl w:ilvl="0" w:tplc="155242BE">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5">
    <w:nsid w:val="40897960"/>
    <w:multiLevelType w:val="hybridMultilevel"/>
    <w:tmpl w:val="4ACE187A"/>
    <w:lvl w:ilvl="0" w:tplc="C198552E">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6">
    <w:nsid w:val="4CF52675"/>
    <w:multiLevelType w:val="hybridMultilevel"/>
    <w:tmpl w:val="5B30C830"/>
    <w:lvl w:ilvl="0" w:tplc="AC4A41BC">
      <w:start w:val="1"/>
      <w:numFmt w:val="lowerRoman"/>
      <w:lvlText w:val="%1)"/>
      <w:lvlJc w:val="left"/>
      <w:pPr>
        <w:ind w:left="2520" w:hanging="720"/>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7">
    <w:nsid w:val="50161594"/>
    <w:multiLevelType w:val="hybridMultilevel"/>
    <w:tmpl w:val="D74AE080"/>
    <w:lvl w:ilvl="0" w:tplc="E2D0E40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51BA07D0"/>
    <w:multiLevelType w:val="hybridMultilevel"/>
    <w:tmpl w:val="D3528222"/>
    <w:lvl w:ilvl="0" w:tplc="FF10C9B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5E46754F"/>
    <w:multiLevelType w:val="hybridMultilevel"/>
    <w:tmpl w:val="4C6410A6"/>
    <w:lvl w:ilvl="0" w:tplc="8E4C8852">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0">
    <w:nsid w:val="725C0F54"/>
    <w:multiLevelType w:val="hybridMultilevel"/>
    <w:tmpl w:val="E0862F0E"/>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nsid w:val="72E47327"/>
    <w:multiLevelType w:val="hybridMultilevel"/>
    <w:tmpl w:val="B14AE724"/>
    <w:lvl w:ilvl="0" w:tplc="1A22D9D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nsid w:val="7D2847C4"/>
    <w:multiLevelType w:val="hybridMultilevel"/>
    <w:tmpl w:val="8180AE62"/>
    <w:lvl w:ilvl="0" w:tplc="3CE0E71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nsid w:val="7F3B4822"/>
    <w:multiLevelType w:val="hybridMultilevel"/>
    <w:tmpl w:val="06A68C98"/>
    <w:lvl w:ilvl="0" w:tplc="66FAE14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8"/>
  </w:num>
  <w:num w:numId="2">
    <w:abstractNumId w:val="1"/>
  </w:num>
  <w:num w:numId="3">
    <w:abstractNumId w:val="0"/>
  </w:num>
  <w:num w:numId="4">
    <w:abstractNumId w:val="11"/>
  </w:num>
  <w:num w:numId="5">
    <w:abstractNumId w:val="12"/>
  </w:num>
  <w:num w:numId="6">
    <w:abstractNumId w:val="13"/>
  </w:num>
  <w:num w:numId="7">
    <w:abstractNumId w:val="5"/>
  </w:num>
  <w:num w:numId="8">
    <w:abstractNumId w:val="7"/>
  </w:num>
  <w:num w:numId="9">
    <w:abstractNumId w:val="10"/>
  </w:num>
  <w:num w:numId="10">
    <w:abstractNumId w:val="2"/>
  </w:num>
  <w:num w:numId="11">
    <w:abstractNumId w:val="4"/>
  </w:num>
  <w:num w:numId="12">
    <w:abstractNumId w:val="6"/>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BBF"/>
    <w:rsid w:val="00002FFA"/>
    <w:rsid w:val="000147B5"/>
    <w:rsid w:val="00020429"/>
    <w:rsid w:val="00025B45"/>
    <w:rsid w:val="00052FFD"/>
    <w:rsid w:val="000632A1"/>
    <w:rsid w:val="00066872"/>
    <w:rsid w:val="00072CCD"/>
    <w:rsid w:val="000807CC"/>
    <w:rsid w:val="00080C6C"/>
    <w:rsid w:val="00090BBF"/>
    <w:rsid w:val="0009611B"/>
    <w:rsid w:val="000A1042"/>
    <w:rsid w:val="000F751E"/>
    <w:rsid w:val="00161234"/>
    <w:rsid w:val="00165726"/>
    <w:rsid w:val="0018181F"/>
    <w:rsid w:val="0018319D"/>
    <w:rsid w:val="00191489"/>
    <w:rsid w:val="001C3A57"/>
    <w:rsid w:val="001D4C0B"/>
    <w:rsid w:val="001E0BDC"/>
    <w:rsid w:val="001E416C"/>
    <w:rsid w:val="001F0CCD"/>
    <w:rsid w:val="00202A27"/>
    <w:rsid w:val="00216941"/>
    <w:rsid w:val="00221BE3"/>
    <w:rsid w:val="00234BB7"/>
    <w:rsid w:val="00242E6F"/>
    <w:rsid w:val="0025507C"/>
    <w:rsid w:val="00273F92"/>
    <w:rsid w:val="002863E2"/>
    <w:rsid w:val="002C73C4"/>
    <w:rsid w:val="00315555"/>
    <w:rsid w:val="00317002"/>
    <w:rsid w:val="00320282"/>
    <w:rsid w:val="00342F8A"/>
    <w:rsid w:val="003808DE"/>
    <w:rsid w:val="003A091A"/>
    <w:rsid w:val="003A7D86"/>
    <w:rsid w:val="003E1BD2"/>
    <w:rsid w:val="00445D57"/>
    <w:rsid w:val="004475E6"/>
    <w:rsid w:val="00454DC4"/>
    <w:rsid w:val="004639FA"/>
    <w:rsid w:val="004A3FAD"/>
    <w:rsid w:val="004C78B7"/>
    <w:rsid w:val="004D4139"/>
    <w:rsid w:val="004E1B8D"/>
    <w:rsid w:val="005213E9"/>
    <w:rsid w:val="00521501"/>
    <w:rsid w:val="00553215"/>
    <w:rsid w:val="0057413E"/>
    <w:rsid w:val="00587E32"/>
    <w:rsid w:val="00593200"/>
    <w:rsid w:val="005A32A5"/>
    <w:rsid w:val="005A6410"/>
    <w:rsid w:val="00610D6E"/>
    <w:rsid w:val="00624A83"/>
    <w:rsid w:val="006377B7"/>
    <w:rsid w:val="0064067B"/>
    <w:rsid w:val="00651928"/>
    <w:rsid w:val="006806EF"/>
    <w:rsid w:val="006A12BA"/>
    <w:rsid w:val="006B7F5C"/>
    <w:rsid w:val="00700560"/>
    <w:rsid w:val="0072200D"/>
    <w:rsid w:val="007275F2"/>
    <w:rsid w:val="00730F84"/>
    <w:rsid w:val="007455BE"/>
    <w:rsid w:val="007B6BCE"/>
    <w:rsid w:val="007C2219"/>
    <w:rsid w:val="007C38C4"/>
    <w:rsid w:val="00816D7E"/>
    <w:rsid w:val="00843C2C"/>
    <w:rsid w:val="00871F80"/>
    <w:rsid w:val="008B04F7"/>
    <w:rsid w:val="008C75E9"/>
    <w:rsid w:val="008D2718"/>
    <w:rsid w:val="008D3909"/>
    <w:rsid w:val="008D78BD"/>
    <w:rsid w:val="008E2201"/>
    <w:rsid w:val="008E49C2"/>
    <w:rsid w:val="00904C4C"/>
    <w:rsid w:val="00907FF1"/>
    <w:rsid w:val="009462F4"/>
    <w:rsid w:val="009765EE"/>
    <w:rsid w:val="00995B83"/>
    <w:rsid w:val="009D73D8"/>
    <w:rsid w:val="00A45EFD"/>
    <w:rsid w:val="00A5344D"/>
    <w:rsid w:val="00A67B85"/>
    <w:rsid w:val="00A87B79"/>
    <w:rsid w:val="00A91397"/>
    <w:rsid w:val="00A97237"/>
    <w:rsid w:val="00AA3D1E"/>
    <w:rsid w:val="00AC0937"/>
    <w:rsid w:val="00AD2CBF"/>
    <w:rsid w:val="00AD6242"/>
    <w:rsid w:val="00AE3808"/>
    <w:rsid w:val="00B61EB9"/>
    <w:rsid w:val="00BB029E"/>
    <w:rsid w:val="00BC5EBB"/>
    <w:rsid w:val="00BD4238"/>
    <w:rsid w:val="00BD7283"/>
    <w:rsid w:val="00C13985"/>
    <w:rsid w:val="00C20CF6"/>
    <w:rsid w:val="00C41C91"/>
    <w:rsid w:val="00C4516D"/>
    <w:rsid w:val="00C63838"/>
    <w:rsid w:val="00C733B3"/>
    <w:rsid w:val="00C87A01"/>
    <w:rsid w:val="00C94C01"/>
    <w:rsid w:val="00CA3960"/>
    <w:rsid w:val="00CD1665"/>
    <w:rsid w:val="00CF2E0E"/>
    <w:rsid w:val="00CF2EE6"/>
    <w:rsid w:val="00D1241F"/>
    <w:rsid w:val="00D12C95"/>
    <w:rsid w:val="00D12F8B"/>
    <w:rsid w:val="00D401F0"/>
    <w:rsid w:val="00D611EB"/>
    <w:rsid w:val="00D62DFE"/>
    <w:rsid w:val="00D76052"/>
    <w:rsid w:val="00D828DE"/>
    <w:rsid w:val="00D84CCF"/>
    <w:rsid w:val="00D96EF2"/>
    <w:rsid w:val="00DB04E5"/>
    <w:rsid w:val="00DE0E61"/>
    <w:rsid w:val="00DF3242"/>
    <w:rsid w:val="00E070B6"/>
    <w:rsid w:val="00E34D12"/>
    <w:rsid w:val="00E37D74"/>
    <w:rsid w:val="00E5163E"/>
    <w:rsid w:val="00E81695"/>
    <w:rsid w:val="00EB008D"/>
    <w:rsid w:val="00EE31A1"/>
    <w:rsid w:val="00EE7789"/>
    <w:rsid w:val="00EF3939"/>
    <w:rsid w:val="00F8634D"/>
    <w:rsid w:val="00FC10B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BBF"/>
    <w:pPr>
      <w:ind w:left="720"/>
      <w:contextualSpacing/>
    </w:pPr>
  </w:style>
  <w:style w:type="paragraph" w:styleId="Header">
    <w:name w:val="header"/>
    <w:basedOn w:val="Normal"/>
    <w:link w:val="HeaderChar"/>
    <w:uiPriority w:val="99"/>
    <w:unhideWhenUsed/>
    <w:rsid w:val="00A53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44D"/>
  </w:style>
  <w:style w:type="paragraph" w:styleId="Footer">
    <w:name w:val="footer"/>
    <w:basedOn w:val="Normal"/>
    <w:link w:val="FooterChar"/>
    <w:uiPriority w:val="99"/>
    <w:unhideWhenUsed/>
    <w:rsid w:val="00A53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44D"/>
  </w:style>
  <w:style w:type="paragraph" w:styleId="FootnoteText">
    <w:name w:val="footnote text"/>
    <w:basedOn w:val="Normal"/>
    <w:link w:val="FootnoteTextChar"/>
    <w:uiPriority w:val="99"/>
    <w:unhideWhenUsed/>
    <w:rsid w:val="00066872"/>
    <w:pPr>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066872"/>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976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5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BBF"/>
    <w:pPr>
      <w:ind w:left="720"/>
      <w:contextualSpacing/>
    </w:pPr>
  </w:style>
  <w:style w:type="paragraph" w:styleId="Header">
    <w:name w:val="header"/>
    <w:basedOn w:val="Normal"/>
    <w:link w:val="HeaderChar"/>
    <w:uiPriority w:val="99"/>
    <w:unhideWhenUsed/>
    <w:rsid w:val="00A53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44D"/>
  </w:style>
  <w:style w:type="paragraph" w:styleId="Footer">
    <w:name w:val="footer"/>
    <w:basedOn w:val="Normal"/>
    <w:link w:val="FooterChar"/>
    <w:uiPriority w:val="99"/>
    <w:unhideWhenUsed/>
    <w:rsid w:val="00A53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44D"/>
  </w:style>
  <w:style w:type="paragraph" w:styleId="FootnoteText">
    <w:name w:val="footnote text"/>
    <w:basedOn w:val="Normal"/>
    <w:link w:val="FootnoteTextChar"/>
    <w:uiPriority w:val="99"/>
    <w:unhideWhenUsed/>
    <w:rsid w:val="00066872"/>
    <w:pPr>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066872"/>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976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5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3CADD-BC8B-466E-A39F-54EB39BB6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1792</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2016-01-05T07:38:00Z</cp:lastPrinted>
  <dcterms:created xsi:type="dcterms:W3CDTF">2016-07-04T13:12:00Z</dcterms:created>
  <dcterms:modified xsi:type="dcterms:W3CDTF">2016-07-04T13:12:00Z</dcterms:modified>
</cp:coreProperties>
</file>