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43" w:rsidRDefault="00A60892" w:rsidP="00CC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ZIMBABWE COVER LEGAL AID TRUST</w:t>
      </w:r>
    </w:p>
    <w:p w:rsidR="00A60892" w:rsidRDefault="00A60892" w:rsidP="00CC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versus</w:t>
      </w:r>
      <w:proofErr w:type="gramEnd"/>
    </w:p>
    <w:p w:rsidR="00A60892" w:rsidRDefault="00A60892" w:rsidP="00CC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CLAUDIOUS TAUNZWASURE CHIROCHANGU</w:t>
      </w:r>
    </w:p>
    <w:p w:rsidR="00A60892" w:rsidRDefault="00A60892" w:rsidP="00CC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892" w:rsidRDefault="00A60892" w:rsidP="00CC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892" w:rsidRDefault="00A60892" w:rsidP="00CC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892" w:rsidRDefault="00475197" w:rsidP="00CC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COURT OF </w:t>
      </w:r>
      <w:r w:rsidR="00A60892">
        <w:rPr>
          <w:rFonts w:ascii="Times New Roman" w:hAnsi="Times New Roman" w:cs="Times New Roman"/>
          <w:sz w:val="24"/>
          <w:szCs w:val="24"/>
        </w:rPr>
        <w:t xml:space="preserve">ZIMBABWE </w:t>
      </w:r>
    </w:p>
    <w:p w:rsidR="00A60892" w:rsidRDefault="00A60892" w:rsidP="00CC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MUREMBA J</w:t>
      </w:r>
    </w:p>
    <w:p w:rsidR="00A60892" w:rsidRDefault="00A60892" w:rsidP="00CC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HARARE, 12 January 2016</w:t>
      </w:r>
      <w:r w:rsidR="00475197">
        <w:rPr>
          <w:rFonts w:ascii="Times New Roman" w:hAnsi="Times New Roman" w:cs="Times New Roman"/>
          <w:sz w:val="24"/>
          <w:szCs w:val="24"/>
        </w:rPr>
        <w:t xml:space="preserve"> &amp; 20 January 2016</w:t>
      </w:r>
    </w:p>
    <w:p w:rsidR="00A60892" w:rsidRDefault="00A60892" w:rsidP="00CC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892" w:rsidRDefault="00A60892" w:rsidP="00CC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0892" w:rsidRDefault="00A60892" w:rsidP="00CC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892" w:rsidRDefault="00A60892" w:rsidP="00CC0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Opposed</w:t>
      </w:r>
      <w:r w:rsidR="004833A3">
        <w:rPr>
          <w:rFonts w:ascii="Times New Roman" w:hAnsi="Times New Roman" w:cs="Times New Roman"/>
          <w:b/>
          <w:sz w:val="24"/>
          <w:szCs w:val="24"/>
        </w:rPr>
        <w:t xml:space="preserve"> application – Summary judgment</w:t>
      </w:r>
    </w:p>
    <w:p w:rsidR="006D5C5E" w:rsidRDefault="006D5C5E" w:rsidP="00CC0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C5E" w:rsidRDefault="006D5C5E" w:rsidP="00CC0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C5E" w:rsidRDefault="006D5C5E" w:rsidP="00CC0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C5E" w:rsidRDefault="006D5C5E" w:rsidP="00CC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Zhuwarara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 the applicant </w:t>
      </w:r>
    </w:p>
    <w:p w:rsidR="00C1498B" w:rsidRDefault="00C1498B" w:rsidP="00CC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Uriri</w:t>
      </w:r>
      <w:proofErr w:type="spellEnd"/>
      <w:r>
        <w:rPr>
          <w:rFonts w:ascii="Times New Roman" w:hAnsi="Times New Roman" w:cs="Times New Roman"/>
          <w:sz w:val="24"/>
          <w:szCs w:val="24"/>
        </w:rPr>
        <w:t>, for the respondent</w:t>
      </w:r>
    </w:p>
    <w:p w:rsidR="00C1498B" w:rsidRDefault="00C1498B" w:rsidP="00CC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98B" w:rsidRDefault="00C1498B" w:rsidP="00CC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892" w:rsidRDefault="00C1498B" w:rsidP="00D2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MUREMBA</w:t>
      </w:r>
      <w:r w:rsidR="007513F3">
        <w:rPr>
          <w:rFonts w:ascii="Times New Roman" w:hAnsi="Times New Roman" w:cs="Times New Roman"/>
          <w:sz w:val="24"/>
          <w:szCs w:val="24"/>
        </w:rPr>
        <w:t xml:space="preserve"> J: </w:t>
      </w:r>
      <w:r w:rsidR="007E7518">
        <w:rPr>
          <w:rFonts w:ascii="Times New Roman" w:hAnsi="Times New Roman" w:cs="Times New Roman"/>
          <w:sz w:val="24"/>
          <w:szCs w:val="24"/>
        </w:rPr>
        <w:t>This is an application for summary judgment for the payment of US$41 580-00, payment of interest on the amount at the rate of 20 % per month calculated from 24 November</w:t>
      </w:r>
      <w:r w:rsidR="00DB6213">
        <w:rPr>
          <w:rFonts w:ascii="Times New Roman" w:hAnsi="Times New Roman" w:cs="Times New Roman"/>
          <w:sz w:val="24"/>
          <w:szCs w:val="24"/>
        </w:rPr>
        <w:t xml:space="preserve"> 2014 to date of full payment. Alternatively</w:t>
      </w:r>
      <w:r w:rsidR="000A4BDC">
        <w:rPr>
          <w:rFonts w:ascii="Times New Roman" w:hAnsi="Times New Roman" w:cs="Times New Roman"/>
          <w:sz w:val="24"/>
          <w:szCs w:val="24"/>
        </w:rPr>
        <w:t>,</w:t>
      </w:r>
      <w:r w:rsidR="00DB6213">
        <w:rPr>
          <w:rFonts w:ascii="Times New Roman" w:hAnsi="Times New Roman" w:cs="Times New Roman"/>
          <w:sz w:val="24"/>
          <w:szCs w:val="24"/>
        </w:rPr>
        <w:t xml:space="preserve"> in the event of the respondent failing to pay the </w:t>
      </w:r>
      <w:r w:rsidR="00296C81">
        <w:rPr>
          <w:rFonts w:ascii="Times New Roman" w:hAnsi="Times New Roman" w:cs="Times New Roman"/>
          <w:sz w:val="24"/>
          <w:szCs w:val="24"/>
        </w:rPr>
        <w:t>capital amount</w:t>
      </w:r>
      <w:r w:rsidR="00DB6213">
        <w:rPr>
          <w:rFonts w:ascii="Times New Roman" w:hAnsi="Times New Roman" w:cs="Times New Roman"/>
          <w:sz w:val="24"/>
          <w:szCs w:val="24"/>
        </w:rPr>
        <w:t xml:space="preserve"> and interest within </w:t>
      </w:r>
      <w:r w:rsidR="000A4BDC">
        <w:rPr>
          <w:rFonts w:ascii="Times New Roman" w:hAnsi="Times New Roman" w:cs="Times New Roman"/>
          <w:sz w:val="24"/>
          <w:szCs w:val="24"/>
        </w:rPr>
        <w:t xml:space="preserve">the </w:t>
      </w:r>
      <w:r w:rsidR="00DB6213">
        <w:rPr>
          <w:rFonts w:ascii="Times New Roman" w:hAnsi="Times New Roman" w:cs="Times New Roman"/>
          <w:sz w:val="24"/>
          <w:szCs w:val="24"/>
        </w:rPr>
        <w:t xml:space="preserve">time to be fixed by this court, </w:t>
      </w:r>
      <w:r w:rsidR="006D513B">
        <w:rPr>
          <w:rFonts w:ascii="Times New Roman" w:hAnsi="Times New Roman" w:cs="Times New Roman"/>
          <w:sz w:val="24"/>
          <w:szCs w:val="24"/>
        </w:rPr>
        <w:t xml:space="preserve">the applicant wants </w:t>
      </w:r>
      <w:r w:rsidR="00DB6213">
        <w:rPr>
          <w:rFonts w:ascii="Times New Roman" w:hAnsi="Times New Roman" w:cs="Times New Roman"/>
          <w:sz w:val="24"/>
          <w:szCs w:val="24"/>
        </w:rPr>
        <w:t xml:space="preserve">an order declaring a certain piece of land </w:t>
      </w:r>
      <w:r w:rsidR="00296C81">
        <w:rPr>
          <w:rFonts w:ascii="Times New Roman" w:hAnsi="Times New Roman" w:cs="Times New Roman"/>
          <w:sz w:val="24"/>
          <w:szCs w:val="24"/>
        </w:rPr>
        <w:t>situate in</w:t>
      </w:r>
      <w:r w:rsidR="00DB6213">
        <w:rPr>
          <w:rFonts w:ascii="Times New Roman" w:hAnsi="Times New Roman" w:cs="Times New Roman"/>
          <w:sz w:val="24"/>
          <w:szCs w:val="24"/>
        </w:rPr>
        <w:t xml:space="preserve"> the District </w:t>
      </w:r>
      <w:r w:rsidR="00FA23CB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FA23CB">
        <w:rPr>
          <w:rFonts w:ascii="Times New Roman" w:hAnsi="Times New Roman" w:cs="Times New Roman"/>
          <w:sz w:val="24"/>
          <w:szCs w:val="24"/>
        </w:rPr>
        <w:t>Umtali</w:t>
      </w:r>
      <w:proofErr w:type="spellEnd"/>
      <w:r w:rsidR="00FA23CB">
        <w:rPr>
          <w:rFonts w:ascii="Times New Roman" w:hAnsi="Times New Roman" w:cs="Times New Roman"/>
          <w:sz w:val="24"/>
          <w:szCs w:val="24"/>
        </w:rPr>
        <w:t xml:space="preserve"> called stand 1939 </w:t>
      </w:r>
      <w:proofErr w:type="spellStart"/>
      <w:r w:rsidR="00D20D06">
        <w:rPr>
          <w:rFonts w:ascii="Times New Roman" w:hAnsi="Times New Roman" w:cs="Times New Roman"/>
          <w:sz w:val="24"/>
          <w:szCs w:val="24"/>
        </w:rPr>
        <w:t>Umtali</w:t>
      </w:r>
      <w:proofErr w:type="spellEnd"/>
      <w:r w:rsidR="00D20D06">
        <w:rPr>
          <w:rFonts w:ascii="Times New Roman" w:hAnsi="Times New Roman" w:cs="Times New Roman"/>
          <w:sz w:val="24"/>
          <w:szCs w:val="24"/>
        </w:rPr>
        <w:t xml:space="preserve"> Township of Stand 1933A </w:t>
      </w:r>
      <w:proofErr w:type="spellStart"/>
      <w:r w:rsidR="00D20D06">
        <w:rPr>
          <w:rFonts w:ascii="Times New Roman" w:hAnsi="Times New Roman" w:cs="Times New Roman"/>
          <w:sz w:val="24"/>
          <w:szCs w:val="24"/>
        </w:rPr>
        <w:t>Umtali</w:t>
      </w:r>
      <w:proofErr w:type="spellEnd"/>
      <w:r w:rsidR="00D20D06">
        <w:rPr>
          <w:rFonts w:ascii="Times New Roman" w:hAnsi="Times New Roman" w:cs="Times New Roman"/>
          <w:sz w:val="24"/>
          <w:szCs w:val="24"/>
        </w:rPr>
        <w:t xml:space="preserve"> Township measuring 3</w:t>
      </w:r>
      <w:r w:rsidR="000A4BDC">
        <w:rPr>
          <w:rFonts w:ascii="Times New Roman" w:hAnsi="Times New Roman" w:cs="Times New Roman"/>
          <w:sz w:val="24"/>
          <w:szCs w:val="24"/>
        </w:rPr>
        <w:t xml:space="preserve"> </w:t>
      </w:r>
      <w:r w:rsidR="00D20D06">
        <w:rPr>
          <w:rFonts w:ascii="Times New Roman" w:hAnsi="Times New Roman" w:cs="Times New Roman"/>
          <w:sz w:val="24"/>
          <w:szCs w:val="24"/>
        </w:rPr>
        <w:t>703m</w:t>
      </w:r>
      <w:r w:rsidR="00D20D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4BDC">
        <w:rPr>
          <w:rFonts w:ascii="Times New Roman" w:hAnsi="Times New Roman" w:cs="Times New Roman"/>
          <w:sz w:val="24"/>
          <w:szCs w:val="24"/>
        </w:rPr>
        <w:t xml:space="preserve"> registe</w:t>
      </w:r>
      <w:r w:rsidR="009E1187">
        <w:rPr>
          <w:rFonts w:ascii="Times New Roman" w:hAnsi="Times New Roman" w:cs="Times New Roman"/>
          <w:sz w:val="24"/>
          <w:szCs w:val="24"/>
        </w:rPr>
        <w:t xml:space="preserve">red under mortgage bond </w:t>
      </w:r>
      <w:r w:rsidR="000A4BDC">
        <w:rPr>
          <w:rFonts w:ascii="Times New Roman" w:hAnsi="Times New Roman" w:cs="Times New Roman"/>
          <w:sz w:val="24"/>
          <w:szCs w:val="24"/>
        </w:rPr>
        <w:t>no.3091/2014 e</w:t>
      </w:r>
      <w:r w:rsidR="009E1187">
        <w:rPr>
          <w:rFonts w:ascii="Times New Roman" w:hAnsi="Times New Roman" w:cs="Times New Roman"/>
          <w:sz w:val="24"/>
          <w:szCs w:val="24"/>
        </w:rPr>
        <w:t>specially executable and costs of suit on a legal practitioner and client scale.</w:t>
      </w:r>
    </w:p>
    <w:p w:rsidR="0025510F" w:rsidRDefault="009E1187" w:rsidP="00D2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application was made after the respondent had entered an appearance to defend. </w:t>
      </w:r>
      <w:r w:rsidR="006E211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applicant states that in November 2014 it extended a c</w:t>
      </w:r>
      <w:r w:rsidR="000D26CE">
        <w:rPr>
          <w:rFonts w:ascii="Times New Roman" w:hAnsi="Times New Roman" w:cs="Times New Roman"/>
          <w:sz w:val="24"/>
          <w:szCs w:val="24"/>
        </w:rPr>
        <w:t xml:space="preserve">redit facility </w:t>
      </w:r>
      <w:r w:rsidR="00576935">
        <w:rPr>
          <w:rFonts w:ascii="Times New Roman" w:hAnsi="Times New Roman" w:cs="Times New Roman"/>
          <w:sz w:val="24"/>
          <w:szCs w:val="24"/>
        </w:rPr>
        <w:t>in the sum of US$41 580-00 to the respondent. Pursuant to that</w:t>
      </w:r>
      <w:r w:rsidR="004060C9">
        <w:rPr>
          <w:rFonts w:ascii="Times New Roman" w:hAnsi="Times New Roman" w:cs="Times New Roman"/>
          <w:sz w:val="24"/>
          <w:szCs w:val="24"/>
        </w:rPr>
        <w:t>,</w:t>
      </w:r>
      <w:r w:rsidR="00576935">
        <w:rPr>
          <w:rFonts w:ascii="Times New Roman" w:hAnsi="Times New Roman" w:cs="Times New Roman"/>
          <w:sz w:val="24"/>
          <w:szCs w:val="24"/>
        </w:rPr>
        <w:t xml:space="preserve"> the respondent registered a mortgage bond in favour of the applicant as security. Interest was to accrue at the rate of 20% </w:t>
      </w:r>
      <w:r w:rsidR="0025510F">
        <w:rPr>
          <w:rFonts w:ascii="Times New Roman" w:hAnsi="Times New Roman" w:cs="Times New Roman"/>
          <w:sz w:val="24"/>
          <w:szCs w:val="24"/>
        </w:rPr>
        <w:t xml:space="preserve">per month calculated from the date of registration of the mortgage bond which was 24 November 2014. The capital debt and interest were to be paid within 3 months in equal </w:t>
      </w:r>
      <w:proofErr w:type="spellStart"/>
      <w:r w:rsidR="0025510F">
        <w:rPr>
          <w:rFonts w:ascii="Times New Roman" w:hAnsi="Times New Roman" w:cs="Times New Roman"/>
          <w:sz w:val="24"/>
          <w:szCs w:val="24"/>
        </w:rPr>
        <w:t>instalments</w:t>
      </w:r>
      <w:proofErr w:type="spellEnd"/>
      <w:r w:rsidR="0025510F">
        <w:rPr>
          <w:rFonts w:ascii="Times New Roman" w:hAnsi="Times New Roman" w:cs="Times New Roman"/>
          <w:sz w:val="24"/>
          <w:szCs w:val="24"/>
        </w:rPr>
        <w:t xml:space="preserve"> with effect from the end of the first month in which the bond was registered. The respondent failed to pay the </w:t>
      </w:r>
      <w:proofErr w:type="spellStart"/>
      <w:r w:rsidR="0025510F">
        <w:rPr>
          <w:rFonts w:ascii="Times New Roman" w:hAnsi="Times New Roman" w:cs="Times New Roman"/>
          <w:sz w:val="24"/>
          <w:szCs w:val="24"/>
        </w:rPr>
        <w:t>instalments</w:t>
      </w:r>
      <w:proofErr w:type="spellEnd"/>
      <w:r w:rsidR="0025510F">
        <w:rPr>
          <w:rFonts w:ascii="Times New Roman" w:hAnsi="Times New Roman" w:cs="Times New Roman"/>
          <w:sz w:val="24"/>
          <w:szCs w:val="24"/>
        </w:rPr>
        <w:t xml:space="preserve"> and is in arrears of US$41 580-00 plus interest.</w:t>
      </w:r>
    </w:p>
    <w:p w:rsidR="00185D1C" w:rsidRDefault="0025510F" w:rsidP="00D2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opposing the application, the respondent gave </w:t>
      </w:r>
      <w:r w:rsidR="00F145B9">
        <w:rPr>
          <w:rFonts w:ascii="Times New Roman" w:hAnsi="Times New Roman" w:cs="Times New Roman"/>
          <w:sz w:val="24"/>
          <w:szCs w:val="24"/>
        </w:rPr>
        <w:t>a detailed</w:t>
      </w:r>
      <w:r>
        <w:rPr>
          <w:rFonts w:ascii="Times New Roman" w:hAnsi="Times New Roman" w:cs="Times New Roman"/>
          <w:sz w:val="24"/>
          <w:szCs w:val="24"/>
        </w:rPr>
        <w:t xml:space="preserve"> background of what caused him to borrow the money. He said that he had obtained a good emerald mining claim, but did not have the money to finance its pegging and registration of t</w:t>
      </w:r>
      <w:r w:rsidR="006E211D">
        <w:rPr>
          <w:rFonts w:ascii="Times New Roman" w:hAnsi="Times New Roman" w:cs="Times New Roman"/>
          <w:sz w:val="24"/>
          <w:szCs w:val="24"/>
        </w:rPr>
        <w:t>he mining rights. He said he deci</w:t>
      </w:r>
      <w:r>
        <w:rPr>
          <w:rFonts w:ascii="Times New Roman" w:hAnsi="Times New Roman" w:cs="Times New Roman"/>
          <w:sz w:val="24"/>
          <w:szCs w:val="24"/>
        </w:rPr>
        <w:t>ded to borrow</w:t>
      </w:r>
      <w:r w:rsidR="006E211D">
        <w:rPr>
          <w:rFonts w:ascii="Times New Roman" w:hAnsi="Times New Roman" w:cs="Times New Roman"/>
          <w:sz w:val="24"/>
          <w:szCs w:val="24"/>
        </w:rPr>
        <w:t xml:space="preserve"> the money</w:t>
      </w:r>
      <w:r>
        <w:rPr>
          <w:rFonts w:ascii="Times New Roman" w:hAnsi="Times New Roman" w:cs="Times New Roman"/>
          <w:sz w:val="24"/>
          <w:szCs w:val="24"/>
        </w:rPr>
        <w:t xml:space="preserve"> since he did not want to lose the claim. He engaged one Constance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Chim</w:t>
      </w:r>
      <w:r w:rsidR="006E211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sar</w:t>
      </w:r>
      <w:r w:rsidR="006E211D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whom he asked to f</w:t>
      </w:r>
      <w:r w:rsidR="006E211D">
        <w:rPr>
          <w:rFonts w:ascii="Times New Roman" w:hAnsi="Times New Roman" w:cs="Times New Roman"/>
          <w:sz w:val="24"/>
          <w:szCs w:val="24"/>
        </w:rPr>
        <w:t>ind him any person who could le</w:t>
      </w:r>
      <w:r>
        <w:rPr>
          <w:rFonts w:ascii="Times New Roman" w:hAnsi="Times New Roman" w:cs="Times New Roman"/>
          <w:sz w:val="24"/>
          <w:szCs w:val="24"/>
        </w:rPr>
        <w:t>n</w:t>
      </w:r>
      <w:r w:rsidR="006E211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him US$</w:t>
      </w:r>
      <w:r w:rsidR="006E21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0 000-00 as this was enough to cover all the costs for pegging and registration. He said that in No</w:t>
      </w:r>
      <w:r w:rsidR="006E211D">
        <w:rPr>
          <w:rFonts w:ascii="Times New Roman" w:hAnsi="Times New Roman" w:cs="Times New Roman"/>
          <w:sz w:val="24"/>
          <w:szCs w:val="24"/>
        </w:rPr>
        <w:t xml:space="preserve">vember 2014 this Constance </w:t>
      </w:r>
      <w:proofErr w:type="spellStart"/>
      <w:r w:rsidR="006E211D">
        <w:rPr>
          <w:rFonts w:ascii="Times New Roman" w:hAnsi="Times New Roman" w:cs="Times New Roman"/>
          <w:sz w:val="24"/>
          <w:szCs w:val="24"/>
        </w:rPr>
        <w:t>Chimusara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took her to the office of Mr</w:t>
      </w:r>
      <w:r w:rsidR="005259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Mupindu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is the now </w:t>
      </w:r>
      <w:r w:rsidR="00697FFB">
        <w:rPr>
          <w:rFonts w:ascii="Times New Roman" w:hAnsi="Times New Roman" w:cs="Times New Roman"/>
          <w:sz w:val="24"/>
          <w:szCs w:val="24"/>
        </w:rPr>
        <w:t>legal</w:t>
      </w:r>
      <w:r>
        <w:rPr>
          <w:rFonts w:ascii="Times New Roman" w:hAnsi="Times New Roman" w:cs="Times New Roman"/>
          <w:sz w:val="24"/>
          <w:szCs w:val="24"/>
        </w:rPr>
        <w:t xml:space="preserve"> practitioner</w:t>
      </w:r>
      <w:r w:rsidR="00525957">
        <w:rPr>
          <w:rFonts w:ascii="Times New Roman" w:hAnsi="Times New Roman" w:cs="Times New Roman"/>
          <w:sz w:val="24"/>
          <w:szCs w:val="24"/>
        </w:rPr>
        <w:t xml:space="preserve"> for the applicant. Mr. </w:t>
      </w:r>
      <w:proofErr w:type="spellStart"/>
      <w:r w:rsidR="00525957">
        <w:rPr>
          <w:rFonts w:ascii="Times New Roman" w:hAnsi="Times New Roman" w:cs="Times New Roman"/>
          <w:sz w:val="24"/>
          <w:szCs w:val="24"/>
        </w:rPr>
        <w:t>Mupindu</w:t>
      </w:r>
      <w:proofErr w:type="spellEnd"/>
      <w:r w:rsidR="00697FFB">
        <w:rPr>
          <w:rFonts w:ascii="Times New Roman" w:hAnsi="Times New Roman" w:cs="Times New Roman"/>
          <w:sz w:val="24"/>
          <w:szCs w:val="24"/>
        </w:rPr>
        <w:t xml:space="preserve"> was introduced to him as a legal practitioner. </w:t>
      </w:r>
      <w:r w:rsidR="00525957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525957">
        <w:rPr>
          <w:rFonts w:ascii="Times New Roman" w:hAnsi="Times New Roman" w:cs="Times New Roman"/>
          <w:sz w:val="24"/>
          <w:szCs w:val="24"/>
        </w:rPr>
        <w:t>Mupindu</w:t>
      </w:r>
      <w:proofErr w:type="spellEnd"/>
      <w:r w:rsidR="00525957">
        <w:rPr>
          <w:rFonts w:ascii="Times New Roman" w:hAnsi="Times New Roman" w:cs="Times New Roman"/>
          <w:sz w:val="24"/>
          <w:szCs w:val="24"/>
        </w:rPr>
        <w:t xml:space="preserve"> </w:t>
      </w:r>
      <w:r w:rsidR="00697FFB">
        <w:rPr>
          <w:rFonts w:ascii="Times New Roman" w:hAnsi="Times New Roman" w:cs="Times New Roman"/>
          <w:sz w:val="24"/>
          <w:szCs w:val="24"/>
        </w:rPr>
        <w:t>agreed to give him a loan of US$10 000-00 on condition he surrendered his title deeds</w:t>
      </w:r>
      <w:r w:rsidR="00525957">
        <w:rPr>
          <w:rFonts w:ascii="Times New Roman" w:hAnsi="Times New Roman" w:cs="Times New Roman"/>
          <w:sz w:val="24"/>
          <w:szCs w:val="24"/>
        </w:rPr>
        <w:t xml:space="preserve"> for his house in </w:t>
      </w:r>
      <w:proofErr w:type="spellStart"/>
      <w:r w:rsidR="00525957">
        <w:rPr>
          <w:rFonts w:ascii="Times New Roman" w:hAnsi="Times New Roman" w:cs="Times New Roman"/>
          <w:sz w:val="24"/>
          <w:szCs w:val="24"/>
        </w:rPr>
        <w:t>Mutare</w:t>
      </w:r>
      <w:proofErr w:type="spellEnd"/>
      <w:r w:rsidR="00697FFB">
        <w:rPr>
          <w:rFonts w:ascii="Times New Roman" w:hAnsi="Times New Roman" w:cs="Times New Roman"/>
          <w:sz w:val="24"/>
          <w:szCs w:val="24"/>
        </w:rPr>
        <w:t>. Mr</w:t>
      </w:r>
      <w:r w:rsidR="00525957">
        <w:rPr>
          <w:rFonts w:ascii="Times New Roman" w:hAnsi="Times New Roman" w:cs="Times New Roman"/>
          <w:sz w:val="24"/>
          <w:szCs w:val="24"/>
        </w:rPr>
        <w:t>.</w:t>
      </w:r>
      <w:r w:rsidR="00697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FFB">
        <w:rPr>
          <w:rFonts w:ascii="Times New Roman" w:hAnsi="Times New Roman" w:cs="Times New Roman"/>
          <w:sz w:val="24"/>
          <w:szCs w:val="24"/>
        </w:rPr>
        <w:t>Mupindu</w:t>
      </w:r>
      <w:proofErr w:type="spellEnd"/>
      <w:r w:rsidR="00697FFB">
        <w:rPr>
          <w:rFonts w:ascii="Times New Roman" w:hAnsi="Times New Roman" w:cs="Times New Roman"/>
          <w:sz w:val="24"/>
          <w:szCs w:val="24"/>
        </w:rPr>
        <w:t xml:space="preserve"> demanded interest of US$10 000-00 per month which is 100 % per month. He also said he wanted to be paid $1 580-00 in order for </w:t>
      </w:r>
      <w:r w:rsidR="00922DBE">
        <w:rPr>
          <w:rFonts w:ascii="Times New Roman" w:hAnsi="Times New Roman" w:cs="Times New Roman"/>
          <w:sz w:val="24"/>
          <w:szCs w:val="24"/>
        </w:rPr>
        <w:t xml:space="preserve">him to travel to </w:t>
      </w:r>
      <w:proofErr w:type="spellStart"/>
      <w:r w:rsidR="00922DBE">
        <w:rPr>
          <w:rFonts w:ascii="Times New Roman" w:hAnsi="Times New Roman" w:cs="Times New Roman"/>
          <w:sz w:val="24"/>
          <w:szCs w:val="24"/>
        </w:rPr>
        <w:t>Mutare</w:t>
      </w:r>
      <w:proofErr w:type="spellEnd"/>
      <w:r w:rsidR="00922DBE">
        <w:rPr>
          <w:rFonts w:ascii="Times New Roman" w:hAnsi="Times New Roman" w:cs="Times New Roman"/>
          <w:sz w:val="24"/>
          <w:szCs w:val="24"/>
        </w:rPr>
        <w:t xml:space="preserve"> to view the house</w:t>
      </w:r>
      <w:r w:rsidR="00A04D9B">
        <w:rPr>
          <w:rFonts w:ascii="Times New Roman" w:hAnsi="Times New Roman" w:cs="Times New Roman"/>
          <w:sz w:val="24"/>
          <w:szCs w:val="24"/>
        </w:rPr>
        <w:t>. They</w:t>
      </w:r>
      <w:r w:rsidR="00697FFB">
        <w:rPr>
          <w:rFonts w:ascii="Times New Roman" w:hAnsi="Times New Roman" w:cs="Times New Roman"/>
          <w:sz w:val="24"/>
          <w:szCs w:val="24"/>
        </w:rPr>
        <w:t xml:space="preserve"> agreed that the debt</w:t>
      </w:r>
      <w:r w:rsidR="00CB0B89">
        <w:rPr>
          <w:rFonts w:ascii="Times New Roman" w:hAnsi="Times New Roman" w:cs="Times New Roman"/>
          <w:sz w:val="24"/>
          <w:szCs w:val="24"/>
        </w:rPr>
        <w:t xml:space="preserve"> would</w:t>
      </w:r>
      <w:r w:rsidR="007239A1">
        <w:rPr>
          <w:rFonts w:ascii="Times New Roman" w:hAnsi="Times New Roman" w:cs="Times New Roman"/>
          <w:sz w:val="24"/>
          <w:szCs w:val="24"/>
        </w:rPr>
        <w:t xml:space="preserve"> be settled in full in 3 months. He said that Mr</w:t>
      </w:r>
      <w:r w:rsidR="00A04D9B">
        <w:rPr>
          <w:rFonts w:ascii="Times New Roman" w:hAnsi="Times New Roman" w:cs="Times New Roman"/>
          <w:sz w:val="24"/>
          <w:szCs w:val="24"/>
        </w:rPr>
        <w:t>.</w:t>
      </w:r>
      <w:r w:rsidR="00723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11">
        <w:rPr>
          <w:rFonts w:ascii="Times New Roman" w:hAnsi="Times New Roman" w:cs="Times New Roman"/>
          <w:sz w:val="24"/>
          <w:szCs w:val="24"/>
        </w:rPr>
        <w:t>Mupindu</w:t>
      </w:r>
      <w:proofErr w:type="spellEnd"/>
      <w:r w:rsidR="00956C11">
        <w:rPr>
          <w:rFonts w:ascii="Times New Roman" w:hAnsi="Times New Roman" w:cs="Times New Roman"/>
          <w:sz w:val="24"/>
          <w:szCs w:val="24"/>
        </w:rPr>
        <w:t xml:space="preserve"> then</w:t>
      </w:r>
      <w:r w:rsidR="007239A1">
        <w:rPr>
          <w:rFonts w:ascii="Times New Roman" w:hAnsi="Times New Roman" w:cs="Times New Roman"/>
          <w:sz w:val="24"/>
          <w:szCs w:val="24"/>
        </w:rPr>
        <w:t xml:space="preserve"> asked him to sign certain documents which he signed w</w:t>
      </w:r>
      <w:r w:rsidR="002E676B">
        <w:rPr>
          <w:rFonts w:ascii="Times New Roman" w:hAnsi="Times New Roman" w:cs="Times New Roman"/>
          <w:sz w:val="24"/>
          <w:szCs w:val="24"/>
        </w:rPr>
        <w:t xml:space="preserve">ithout reading </w:t>
      </w:r>
      <w:r w:rsidR="007239A1">
        <w:rPr>
          <w:rFonts w:ascii="Times New Roman" w:hAnsi="Times New Roman" w:cs="Times New Roman"/>
          <w:sz w:val="24"/>
          <w:szCs w:val="24"/>
        </w:rPr>
        <w:t xml:space="preserve">for the reason that although he is a 63 year old retired education officer from the Ministry of </w:t>
      </w:r>
      <w:proofErr w:type="gramStart"/>
      <w:r w:rsidR="007239A1">
        <w:rPr>
          <w:rFonts w:ascii="Times New Roman" w:hAnsi="Times New Roman" w:cs="Times New Roman"/>
          <w:sz w:val="24"/>
          <w:szCs w:val="24"/>
        </w:rPr>
        <w:t>Education</w:t>
      </w:r>
      <w:r w:rsidR="00A04D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239A1">
        <w:rPr>
          <w:rFonts w:ascii="Times New Roman" w:hAnsi="Times New Roman" w:cs="Times New Roman"/>
          <w:sz w:val="24"/>
          <w:szCs w:val="24"/>
        </w:rPr>
        <w:t xml:space="preserve"> his eyesight is n</w:t>
      </w:r>
      <w:r w:rsidR="00A04D9B">
        <w:rPr>
          <w:rFonts w:ascii="Times New Roman" w:hAnsi="Times New Roman" w:cs="Times New Roman"/>
          <w:sz w:val="24"/>
          <w:szCs w:val="24"/>
        </w:rPr>
        <w:t xml:space="preserve">ow a problem. The other reason </w:t>
      </w:r>
      <w:r w:rsidR="002C0620">
        <w:rPr>
          <w:rFonts w:ascii="Times New Roman" w:hAnsi="Times New Roman" w:cs="Times New Roman"/>
          <w:sz w:val="24"/>
          <w:szCs w:val="24"/>
        </w:rPr>
        <w:t xml:space="preserve">that he gave </w:t>
      </w:r>
      <w:r w:rsidR="00A04D9B">
        <w:rPr>
          <w:rFonts w:ascii="Times New Roman" w:hAnsi="Times New Roman" w:cs="Times New Roman"/>
          <w:sz w:val="24"/>
          <w:szCs w:val="24"/>
        </w:rPr>
        <w:t>wa</w:t>
      </w:r>
      <w:r w:rsidR="007239A1">
        <w:rPr>
          <w:rFonts w:ascii="Times New Roman" w:hAnsi="Times New Roman" w:cs="Times New Roman"/>
          <w:sz w:val="24"/>
          <w:szCs w:val="24"/>
        </w:rPr>
        <w:t>s that since he was dealing with a lawyer</w:t>
      </w:r>
      <w:r w:rsidR="00A04D9B">
        <w:rPr>
          <w:rFonts w:ascii="Times New Roman" w:hAnsi="Times New Roman" w:cs="Times New Roman"/>
          <w:sz w:val="24"/>
          <w:szCs w:val="24"/>
        </w:rPr>
        <w:t>,</w:t>
      </w:r>
      <w:r w:rsidR="007239A1">
        <w:rPr>
          <w:rFonts w:ascii="Times New Roman" w:hAnsi="Times New Roman" w:cs="Times New Roman"/>
          <w:sz w:val="24"/>
          <w:szCs w:val="24"/>
        </w:rPr>
        <w:t xml:space="preserve"> he trusted him to be </w:t>
      </w:r>
      <w:r w:rsidR="003600AD">
        <w:rPr>
          <w:rFonts w:ascii="Times New Roman" w:hAnsi="Times New Roman" w:cs="Times New Roman"/>
          <w:sz w:val="24"/>
          <w:szCs w:val="24"/>
        </w:rPr>
        <w:t xml:space="preserve">an </w:t>
      </w:r>
      <w:r w:rsidR="007239A1">
        <w:rPr>
          <w:rFonts w:ascii="Times New Roman" w:hAnsi="Times New Roman" w:cs="Times New Roman"/>
          <w:sz w:val="24"/>
          <w:szCs w:val="24"/>
        </w:rPr>
        <w:t>honest</w:t>
      </w:r>
      <w:r w:rsidR="003600AD">
        <w:rPr>
          <w:rFonts w:ascii="Times New Roman" w:hAnsi="Times New Roman" w:cs="Times New Roman"/>
          <w:sz w:val="24"/>
          <w:szCs w:val="24"/>
        </w:rPr>
        <w:t xml:space="preserve"> person</w:t>
      </w:r>
      <w:r w:rsidR="007239A1">
        <w:rPr>
          <w:rFonts w:ascii="Times New Roman" w:hAnsi="Times New Roman" w:cs="Times New Roman"/>
          <w:sz w:val="24"/>
          <w:szCs w:val="24"/>
        </w:rPr>
        <w:t>. He said that he did not seek to establish the details of the document except that it detailed what he believed was the loan of US$10 000-00 that he borrowed. He said that on that day Mr</w:t>
      </w:r>
      <w:r w:rsidR="003600AD">
        <w:rPr>
          <w:rFonts w:ascii="Times New Roman" w:hAnsi="Times New Roman" w:cs="Times New Roman"/>
          <w:sz w:val="24"/>
          <w:szCs w:val="24"/>
        </w:rPr>
        <w:t>.</w:t>
      </w:r>
      <w:r w:rsidR="00723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9A1">
        <w:rPr>
          <w:rFonts w:ascii="Times New Roman" w:hAnsi="Times New Roman" w:cs="Times New Roman"/>
          <w:sz w:val="24"/>
          <w:szCs w:val="24"/>
        </w:rPr>
        <w:t>Mupindu</w:t>
      </w:r>
      <w:proofErr w:type="spellEnd"/>
      <w:r w:rsidR="007239A1">
        <w:rPr>
          <w:rFonts w:ascii="Times New Roman" w:hAnsi="Times New Roman" w:cs="Times New Roman"/>
          <w:sz w:val="24"/>
          <w:szCs w:val="24"/>
        </w:rPr>
        <w:t xml:space="preserve"> </w:t>
      </w:r>
      <w:r w:rsidR="00956C11">
        <w:rPr>
          <w:rFonts w:ascii="Times New Roman" w:hAnsi="Times New Roman" w:cs="Times New Roman"/>
          <w:sz w:val="24"/>
          <w:szCs w:val="24"/>
        </w:rPr>
        <w:t>took</w:t>
      </w:r>
      <w:r w:rsidR="007239A1">
        <w:rPr>
          <w:rFonts w:ascii="Times New Roman" w:hAnsi="Times New Roman" w:cs="Times New Roman"/>
          <w:sz w:val="24"/>
          <w:szCs w:val="24"/>
        </w:rPr>
        <w:t xml:space="preserve"> the title deeds and on the next day</w:t>
      </w:r>
      <w:r w:rsidR="00697FFB">
        <w:rPr>
          <w:rFonts w:ascii="Times New Roman" w:hAnsi="Times New Roman" w:cs="Times New Roman"/>
          <w:sz w:val="24"/>
          <w:szCs w:val="24"/>
        </w:rPr>
        <w:t xml:space="preserve"> </w:t>
      </w:r>
      <w:r w:rsidR="00185D1C">
        <w:rPr>
          <w:rFonts w:ascii="Times New Roman" w:hAnsi="Times New Roman" w:cs="Times New Roman"/>
          <w:sz w:val="24"/>
          <w:szCs w:val="24"/>
        </w:rPr>
        <w:t>Mr</w:t>
      </w:r>
      <w:r w:rsidR="003600AD">
        <w:rPr>
          <w:rFonts w:ascii="Times New Roman" w:hAnsi="Times New Roman" w:cs="Times New Roman"/>
          <w:sz w:val="24"/>
          <w:szCs w:val="24"/>
        </w:rPr>
        <w:t>.</w:t>
      </w:r>
      <w:r w:rsidR="0018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1C">
        <w:rPr>
          <w:rFonts w:ascii="Times New Roman" w:hAnsi="Times New Roman" w:cs="Times New Roman"/>
          <w:sz w:val="24"/>
          <w:szCs w:val="24"/>
        </w:rPr>
        <w:t>Mupindu</w:t>
      </w:r>
      <w:proofErr w:type="spellEnd"/>
      <w:r w:rsidR="00185D1C">
        <w:rPr>
          <w:rFonts w:ascii="Times New Roman" w:hAnsi="Times New Roman" w:cs="Times New Roman"/>
          <w:sz w:val="24"/>
          <w:szCs w:val="24"/>
        </w:rPr>
        <w:t xml:space="preserve"> </w:t>
      </w:r>
      <w:r w:rsidR="00D82706">
        <w:rPr>
          <w:rFonts w:ascii="Times New Roman" w:hAnsi="Times New Roman" w:cs="Times New Roman"/>
          <w:sz w:val="24"/>
          <w:szCs w:val="24"/>
        </w:rPr>
        <w:t>went</w:t>
      </w:r>
      <w:r w:rsidR="00185D1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185D1C">
        <w:rPr>
          <w:rFonts w:ascii="Times New Roman" w:hAnsi="Times New Roman" w:cs="Times New Roman"/>
          <w:sz w:val="24"/>
          <w:szCs w:val="24"/>
        </w:rPr>
        <w:t>Mutare</w:t>
      </w:r>
      <w:proofErr w:type="spellEnd"/>
      <w:r w:rsidR="00185D1C">
        <w:rPr>
          <w:rFonts w:ascii="Times New Roman" w:hAnsi="Times New Roman" w:cs="Times New Roman"/>
          <w:sz w:val="24"/>
          <w:szCs w:val="24"/>
        </w:rPr>
        <w:t xml:space="preserve"> to see the house. He took some photographs of the house. On Monday the respondent went with Constance </w:t>
      </w:r>
      <w:proofErr w:type="spellStart"/>
      <w:r w:rsidR="00185D1C">
        <w:rPr>
          <w:rFonts w:ascii="Times New Roman" w:hAnsi="Times New Roman" w:cs="Times New Roman"/>
          <w:sz w:val="24"/>
          <w:szCs w:val="24"/>
        </w:rPr>
        <w:t>Chimusaru</w:t>
      </w:r>
      <w:proofErr w:type="spellEnd"/>
      <w:r w:rsidR="00185D1C">
        <w:rPr>
          <w:rFonts w:ascii="Times New Roman" w:hAnsi="Times New Roman" w:cs="Times New Roman"/>
          <w:sz w:val="24"/>
          <w:szCs w:val="24"/>
        </w:rPr>
        <w:t xml:space="preserve"> to Mr</w:t>
      </w:r>
      <w:r w:rsidR="00335E2A">
        <w:rPr>
          <w:rFonts w:ascii="Times New Roman" w:hAnsi="Times New Roman" w:cs="Times New Roman"/>
          <w:sz w:val="24"/>
          <w:szCs w:val="24"/>
        </w:rPr>
        <w:t>.</w:t>
      </w:r>
      <w:r w:rsidR="0018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1C">
        <w:rPr>
          <w:rFonts w:ascii="Times New Roman" w:hAnsi="Times New Roman" w:cs="Times New Roman"/>
          <w:sz w:val="24"/>
          <w:szCs w:val="24"/>
        </w:rPr>
        <w:t>Mupindu’s</w:t>
      </w:r>
      <w:proofErr w:type="spellEnd"/>
      <w:r w:rsidR="00185D1C">
        <w:rPr>
          <w:rFonts w:ascii="Times New Roman" w:hAnsi="Times New Roman" w:cs="Times New Roman"/>
          <w:sz w:val="24"/>
          <w:szCs w:val="24"/>
        </w:rPr>
        <w:t xml:space="preserve"> office here in Harare to collect the US$10 000-00. He signed some documents and Constance </w:t>
      </w:r>
      <w:proofErr w:type="spellStart"/>
      <w:r w:rsidR="00185D1C">
        <w:rPr>
          <w:rFonts w:ascii="Times New Roman" w:hAnsi="Times New Roman" w:cs="Times New Roman"/>
          <w:sz w:val="24"/>
          <w:szCs w:val="24"/>
        </w:rPr>
        <w:t>Chimisaru</w:t>
      </w:r>
      <w:proofErr w:type="spellEnd"/>
      <w:r w:rsidR="00185D1C">
        <w:rPr>
          <w:rFonts w:ascii="Times New Roman" w:hAnsi="Times New Roman" w:cs="Times New Roman"/>
          <w:sz w:val="24"/>
          <w:szCs w:val="24"/>
        </w:rPr>
        <w:t xml:space="preserve"> </w:t>
      </w:r>
      <w:r w:rsidR="00335E2A">
        <w:rPr>
          <w:rFonts w:ascii="Times New Roman" w:hAnsi="Times New Roman" w:cs="Times New Roman"/>
          <w:sz w:val="24"/>
          <w:szCs w:val="24"/>
        </w:rPr>
        <w:t xml:space="preserve">signed as a witness. Following </w:t>
      </w:r>
      <w:r w:rsidR="00185D1C">
        <w:rPr>
          <w:rFonts w:ascii="Times New Roman" w:hAnsi="Times New Roman" w:cs="Times New Roman"/>
          <w:sz w:val="24"/>
          <w:szCs w:val="24"/>
        </w:rPr>
        <w:t>this</w:t>
      </w:r>
      <w:r w:rsidR="004060C9">
        <w:rPr>
          <w:rFonts w:ascii="Times New Roman" w:hAnsi="Times New Roman" w:cs="Times New Roman"/>
          <w:sz w:val="24"/>
          <w:szCs w:val="24"/>
        </w:rPr>
        <w:t>,</w:t>
      </w:r>
      <w:r w:rsidR="00185D1C">
        <w:rPr>
          <w:rFonts w:ascii="Times New Roman" w:hAnsi="Times New Roman" w:cs="Times New Roman"/>
          <w:sz w:val="24"/>
          <w:szCs w:val="24"/>
        </w:rPr>
        <w:t xml:space="preserve"> </w:t>
      </w:r>
      <w:r w:rsidR="00335E2A">
        <w:rPr>
          <w:rFonts w:ascii="Times New Roman" w:hAnsi="Times New Roman" w:cs="Times New Roman"/>
          <w:sz w:val="24"/>
          <w:szCs w:val="24"/>
        </w:rPr>
        <w:t>t</w:t>
      </w:r>
      <w:r w:rsidR="00185D1C">
        <w:rPr>
          <w:rFonts w:ascii="Times New Roman" w:hAnsi="Times New Roman" w:cs="Times New Roman"/>
          <w:sz w:val="24"/>
          <w:szCs w:val="24"/>
        </w:rPr>
        <w:t xml:space="preserve">he </w:t>
      </w:r>
      <w:r w:rsidR="00335E2A">
        <w:rPr>
          <w:rFonts w:ascii="Times New Roman" w:hAnsi="Times New Roman" w:cs="Times New Roman"/>
          <w:sz w:val="24"/>
          <w:szCs w:val="24"/>
        </w:rPr>
        <w:t xml:space="preserve">applicant </w:t>
      </w:r>
      <w:r w:rsidR="00185D1C">
        <w:rPr>
          <w:rFonts w:ascii="Times New Roman" w:hAnsi="Times New Roman" w:cs="Times New Roman"/>
          <w:sz w:val="24"/>
          <w:szCs w:val="24"/>
        </w:rPr>
        <w:t>proceeded to register his mining claim. He even attached documents pertaining to the mining claim</w:t>
      </w:r>
      <w:r w:rsidR="00335E2A">
        <w:rPr>
          <w:rFonts w:ascii="Times New Roman" w:hAnsi="Times New Roman" w:cs="Times New Roman"/>
          <w:sz w:val="24"/>
          <w:szCs w:val="24"/>
        </w:rPr>
        <w:t xml:space="preserve"> as proof</w:t>
      </w:r>
      <w:r w:rsidR="00185D1C">
        <w:rPr>
          <w:rFonts w:ascii="Times New Roman" w:hAnsi="Times New Roman" w:cs="Times New Roman"/>
          <w:sz w:val="24"/>
          <w:szCs w:val="24"/>
        </w:rPr>
        <w:t>. He said that when he was expected to repay the loan he failed to raise the</w:t>
      </w:r>
      <w:r w:rsidR="00335E2A">
        <w:rPr>
          <w:rFonts w:ascii="Times New Roman" w:hAnsi="Times New Roman" w:cs="Times New Roman"/>
          <w:sz w:val="24"/>
          <w:szCs w:val="24"/>
        </w:rPr>
        <w:t xml:space="preserve"> money and thus defaulted in his</w:t>
      </w:r>
      <w:r w:rsidR="00185D1C">
        <w:rPr>
          <w:rFonts w:ascii="Times New Roman" w:hAnsi="Times New Roman" w:cs="Times New Roman"/>
          <w:sz w:val="24"/>
          <w:szCs w:val="24"/>
        </w:rPr>
        <w:t xml:space="preserve"> payments.</w:t>
      </w:r>
    </w:p>
    <w:p w:rsidR="006C674A" w:rsidRDefault="00185D1C" w:rsidP="00D2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respondent vehemently denied ever borrowing money from the applicant and stated that he does not even know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Zimbiti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managing director of the applicant who deposed to the founding affidavit. He said that Mr</w:t>
      </w:r>
      <w:r w:rsidR="009406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Mupindu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never told him that he was getting a revolving loan and</w:t>
      </w:r>
      <w:r w:rsidR="00C02A23">
        <w:rPr>
          <w:rFonts w:ascii="Times New Roman" w:hAnsi="Times New Roman" w:cs="Times New Roman"/>
          <w:sz w:val="24"/>
          <w:szCs w:val="24"/>
        </w:rPr>
        <w:t xml:space="preserve"> said</w:t>
      </w:r>
      <w:r>
        <w:rPr>
          <w:rFonts w:ascii="Times New Roman" w:hAnsi="Times New Roman" w:cs="Times New Roman"/>
          <w:sz w:val="24"/>
          <w:szCs w:val="24"/>
        </w:rPr>
        <w:t xml:space="preserve"> in any case Mr</w:t>
      </w:r>
      <w:r w:rsidR="009406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Mupindu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not a bank and as such he could not have offered him such a facility. He denied that he entered</w:t>
      </w:r>
      <w:r w:rsidR="00630860">
        <w:rPr>
          <w:rFonts w:ascii="Times New Roman" w:hAnsi="Times New Roman" w:cs="Times New Roman"/>
          <w:sz w:val="24"/>
          <w:szCs w:val="24"/>
        </w:rPr>
        <w:t xml:space="preserve"> into a credit facility agreement whereby he would be charged interest at the rate of 20% per month. He said </w:t>
      </w:r>
      <w:r w:rsidR="0094060A">
        <w:rPr>
          <w:rFonts w:ascii="Times New Roman" w:hAnsi="Times New Roman" w:cs="Times New Roman"/>
          <w:sz w:val="24"/>
          <w:szCs w:val="24"/>
        </w:rPr>
        <w:t xml:space="preserve">that </w:t>
      </w:r>
      <w:r w:rsidR="00630860">
        <w:rPr>
          <w:rFonts w:ascii="Times New Roman" w:hAnsi="Times New Roman" w:cs="Times New Roman"/>
          <w:sz w:val="24"/>
          <w:szCs w:val="24"/>
        </w:rPr>
        <w:t>Mr</w:t>
      </w:r>
      <w:r w:rsidR="0094060A">
        <w:rPr>
          <w:rFonts w:ascii="Times New Roman" w:hAnsi="Times New Roman" w:cs="Times New Roman"/>
          <w:sz w:val="24"/>
          <w:szCs w:val="24"/>
        </w:rPr>
        <w:t>.</w:t>
      </w:r>
      <w:r w:rsidR="00630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860">
        <w:rPr>
          <w:rFonts w:ascii="Times New Roman" w:hAnsi="Times New Roman" w:cs="Times New Roman"/>
          <w:sz w:val="24"/>
          <w:szCs w:val="24"/>
        </w:rPr>
        <w:t>Mupindu</w:t>
      </w:r>
      <w:proofErr w:type="spellEnd"/>
      <w:r w:rsidR="00630860">
        <w:rPr>
          <w:rFonts w:ascii="Times New Roman" w:hAnsi="Times New Roman" w:cs="Times New Roman"/>
          <w:sz w:val="24"/>
          <w:szCs w:val="24"/>
        </w:rPr>
        <w:t xml:space="preserve"> told him that in 3 </w:t>
      </w:r>
      <w:r w:rsidR="00630860">
        <w:rPr>
          <w:rFonts w:ascii="Times New Roman" w:hAnsi="Times New Roman" w:cs="Times New Roman"/>
          <w:sz w:val="24"/>
          <w:szCs w:val="24"/>
        </w:rPr>
        <w:lastRenderedPageBreak/>
        <w:t xml:space="preserve">months the interest would be US$30 000-00 plus capital of US$10 000-00 and $1 580-00 for the trip to </w:t>
      </w:r>
      <w:proofErr w:type="spellStart"/>
      <w:r w:rsidR="00630860">
        <w:rPr>
          <w:rFonts w:ascii="Times New Roman" w:hAnsi="Times New Roman" w:cs="Times New Roman"/>
          <w:sz w:val="24"/>
          <w:szCs w:val="24"/>
        </w:rPr>
        <w:t>Mutare</w:t>
      </w:r>
      <w:proofErr w:type="spellEnd"/>
      <w:r w:rsidR="00630860">
        <w:rPr>
          <w:rFonts w:ascii="Times New Roman" w:hAnsi="Times New Roman" w:cs="Times New Roman"/>
          <w:sz w:val="24"/>
          <w:szCs w:val="24"/>
        </w:rPr>
        <w:t xml:space="preserve"> to view the </w:t>
      </w:r>
      <w:r w:rsidR="0094060A">
        <w:rPr>
          <w:rFonts w:ascii="Times New Roman" w:hAnsi="Times New Roman" w:cs="Times New Roman"/>
          <w:sz w:val="24"/>
          <w:szCs w:val="24"/>
        </w:rPr>
        <w:t>house.</w:t>
      </w:r>
      <w:r w:rsidR="00630860">
        <w:rPr>
          <w:rFonts w:ascii="Times New Roman" w:hAnsi="Times New Roman" w:cs="Times New Roman"/>
          <w:sz w:val="24"/>
          <w:szCs w:val="24"/>
        </w:rPr>
        <w:t xml:space="preserve"> </w:t>
      </w:r>
      <w:r w:rsidR="0094060A">
        <w:rPr>
          <w:rFonts w:ascii="Times New Roman" w:hAnsi="Times New Roman" w:cs="Times New Roman"/>
          <w:sz w:val="24"/>
          <w:szCs w:val="24"/>
        </w:rPr>
        <w:t>The</w:t>
      </w:r>
      <w:r w:rsidR="00630860">
        <w:rPr>
          <w:rFonts w:ascii="Times New Roman" w:hAnsi="Times New Roman" w:cs="Times New Roman"/>
          <w:sz w:val="24"/>
          <w:szCs w:val="24"/>
        </w:rPr>
        <w:t xml:space="preserve"> total would be US$41 580-00.</w:t>
      </w:r>
      <w:r w:rsidR="0094060A">
        <w:rPr>
          <w:rFonts w:ascii="Times New Roman" w:hAnsi="Times New Roman" w:cs="Times New Roman"/>
          <w:sz w:val="24"/>
          <w:szCs w:val="24"/>
        </w:rPr>
        <w:t xml:space="preserve"> H</w:t>
      </w:r>
      <w:r w:rsidR="00AD2D48">
        <w:rPr>
          <w:rFonts w:ascii="Times New Roman" w:hAnsi="Times New Roman" w:cs="Times New Roman"/>
          <w:sz w:val="24"/>
          <w:szCs w:val="24"/>
        </w:rPr>
        <w:t>e said that Mr</w:t>
      </w:r>
      <w:r w:rsidR="0094060A">
        <w:rPr>
          <w:rFonts w:ascii="Times New Roman" w:hAnsi="Times New Roman" w:cs="Times New Roman"/>
          <w:sz w:val="24"/>
          <w:szCs w:val="24"/>
        </w:rPr>
        <w:t>.</w:t>
      </w:r>
      <w:r w:rsidR="00AD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D48">
        <w:rPr>
          <w:rFonts w:ascii="Times New Roman" w:hAnsi="Times New Roman" w:cs="Times New Roman"/>
          <w:sz w:val="24"/>
          <w:szCs w:val="24"/>
        </w:rPr>
        <w:t>Mupindu</w:t>
      </w:r>
      <w:proofErr w:type="spellEnd"/>
      <w:r w:rsidR="00AD2D48">
        <w:rPr>
          <w:rFonts w:ascii="Times New Roman" w:hAnsi="Times New Roman" w:cs="Times New Roman"/>
          <w:sz w:val="24"/>
          <w:szCs w:val="24"/>
        </w:rPr>
        <w:t xml:space="preserve"> never told him that he would register </w:t>
      </w:r>
      <w:r w:rsidR="00EB0375">
        <w:rPr>
          <w:rFonts w:ascii="Times New Roman" w:hAnsi="Times New Roman" w:cs="Times New Roman"/>
          <w:sz w:val="24"/>
          <w:szCs w:val="24"/>
        </w:rPr>
        <w:t xml:space="preserve">a </w:t>
      </w:r>
      <w:r w:rsidR="00AD2D48">
        <w:rPr>
          <w:rFonts w:ascii="Times New Roman" w:hAnsi="Times New Roman" w:cs="Times New Roman"/>
          <w:sz w:val="24"/>
          <w:szCs w:val="24"/>
        </w:rPr>
        <w:t>mortgage</w:t>
      </w:r>
      <w:r w:rsidR="00EB0375">
        <w:rPr>
          <w:rFonts w:ascii="Times New Roman" w:hAnsi="Times New Roman" w:cs="Times New Roman"/>
          <w:sz w:val="24"/>
          <w:szCs w:val="24"/>
        </w:rPr>
        <w:t xml:space="preserve"> bond</w:t>
      </w:r>
      <w:r w:rsidR="00AD2D48">
        <w:rPr>
          <w:rFonts w:ascii="Times New Roman" w:hAnsi="Times New Roman" w:cs="Times New Roman"/>
          <w:sz w:val="24"/>
          <w:szCs w:val="24"/>
        </w:rPr>
        <w:t xml:space="preserve"> </w:t>
      </w:r>
      <w:r w:rsidR="00EB0375">
        <w:rPr>
          <w:rFonts w:ascii="Times New Roman" w:hAnsi="Times New Roman" w:cs="Times New Roman"/>
          <w:sz w:val="24"/>
          <w:szCs w:val="24"/>
        </w:rPr>
        <w:t>over</w:t>
      </w:r>
      <w:r w:rsidR="00AD2D48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="00AD2D48">
        <w:rPr>
          <w:rFonts w:ascii="Times New Roman" w:hAnsi="Times New Roman" w:cs="Times New Roman"/>
          <w:sz w:val="24"/>
          <w:szCs w:val="24"/>
        </w:rPr>
        <w:t>Mutare</w:t>
      </w:r>
      <w:proofErr w:type="spellEnd"/>
      <w:r w:rsidR="00AD2D48">
        <w:rPr>
          <w:rFonts w:ascii="Times New Roman" w:hAnsi="Times New Roman" w:cs="Times New Roman"/>
          <w:sz w:val="24"/>
          <w:szCs w:val="24"/>
        </w:rPr>
        <w:t xml:space="preserve"> house. He said that he just thought that Mr</w:t>
      </w:r>
      <w:r w:rsidR="00EB0375">
        <w:rPr>
          <w:rFonts w:ascii="Times New Roman" w:hAnsi="Times New Roman" w:cs="Times New Roman"/>
          <w:sz w:val="24"/>
          <w:szCs w:val="24"/>
        </w:rPr>
        <w:t>.</w:t>
      </w:r>
      <w:r w:rsidR="00AD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D48">
        <w:rPr>
          <w:rFonts w:ascii="Times New Roman" w:hAnsi="Times New Roman" w:cs="Times New Roman"/>
          <w:sz w:val="24"/>
          <w:szCs w:val="24"/>
        </w:rPr>
        <w:t>Mupindu</w:t>
      </w:r>
      <w:proofErr w:type="spellEnd"/>
      <w:r w:rsidR="00AD2D48">
        <w:rPr>
          <w:rFonts w:ascii="Times New Roman" w:hAnsi="Times New Roman" w:cs="Times New Roman"/>
          <w:sz w:val="24"/>
          <w:szCs w:val="24"/>
        </w:rPr>
        <w:t xml:space="preserve"> only wanted the title deeds as security</w:t>
      </w:r>
      <w:r w:rsidR="009710CE">
        <w:rPr>
          <w:rFonts w:ascii="Times New Roman" w:hAnsi="Times New Roman" w:cs="Times New Roman"/>
          <w:sz w:val="24"/>
          <w:szCs w:val="24"/>
        </w:rPr>
        <w:t xml:space="preserve"> for the loan. The respondent averred that the applicant is </w:t>
      </w:r>
      <w:r w:rsidR="00EB0375">
        <w:rPr>
          <w:rFonts w:ascii="Times New Roman" w:hAnsi="Times New Roman" w:cs="Times New Roman"/>
          <w:sz w:val="24"/>
          <w:szCs w:val="24"/>
        </w:rPr>
        <w:t xml:space="preserve">not </w:t>
      </w:r>
      <w:r w:rsidR="009710CE">
        <w:rPr>
          <w:rFonts w:ascii="Times New Roman" w:hAnsi="Times New Roman" w:cs="Times New Roman"/>
          <w:sz w:val="24"/>
          <w:szCs w:val="24"/>
        </w:rPr>
        <w:t>known to him and as such</w:t>
      </w:r>
      <w:r w:rsidR="00EB0375">
        <w:rPr>
          <w:rFonts w:ascii="Times New Roman" w:hAnsi="Times New Roman" w:cs="Times New Roman"/>
          <w:sz w:val="24"/>
          <w:szCs w:val="24"/>
        </w:rPr>
        <w:t xml:space="preserve"> cannot sue him on behalf of Mr. </w:t>
      </w:r>
      <w:proofErr w:type="spellStart"/>
      <w:r w:rsidR="009710CE">
        <w:rPr>
          <w:rFonts w:ascii="Times New Roman" w:hAnsi="Times New Roman" w:cs="Times New Roman"/>
          <w:sz w:val="24"/>
          <w:szCs w:val="24"/>
        </w:rPr>
        <w:t>Mupindu</w:t>
      </w:r>
      <w:proofErr w:type="spellEnd"/>
      <w:r w:rsidR="009710CE">
        <w:rPr>
          <w:rFonts w:ascii="Times New Roman" w:hAnsi="Times New Roman" w:cs="Times New Roman"/>
          <w:sz w:val="24"/>
          <w:szCs w:val="24"/>
        </w:rPr>
        <w:t>. He averred that Mr</w:t>
      </w:r>
      <w:r w:rsidR="00EB0375">
        <w:rPr>
          <w:rFonts w:ascii="Times New Roman" w:hAnsi="Times New Roman" w:cs="Times New Roman"/>
          <w:sz w:val="24"/>
          <w:szCs w:val="24"/>
        </w:rPr>
        <w:t>.</w:t>
      </w:r>
      <w:r w:rsidR="00971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0CE">
        <w:rPr>
          <w:rFonts w:ascii="Times New Roman" w:hAnsi="Times New Roman" w:cs="Times New Roman"/>
          <w:sz w:val="24"/>
          <w:szCs w:val="24"/>
        </w:rPr>
        <w:t>Mupindu</w:t>
      </w:r>
      <w:proofErr w:type="spellEnd"/>
      <w:r w:rsidR="009710CE">
        <w:rPr>
          <w:rFonts w:ascii="Times New Roman" w:hAnsi="Times New Roman" w:cs="Times New Roman"/>
          <w:sz w:val="24"/>
          <w:szCs w:val="24"/>
        </w:rPr>
        <w:t xml:space="preserve"> never told him that he was acting on behalf of the applicant. He said</w:t>
      </w:r>
      <w:r w:rsidR="00E82FEF">
        <w:rPr>
          <w:rFonts w:ascii="Times New Roman" w:hAnsi="Times New Roman" w:cs="Times New Roman"/>
          <w:sz w:val="24"/>
          <w:szCs w:val="24"/>
        </w:rPr>
        <w:t xml:space="preserve"> </w:t>
      </w:r>
      <w:r w:rsidR="00EB0375">
        <w:rPr>
          <w:rFonts w:ascii="Times New Roman" w:hAnsi="Times New Roman" w:cs="Times New Roman"/>
          <w:sz w:val="24"/>
          <w:szCs w:val="24"/>
        </w:rPr>
        <w:t xml:space="preserve">that </w:t>
      </w:r>
      <w:r w:rsidR="00E82FEF">
        <w:rPr>
          <w:rFonts w:ascii="Times New Roman" w:hAnsi="Times New Roman" w:cs="Times New Roman"/>
          <w:sz w:val="24"/>
          <w:szCs w:val="24"/>
        </w:rPr>
        <w:t xml:space="preserve">his </w:t>
      </w:r>
      <w:proofErr w:type="spellStart"/>
      <w:r w:rsidR="00E82FEF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E82FEF">
        <w:rPr>
          <w:rFonts w:ascii="Times New Roman" w:hAnsi="Times New Roman" w:cs="Times New Roman"/>
          <w:sz w:val="24"/>
          <w:szCs w:val="24"/>
        </w:rPr>
        <w:t xml:space="preserve"> is </w:t>
      </w:r>
      <w:r w:rsidR="00E82FEF">
        <w:rPr>
          <w:rFonts w:ascii="Times New Roman" w:hAnsi="Times New Roman" w:cs="Times New Roman"/>
          <w:i/>
          <w:sz w:val="24"/>
          <w:szCs w:val="24"/>
        </w:rPr>
        <w:t>bona fide</w:t>
      </w:r>
      <w:r w:rsidR="00E82FEF">
        <w:rPr>
          <w:rFonts w:ascii="Times New Roman" w:hAnsi="Times New Roman" w:cs="Times New Roman"/>
          <w:sz w:val="24"/>
          <w:szCs w:val="24"/>
        </w:rPr>
        <w:t xml:space="preserve"> and averred that Mr</w:t>
      </w:r>
      <w:r w:rsidR="00EB0375">
        <w:rPr>
          <w:rFonts w:ascii="Times New Roman" w:hAnsi="Times New Roman" w:cs="Times New Roman"/>
          <w:sz w:val="24"/>
          <w:szCs w:val="24"/>
        </w:rPr>
        <w:t>.</w:t>
      </w:r>
      <w:r w:rsidR="008B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E81">
        <w:rPr>
          <w:rFonts w:ascii="Times New Roman" w:hAnsi="Times New Roman" w:cs="Times New Roman"/>
          <w:sz w:val="24"/>
          <w:szCs w:val="24"/>
        </w:rPr>
        <w:t>Mupindu’s</w:t>
      </w:r>
      <w:proofErr w:type="spellEnd"/>
      <w:r w:rsidR="008B2E81">
        <w:rPr>
          <w:rFonts w:ascii="Times New Roman" w:hAnsi="Times New Roman" w:cs="Times New Roman"/>
          <w:sz w:val="24"/>
          <w:szCs w:val="24"/>
        </w:rPr>
        <w:t xml:space="preserve"> actions we</w:t>
      </w:r>
      <w:r w:rsidR="00E82FEF">
        <w:rPr>
          <w:rFonts w:ascii="Times New Roman" w:hAnsi="Times New Roman" w:cs="Times New Roman"/>
          <w:sz w:val="24"/>
          <w:szCs w:val="24"/>
        </w:rPr>
        <w:t>re fraudulent. He said although he was made to sign some documents by Mr</w:t>
      </w:r>
      <w:r w:rsidR="00EB0375">
        <w:rPr>
          <w:rFonts w:ascii="Times New Roman" w:hAnsi="Times New Roman" w:cs="Times New Roman"/>
          <w:sz w:val="24"/>
          <w:szCs w:val="24"/>
        </w:rPr>
        <w:t>.</w:t>
      </w:r>
      <w:r w:rsidR="00E82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FEF">
        <w:rPr>
          <w:rFonts w:ascii="Times New Roman" w:hAnsi="Times New Roman" w:cs="Times New Roman"/>
          <w:sz w:val="24"/>
          <w:szCs w:val="24"/>
        </w:rPr>
        <w:t>Mupindu</w:t>
      </w:r>
      <w:proofErr w:type="spellEnd"/>
      <w:r w:rsidR="00E82FEF">
        <w:rPr>
          <w:rFonts w:ascii="Times New Roman" w:hAnsi="Times New Roman" w:cs="Times New Roman"/>
          <w:sz w:val="24"/>
          <w:szCs w:val="24"/>
        </w:rPr>
        <w:t xml:space="preserve"> he was not given the copies of</w:t>
      </w:r>
      <w:r w:rsidR="008B2E81">
        <w:rPr>
          <w:rFonts w:ascii="Times New Roman" w:hAnsi="Times New Roman" w:cs="Times New Roman"/>
          <w:sz w:val="24"/>
          <w:szCs w:val="24"/>
        </w:rPr>
        <w:t xml:space="preserve"> those documents</w:t>
      </w:r>
      <w:r w:rsidR="006D3C59">
        <w:rPr>
          <w:rFonts w:ascii="Times New Roman" w:hAnsi="Times New Roman" w:cs="Times New Roman"/>
          <w:sz w:val="24"/>
          <w:szCs w:val="24"/>
        </w:rPr>
        <w:t xml:space="preserve"> that</w:t>
      </w:r>
      <w:r w:rsidR="008B2E81">
        <w:rPr>
          <w:rFonts w:ascii="Times New Roman" w:hAnsi="Times New Roman" w:cs="Times New Roman"/>
          <w:sz w:val="24"/>
          <w:szCs w:val="24"/>
        </w:rPr>
        <w:t xml:space="preserve"> he signed</w:t>
      </w:r>
      <w:r w:rsidR="00E82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377" w:rsidRDefault="006C674A" w:rsidP="00D2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Chimusaru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605">
        <w:rPr>
          <w:rFonts w:ascii="Times New Roman" w:hAnsi="Times New Roman" w:cs="Times New Roman"/>
          <w:sz w:val="24"/>
          <w:szCs w:val="24"/>
        </w:rPr>
        <w:t>filed</w:t>
      </w:r>
      <w:r>
        <w:rPr>
          <w:rFonts w:ascii="Times New Roman" w:hAnsi="Times New Roman" w:cs="Times New Roman"/>
          <w:sz w:val="24"/>
          <w:szCs w:val="24"/>
        </w:rPr>
        <w:t xml:space="preserve"> a supporting affidavit to the respondent</w:t>
      </w:r>
      <w:r w:rsidR="00867605">
        <w:rPr>
          <w:rFonts w:ascii="Times New Roman" w:hAnsi="Times New Roman" w:cs="Times New Roman"/>
          <w:sz w:val="24"/>
          <w:szCs w:val="24"/>
        </w:rPr>
        <w:t>’s case</w:t>
      </w:r>
      <w:r>
        <w:rPr>
          <w:rFonts w:ascii="Times New Roman" w:hAnsi="Times New Roman" w:cs="Times New Roman"/>
          <w:sz w:val="24"/>
          <w:szCs w:val="24"/>
        </w:rPr>
        <w:t>. She confirmed the respondent’s story about how he ended up borrowing US$10 000-00 from Mr</w:t>
      </w:r>
      <w:r w:rsidR="008676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Mupindu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She said </w:t>
      </w:r>
      <w:r w:rsidR="008E4295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she even signed as a witness. She said that she witnessed the respondent being given US$10 000-00</w:t>
      </w:r>
      <w:r w:rsidR="001F22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2AF"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 xml:space="preserve"> also said that the respondent was not given any copies of the documents that they signed. The supporting affidavit was fil</w:t>
      </w:r>
      <w:r w:rsidR="00B176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on 24 June 2015. However on 9 July 2015 this same Constance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Chimusara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another affidavit filed saying that she wished to withdraw the supporting affidavit that she signed </w:t>
      </w:r>
      <w:r w:rsidR="00BF0377">
        <w:rPr>
          <w:rFonts w:ascii="Times New Roman" w:hAnsi="Times New Roman" w:cs="Times New Roman"/>
          <w:sz w:val="24"/>
          <w:szCs w:val="24"/>
        </w:rPr>
        <w:t xml:space="preserve">on 24 June 2015 at </w:t>
      </w:r>
      <w:proofErr w:type="spellStart"/>
      <w:r w:rsidR="00BF0377">
        <w:rPr>
          <w:rFonts w:ascii="Times New Roman" w:hAnsi="Times New Roman" w:cs="Times New Roman"/>
          <w:sz w:val="24"/>
          <w:szCs w:val="24"/>
        </w:rPr>
        <w:t>Warara</w:t>
      </w:r>
      <w:proofErr w:type="spellEnd"/>
      <w:r w:rsidR="00BF0377">
        <w:rPr>
          <w:rFonts w:ascii="Times New Roman" w:hAnsi="Times New Roman" w:cs="Times New Roman"/>
          <w:sz w:val="24"/>
          <w:szCs w:val="24"/>
        </w:rPr>
        <w:t xml:space="preserve"> and Associates, the then lawyers for the respondent. She said that</w:t>
      </w:r>
      <w:r w:rsidR="008E4295">
        <w:rPr>
          <w:rFonts w:ascii="Times New Roman" w:hAnsi="Times New Roman" w:cs="Times New Roman"/>
          <w:sz w:val="24"/>
          <w:szCs w:val="24"/>
        </w:rPr>
        <w:t xml:space="preserve"> that affidavit</w:t>
      </w:r>
      <w:r w:rsidR="00BF0377">
        <w:rPr>
          <w:rFonts w:ascii="Times New Roman" w:hAnsi="Times New Roman" w:cs="Times New Roman"/>
          <w:sz w:val="24"/>
          <w:szCs w:val="24"/>
        </w:rPr>
        <w:t xml:space="preserve"> was prepared in her absence and she was only made to sign. She said that when she </w:t>
      </w:r>
      <w:r w:rsidR="00E86F2E">
        <w:rPr>
          <w:rFonts w:ascii="Times New Roman" w:hAnsi="Times New Roman" w:cs="Times New Roman"/>
          <w:sz w:val="24"/>
          <w:szCs w:val="24"/>
        </w:rPr>
        <w:t>signed</w:t>
      </w:r>
      <w:r w:rsidR="00BF0377">
        <w:rPr>
          <w:rFonts w:ascii="Times New Roman" w:hAnsi="Times New Roman" w:cs="Times New Roman"/>
          <w:sz w:val="24"/>
          <w:szCs w:val="24"/>
        </w:rPr>
        <w:t xml:space="preserve"> it she did not read through it. She said that she does not know the contents the</w:t>
      </w:r>
      <w:r w:rsidR="008E4295">
        <w:rPr>
          <w:rFonts w:ascii="Times New Roman" w:hAnsi="Times New Roman" w:cs="Times New Roman"/>
          <w:sz w:val="24"/>
          <w:szCs w:val="24"/>
        </w:rPr>
        <w:t>rein. She further said that the contents</w:t>
      </w:r>
      <w:r w:rsidR="00BF0377">
        <w:rPr>
          <w:rFonts w:ascii="Times New Roman" w:hAnsi="Times New Roman" w:cs="Times New Roman"/>
          <w:sz w:val="24"/>
          <w:szCs w:val="24"/>
        </w:rPr>
        <w:t xml:space="preserve"> are not a true reflection of what transpired.</w:t>
      </w:r>
    </w:p>
    <w:p w:rsidR="004B1AFD" w:rsidRDefault="00BF0377" w:rsidP="00D2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15 July 2015, the applicant then filed an answering affidavit to which it attached some documents but I </w:t>
      </w:r>
      <w:r w:rsidR="00E334EB">
        <w:rPr>
          <w:rFonts w:ascii="Times New Roman" w:hAnsi="Times New Roman" w:cs="Times New Roman"/>
          <w:sz w:val="24"/>
          <w:szCs w:val="24"/>
        </w:rPr>
        <w:t>disregarded it because in</w:t>
      </w:r>
      <w:r>
        <w:rPr>
          <w:rFonts w:ascii="Times New Roman" w:hAnsi="Times New Roman" w:cs="Times New Roman"/>
          <w:sz w:val="24"/>
          <w:szCs w:val="24"/>
        </w:rPr>
        <w:t xml:space="preserve"> terms of r 67 (c) of the rules of this court, i.e. High Court Rules</w:t>
      </w:r>
      <w:r w:rsidR="00E334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1971 the applicant in an application for summary judgment</w:t>
      </w:r>
      <w:r w:rsidR="00E334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 only file a further affidavit </w:t>
      </w:r>
      <w:r w:rsidR="00E86F2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supplement his affidavit with the leave of the court. No such leave was sought in the present application. </w:t>
      </w:r>
      <w:r w:rsidR="004B1AFD">
        <w:rPr>
          <w:rFonts w:ascii="Times New Roman" w:hAnsi="Times New Roman" w:cs="Times New Roman"/>
          <w:sz w:val="24"/>
          <w:szCs w:val="24"/>
        </w:rPr>
        <w:t xml:space="preserve">At the hearing Mr. </w:t>
      </w:r>
      <w:proofErr w:type="spellStart"/>
      <w:r w:rsidR="004B1AFD" w:rsidRPr="00B176A3">
        <w:rPr>
          <w:rFonts w:ascii="Times New Roman" w:hAnsi="Times New Roman" w:cs="Times New Roman"/>
          <w:i/>
          <w:sz w:val="24"/>
          <w:szCs w:val="24"/>
        </w:rPr>
        <w:t>Zhuwarara</w:t>
      </w:r>
      <w:proofErr w:type="spellEnd"/>
      <w:r w:rsidR="004B1AFD">
        <w:rPr>
          <w:rFonts w:ascii="Times New Roman" w:hAnsi="Times New Roman" w:cs="Times New Roman"/>
          <w:sz w:val="24"/>
          <w:szCs w:val="24"/>
        </w:rPr>
        <w:t xml:space="preserve"> conceded that that answering affidavit had been improperly filed. </w:t>
      </w:r>
      <w:r>
        <w:rPr>
          <w:rFonts w:ascii="Times New Roman" w:hAnsi="Times New Roman" w:cs="Times New Roman"/>
          <w:sz w:val="24"/>
          <w:szCs w:val="24"/>
        </w:rPr>
        <w:t>I will therefore strike out the answering affidavit.</w:t>
      </w:r>
      <w:r w:rsidR="004B1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DE7" w:rsidRDefault="001F22AF" w:rsidP="00D2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the relief of summary</w:t>
      </w:r>
      <w:r w:rsidR="00217EE4">
        <w:rPr>
          <w:rFonts w:ascii="Times New Roman" w:hAnsi="Times New Roman" w:cs="Times New Roman"/>
          <w:sz w:val="24"/>
          <w:szCs w:val="24"/>
        </w:rPr>
        <w:t xml:space="preserve"> judgment is to enable a plaintiff with a clear and unassailable claim to obtain a swift enforcement of its claim against a respondent who has no </w:t>
      </w:r>
      <w:r w:rsidR="00217EE4">
        <w:rPr>
          <w:rFonts w:ascii="Times New Roman" w:hAnsi="Times New Roman" w:cs="Times New Roman"/>
          <w:i/>
          <w:sz w:val="24"/>
          <w:szCs w:val="24"/>
        </w:rPr>
        <w:t>bona fide</w:t>
      </w:r>
      <w:r w:rsidR="00217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EE4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217EE4">
        <w:rPr>
          <w:rFonts w:ascii="Times New Roman" w:hAnsi="Times New Roman" w:cs="Times New Roman"/>
          <w:sz w:val="24"/>
          <w:szCs w:val="24"/>
        </w:rPr>
        <w:t xml:space="preserve"> to the claim.</w:t>
      </w:r>
      <w:r w:rsidR="00B65E3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B65E34">
        <w:rPr>
          <w:rFonts w:ascii="Times New Roman" w:hAnsi="Times New Roman" w:cs="Times New Roman"/>
          <w:sz w:val="24"/>
          <w:szCs w:val="24"/>
        </w:rPr>
        <w:t xml:space="preserve"> </w:t>
      </w:r>
      <w:r w:rsidR="007E253B">
        <w:rPr>
          <w:rFonts w:ascii="Times New Roman" w:hAnsi="Times New Roman" w:cs="Times New Roman"/>
          <w:sz w:val="24"/>
          <w:szCs w:val="24"/>
        </w:rPr>
        <w:t xml:space="preserve">In the present matter </w:t>
      </w:r>
      <w:r w:rsidR="00013D76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013D76" w:rsidRPr="00B176A3">
        <w:rPr>
          <w:rFonts w:ascii="Times New Roman" w:hAnsi="Times New Roman" w:cs="Times New Roman"/>
          <w:i/>
          <w:sz w:val="24"/>
          <w:szCs w:val="24"/>
        </w:rPr>
        <w:t>Zh</w:t>
      </w:r>
      <w:r w:rsidR="00FC5FFE" w:rsidRPr="00B176A3">
        <w:rPr>
          <w:rFonts w:ascii="Times New Roman" w:hAnsi="Times New Roman" w:cs="Times New Roman"/>
          <w:i/>
          <w:sz w:val="24"/>
          <w:szCs w:val="24"/>
        </w:rPr>
        <w:t>u</w:t>
      </w:r>
      <w:r w:rsidR="00013D76" w:rsidRPr="00B176A3">
        <w:rPr>
          <w:rFonts w:ascii="Times New Roman" w:hAnsi="Times New Roman" w:cs="Times New Roman"/>
          <w:i/>
          <w:sz w:val="24"/>
          <w:szCs w:val="24"/>
        </w:rPr>
        <w:t>warara</w:t>
      </w:r>
      <w:proofErr w:type="spellEnd"/>
      <w:r w:rsidR="00013D76">
        <w:rPr>
          <w:rFonts w:ascii="Times New Roman" w:hAnsi="Times New Roman" w:cs="Times New Roman"/>
          <w:sz w:val="24"/>
          <w:szCs w:val="24"/>
        </w:rPr>
        <w:t xml:space="preserve"> argu</w:t>
      </w:r>
      <w:r w:rsidR="007E253B">
        <w:rPr>
          <w:rFonts w:ascii="Times New Roman" w:hAnsi="Times New Roman" w:cs="Times New Roman"/>
          <w:sz w:val="24"/>
          <w:szCs w:val="24"/>
        </w:rPr>
        <w:t>e</w:t>
      </w:r>
      <w:r w:rsidR="00013D76">
        <w:rPr>
          <w:rFonts w:ascii="Times New Roman" w:hAnsi="Times New Roman" w:cs="Times New Roman"/>
          <w:sz w:val="24"/>
          <w:szCs w:val="24"/>
        </w:rPr>
        <w:t>d</w:t>
      </w:r>
      <w:r w:rsidR="007E253B">
        <w:rPr>
          <w:rFonts w:ascii="Times New Roman" w:hAnsi="Times New Roman" w:cs="Times New Roman"/>
          <w:sz w:val="24"/>
          <w:szCs w:val="24"/>
        </w:rPr>
        <w:t xml:space="preserve"> that the applicant’s </w:t>
      </w:r>
      <w:r w:rsidR="007E253B">
        <w:rPr>
          <w:rFonts w:ascii="Times New Roman" w:hAnsi="Times New Roman" w:cs="Times New Roman"/>
          <w:sz w:val="24"/>
          <w:szCs w:val="24"/>
        </w:rPr>
        <w:lastRenderedPageBreak/>
        <w:t>claim is clear and sufficiently laid out. Mr</w:t>
      </w:r>
      <w:r w:rsidR="00FC5FFE">
        <w:rPr>
          <w:rFonts w:ascii="Times New Roman" w:hAnsi="Times New Roman" w:cs="Times New Roman"/>
          <w:sz w:val="24"/>
          <w:szCs w:val="24"/>
        </w:rPr>
        <w:t>.</w:t>
      </w:r>
      <w:r w:rsidR="007E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53B">
        <w:rPr>
          <w:rFonts w:ascii="Times New Roman" w:hAnsi="Times New Roman" w:cs="Times New Roman"/>
          <w:i/>
          <w:sz w:val="24"/>
          <w:szCs w:val="24"/>
        </w:rPr>
        <w:t>Zhuwarara</w:t>
      </w:r>
      <w:proofErr w:type="spellEnd"/>
      <w:r w:rsidR="007E253B">
        <w:rPr>
          <w:rFonts w:ascii="Times New Roman" w:hAnsi="Times New Roman" w:cs="Times New Roman"/>
          <w:sz w:val="24"/>
          <w:szCs w:val="24"/>
        </w:rPr>
        <w:t xml:space="preserve"> stated that the respondent</w:t>
      </w:r>
      <w:r w:rsidR="007513F6">
        <w:rPr>
          <w:rFonts w:ascii="Times New Roman" w:hAnsi="Times New Roman" w:cs="Times New Roman"/>
          <w:sz w:val="24"/>
          <w:szCs w:val="24"/>
        </w:rPr>
        <w:t xml:space="preserve"> borrowed money from the applicant and acknowledged receipt of the money in an acknowledgment of receipt dated 24 November 2014. However</w:t>
      </w:r>
      <w:r w:rsidR="00D2198F">
        <w:rPr>
          <w:rFonts w:ascii="Times New Roman" w:hAnsi="Times New Roman" w:cs="Times New Roman"/>
          <w:sz w:val="24"/>
          <w:szCs w:val="24"/>
        </w:rPr>
        <w:t xml:space="preserve">, </w:t>
      </w:r>
      <w:r w:rsidR="007513F6">
        <w:rPr>
          <w:rFonts w:ascii="Times New Roman" w:hAnsi="Times New Roman" w:cs="Times New Roman"/>
          <w:sz w:val="24"/>
          <w:szCs w:val="24"/>
        </w:rPr>
        <w:t xml:space="preserve">I must point out that that acknowledgment </w:t>
      </w:r>
      <w:r w:rsidR="007D5087">
        <w:rPr>
          <w:rFonts w:ascii="Times New Roman" w:hAnsi="Times New Roman" w:cs="Times New Roman"/>
          <w:sz w:val="24"/>
          <w:szCs w:val="24"/>
        </w:rPr>
        <w:t xml:space="preserve">of receipt </w:t>
      </w:r>
      <w:r w:rsidR="007513F6">
        <w:rPr>
          <w:rFonts w:ascii="Times New Roman" w:hAnsi="Times New Roman" w:cs="Times New Roman"/>
          <w:sz w:val="24"/>
          <w:szCs w:val="24"/>
        </w:rPr>
        <w:t>which the respondent is alleged to have signed i</w:t>
      </w:r>
      <w:r w:rsidR="007D5087">
        <w:rPr>
          <w:rFonts w:ascii="Times New Roman" w:hAnsi="Times New Roman" w:cs="Times New Roman"/>
          <w:sz w:val="24"/>
          <w:szCs w:val="24"/>
        </w:rPr>
        <w:t>s not part of the</w:t>
      </w:r>
      <w:r w:rsidR="007513F6">
        <w:rPr>
          <w:rFonts w:ascii="Times New Roman" w:hAnsi="Times New Roman" w:cs="Times New Roman"/>
          <w:sz w:val="24"/>
          <w:szCs w:val="24"/>
        </w:rPr>
        <w:t xml:space="preserve"> application. He said </w:t>
      </w:r>
      <w:r w:rsidR="000208E1">
        <w:rPr>
          <w:rFonts w:ascii="Times New Roman" w:hAnsi="Times New Roman" w:cs="Times New Roman"/>
          <w:sz w:val="24"/>
          <w:szCs w:val="24"/>
        </w:rPr>
        <w:t xml:space="preserve">that </w:t>
      </w:r>
      <w:r w:rsidR="007513F6">
        <w:rPr>
          <w:rFonts w:ascii="Times New Roman" w:hAnsi="Times New Roman" w:cs="Times New Roman"/>
          <w:sz w:val="24"/>
          <w:szCs w:val="24"/>
        </w:rPr>
        <w:t xml:space="preserve">that acknowledgment of receipt clearly stipulates the amount owed by the respondent which is proof that the </w:t>
      </w:r>
      <w:r w:rsidR="000208E1">
        <w:rPr>
          <w:rFonts w:ascii="Times New Roman" w:hAnsi="Times New Roman" w:cs="Times New Roman"/>
          <w:sz w:val="24"/>
          <w:szCs w:val="24"/>
        </w:rPr>
        <w:t>respondent owes the applicant</w:t>
      </w:r>
      <w:r w:rsidR="002B3485">
        <w:rPr>
          <w:rFonts w:ascii="Times New Roman" w:hAnsi="Times New Roman" w:cs="Times New Roman"/>
          <w:sz w:val="24"/>
          <w:szCs w:val="24"/>
        </w:rPr>
        <w:t xml:space="preserve"> the amount so claimed. He said</w:t>
      </w:r>
      <w:r w:rsidR="007513F6">
        <w:rPr>
          <w:rFonts w:ascii="Times New Roman" w:hAnsi="Times New Roman" w:cs="Times New Roman"/>
          <w:sz w:val="24"/>
          <w:szCs w:val="24"/>
        </w:rPr>
        <w:t xml:space="preserve"> that </w:t>
      </w:r>
      <w:r w:rsidR="00FD31C7">
        <w:rPr>
          <w:rFonts w:ascii="Times New Roman" w:hAnsi="Times New Roman" w:cs="Times New Roman"/>
          <w:sz w:val="24"/>
          <w:szCs w:val="24"/>
        </w:rPr>
        <w:t xml:space="preserve">in that </w:t>
      </w:r>
      <w:r w:rsidR="007513F6">
        <w:rPr>
          <w:rFonts w:ascii="Times New Roman" w:hAnsi="Times New Roman" w:cs="Times New Roman"/>
          <w:sz w:val="24"/>
          <w:szCs w:val="24"/>
        </w:rPr>
        <w:t xml:space="preserve">acknowledgment </w:t>
      </w:r>
      <w:r w:rsidR="003D37F7">
        <w:rPr>
          <w:rFonts w:ascii="Times New Roman" w:hAnsi="Times New Roman" w:cs="Times New Roman"/>
          <w:sz w:val="24"/>
          <w:szCs w:val="24"/>
        </w:rPr>
        <w:t xml:space="preserve">of receipt </w:t>
      </w:r>
      <w:r w:rsidR="007513F6">
        <w:rPr>
          <w:rFonts w:ascii="Times New Roman" w:hAnsi="Times New Roman" w:cs="Times New Roman"/>
          <w:sz w:val="24"/>
          <w:szCs w:val="24"/>
        </w:rPr>
        <w:t>the respondent admits being advanced US$41 580-00 and</w:t>
      </w:r>
      <w:r w:rsidR="00FD31C7">
        <w:rPr>
          <w:rFonts w:ascii="Times New Roman" w:hAnsi="Times New Roman" w:cs="Times New Roman"/>
          <w:sz w:val="24"/>
          <w:szCs w:val="24"/>
        </w:rPr>
        <w:t xml:space="preserve"> he</w:t>
      </w:r>
      <w:r w:rsidR="007513F6">
        <w:rPr>
          <w:rFonts w:ascii="Times New Roman" w:hAnsi="Times New Roman" w:cs="Times New Roman"/>
          <w:sz w:val="24"/>
          <w:szCs w:val="24"/>
        </w:rPr>
        <w:t xml:space="preserve"> even stipula</w:t>
      </w:r>
      <w:r w:rsidR="00FD31C7">
        <w:rPr>
          <w:rFonts w:ascii="Times New Roman" w:hAnsi="Times New Roman" w:cs="Times New Roman"/>
          <w:sz w:val="24"/>
          <w:szCs w:val="24"/>
        </w:rPr>
        <w:t>tes</w:t>
      </w:r>
      <w:r w:rsidR="007513F6">
        <w:rPr>
          <w:rFonts w:ascii="Times New Roman" w:hAnsi="Times New Roman" w:cs="Times New Roman"/>
          <w:sz w:val="24"/>
          <w:szCs w:val="24"/>
        </w:rPr>
        <w:t xml:space="preserve"> the manner in which he was going to pay. He argued that in the face of conclusive documentary proof substantiating the applicant’s claim it is beyond debate that summary judgment </w:t>
      </w:r>
      <w:r w:rsidR="001732A9">
        <w:rPr>
          <w:rFonts w:ascii="Times New Roman" w:hAnsi="Times New Roman" w:cs="Times New Roman"/>
          <w:sz w:val="24"/>
          <w:szCs w:val="24"/>
        </w:rPr>
        <w:t>should be granted.</w:t>
      </w:r>
      <w:r w:rsidR="0058007A">
        <w:rPr>
          <w:rFonts w:ascii="Times New Roman" w:hAnsi="Times New Roman" w:cs="Times New Roman"/>
          <w:sz w:val="24"/>
          <w:szCs w:val="24"/>
        </w:rPr>
        <w:t xml:space="preserve"> I am however not satisfied that the applicant has laid out a clear and unassailable claim. This is because that acknowledgement of receipt</w:t>
      </w:r>
      <w:r w:rsidR="003D37F7">
        <w:rPr>
          <w:rFonts w:ascii="Times New Roman" w:hAnsi="Times New Roman" w:cs="Times New Roman"/>
          <w:sz w:val="24"/>
          <w:szCs w:val="24"/>
        </w:rPr>
        <w:t xml:space="preserve"> which Mr. </w:t>
      </w:r>
      <w:proofErr w:type="spellStart"/>
      <w:r w:rsidR="003D37F7" w:rsidRPr="00F90654">
        <w:rPr>
          <w:rFonts w:ascii="Times New Roman" w:hAnsi="Times New Roman" w:cs="Times New Roman"/>
          <w:i/>
          <w:sz w:val="24"/>
          <w:szCs w:val="24"/>
        </w:rPr>
        <w:t>Zhuwarara</w:t>
      </w:r>
      <w:proofErr w:type="spellEnd"/>
      <w:r w:rsidR="003D37F7">
        <w:rPr>
          <w:rFonts w:ascii="Times New Roman" w:hAnsi="Times New Roman" w:cs="Times New Roman"/>
          <w:sz w:val="24"/>
          <w:szCs w:val="24"/>
        </w:rPr>
        <w:t xml:space="preserve"> was talking of</w:t>
      </w:r>
      <w:r w:rsidR="0058007A">
        <w:rPr>
          <w:rFonts w:ascii="Times New Roman" w:hAnsi="Times New Roman" w:cs="Times New Roman"/>
          <w:sz w:val="24"/>
          <w:szCs w:val="24"/>
        </w:rPr>
        <w:t xml:space="preserve"> was not attached to the founding affidavit</w:t>
      </w:r>
      <w:r w:rsidR="00542C01">
        <w:rPr>
          <w:rFonts w:ascii="Times New Roman" w:hAnsi="Times New Roman" w:cs="Times New Roman"/>
          <w:sz w:val="24"/>
          <w:szCs w:val="24"/>
        </w:rPr>
        <w:t xml:space="preserve">. This acknowledgement of receipt being the vital document showing that the parties entered into a credit facility agreement should have been an annexure to the applicant’s founding affidavit. However, instead of attaching this document the applicant only attached </w:t>
      </w:r>
      <w:r w:rsidR="00F90654">
        <w:rPr>
          <w:rFonts w:ascii="Times New Roman" w:hAnsi="Times New Roman" w:cs="Times New Roman"/>
          <w:sz w:val="24"/>
          <w:szCs w:val="24"/>
        </w:rPr>
        <w:t>the mortgage bond which was register</w:t>
      </w:r>
      <w:r w:rsidR="00542C01">
        <w:rPr>
          <w:rFonts w:ascii="Times New Roman" w:hAnsi="Times New Roman" w:cs="Times New Roman"/>
          <w:sz w:val="24"/>
          <w:szCs w:val="24"/>
        </w:rPr>
        <w:t>ed by Mr</w:t>
      </w:r>
      <w:r w:rsidR="00F90654">
        <w:rPr>
          <w:rFonts w:ascii="Times New Roman" w:hAnsi="Times New Roman" w:cs="Times New Roman"/>
          <w:sz w:val="24"/>
          <w:szCs w:val="24"/>
        </w:rPr>
        <w:t>.</w:t>
      </w:r>
      <w:r w:rsidR="00542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C01">
        <w:rPr>
          <w:rFonts w:ascii="Times New Roman" w:hAnsi="Times New Roman" w:cs="Times New Roman"/>
          <w:sz w:val="24"/>
          <w:szCs w:val="24"/>
        </w:rPr>
        <w:t>Mupindu</w:t>
      </w:r>
      <w:proofErr w:type="spellEnd"/>
      <w:r w:rsidR="00542C01">
        <w:rPr>
          <w:rFonts w:ascii="Times New Roman" w:hAnsi="Times New Roman" w:cs="Times New Roman"/>
          <w:sz w:val="24"/>
          <w:szCs w:val="24"/>
        </w:rPr>
        <w:t>. That document bears no signature of the respondent except that it says Mr</w:t>
      </w:r>
      <w:r w:rsidR="00F90654">
        <w:rPr>
          <w:rFonts w:ascii="Times New Roman" w:hAnsi="Times New Roman" w:cs="Times New Roman"/>
          <w:sz w:val="24"/>
          <w:szCs w:val="24"/>
        </w:rPr>
        <w:t>.</w:t>
      </w:r>
      <w:r w:rsidR="00542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C01">
        <w:rPr>
          <w:rFonts w:ascii="Times New Roman" w:hAnsi="Times New Roman" w:cs="Times New Roman"/>
          <w:sz w:val="24"/>
          <w:szCs w:val="24"/>
        </w:rPr>
        <w:t>Mupindu</w:t>
      </w:r>
      <w:proofErr w:type="spellEnd"/>
      <w:r w:rsidR="00542C01">
        <w:rPr>
          <w:rFonts w:ascii="Times New Roman" w:hAnsi="Times New Roman" w:cs="Times New Roman"/>
          <w:sz w:val="24"/>
          <w:szCs w:val="24"/>
        </w:rPr>
        <w:t xml:space="preserve"> appeared before the Registrar of Deeds ha</w:t>
      </w:r>
      <w:r w:rsidR="00024525">
        <w:rPr>
          <w:rFonts w:ascii="Times New Roman" w:hAnsi="Times New Roman" w:cs="Times New Roman"/>
          <w:sz w:val="24"/>
          <w:szCs w:val="24"/>
        </w:rPr>
        <w:t xml:space="preserve">ving been duly </w:t>
      </w:r>
      <w:proofErr w:type="spellStart"/>
      <w:r w:rsidR="00024525">
        <w:rPr>
          <w:rFonts w:ascii="Times New Roman" w:hAnsi="Times New Roman" w:cs="Times New Roman"/>
          <w:sz w:val="24"/>
          <w:szCs w:val="24"/>
        </w:rPr>
        <w:t>authorised</w:t>
      </w:r>
      <w:proofErr w:type="spellEnd"/>
      <w:r w:rsidR="00024525">
        <w:rPr>
          <w:rFonts w:ascii="Times New Roman" w:hAnsi="Times New Roman" w:cs="Times New Roman"/>
          <w:sz w:val="24"/>
          <w:szCs w:val="24"/>
        </w:rPr>
        <w:t xml:space="preserve"> there</w:t>
      </w:r>
      <w:r w:rsidR="00542C01">
        <w:rPr>
          <w:rFonts w:ascii="Times New Roman" w:hAnsi="Times New Roman" w:cs="Times New Roman"/>
          <w:sz w:val="24"/>
          <w:szCs w:val="24"/>
        </w:rPr>
        <w:t xml:space="preserve">to by a Power of Attorney granted to him by the respondent. With the averment by the respondent in his opposing affidavit that he never </w:t>
      </w:r>
      <w:proofErr w:type="spellStart"/>
      <w:r w:rsidR="00542C01">
        <w:rPr>
          <w:rFonts w:ascii="Times New Roman" w:hAnsi="Times New Roman" w:cs="Times New Roman"/>
          <w:sz w:val="24"/>
          <w:szCs w:val="24"/>
        </w:rPr>
        <w:t>authorised</w:t>
      </w:r>
      <w:proofErr w:type="spellEnd"/>
      <w:r w:rsidR="00542C01">
        <w:rPr>
          <w:rFonts w:ascii="Times New Roman" w:hAnsi="Times New Roman" w:cs="Times New Roman"/>
          <w:sz w:val="24"/>
          <w:szCs w:val="24"/>
        </w:rPr>
        <w:t xml:space="preserve"> Mr</w:t>
      </w:r>
      <w:r w:rsidR="005D0F8F">
        <w:rPr>
          <w:rFonts w:ascii="Times New Roman" w:hAnsi="Times New Roman" w:cs="Times New Roman"/>
          <w:sz w:val="24"/>
          <w:szCs w:val="24"/>
        </w:rPr>
        <w:t>.</w:t>
      </w:r>
      <w:r w:rsidR="00542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C01">
        <w:rPr>
          <w:rFonts w:ascii="Times New Roman" w:hAnsi="Times New Roman" w:cs="Times New Roman"/>
          <w:sz w:val="24"/>
          <w:szCs w:val="24"/>
        </w:rPr>
        <w:t>Mupindu</w:t>
      </w:r>
      <w:proofErr w:type="spellEnd"/>
      <w:r w:rsidR="00542C01">
        <w:rPr>
          <w:rFonts w:ascii="Times New Roman" w:hAnsi="Times New Roman" w:cs="Times New Roman"/>
          <w:sz w:val="24"/>
          <w:szCs w:val="24"/>
        </w:rPr>
        <w:t xml:space="preserve"> to register a mortgage bond over his property it is clear that the applicant ought to have attached to the </w:t>
      </w:r>
      <w:r w:rsidR="00865563">
        <w:rPr>
          <w:rFonts w:ascii="Times New Roman" w:hAnsi="Times New Roman" w:cs="Times New Roman"/>
          <w:sz w:val="24"/>
          <w:szCs w:val="24"/>
        </w:rPr>
        <w:t>founding affidavit</w:t>
      </w:r>
      <w:r w:rsidR="005D0F8F">
        <w:rPr>
          <w:rFonts w:ascii="Times New Roman" w:hAnsi="Times New Roman" w:cs="Times New Roman"/>
          <w:sz w:val="24"/>
          <w:szCs w:val="24"/>
        </w:rPr>
        <w:t>,</w:t>
      </w:r>
      <w:r w:rsidR="00865563">
        <w:rPr>
          <w:rFonts w:ascii="Times New Roman" w:hAnsi="Times New Roman" w:cs="Times New Roman"/>
          <w:sz w:val="24"/>
          <w:szCs w:val="24"/>
        </w:rPr>
        <w:t xml:space="preserve"> the Power of Attorney</w:t>
      </w:r>
      <w:r w:rsidR="005D0F8F">
        <w:rPr>
          <w:rFonts w:ascii="Times New Roman" w:hAnsi="Times New Roman" w:cs="Times New Roman"/>
          <w:sz w:val="24"/>
          <w:szCs w:val="24"/>
        </w:rPr>
        <w:t xml:space="preserve"> as an annexure</w:t>
      </w:r>
      <w:r w:rsidR="00865563">
        <w:rPr>
          <w:rFonts w:ascii="Times New Roman" w:hAnsi="Times New Roman" w:cs="Times New Roman"/>
          <w:sz w:val="24"/>
          <w:szCs w:val="24"/>
        </w:rPr>
        <w:t>. In the absence of these two documents it cannot be said that the applicant</w:t>
      </w:r>
      <w:r w:rsidR="00AC1DE7">
        <w:rPr>
          <w:rFonts w:ascii="Times New Roman" w:hAnsi="Times New Roman" w:cs="Times New Roman"/>
          <w:sz w:val="24"/>
          <w:szCs w:val="24"/>
        </w:rPr>
        <w:t xml:space="preserve"> has managed to prove that its claim is clear and unassailable. The claim should be beyond reproach and not nee</w:t>
      </w:r>
      <w:r w:rsidR="005D0F8F">
        <w:rPr>
          <w:rFonts w:ascii="Times New Roman" w:hAnsi="Times New Roman" w:cs="Times New Roman"/>
          <w:sz w:val="24"/>
          <w:szCs w:val="24"/>
        </w:rPr>
        <w:t>d</w:t>
      </w:r>
      <w:r w:rsidR="00AC1DE7">
        <w:rPr>
          <w:rFonts w:ascii="Times New Roman" w:hAnsi="Times New Roman" w:cs="Times New Roman"/>
          <w:sz w:val="24"/>
          <w:szCs w:val="24"/>
        </w:rPr>
        <w:t xml:space="preserve"> filing of further affidavits. </w:t>
      </w:r>
    </w:p>
    <w:p w:rsidR="00217EE4" w:rsidRDefault="0058007A" w:rsidP="00451D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13F6">
        <w:rPr>
          <w:rFonts w:ascii="Times New Roman" w:hAnsi="Times New Roman" w:cs="Times New Roman"/>
          <w:sz w:val="24"/>
          <w:szCs w:val="24"/>
        </w:rPr>
        <w:t xml:space="preserve">    </w:t>
      </w:r>
      <w:r w:rsidR="007E253B">
        <w:rPr>
          <w:rFonts w:ascii="Times New Roman" w:hAnsi="Times New Roman" w:cs="Times New Roman"/>
          <w:sz w:val="24"/>
          <w:szCs w:val="24"/>
        </w:rPr>
        <w:t xml:space="preserve"> </w:t>
      </w:r>
      <w:r w:rsidR="00AC1DE7">
        <w:rPr>
          <w:rFonts w:ascii="Times New Roman" w:hAnsi="Times New Roman" w:cs="Times New Roman"/>
          <w:sz w:val="24"/>
          <w:szCs w:val="24"/>
        </w:rPr>
        <w:t xml:space="preserve">On the other hand the respondent should disclose a </w:t>
      </w:r>
      <w:proofErr w:type="spellStart"/>
      <w:r w:rsidR="00AC1DE7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AC1DE7">
        <w:rPr>
          <w:rFonts w:ascii="Times New Roman" w:hAnsi="Times New Roman" w:cs="Times New Roman"/>
          <w:sz w:val="24"/>
          <w:szCs w:val="24"/>
        </w:rPr>
        <w:t xml:space="preserve"> and material facts upon which that </w:t>
      </w:r>
      <w:proofErr w:type="spellStart"/>
      <w:r w:rsidR="00AC1DE7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AC1DE7">
        <w:rPr>
          <w:rFonts w:ascii="Times New Roman" w:hAnsi="Times New Roman" w:cs="Times New Roman"/>
          <w:sz w:val="24"/>
          <w:szCs w:val="24"/>
        </w:rPr>
        <w:t xml:space="preserve"> is based with sufficient clarity and completeness so as to persuade the court that if proved at trial such facts will constitute a </w:t>
      </w:r>
      <w:proofErr w:type="spellStart"/>
      <w:r w:rsidR="00AC1DE7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AC1DE7">
        <w:rPr>
          <w:rFonts w:ascii="Times New Roman" w:hAnsi="Times New Roman" w:cs="Times New Roman"/>
          <w:sz w:val="24"/>
          <w:szCs w:val="24"/>
        </w:rPr>
        <w:t xml:space="preserve"> to the claim</w:t>
      </w:r>
      <w:r w:rsidR="0000474B">
        <w:rPr>
          <w:rFonts w:ascii="Times New Roman" w:hAnsi="Times New Roman" w:cs="Times New Roman"/>
          <w:sz w:val="24"/>
          <w:szCs w:val="24"/>
        </w:rPr>
        <w:t>.</w:t>
      </w:r>
      <w:r w:rsidR="0000474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AC1DE7">
        <w:rPr>
          <w:rFonts w:ascii="Times New Roman" w:hAnsi="Times New Roman" w:cs="Times New Roman"/>
          <w:sz w:val="24"/>
          <w:szCs w:val="24"/>
        </w:rPr>
        <w:t xml:space="preserve"> </w:t>
      </w:r>
      <w:r w:rsidR="0000474B">
        <w:rPr>
          <w:rFonts w:ascii="Times New Roman" w:hAnsi="Times New Roman" w:cs="Times New Roman"/>
          <w:sz w:val="24"/>
          <w:szCs w:val="24"/>
        </w:rPr>
        <w:t>I</w:t>
      </w:r>
      <w:r w:rsidR="00AC1DE7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AC1DE7">
        <w:rPr>
          <w:rFonts w:ascii="Times New Roman" w:hAnsi="Times New Roman" w:cs="Times New Roman"/>
          <w:i/>
          <w:sz w:val="24"/>
          <w:szCs w:val="24"/>
        </w:rPr>
        <w:t>Kingstons</w:t>
      </w:r>
      <w:proofErr w:type="spellEnd"/>
      <w:r w:rsidR="00AC1DE7">
        <w:rPr>
          <w:rFonts w:ascii="Times New Roman" w:hAnsi="Times New Roman" w:cs="Times New Roman"/>
          <w:i/>
          <w:sz w:val="24"/>
          <w:szCs w:val="24"/>
        </w:rPr>
        <w:t xml:space="preserve"> Ltd </w:t>
      </w:r>
      <w:r w:rsidR="00AC1DE7">
        <w:rPr>
          <w:rFonts w:ascii="Times New Roman" w:hAnsi="Times New Roman" w:cs="Times New Roman"/>
          <w:sz w:val="24"/>
          <w:szCs w:val="24"/>
        </w:rPr>
        <w:t xml:space="preserve">v </w:t>
      </w:r>
      <w:r w:rsidR="00AC1DE7">
        <w:rPr>
          <w:rFonts w:ascii="Times New Roman" w:hAnsi="Times New Roman" w:cs="Times New Roman"/>
          <w:i/>
          <w:sz w:val="24"/>
          <w:szCs w:val="24"/>
        </w:rPr>
        <w:t xml:space="preserve">I D </w:t>
      </w:r>
      <w:proofErr w:type="spellStart"/>
      <w:r w:rsidR="00AC1DE7">
        <w:rPr>
          <w:rFonts w:ascii="Times New Roman" w:hAnsi="Times New Roman" w:cs="Times New Roman"/>
          <w:i/>
          <w:sz w:val="24"/>
          <w:szCs w:val="24"/>
        </w:rPr>
        <w:t>Inveson</w:t>
      </w:r>
      <w:proofErr w:type="spellEnd"/>
      <w:r w:rsidR="00AC1DE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AC1DE7">
        <w:rPr>
          <w:rFonts w:ascii="Times New Roman" w:hAnsi="Times New Roman" w:cs="Times New Roman"/>
          <w:i/>
          <w:sz w:val="24"/>
          <w:szCs w:val="24"/>
        </w:rPr>
        <w:t>Pvt</w:t>
      </w:r>
      <w:proofErr w:type="spellEnd"/>
      <w:r w:rsidR="00AC1DE7">
        <w:rPr>
          <w:rFonts w:ascii="Times New Roman" w:hAnsi="Times New Roman" w:cs="Times New Roman"/>
          <w:i/>
          <w:sz w:val="24"/>
          <w:szCs w:val="24"/>
        </w:rPr>
        <w:t xml:space="preserve">) Ltd </w:t>
      </w:r>
      <w:r w:rsidR="00AC1DE7">
        <w:rPr>
          <w:rFonts w:ascii="Times New Roman" w:hAnsi="Times New Roman" w:cs="Times New Roman"/>
          <w:sz w:val="24"/>
          <w:szCs w:val="24"/>
        </w:rPr>
        <w:t xml:space="preserve">2006 (1) ZLR 451 (S) 458 F-G and 459 A </w:t>
      </w:r>
      <w:proofErr w:type="spellStart"/>
      <w:r w:rsidR="00AC1DE7">
        <w:rPr>
          <w:rFonts w:ascii="Times New Roman" w:hAnsi="Times New Roman" w:cs="Times New Roman"/>
          <w:sz w:val="24"/>
          <w:szCs w:val="24"/>
        </w:rPr>
        <w:t>Ziyambi</w:t>
      </w:r>
      <w:proofErr w:type="spellEnd"/>
      <w:r w:rsidR="00AC1DE7">
        <w:rPr>
          <w:rFonts w:ascii="Times New Roman" w:hAnsi="Times New Roman" w:cs="Times New Roman"/>
          <w:sz w:val="24"/>
          <w:szCs w:val="24"/>
        </w:rPr>
        <w:t xml:space="preserve"> JA said that not every </w:t>
      </w:r>
      <w:proofErr w:type="spellStart"/>
      <w:r w:rsidR="00AC1DE7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AC1DE7">
        <w:rPr>
          <w:rFonts w:ascii="Times New Roman" w:hAnsi="Times New Roman" w:cs="Times New Roman"/>
          <w:sz w:val="24"/>
          <w:szCs w:val="24"/>
        </w:rPr>
        <w:t xml:space="preserve"> raised by the defendant will succeed in defeating the plaintiff’s claim for summary </w:t>
      </w:r>
      <w:r w:rsidR="00AC1DE7">
        <w:rPr>
          <w:rFonts w:ascii="Times New Roman" w:hAnsi="Times New Roman" w:cs="Times New Roman"/>
          <w:sz w:val="24"/>
          <w:szCs w:val="24"/>
        </w:rPr>
        <w:lastRenderedPageBreak/>
        <w:t xml:space="preserve">judgment. The defendant must raise a </w:t>
      </w:r>
      <w:r w:rsidR="00AC1DE7">
        <w:rPr>
          <w:rFonts w:ascii="Times New Roman" w:hAnsi="Times New Roman" w:cs="Times New Roman"/>
          <w:i/>
          <w:sz w:val="24"/>
          <w:szCs w:val="24"/>
        </w:rPr>
        <w:t>bona fide</w:t>
      </w:r>
      <w:r w:rsidR="00AC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DE7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AC1DE7">
        <w:rPr>
          <w:rFonts w:ascii="Times New Roman" w:hAnsi="Times New Roman" w:cs="Times New Roman"/>
          <w:sz w:val="24"/>
          <w:szCs w:val="24"/>
        </w:rPr>
        <w:t xml:space="preserve">. He must allege facts which if established will entitle him to succeed. He must give the court sufficient information to enable it to   assess his </w:t>
      </w:r>
      <w:proofErr w:type="spellStart"/>
      <w:r w:rsidR="00AC1DE7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AC1DE7">
        <w:rPr>
          <w:rFonts w:ascii="Times New Roman" w:hAnsi="Times New Roman" w:cs="Times New Roman"/>
          <w:sz w:val="24"/>
          <w:szCs w:val="24"/>
        </w:rPr>
        <w:t>. He however does not have to prove it.</w:t>
      </w:r>
      <w:r w:rsidR="00451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6A5" w:rsidRDefault="00451D84" w:rsidP="00451D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Zhuwarara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argued that </w:t>
      </w:r>
      <w:r w:rsidR="006125A8">
        <w:rPr>
          <w:rFonts w:ascii="Times New Roman" w:hAnsi="Times New Roman" w:cs="Times New Roman"/>
          <w:sz w:val="24"/>
          <w:szCs w:val="24"/>
        </w:rPr>
        <w:t>the respondent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6125A8">
        <w:rPr>
          <w:rFonts w:ascii="Times New Roman" w:hAnsi="Times New Roman" w:cs="Times New Roman"/>
          <w:sz w:val="24"/>
          <w:szCs w:val="24"/>
        </w:rPr>
        <w:t xml:space="preserve">at law bound by the signatures he affixed to the documents i.e. the principle of </w:t>
      </w:r>
      <w:r w:rsidR="008704CB">
        <w:rPr>
          <w:rFonts w:ascii="Times New Roman" w:hAnsi="Times New Roman" w:cs="Times New Roman"/>
          <w:i/>
          <w:sz w:val="24"/>
          <w:szCs w:val="24"/>
        </w:rPr>
        <w:t>cav</w:t>
      </w:r>
      <w:r w:rsidR="006125A8">
        <w:rPr>
          <w:rFonts w:ascii="Times New Roman" w:hAnsi="Times New Roman" w:cs="Times New Roman"/>
          <w:i/>
          <w:sz w:val="24"/>
          <w:szCs w:val="24"/>
        </w:rPr>
        <w:t xml:space="preserve">eat </w:t>
      </w:r>
      <w:proofErr w:type="spellStart"/>
      <w:r w:rsidR="006125A8">
        <w:rPr>
          <w:rFonts w:ascii="Times New Roman" w:hAnsi="Times New Roman" w:cs="Times New Roman"/>
          <w:i/>
          <w:sz w:val="24"/>
          <w:szCs w:val="24"/>
        </w:rPr>
        <w:t>subscripto</w:t>
      </w:r>
      <w:proofErr w:type="spellEnd"/>
      <w:r w:rsidR="006125A8">
        <w:rPr>
          <w:rFonts w:ascii="Times New Roman" w:hAnsi="Times New Roman" w:cs="Times New Roman"/>
          <w:sz w:val="24"/>
          <w:szCs w:val="24"/>
        </w:rPr>
        <w:t>. Whilst he is correct on the legal position</w:t>
      </w:r>
      <w:r w:rsidR="008704CB">
        <w:rPr>
          <w:rFonts w:ascii="Times New Roman" w:hAnsi="Times New Roman" w:cs="Times New Roman"/>
          <w:sz w:val="24"/>
          <w:szCs w:val="24"/>
        </w:rPr>
        <w:t>,</w:t>
      </w:r>
      <w:r w:rsidR="006125A8">
        <w:rPr>
          <w:rFonts w:ascii="Times New Roman" w:hAnsi="Times New Roman" w:cs="Times New Roman"/>
          <w:sz w:val="24"/>
          <w:szCs w:val="24"/>
        </w:rPr>
        <w:t xml:space="preserve"> it should howev</w:t>
      </w:r>
      <w:r w:rsidR="00CC36A5">
        <w:rPr>
          <w:rFonts w:ascii="Times New Roman" w:hAnsi="Times New Roman" w:cs="Times New Roman"/>
          <w:sz w:val="24"/>
          <w:szCs w:val="24"/>
        </w:rPr>
        <w:t>er be noted that the respondent</w:t>
      </w:r>
      <w:r w:rsidR="006125A8">
        <w:rPr>
          <w:rFonts w:ascii="Times New Roman" w:hAnsi="Times New Roman" w:cs="Times New Roman"/>
          <w:sz w:val="24"/>
          <w:szCs w:val="24"/>
        </w:rPr>
        <w:t xml:space="preserve"> gave a detailed account of how he ended up borrowing money from Mr</w:t>
      </w:r>
      <w:r w:rsidR="00CC36A5">
        <w:rPr>
          <w:rFonts w:ascii="Times New Roman" w:hAnsi="Times New Roman" w:cs="Times New Roman"/>
          <w:sz w:val="24"/>
          <w:szCs w:val="24"/>
        </w:rPr>
        <w:t>.</w:t>
      </w:r>
      <w:r w:rsidR="00612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5A8">
        <w:rPr>
          <w:rFonts w:ascii="Times New Roman" w:hAnsi="Times New Roman" w:cs="Times New Roman"/>
          <w:sz w:val="24"/>
          <w:szCs w:val="24"/>
        </w:rPr>
        <w:t>Mupindu</w:t>
      </w:r>
      <w:proofErr w:type="spellEnd"/>
      <w:r w:rsidR="006125A8">
        <w:rPr>
          <w:rFonts w:ascii="Times New Roman" w:hAnsi="Times New Roman" w:cs="Times New Roman"/>
          <w:sz w:val="24"/>
          <w:szCs w:val="24"/>
        </w:rPr>
        <w:t xml:space="preserve"> and not from</w:t>
      </w:r>
      <w:r w:rsidR="00CC36A5">
        <w:rPr>
          <w:rFonts w:ascii="Times New Roman" w:hAnsi="Times New Roman" w:cs="Times New Roman"/>
          <w:sz w:val="24"/>
          <w:szCs w:val="24"/>
        </w:rPr>
        <w:t xml:space="preserve"> the</w:t>
      </w:r>
      <w:r w:rsidR="006125A8">
        <w:rPr>
          <w:rFonts w:ascii="Times New Roman" w:hAnsi="Times New Roman" w:cs="Times New Roman"/>
          <w:sz w:val="24"/>
          <w:szCs w:val="24"/>
        </w:rPr>
        <w:t xml:space="preserve"> applicant. He averred that Mr</w:t>
      </w:r>
      <w:r w:rsidR="00CC36A5">
        <w:rPr>
          <w:rFonts w:ascii="Times New Roman" w:hAnsi="Times New Roman" w:cs="Times New Roman"/>
          <w:sz w:val="24"/>
          <w:szCs w:val="24"/>
        </w:rPr>
        <w:t>.</w:t>
      </w:r>
      <w:r w:rsidR="00612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5A8">
        <w:rPr>
          <w:rFonts w:ascii="Times New Roman" w:hAnsi="Times New Roman" w:cs="Times New Roman"/>
          <w:sz w:val="24"/>
          <w:szCs w:val="24"/>
        </w:rPr>
        <w:t>Mupindu</w:t>
      </w:r>
      <w:proofErr w:type="spellEnd"/>
      <w:r w:rsidR="006125A8">
        <w:rPr>
          <w:rFonts w:ascii="Times New Roman" w:hAnsi="Times New Roman" w:cs="Times New Roman"/>
          <w:sz w:val="24"/>
          <w:szCs w:val="24"/>
        </w:rPr>
        <w:t xml:space="preserve"> </w:t>
      </w:r>
      <w:r w:rsidR="00CC36A5">
        <w:rPr>
          <w:rFonts w:ascii="Times New Roman" w:hAnsi="Times New Roman" w:cs="Times New Roman"/>
          <w:sz w:val="24"/>
          <w:szCs w:val="24"/>
        </w:rPr>
        <w:t>acted</w:t>
      </w:r>
      <w:r w:rsidR="006125A8">
        <w:rPr>
          <w:rFonts w:ascii="Times New Roman" w:hAnsi="Times New Roman" w:cs="Times New Roman"/>
          <w:sz w:val="24"/>
          <w:szCs w:val="24"/>
        </w:rPr>
        <w:t xml:space="preserve"> fraudulent</w:t>
      </w:r>
      <w:r w:rsidR="00CC36A5">
        <w:rPr>
          <w:rFonts w:ascii="Times New Roman" w:hAnsi="Times New Roman" w:cs="Times New Roman"/>
          <w:sz w:val="24"/>
          <w:szCs w:val="24"/>
        </w:rPr>
        <w:t>ly</w:t>
      </w:r>
      <w:r w:rsidR="006125A8">
        <w:rPr>
          <w:rFonts w:ascii="Times New Roman" w:hAnsi="Times New Roman" w:cs="Times New Roman"/>
          <w:sz w:val="24"/>
          <w:szCs w:val="24"/>
        </w:rPr>
        <w:t xml:space="preserve"> </w:t>
      </w:r>
      <w:r w:rsidR="00CC36A5">
        <w:rPr>
          <w:rFonts w:ascii="Times New Roman" w:hAnsi="Times New Roman" w:cs="Times New Roman"/>
          <w:sz w:val="24"/>
          <w:szCs w:val="24"/>
        </w:rPr>
        <w:t>when</w:t>
      </w:r>
      <w:r w:rsidR="006125A8">
        <w:rPr>
          <w:rFonts w:ascii="Times New Roman" w:hAnsi="Times New Roman" w:cs="Times New Roman"/>
          <w:sz w:val="24"/>
          <w:szCs w:val="24"/>
        </w:rPr>
        <w:t xml:space="preserve"> he dealt with</w:t>
      </w:r>
      <w:r w:rsidR="00CC36A5">
        <w:rPr>
          <w:rFonts w:ascii="Times New Roman" w:hAnsi="Times New Roman" w:cs="Times New Roman"/>
          <w:sz w:val="24"/>
          <w:szCs w:val="24"/>
        </w:rPr>
        <w:t xml:space="preserve"> him</w:t>
      </w:r>
      <w:r w:rsidR="006125A8">
        <w:rPr>
          <w:rFonts w:ascii="Times New Roman" w:hAnsi="Times New Roman" w:cs="Times New Roman"/>
          <w:sz w:val="24"/>
          <w:szCs w:val="24"/>
        </w:rPr>
        <w:t>. He averred that he never went to the applicant’s offices, but to Mr</w:t>
      </w:r>
      <w:r w:rsidR="00CC36A5">
        <w:rPr>
          <w:rFonts w:ascii="Times New Roman" w:hAnsi="Times New Roman" w:cs="Times New Roman"/>
          <w:sz w:val="24"/>
          <w:szCs w:val="24"/>
        </w:rPr>
        <w:t>.</w:t>
      </w:r>
      <w:r w:rsidR="00612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5A8">
        <w:rPr>
          <w:rFonts w:ascii="Times New Roman" w:hAnsi="Times New Roman" w:cs="Times New Roman"/>
          <w:sz w:val="24"/>
          <w:szCs w:val="24"/>
        </w:rPr>
        <w:t>Mupindu’s</w:t>
      </w:r>
      <w:proofErr w:type="spellEnd"/>
      <w:r w:rsidR="006125A8">
        <w:rPr>
          <w:rFonts w:ascii="Times New Roman" w:hAnsi="Times New Roman" w:cs="Times New Roman"/>
          <w:sz w:val="24"/>
          <w:szCs w:val="24"/>
        </w:rPr>
        <w:t>. He said that Mr</w:t>
      </w:r>
      <w:r w:rsidR="00CC36A5">
        <w:rPr>
          <w:rFonts w:ascii="Times New Roman" w:hAnsi="Times New Roman" w:cs="Times New Roman"/>
          <w:sz w:val="24"/>
          <w:szCs w:val="24"/>
        </w:rPr>
        <w:t>.</w:t>
      </w:r>
      <w:r w:rsidR="00612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5A8">
        <w:rPr>
          <w:rFonts w:ascii="Times New Roman" w:hAnsi="Times New Roman" w:cs="Times New Roman"/>
          <w:sz w:val="24"/>
          <w:szCs w:val="24"/>
        </w:rPr>
        <w:t>Mupindu</w:t>
      </w:r>
      <w:proofErr w:type="spellEnd"/>
      <w:r w:rsidR="00CC36A5">
        <w:rPr>
          <w:rFonts w:ascii="Times New Roman" w:hAnsi="Times New Roman" w:cs="Times New Roman"/>
          <w:sz w:val="24"/>
          <w:szCs w:val="24"/>
        </w:rPr>
        <w:t xml:space="preserve"> never said that he</w:t>
      </w:r>
      <w:r w:rsidR="006125A8">
        <w:rPr>
          <w:rFonts w:ascii="Times New Roman" w:hAnsi="Times New Roman" w:cs="Times New Roman"/>
          <w:sz w:val="24"/>
          <w:szCs w:val="24"/>
        </w:rPr>
        <w:t xml:space="preserve"> was acting on behalf of the applicant. He said that he never agreed to interest of 20% per month because it was too exorbitant</w:t>
      </w:r>
      <w:r w:rsidR="00CC36A5">
        <w:rPr>
          <w:rFonts w:ascii="Times New Roman" w:hAnsi="Times New Roman" w:cs="Times New Roman"/>
          <w:sz w:val="24"/>
          <w:szCs w:val="24"/>
        </w:rPr>
        <w:t xml:space="preserve"> for him.</w:t>
      </w:r>
      <w:r w:rsidR="00B21708">
        <w:rPr>
          <w:rFonts w:ascii="Times New Roman" w:hAnsi="Times New Roman" w:cs="Times New Roman"/>
          <w:sz w:val="24"/>
          <w:szCs w:val="24"/>
        </w:rPr>
        <w:t xml:space="preserve"> </w:t>
      </w:r>
      <w:r w:rsidR="00CC36A5">
        <w:rPr>
          <w:rFonts w:ascii="Times New Roman" w:hAnsi="Times New Roman" w:cs="Times New Roman"/>
          <w:sz w:val="24"/>
          <w:szCs w:val="24"/>
        </w:rPr>
        <w:t xml:space="preserve">I consider the </w:t>
      </w:r>
      <w:proofErr w:type="spellStart"/>
      <w:r w:rsidR="00CC36A5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CC36A5">
        <w:rPr>
          <w:rFonts w:ascii="Times New Roman" w:hAnsi="Times New Roman" w:cs="Times New Roman"/>
          <w:sz w:val="24"/>
          <w:szCs w:val="24"/>
        </w:rPr>
        <w:t xml:space="preserve"> to be</w:t>
      </w:r>
      <w:r w:rsidR="00B21708">
        <w:rPr>
          <w:rFonts w:ascii="Times New Roman" w:hAnsi="Times New Roman" w:cs="Times New Roman"/>
          <w:sz w:val="24"/>
          <w:szCs w:val="24"/>
        </w:rPr>
        <w:t xml:space="preserve"> </w:t>
      </w:r>
      <w:r w:rsidR="00B21708" w:rsidRPr="00B21708">
        <w:rPr>
          <w:rFonts w:ascii="Times New Roman" w:hAnsi="Times New Roman" w:cs="Times New Roman"/>
          <w:i/>
          <w:sz w:val="24"/>
          <w:szCs w:val="24"/>
        </w:rPr>
        <w:t>bona fide</w:t>
      </w:r>
      <w:r w:rsidR="00B21708">
        <w:rPr>
          <w:rFonts w:ascii="Times New Roman" w:hAnsi="Times New Roman" w:cs="Times New Roman"/>
          <w:sz w:val="24"/>
          <w:szCs w:val="24"/>
        </w:rPr>
        <w:t xml:space="preserve">. If he succeeds in establishing his averments at trial </w:t>
      </w:r>
      <w:r w:rsidR="00CC36A5">
        <w:rPr>
          <w:rFonts w:ascii="Times New Roman" w:hAnsi="Times New Roman" w:cs="Times New Roman"/>
          <w:sz w:val="24"/>
          <w:szCs w:val="24"/>
        </w:rPr>
        <w:t>it</w:t>
      </w:r>
      <w:r w:rsidR="00B21708">
        <w:rPr>
          <w:rFonts w:ascii="Times New Roman" w:hAnsi="Times New Roman" w:cs="Times New Roman"/>
          <w:sz w:val="24"/>
          <w:szCs w:val="24"/>
        </w:rPr>
        <w:t xml:space="preserve"> will constitute a </w:t>
      </w:r>
      <w:proofErr w:type="spellStart"/>
      <w:r w:rsidR="00B21708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B21708">
        <w:rPr>
          <w:rFonts w:ascii="Times New Roman" w:hAnsi="Times New Roman" w:cs="Times New Roman"/>
          <w:sz w:val="24"/>
          <w:szCs w:val="24"/>
        </w:rPr>
        <w:t xml:space="preserve"> to the </w:t>
      </w:r>
      <w:r w:rsidR="005B7733">
        <w:rPr>
          <w:rFonts w:ascii="Times New Roman" w:hAnsi="Times New Roman" w:cs="Times New Roman"/>
          <w:sz w:val="24"/>
          <w:szCs w:val="24"/>
        </w:rPr>
        <w:t>applicant</w:t>
      </w:r>
      <w:r w:rsidR="00B21708">
        <w:rPr>
          <w:rFonts w:ascii="Times New Roman" w:hAnsi="Times New Roman" w:cs="Times New Roman"/>
          <w:sz w:val="24"/>
          <w:szCs w:val="24"/>
        </w:rPr>
        <w:t xml:space="preserve">’s claim. </w:t>
      </w:r>
    </w:p>
    <w:p w:rsidR="00211319" w:rsidRDefault="00B21708" w:rsidP="00451D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my conclusion that the applicant failed to establish a clear and unassailable claim</w:t>
      </w:r>
      <w:r w:rsidR="002E2F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F17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other hand the respondent has raised a </w:t>
      </w:r>
      <w:r>
        <w:rPr>
          <w:rFonts w:ascii="Times New Roman" w:hAnsi="Times New Roman" w:cs="Times New Roman"/>
          <w:i/>
          <w:sz w:val="24"/>
          <w:szCs w:val="24"/>
        </w:rPr>
        <w:t>bona fide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</w:t>
      </w:r>
      <w:r w:rsidR="005B7733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’s claim. For these reasons I </w:t>
      </w:r>
      <w:r w:rsidR="00D97E4C">
        <w:rPr>
          <w:rFonts w:ascii="Times New Roman" w:hAnsi="Times New Roman" w:cs="Times New Roman"/>
          <w:sz w:val="24"/>
          <w:szCs w:val="24"/>
        </w:rPr>
        <w:t xml:space="preserve">therefore </w:t>
      </w:r>
      <w:r>
        <w:rPr>
          <w:rFonts w:ascii="Times New Roman" w:hAnsi="Times New Roman" w:cs="Times New Roman"/>
          <w:sz w:val="24"/>
          <w:szCs w:val="24"/>
        </w:rPr>
        <w:t>dismiss the applicant’s application for summary judgment with costs.</w:t>
      </w:r>
    </w:p>
    <w:p w:rsidR="00211319" w:rsidRDefault="00211319" w:rsidP="002113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19" w:rsidRDefault="00211319" w:rsidP="002113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19" w:rsidRDefault="00211319" w:rsidP="0009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19" w:rsidRDefault="00211319" w:rsidP="0009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Mupindu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Legal Practitioners</w:t>
      </w:r>
      <w:r>
        <w:rPr>
          <w:rFonts w:ascii="Times New Roman" w:hAnsi="Times New Roman" w:cs="Times New Roman"/>
          <w:sz w:val="24"/>
          <w:szCs w:val="24"/>
        </w:rPr>
        <w:t xml:space="preserve">, applicant’s legal practitioners </w:t>
      </w:r>
    </w:p>
    <w:p w:rsidR="00451D84" w:rsidRPr="005C2952" w:rsidRDefault="00B21708" w:rsidP="0009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952">
        <w:rPr>
          <w:rFonts w:ascii="Times New Roman" w:hAnsi="Times New Roman" w:cs="Times New Roman"/>
          <w:i/>
          <w:sz w:val="24"/>
          <w:szCs w:val="24"/>
        </w:rPr>
        <w:t>Uriri</w:t>
      </w:r>
      <w:proofErr w:type="spellEnd"/>
      <w:r w:rsidR="005C2952">
        <w:rPr>
          <w:rFonts w:ascii="Times New Roman" w:hAnsi="Times New Roman" w:cs="Times New Roman"/>
          <w:i/>
          <w:sz w:val="24"/>
          <w:szCs w:val="24"/>
        </w:rPr>
        <w:t xml:space="preserve"> Attorneys-At Law</w:t>
      </w:r>
      <w:r w:rsidR="00B70A2C">
        <w:rPr>
          <w:rFonts w:ascii="Times New Roman" w:hAnsi="Times New Roman" w:cs="Times New Roman"/>
          <w:sz w:val="24"/>
          <w:szCs w:val="24"/>
        </w:rPr>
        <w:t>, respondent</w:t>
      </w:r>
      <w:r w:rsidR="005C2952">
        <w:rPr>
          <w:rFonts w:ascii="Times New Roman" w:hAnsi="Times New Roman" w:cs="Times New Roman"/>
          <w:sz w:val="24"/>
          <w:szCs w:val="24"/>
        </w:rPr>
        <w:t xml:space="preserve">’s legal practitioners </w:t>
      </w:r>
    </w:p>
    <w:p w:rsidR="00AC1DE7" w:rsidRPr="00AC1DE7" w:rsidRDefault="00AC1DE7" w:rsidP="00097FB8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53B" w:rsidRDefault="007E253B" w:rsidP="00D2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510F" w:rsidRDefault="001F22AF" w:rsidP="00D2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377">
        <w:rPr>
          <w:rFonts w:ascii="Times New Roman" w:hAnsi="Times New Roman" w:cs="Times New Roman"/>
          <w:sz w:val="24"/>
          <w:szCs w:val="24"/>
        </w:rPr>
        <w:t xml:space="preserve"> </w:t>
      </w:r>
      <w:r w:rsidR="00630860">
        <w:rPr>
          <w:rFonts w:ascii="Times New Roman" w:hAnsi="Times New Roman" w:cs="Times New Roman"/>
          <w:sz w:val="24"/>
          <w:szCs w:val="24"/>
        </w:rPr>
        <w:t xml:space="preserve"> </w:t>
      </w:r>
      <w:r w:rsidR="00185D1C">
        <w:rPr>
          <w:rFonts w:ascii="Times New Roman" w:hAnsi="Times New Roman" w:cs="Times New Roman"/>
          <w:sz w:val="24"/>
          <w:szCs w:val="24"/>
        </w:rPr>
        <w:t xml:space="preserve">  </w:t>
      </w:r>
      <w:r w:rsidR="0025510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E1187" w:rsidRDefault="0025510F" w:rsidP="00D2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187" w:rsidRPr="009E1187" w:rsidRDefault="009E1187" w:rsidP="00D20D0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892" w:rsidRDefault="00A60892" w:rsidP="00CC0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892" w:rsidRDefault="00A60892" w:rsidP="00CC0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892" w:rsidRPr="00A60892" w:rsidRDefault="00A60892" w:rsidP="00CC0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60892" w:rsidRPr="00A60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3D" w:rsidRDefault="00625A3D" w:rsidP="00650E09">
      <w:pPr>
        <w:spacing w:after="0" w:line="240" w:lineRule="auto"/>
      </w:pPr>
      <w:r>
        <w:separator/>
      </w:r>
    </w:p>
  </w:endnote>
  <w:endnote w:type="continuationSeparator" w:id="0">
    <w:p w:rsidR="00625A3D" w:rsidRDefault="00625A3D" w:rsidP="0065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AE" w:rsidRDefault="000B66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AE" w:rsidRDefault="000B66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AE" w:rsidRDefault="000B6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3D" w:rsidRDefault="00625A3D" w:rsidP="00650E09">
      <w:pPr>
        <w:spacing w:after="0" w:line="240" w:lineRule="auto"/>
      </w:pPr>
      <w:r>
        <w:separator/>
      </w:r>
    </w:p>
  </w:footnote>
  <w:footnote w:type="continuationSeparator" w:id="0">
    <w:p w:rsidR="00625A3D" w:rsidRDefault="00625A3D" w:rsidP="00650E09">
      <w:pPr>
        <w:spacing w:after="0" w:line="240" w:lineRule="auto"/>
      </w:pPr>
      <w:r>
        <w:continuationSeparator/>
      </w:r>
    </w:p>
  </w:footnote>
  <w:footnote w:id="1">
    <w:p w:rsidR="00B65E34" w:rsidRPr="00B65E34" w:rsidRDefault="00B65E34">
      <w:pPr>
        <w:pStyle w:val="FootnoteText"/>
        <w:rPr>
          <w:lang w:val="en-ZW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Zimplastics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Pvt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Ltd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Corbert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HH 32-15</w:t>
      </w:r>
    </w:p>
  </w:footnote>
  <w:footnote w:id="2">
    <w:p w:rsidR="0000474B" w:rsidRPr="0000474B" w:rsidRDefault="0000474B">
      <w:pPr>
        <w:pStyle w:val="FootnoteText"/>
        <w:rPr>
          <w:lang w:val="en-Z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Mathonsi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in </w:t>
      </w:r>
      <w:r w:rsidRPr="00AC1DE7">
        <w:rPr>
          <w:rFonts w:ascii="Times New Roman" w:hAnsi="Times New Roman" w:cs="Times New Roman"/>
          <w:i/>
          <w:sz w:val="24"/>
          <w:szCs w:val="24"/>
        </w:rPr>
        <w:t xml:space="preserve">Banc ABC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AC1DE7">
        <w:rPr>
          <w:rFonts w:ascii="Times New Roman" w:hAnsi="Times New Roman" w:cs="Times New Roman"/>
          <w:i/>
          <w:sz w:val="24"/>
          <w:szCs w:val="24"/>
        </w:rPr>
        <w:t>PWC Motors (Private) Limited &amp; Others</w:t>
      </w:r>
      <w:r>
        <w:rPr>
          <w:rFonts w:ascii="Times New Roman" w:hAnsi="Times New Roman" w:cs="Times New Roman"/>
          <w:sz w:val="24"/>
          <w:szCs w:val="24"/>
        </w:rPr>
        <w:t xml:space="preserve"> HH 123-13, </w:t>
      </w:r>
      <w:r>
        <w:rPr>
          <w:rFonts w:ascii="Times New Roman" w:hAnsi="Times New Roman" w:cs="Times New Roman"/>
          <w:i/>
          <w:sz w:val="24"/>
          <w:szCs w:val="24"/>
        </w:rPr>
        <w:t xml:space="preserve">Hales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Doverick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Investments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Pvt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Ltd </w:t>
      </w:r>
      <w:r w:rsidRPr="00AC1DE7">
        <w:rPr>
          <w:rFonts w:ascii="Times New Roman" w:hAnsi="Times New Roman" w:cs="Times New Roman"/>
          <w:sz w:val="24"/>
          <w:szCs w:val="24"/>
        </w:rPr>
        <w:t xml:space="preserve">1998 </w:t>
      </w:r>
      <w:r>
        <w:rPr>
          <w:rFonts w:ascii="Times New Roman" w:hAnsi="Times New Roman" w:cs="Times New Roman"/>
          <w:sz w:val="24"/>
          <w:szCs w:val="24"/>
        </w:rPr>
        <w:t>(2) ZLR 235 (H) at 239 A-</w:t>
      </w:r>
      <w:r w:rsidR="00723251">
        <w:rPr>
          <w:rFonts w:ascii="Times New Roman" w:hAnsi="Times New Roman" w:cs="Times New Roman"/>
          <w:sz w:val="24"/>
          <w:szCs w:val="24"/>
        </w:rPr>
        <w:t>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AE" w:rsidRDefault="000B66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4381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0E09" w:rsidRDefault="00650E09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546">
          <w:rPr>
            <w:noProof/>
          </w:rPr>
          <w:t>1</w:t>
        </w:r>
        <w:r>
          <w:rPr>
            <w:noProof/>
          </w:rPr>
          <w:fldChar w:fldCharType="end"/>
        </w:r>
      </w:p>
      <w:p w:rsidR="00650E09" w:rsidRDefault="00650E09">
        <w:pPr>
          <w:pStyle w:val="Header"/>
          <w:jc w:val="right"/>
          <w:rPr>
            <w:noProof/>
          </w:rPr>
        </w:pPr>
        <w:r>
          <w:rPr>
            <w:noProof/>
          </w:rPr>
          <w:t>HH</w:t>
        </w:r>
        <w:r w:rsidR="000B66AE">
          <w:rPr>
            <w:noProof/>
          </w:rPr>
          <w:t xml:space="preserve"> 62-16</w:t>
        </w:r>
      </w:p>
      <w:p w:rsidR="00650E09" w:rsidRDefault="00650E09">
        <w:pPr>
          <w:pStyle w:val="Header"/>
          <w:jc w:val="right"/>
        </w:pPr>
        <w:r>
          <w:rPr>
            <w:noProof/>
          </w:rPr>
          <w:t>HC 5463/15</w:t>
        </w:r>
      </w:p>
    </w:sdtContent>
  </w:sdt>
  <w:p w:rsidR="00650E09" w:rsidRDefault="00650E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AE" w:rsidRDefault="000B66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5A"/>
    <w:rsid w:val="0000474B"/>
    <w:rsid w:val="00013D76"/>
    <w:rsid w:val="000208E1"/>
    <w:rsid w:val="00024525"/>
    <w:rsid w:val="00084F2F"/>
    <w:rsid w:val="00097FB8"/>
    <w:rsid w:val="000A4BDC"/>
    <w:rsid w:val="000B66AE"/>
    <w:rsid w:val="000D26CE"/>
    <w:rsid w:val="00100636"/>
    <w:rsid w:val="0011500A"/>
    <w:rsid w:val="00146755"/>
    <w:rsid w:val="001732A9"/>
    <w:rsid w:val="00185D1C"/>
    <w:rsid w:val="001F22AF"/>
    <w:rsid w:val="00211319"/>
    <w:rsid w:val="00217EE4"/>
    <w:rsid w:val="0025510F"/>
    <w:rsid w:val="00296C81"/>
    <w:rsid w:val="002B3485"/>
    <w:rsid w:val="002C0620"/>
    <w:rsid w:val="002E2F17"/>
    <w:rsid w:val="002E676B"/>
    <w:rsid w:val="00335E2A"/>
    <w:rsid w:val="00351E43"/>
    <w:rsid w:val="003600AD"/>
    <w:rsid w:val="003D37F7"/>
    <w:rsid w:val="004060C9"/>
    <w:rsid w:val="00420259"/>
    <w:rsid w:val="00451D84"/>
    <w:rsid w:val="00475197"/>
    <w:rsid w:val="004833A3"/>
    <w:rsid w:val="004B1AFD"/>
    <w:rsid w:val="00525957"/>
    <w:rsid w:val="00542C01"/>
    <w:rsid w:val="005678C2"/>
    <w:rsid w:val="00576935"/>
    <w:rsid w:val="0058007A"/>
    <w:rsid w:val="005B7733"/>
    <w:rsid w:val="005C2952"/>
    <w:rsid w:val="005D0F8F"/>
    <w:rsid w:val="005F6D58"/>
    <w:rsid w:val="006125A8"/>
    <w:rsid w:val="00625A3D"/>
    <w:rsid w:val="00630860"/>
    <w:rsid w:val="00650E09"/>
    <w:rsid w:val="00677B5E"/>
    <w:rsid w:val="00697FFB"/>
    <w:rsid w:val="006C4060"/>
    <w:rsid w:val="006C674A"/>
    <w:rsid w:val="006D3C59"/>
    <w:rsid w:val="006D513B"/>
    <w:rsid w:val="006D5C5E"/>
    <w:rsid w:val="006E211D"/>
    <w:rsid w:val="00723251"/>
    <w:rsid w:val="007239A1"/>
    <w:rsid w:val="007513F3"/>
    <w:rsid w:val="007513F6"/>
    <w:rsid w:val="00784BB1"/>
    <w:rsid w:val="007C0ACC"/>
    <w:rsid w:val="007D5087"/>
    <w:rsid w:val="007E253B"/>
    <w:rsid w:val="007E7518"/>
    <w:rsid w:val="00865563"/>
    <w:rsid w:val="00867605"/>
    <w:rsid w:val="008704CB"/>
    <w:rsid w:val="008B2E81"/>
    <w:rsid w:val="008E4295"/>
    <w:rsid w:val="00922DBE"/>
    <w:rsid w:val="0094060A"/>
    <w:rsid w:val="00956C11"/>
    <w:rsid w:val="009710CE"/>
    <w:rsid w:val="00973ED7"/>
    <w:rsid w:val="0099001B"/>
    <w:rsid w:val="009D078B"/>
    <w:rsid w:val="009E1187"/>
    <w:rsid w:val="00A04D9B"/>
    <w:rsid w:val="00A60892"/>
    <w:rsid w:val="00A62582"/>
    <w:rsid w:val="00A86792"/>
    <w:rsid w:val="00A95471"/>
    <w:rsid w:val="00AC1DE7"/>
    <w:rsid w:val="00AD2D48"/>
    <w:rsid w:val="00AD746E"/>
    <w:rsid w:val="00B176A3"/>
    <w:rsid w:val="00B21708"/>
    <w:rsid w:val="00B65E34"/>
    <w:rsid w:val="00B70A2C"/>
    <w:rsid w:val="00B97546"/>
    <w:rsid w:val="00BF0377"/>
    <w:rsid w:val="00C02A23"/>
    <w:rsid w:val="00C1498B"/>
    <w:rsid w:val="00C8574B"/>
    <w:rsid w:val="00C9574F"/>
    <w:rsid w:val="00CB0B89"/>
    <w:rsid w:val="00CC005A"/>
    <w:rsid w:val="00CC36A5"/>
    <w:rsid w:val="00CD7AB9"/>
    <w:rsid w:val="00D20D06"/>
    <w:rsid w:val="00D2198F"/>
    <w:rsid w:val="00D82706"/>
    <w:rsid w:val="00D97E4C"/>
    <w:rsid w:val="00DB6213"/>
    <w:rsid w:val="00E334EB"/>
    <w:rsid w:val="00E6734B"/>
    <w:rsid w:val="00E82FEF"/>
    <w:rsid w:val="00E86F2E"/>
    <w:rsid w:val="00EB0375"/>
    <w:rsid w:val="00ED2B62"/>
    <w:rsid w:val="00F145B9"/>
    <w:rsid w:val="00F90654"/>
    <w:rsid w:val="00FA23CB"/>
    <w:rsid w:val="00FC5FFE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09"/>
  </w:style>
  <w:style w:type="paragraph" w:styleId="Footer">
    <w:name w:val="footer"/>
    <w:basedOn w:val="Normal"/>
    <w:link w:val="FooterChar"/>
    <w:uiPriority w:val="99"/>
    <w:unhideWhenUsed/>
    <w:rsid w:val="00650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09"/>
  </w:style>
  <w:style w:type="paragraph" w:styleId="FootnoteText">
    <w:name w:val="footnote text"/>
    <w:basedOn w:val="Normal"/>
    <w:link w:val="FootnoteTextChar"/>
    <w:uiPriority w:val="99"/>
    <w:semiHidden/>
    <w:unhideWhenUsed/>
    <w:rsid w:val="00B65E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E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E3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47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7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47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09"/>
  </w:style>
  <w:style w:type="paragraph" w:styleId="Footer">
    <w:name w:val="footer"/>
    <w:basedOn w:val="Normal"/>
    <w:link w:val="FooterChar"/>
    <w:uiPriority w:val="99"/>
    <w:unhideWhenUsed/>
    <w:rsid w:val="00650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09"/>
  </w:style>
  <w:style w:type="paragraph" w:styleId="FootnoteText">
    <w:name w:val="footnote text"/>
    <w:basedOn w:val="Normal"/>
    <w:link w:val="FootnoteTextChar"/>
    <w:uiPriority w:val="99"/>
    <w:semiHidden/>
    <w:unhideWhenUsed/>
    <w:rsid w:val="00B65E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E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E3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47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7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47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D219-E929-4131-99D2-9B4CB082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Judges' Secretary</dc:creator>
  <cp:lastModifiedBy>user</cp:lastModifiedBy>
  <cp:revision>2</cp:revision>
  <cp:lastPrinted>2016-01-20T06:43:00Z</cp:lastPrinted>
  <dcterms:created xsi:type="dcterms:W3CDTF">2016-01-26T06:40:00Z</dcterms:created>
  <dcterms:modified xsi:type="dcterms:W3CDTF">2016-01-26T06:40:00Z</dcterms:modified>
</cp:coreProperties>
</file>