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B70" w:rsidRPr="00DD0094" w:rsidRDefault="00671784" w:rsidP="00CF2B70">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PHILIP JAMES</w:t>
      </w:r>
    </w:p>
    <w:p w:rsidR="00CF2B70" w:rsidRDefault="00CF2B70" w:rsidP="00CF2B70">
      <w:pPr>
        <w:spacing w:after="0" w:line="240" w:lineRule="auto"/>
        <w:jc w:val="both"/>
        <w:rPr>
          <w:rFonts w:ascii="Times New Roman" w:hAnsi="Times New Roman" w:cs="Times New Roman"/>
          <w:sz w:val="24"/>
          <w:szCs w:val="24"/>
        </w:rPr>
      </w:pPr>
      <w:proofErr w:type="gramStart"/>
      <w:r w:rsidRPr="00DD0094">
        <w:rPr>
          <w:rFonts w:ascii="Times New Roman" w:hAnsi="Times New Roman" w:cs="Times New Roman"/>
          <w:sz w:val="24"/>
          <w:szCs w:val="24"/>
        </w:rPr>
        <w:t>versus</w:t>
      </w:r>
      <w:proofErr w:type="gramEnd"/>
    </w:p>
    <w:p w:rsidR="005A4123" w:rsidRPr="00DD0094" w:rsidRDefault="00671784" w:rsidP="003A4B5F">
      <w:pPr>
        <w:spacing w:after="0" w:line="240" w:lineRule="auto"/>
        <w:rPr>
          <w:rFonts w:ascii="Times New Roman" w:hAnsi="Times New Roman" w:cs="Times New Roman"/>
          <w:sz w:val="24"/>
          <w:szCs w:val="24"/>
        </w:rPr>
      </w:pPr>
      <w:r>
        <w:rPr>
          <w:rFonts w:ascii="Times New Roman" w:hAnsi="Times New Roman" w:cs="Times New Roman"/>
          <w:sz w:val="24"/>
          <w:szCs w:val="24"/>
        </w:rPr>
        <w:t>CUTA SINALO</w:t>
      </w:r>
    </w:p>
    <w:p w:rsidR="005A4123" w:rsidRPr="00DD0094" w:rsidRDefault="005A4123" w:rsidP="005A4123">
      <w:pPr>
        <w:spacing w:after="0" w:line="240" w:lineRule="auto"/>
        <w:jc w:val="both"/>
        <w:rPr>
          <w:rFonts w:ascii="Times New Roman" w:hAnsi="Times New Roman" w:cs="Times New Roman"/>
          <w:sz w:val="24"/>
          <w:szCs w:val="24"/>
        </w:rPr>
      </w:pPr>
    </w:p>
    <w:p w:rsidR="005A4123" w:rsidRPr="00DD0094" w:rsidRDefault="005A4123" w:rsidP="005A4123">
      <w:pPr>
        <w:spacing w:after="0" w:line="240" w:lineRule="auto"/>
        <w:jc w:val="both"/>
        <w:rPr>
          <w:rFonts w:ascii="Times New Roman" w:hAnsi="Times New Roman" w:cs="Times New Roman"/>
          <w:sz w:val="24"/>
          <w:szCs w:val="24"/>
        </w:rPr>
      </w:pPr>
    </w:p>
    <w:p w:rsidR="005A4123" w:rsidRPr="00DD0094" w:rsidRDefault="005A4123" w:rsidP="005A4123">
      <w:pPr>
        <w:spacing w:after="0" w:line="240" w:lineRule="auto"/>
        <w:jc w:val="both"/>
        <w:rPr>
          <w:rFonts w:ascii="Times New Roman" w:hAnsi="Times New Roman" w:cs="Times New Roman"/>
          <w:sz w:val="24"/>
          <w:szCs w:val="24"/>
        </w:rPr>
      </w:pPr>
      <w:r w:rsidRPr="00DD0094">
        <w:rPr>
          <w:rFonts w:ascii="Times New Roman" w:hAnsi="Times New Roman" w:cs="Times New Roman"/>
          <w:sz w:val="24"/>
          <w:szCs w:val="24"/>
        </w:rPr>
        <w:t>HIGH COURT OF ZIMBABWE</w:t>
      </w:r>
    </w:p>
    <w:p w:rsidR="005A4123" w:rsidRPr="00DD0094" w:rsidRDefault="000C3929" w:rsidP="005A41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CHITAKUNYE &amp; </w:t>
      </w:r>
      <w:r w:rsidR="001B3686">
        <w:rPr>
          <w:rFonts w:ascii="Times New Roman" w:hAnsi="Times New Roman" w:cs="Times New Roman"/>
          <w:sz w:val="24"/>
          <w:szCs w:val="24"/>
        </w:rPr>
        <w:t>NDEWERE</w:t>
      </w:r>
      <w:r w:rsidR="005A4123" w:rsidRPr="00DD0094">
        <w:rPr>
          <w:rFonts w:ascii="Times New Roman" w:hAnsi="Times New Roman" w:cs="Times New Roman"/>
          <w:sz w:val="24"/>
          <w:szCs w:val="24"/>
        </w:rPr>
        <w:t xml:space="preserve"> J</w:t>
      </w:r>
      <w:r>
        <w:rPr>
          <w:rFonts w:ascii="Times New Roman" w:hAnsi="Times New Roman" w:cs="Times New Roman"/>
          <w:sz w:val="24"/>
          <w:szCs w:val="24"/>
        </w:rPr>
        <w:t>J</w:t>
      </w:r>
    </w:p>
    <w:p w:rsidR="005A4123" w:rsidRDefault="005A4123" w:rsidP="000F7AA5">
      <w:pPr>
        <w:spacing w:after="0" w:line="240" w:lineRule="auto"/>
        <w:jc w:val="both"/>
        <w:rPr>
          <w:rFonts w:ascii="Times New Roman" w:hAnsi="Times New Roman" w:cs="Times New Roman"/>
          <w:sz w:val="24"/>
          <w:szCs w:val="24"/>
        </w:rPr>
      </w:pPr>
      <w:r w:rsidRPr="00DD0094">
        <w:rPr>
          <w:rFonts w:ascii="Times New Roman" w:hAnsi="Times New Roman" w:cs="Times New Roman"/>
          <w:sz w:val="24"/>
          <w:szCs w:val="24"/>
        </w:rPr>
        <w:t>HARARE,</w:t>
      </w:r>
      <w:r>
        <w:rPr>
          <w:rFonts w:ascii="Times New Roman" w:hAnsi="Times New Roman" w:cs="Times New Roman"/>
          <w:sz w:val="24"/>
          <w:szCs w:val="24"/>
        </w:rPr>
        <w:t xml:space="preserve"> </w:t>
      </w:r>
      <w:r w:rsidR="00375F01">
        <w:rPr>
          <w:rFonts w:ascii="Times New Roman" w:hAnsi="Times New Roman" w:cs="Times New Roman"/>
          <w:sz w:val="24"/>
          <w:szCs w:val="24"/>
        </w:rPr>
        <w:t>14, 21 May 2015 &amp; 2</w:t>
      </w:r>
      <w:r w:rsidR="00E53E69">
        <w:rPr>
          <w:rFonts w:ascii="Times New Roman" w:hAnsi="Times New Roman" w:cs="Times New Roman"/>
          <w:sz w:val="24"/>
          <w:szCs w:val="24"/>
        </w:rPr>
        <w:t>8</w:t>
      </w:r>
      <w:r w:rsidR="00375F01">
        <w:rPr>
          <w:rFonts w:ascii="Times New Roman" w:hAnsi="Times New Roman" w:cs="Times New Roman"/>
          <w:sz w:val="24"/>
          <w:szCs w:val="24"/>
        </w:rPr>
        <w:t xml:space="preserve"> January 2016</w:t>
      </w:r>
    </w:p>
    <w:p w:rsidR="005A4123" w:rsidRDefault="005A4123" w:rsidP="005A4123">
      <w:pPr>
        <w:spacing w:after="0" w:line="240" w:lineRule="auto"/>
        <w:jc w:val="both"/>
        <w:rPr>
          <w:rFonts w:ascii="Times New Roman" w:hAnsi="Times New Roman" w:cs="Times New Roman"/>
          <w:sz w:val="24"/>
          <w:szCs w:val="24"/>
        </w:rPr>
      </w:pPr>
    </w:p>
    <w:p w:rsidR="005A4123" w:rsidRDefault="005A4123" w:rsidP="005A4123">
      <w:pPr>
        <w:spacing w:after="0" w:line="240" w:lineRule="auto"/>
        <w:jc w:val="both"/>
        <w:rPr>
          <w:rFonts w:ascii="Times New Roman" w:hAnsi="Times New Roman" w:cs="Times New Roman"/>
          <w:sz w:val="24"/>
          <w:szCs w:val="24"/>
        </w:rPr>
      </w:pPr>
    </w:p>
    <w:p w:rsidR="007B0D31" w:rsidRDefault="007B0D31" w:rsidP="005A4123">
      <w:pPr>
        <w:spacing w:after="0" w:line="240" w:lineRule="auto"/>
        <w:jc w:val="both"/>
        <w:rPr>
          <w:rFonts w:ascii="Times New Roman" w:hAnsi="Times New Roman" w:cs="Times New Roman"/>
          <w:b/>
          <w:sz w:val="24"/>
          <w:szCs w:val="24"/>
        </w:rPr>
      </w:pPr>
    </w:p>
    <w:p w:rsidR="005A4123" w:rsidRDefault="000C3929" w:rsidP="005A41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Civil appeal</w:t>
      </w:r>
    </w:p>
    <w:p w:rsidR="004E731E" w:rsidRDefault="004E731E" w:rsidP="005A4123">
      <w:pPr>
        <w:spacing w:after="0" w:line="240" w:lineRule="auto"/>
        <w:jc w:val="both"/>
        <w:rPr>
          <w:rFonts w:ascii="Times New Roman" w:hAnsi="Times New Roman" w:cs="Times New Roman"/>
          <w:b/>
          <w:sz w:val="24"/>
          <w:szCs w:val="24"/>
        </w:rPr>
      </w:pPr>
    </w:p>
    <w:p w:rsidR="004E70C4" w:rsidRDefault="004E70C4" w:rsidP="005A4123">
      <w:pPr>
        <w:spacing w:after="0" w:line="240" w:lineRule="auto"/>
        <w:jc w:val="both"/>
        <w:rPr>
          <w:rFonts w:ascii="Times New Roman" w:hAnsi="Times New Roman" w:cs="Times New Roman"/>
          <w:i/>
          <w:sz w:val="24"/>
          <w:szCs w:val="24"/>
        </w:rPr>
      </w:pPr>
    </w:p>
    <w:p w:rsidR="004E731E" w:rsidRPr="004B306A" w:rsidRDefault="000C3929" w:rsidP="005A412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C K </w:t>
      </w:r>
      <w:proofErr w:type="spellStart"/>
      <w:r>
        <w:rPr>
          <w:rFonts w:ascii="Times New Roman" w:hAnsi="Times New Roman" w:cs="Times New Roman"/>
          <w:i/>
          <w:sz w:val="24"/>
          <w:szCs w:val="24"/>
        </w:rPr>
        <w:t>Tandi</w:t>
      </w:r>
      <w:proofErr w:type="spellEnd"/>
      <w:r w:rsidR="004B306A" w:rsidRPr="004B306A">
        <w:rPr>
          <w:rFonts w:ascii="Times New Roman" w:hAnsi="Times New Roman" w:cs="Times New Roman"/>
          <w:sz w:val="24"/>
          <w:szCs w:val="24"/>
        </w:rPr>
        <w:t xml:space="preserve">, for the </w:t>
      </w:r>
      <w:r w:rsidR="00671784">
        <w:rPr>
          <w:rFonts w:ascii="Times New Roman" w:hAnsi="Times New Roman" w:cs="Times New Roman"/>
          <w:sz w:val="24"/>
          <w:szCs w:val="24"/>
        </w:rPr>
        <w:t>appellant</w:t>
      </w:r>
    </w:p>
    <w:p w:rsidR="004B306A" w:rsidRPr="004B306A" w:rsidRDefault="00C5175B" w:rsidP="005A41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Respondent in person</w:t>
      </w:r>
    </w:p>
    <w:p w:rsidR="005A4123" w:rsidRPr="004B306A" w:rsidRDefault="005A4123" w:rsidP="005A4123">
      <w:pPr>
        <w:spacing w:after="0" w:line="240" w:lineRule="auto"/>
        <w:jc w:val="both"/>
        <w:rPr>
          <w:rFonts w:ascii="Times New Roman" w:hAnsi="Times New Roman" w:cs="Times New Roman"/>
          <w:sz w:val="24"/>
          <w:szCs w:val="24"/>
        </w:rPr>
      </w:pPr>
    </w:p>
    <w:p w:rsidR="00CF2B70" w:rsidRPr="00CF2B70" w:rsidRDefault="00CF2B70" w:rsidP="005A4123">
      <w:pPr>
        <w:spacing w:after="0" w:line="240" w:lineRule="auto"/>
        <w:jc w:val="both"/>
        <w:rPr>
          <w:rFonts w:ascii="Times New Roman" w:hAnsi="Times New Roman" w:cs="Times New Roman"/>
          <w:sz w:val="24"/>
          <w:szCs w:val="24"/>
        </w:rPr>
      </w:pPr>
    </w:p>
    <w:p w:rsidR="006F2966" w:rsidRDefault="005A4123" w:rsidP="00671784">
      <w:pPr>
        <w:spacing w:after="0" w:line="360" w:lineRule="auto"/>
        <w:jc w:val="both"/>
        <w:rPr>
          <w:rFonts w:ascii="Times New Roman" w:hAnsi="Times New Roman" w:cs="Times New Roman"/>
          <w:sz w:val="24"/>
          <w:szCs w:val="24"/>
        </w:rPr>
      </w:pPr>
      <w:r w:rsidRPr="00DD0094">
        <w:rPr>
          <w:rFonts w:ascii="Times New Roman" w:hAnsi="Times New Roman" w:cs="Times New Roman"/>
          <w:sz w:val="24"/>
          <w:szCs w:val="24"/>
        </w:rPr>
        <w:tab/>
      </w:r>
      <w:r w:rsidR="000F7AA5">
        <w:rPr>
          <w:rFonts w:ascii="Times New Roman" w:hAnsi="Times New Roman" w:cs="Times New Roman"/>
          <w:sz w:val="24"/>
          <w:szCs w:val="24"/>
        </w:rPr>
        <w:t>NDEWERE</w:t>
      </w:r>
      <w:r w:rsidRPr="00DD0094">
        <w:rPr>
          <w:rFonts w:ascii="Times New Roman" w:hAnsi="Times New Roman" w:cs="Times New Roman"/>
          <w:sz w:val="24"/>
          <w:szCs w:val="24"/>
        </w:rPr>
        <w:t xml:space="preserve"> J:</w:t>
      </w:r>
      <w:r>
        <w:rPr>
          <w:rFonts w:ascii="Times New Roman" w:hAnsi="Times New Roman" w:cs="Times New Roman"/>
          <w:sz w:val="24"/>
          <w:szCs w:val="24"/>
        </w:rPr>
        <w:tab/>
      </w:r>
      <w:r w:rsidR="00B76F79">
        <w:rPr>
          <w:rFonts w:ascii="Times New Roman" w:hAnsi="Times New Roman" w:cs="Times New Roman"/>
          <w:sz w:val="24"/>
          <w:szCs w:val="24"/>
        </w:rPr>
        <w:t xml:space="preserve"> </w:t>
      </w:r>
      <w:r w:rsidR="007028F3">
        <w:rPr>
          <w:rFonts w:ascii="Times New Roman" w:hAnsi="Times New Roman" w:cs="Times New Roman"/>
          <w:sz w:val="24"/>
          <w:szCs w:val="24"/>
        </w:rPr>
        <w:t xml:space="preserve">On 10 February, 2014, the appellant was ordered to pay </w:t>
      </w:r>
      <w:r w:rsidR="006C6449">
        <w:rPr>
          <w:rFonts w:ascii="Times New Roman" w:hAnsi="Times New Roman" w:cs="Times New Roman"/>
          <w:sz w:val="24"/>
          <w:szCs w:val="24"/>
        </w:rPr>
        <w:t>maintenance</w:t>
      </w:r>
      <w:r w:rsidR="007028F3">
        <w:rPr>
          <w:rFonts w:ascii="Times New Roman" w:hAnsi="Times New Roman" w:cs="Times New Roman"/>
          <w:sz w:val="24"/>
          <w:szCs w:val="24"/>
        </w:rPr>
        <w:t xml:space="preserve"> to the respondent, </w:t>
      </w:r>
      <w:r w:rsidR="00501E25">
        <w:rPr>
          <w:rFonts w:ascii="Times New Roman" w:hAnsi="Times New Roman" w:cs="Times New Roman"/>
          <w:sz w:val="24"/>
          <w:szCs w:val="24"/>
        </w:rPr>
        <w:t xml:space="preserve">his </w:t>
      </w:r>
      <w:r w:rsidR="007028F3">
        <w:rPr>
          <w:rFonts w:ascii="Times New Roman" w:hAnsi="Times New Roman" w:cs="Times New Roman"/>
          <w:sz w:val="24"/>
          <w:szCs w:val="24"/>
        </w:rPr>
        <w:t xml:space="preserve">customary law wife in the sum of $250.00 per month from end of February, 2014.  He was also ordered to pay </w:t>
      </w:r>
      <w:r w:rsidR="00805C00">
        <w:rPr>
          <w:rFonts w:ascii="Times New Roman" w:hAnsi="Times New Roman" w:cs="Times New Roman"/>
          <w:sz w:val="24"/>
          <w:szCs w:val="24"/>
        </w:rPr>
        <w:t xml:space="preserve">$120 per month for each of his </w:t>
      </w:r>
      <w:r w:rsidR="00AE35AB">
        <w:rPr>
          <w:rFonts w:ascii="Times New Roman" w:hAnsi="Times New Roman" w:cs="Times New Roman"/>
          <w:sz w:val="24"/>
          <w:szCs w:val="24"/>
        </w:rPr>
        <w:t xml:space="preserve">three </w:t>
      </w:r>
      <w:r w:rsidR="00805C00">
        <w:rPr>
          <w:rFonts w:ascii="Times New Roman" w:hAnsi="Times New Roman" w:cs="Times New Roman"/>
          <w:sz w:val="24"/>
          <w:szCs w:val="24"/>
        </w:rPr>
        <w:t>minor children in the sum of $120.00 per child per month</w:t>
      </w:r>
      <w:r w:rsidR="00AE35AB">
        <w:rPr>
          <w:rFonts w:ascii="Times New Roman" w:hAnsi="Times New Roman" w:cs="Times New Roman"/>
          <w:sz w:val="24"/>
          <w:szCs w:val="24"/>
        </w:rPr>
        <w:t xml:space="preserve">, from end of February, 2014. The total amount payable for the children was $360.00 per month.  The respondent was further ordered to pay school and crèche </w:t>
      </w:r>
      <w:r w:rsidR="008D4AD4">
        <w:rPr>
          <w:rFonts w:ascii="Times New Roman" w:hAnsi="Times New Roman" w:cs="Times New Roman"/>
          <w:sz w:val="24"/>
          <w:szCs w:val="24"/>
        </w:rPr>
        <w:t>fees for Yvette</w:t>
      </w:r>
      <w:r w:rsidR="00AE35AB">
        <w:rPr>
          <w:rFonts w:ascii="Times New Roman" w:hAnsi="Times New Roman" w:cs="Times New Roman"/>
          <w:sz w:val="24"/>
          <w:szCs w:val="24"/>
        </w:rPr>
        <w:t xml:space="preserve"> and Vernon James respectively at the beginning of each schoo</w:t>
      </w:r>
      <w:r w:rsidR="008D4AD4">
        <w:rPr>
          <w:rFonts w:ascii="Times New Roman" w:hAnsi="Times New Roman" w:cs="Times New Roman"/>
          <w:sz w:val="24"/>
          <w:szCs w:val="24"/>
        </w:rPr>
        <w:t>l</w:t>
      </w:r>
      <w:r w:rsidR="00AE35AB">
        <w:rPr>
          <w:rFonts w:ascii="Times New Roman" w:hAnsi="Times New Roman" w:cs="Times New Roman"/>
          <w:sz w:val="24"/>
          <w:szCs w:val="24"/>
        </w:rPr>
        <w:t xml:space="preserve"> term or crèche month as may apply.  The order in respect of the children</w:t>
      </w:r>
      <w:r w:rsidR="008D4AD4">
        <w:rPr>
          <w:rFonts w:ascii="Times New Roman" w:hAnsi="Times New Roman" w:cs="Times New Roman"/>
          <w:sz w:val="24"/>
          <w:szCs w:val="24"/>
        </w:rPr>
        <w:t xml:space="preserve"> was to remain till the children turned 18 years or became </w:t>
      </w:r>
      <w:r w:rsidR="00C438EA">
        <w:rPr>
          <w:rFonts w:ascii="Times New Roman" w:hAnsi="Times New Roman" w:cs="Times New Roman"/>
          <w:sz w:val="24"/>
          <w:szCs w:val="24"/>
        </w:rPr>
        <w:t>self-supporting</w:t>
      </w:r>
      <w:r w:rsidR="008D4AD4">
        <w:rPr>
          <w:rFonts w:ascii="Times New Roman" w:hAnsi="Times New Roman" w:cs="Times New Roman"/>
          <w:sz w:val="24"/>
          <w:szCs w:val="24"/>
        </w:rPr>
        <w:t>.</w:t>
      </w:r>
    </w:p>
    <w:p w:rsidR="00501E25" w:rsidRDefault="008D4AD4" w:rsidP="00671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appellant applied for the maintenance in respect of his wife to be discharged and that of his minor children to be varied downwards.  On 2</w:t>
      </w:r>
      <w:r w:rsidR="00C438EA">
        <w:rPr>
          <w:rFonts w:ascii="Times New Roman" w:hAnsi="Times New Roman" w:cs="Times New Roman"/>
          <w:sz w:val="24"/>
          <w:szCs w:val="24"/>
        </w:rPr>
        <w:t>0</w:t>
      </w:r>
      <w:r w:rsidR="000C3929">
        <w:rPr>
          <w:rFonts w:ascii="Times New Roman" w:hAnsi="Times New Roman" w:cs="Times New Roman"/>
          <w:sz w:val="24"/>
          <w:szCs w:val="24"/>
        </w:rPr>
        <w:t xml:space="preserve"> March, 2014, the M</w:t>
      </w:r>
      <w:r>
        <w:rPr>
          <w:rFonts w:ascii="Times New Roman" w:hAnsi="Times New Roman" w:cs="Times New Roman"/>
          <w:sz w:val="24"/>
          <w:szCs w:val="24"/>
        </w:rPr>
        <w:t>agistrate’s Court discharged the maintenance order in relation to the respondent after being satisfied that the appellant had since</w:t>
      </w:r>
      <w:r w:rsidR="000C3929">
        <w:rPr>
          <w:rFonts w:ascii="Times New Roman" w:hAnsi="Times New Roman" w:cs="Times New Roman"/>
          <w:sz w:val="24"/>
          <w:szCs w:val="24"/>
        </w:rPr>
        <w:t xml:space="preserve"> divorced his wife by giving her</w:t>
      </w:r>
      <w:r>
        <w:rPr>
          <w:rFonts w:ascii="Times New Roman" w:hAnsi="Times New Roman" w:cs="Times New Roman"/>
          <w:sz w:val="24"/>
          <w:szCs w:val="24"/>
        </w:rPr>
        <w:t xml:space="preserve"> a divorce token.  The maintenance order in respec</w:t>
      </w:r>
      <w:r w:rsidR="00501E25">
        <w:rPr>
          <w:rFonts w:ascii="Times New Roman" w:hAnsi="Times New Roman" w:cs="Times New Roman"/>
          <w:sz w:val="24"/>
          <w:szCs w:val="24"/>
        </w:rPr>
        <w:t>t of the children was not varied</w:t>
      </w:r>
      <w:r>
        <w:rPr>
          <w:rFonts w:ascii="Times New Roman" w:hAnsi="Times New Roman" w:cs="Times New Roman"/>
          <w:sz w:val="24"/>
          <w:szCs w:val="24"/>
        </w:rPr>
        <w:t>.</w:t>
      </w:r>
    </w:p>
    <w:p w:rsidR="008D4AD4" w:rsidRDefault="008D4AD4" w:rsidP="00671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23 April, 2014, the appellant noted an appeal against the magistrates</w:t>
      </w:r>
      <w:r w:rsidR="00C438EA">
        <w:rPr>
          <w:rFonts w:ascii="Times New Roman" w:hAnsi="Times New Roman" w:cs="Times New Roman"/>
          <w:sz w:val="24"/>
          <w:szCs w:val="24"/>
        </w:rPr>
        <w:t>’</w:t>
      </w:r>
      <w:r>
        <w:rPr>
          <w:rFonts w:ascii="Times New Roman" w:hAnsi="Times New Roman" w:cs="Times New Roman"/>
          <w:sz w:val="24"/>
          <w:szCs w:val="24"/>
        </w:rPr>
        <w:t xml:space="preserve"> judgement of</w:t>
      </w:r>
      <w:r w:rsidR="00DC4C4C">
        <w:rPr>
          <w:rFonts w:ascii="Times New Roman" w:hAnsi="Times New Roman" w:cs="Times New Roman"/>
          <w:sz w:val="24"/>
          <w:szCs w:val="24"/>
        </w:rPr>
        <w:t xml:space="preserve"> </w:t>
      </w:r>
      <w:r>
        <w:rPr>
          <w:rFonts w:ascii="Times New Roman" w:hAnsi="Times New Roman" w:cs="Times New Roman"/>
          <w:sz w:val="24"/>
          <w:szCs w:val="24"/>
        </w:rPr>
        <w:t xml:space="preserve">20 </w:t>
      </w:r>
      <w:r w:rsidR="00DC4C4C">
        <w:rPr>
          <w:rFonts w:ascii="Times New Roman" w:hAnsi="Times New Roman" w:cs="Times New Roman"/>
          <w:sz w:val="24"/>
          <w:szCs w:val="24"/>
        </w:rPr>
        <w:t>M</w:t>
      </w:r>
      <w:r>
        <w:rPr>
          <w:rFonts w:ascii="Times New Roman" w:hAnsi="Times New Roman" w:cs="Times New Roman"/>
          <w:sz w:val="24"/>
          <w:szCs w:val="24"/>
        </w:rPr>
        <w:t>arch, 2014.</w:t>
      </w:r>
    </w:p>
    <w:p w:rsidR="008D4AD4" w:rsidRDefault="008D4AD4" w:rsidP="00671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grounds of appeal were given as follows:</w:t>
      </w:r>
    </w:p>
    <w:p w:rsidR="00077BFA" w:rsidRPr="00AC523F" w:rsidRDefault="00077BFA" w:rsidP="00AC523F">
      <w:pPr>
        <w:tabs>
          <w:tab w:val="left" w:pos="540"/>
        </w:tabs>
        <w:spacing w:after="0" w:line="240" w:lineRule="auto"/>
        <w:ind w:left="990" w:hanging="990"/>
        <w:jc w:val="both"/>
        <w:rPr>
          <w:rFonts w:ascii="Times New Roman" w:hAnsi="Times New Roman" w:cs="Times New Roman"/>
        </w:rPr>
      </w:pPr>
      <w:r>
        <w:rPr>
          <w:rFonts w:ascii="Times New Roman" w:hAnsi="Times New Roman" w:cs="Times New Roman"/>
          <w:sz w:val="24"/>
          <w:szCs w:val="24"/>
        </w:rPr>
        <w:tab/>
      </w:r>
      <w:r w:rsidRPr="00AC523F">
        <w:rPr>
          <w:rFonts w:ascii="Times New Roman" w:hAnsi="Times New Roman" w:cs="Times New Roman"/>
        </w:rPr>
        <w:t xml:space="preserve">“1. </w:t>
      </w:r>
      <w:proofErr w:type="gramStart"/>
      <w:r w:rsidRPr="00AC523F">
        <w:rPr>
          <w:rFonts w:ascii="Times New Roman" w:hAnsi="Times New Roman" w:cs="Times New Roman"/>
        </w:rPr>
        <w:t>The</w:t>
      </w:r>
      <w:proofErr w:type="gramEnd"/>
      <w:r w:rsidRPr="00AC523F">
        <w:rPr>
          <w:rFonts w:ascii="Times New Roman" w:hAnsi="Times New Roman" w:cs="Times New Roman"/>
        </w:rPr>
        <w:t xml:space="preserve"> learned magistrate erred grossly and misdirected herself in making a finding of fact that the illegal tuckshop business was still operating in circumstances where:</w:t>
      </w:r>
    </w:p>
    <w:p w:rsidR="004A6B0B" w:rsidRPr="00AC523F" w:rsidRDefault="004A6B0B" w:rsidP="00AC523F">
      <w:pPr>
        <w:pStyle w:val="ListParagraph"/>
        <w:numPr>
          <w:ilvl w:val="0"/>
          <w:numId w:val="10"/>
        </w:numPr>
        <w:spacing w:after="0" w:line="240" w:lineRule="auto"/>
        <w:jc w:val="both"/>
        <w:rPr>
          <w:rFonts w:ascii="Times New Roman" w:hAnsi="Times New Roman" w:cs="Times New Roman"/>
        </w:rPr>
      </w:pPr>
      <w:r w:rsidRPr="00AC523F">
        <w:rPr>
          <w:rFonts w:ascii="Times New Roman" w:hAnsi="Times New Roman" w:cs="Times New Roman"/>
        </w:rPr>
        <w:t>Such finding was based solely on respondent’s unsupported and uncorroborated allegation that the tuckshop was still operating; and</w:t>
      </w:r>
    </w:p>
    <w:p w:rsidR="004A6B0B" w:rsidRPr="00AC523F" w:rsidRDefault="004A6B0B" w:rsidP="00AC523F">
      <w:pPr>
        <w:pStyle w:val="ListParagraph"/>
        <w:numPr>
          <w:ilvl w:val="0"/>
          <w:numId w:val="10"/>
        </w:numPr>
        <w:spacing w:after="0" w:line="240" w:lineRule="auto"/>
        <w:jc w:val="both"/>
        <w:rPr>
          <w:rFonts w:ascii="Times New Roman" w:hAnsi="Times New Roman" w:cs="Times New Roman"/>
        </w:rPr>
      </w:pPr>
      <w:r w:rsidRPr="00AC523F">
        <w:rPr>
          <w:rFonts w:ascii="Times New Roman" w:hAnsi="Times New Roman" w:cs="Times New Roman"/>
        </w:rPr>
        <w:t>Such finding was made despite appellant’s clear evidence to the contrary which evidence was corroborated and supported by the Local Authority.</w:t>
      </w:r>
    </w:p>
    <w:p w:rsidR="002C08CB" w:rsidRPr="00AC523F" w:rsidRDefault="002C08CB" w:rsidP="00AC523F">
      <w:pPr>
        <w:pStyle w:val="ListParagraph"/>
        <w:tabs>
          <w:tab w:val="left" w:pos="900"/>
        </w:tabs>
        <w:spacing w:after="0" w:line="240" w:lineRule="auto"/>
        <w:ind w:left="1080" w:hanging="360"/>
        <w:jc w:val="both"/>
        <w:rPr>
          <w:rFonts w:ascii="Times New Roman" w:hAnsi="Times New Roman" w:cs="Times New Roman"/>
        </w:rPr>
      </w:pPr>
      <w:r w:rsidRPr="00AC523F">
        <w:rPr>
          <w:rFonts w:ascii="Times New Roman" w:hAnsi="Times New Roman" w:cs="Times New Roman"/>
        </w:rPr>
        <w:lastRenderedPageBreak/>
        <w:t>2. The learned Magistrate erred in law by taking into account alleged earnings from an illegal activity in order to sustain the maintenance order, more so in circumstances where there was ample evidence to show that the illegal activity had, in any event, been discontinued.</w:t>
      </w:r>
    </w:p>
    <w:p w:rsidR="00E56B62" w:rsidRPr="00AC523F" w:rsidRDefault="00813163" w:rsidP="00AC523F">
      <w:pPr>
        <w:pStyle w:val="ListParagraph"/>
        <w:tabs>
          <w:tab w:val="left" w:pos="900"/>
        </w:tabs>
        <w:spacing w:after="0" w:line="240" w:lineRule="auto"/>
        <w:ind w:left="1080" w:hanging="360"/>
        <w:jc w:val="both"/>
        <w:rPr>
          <w:rFonts w:ascii="Times New Roman" w:hAnsi="Times New Roman" w:cs="Times New Roman"/>
        </w:rPr>
      </w:pPr>
      <w:r w:rsidRPr="00AC523F">
        <w:rPr>
          <w:rFonts w:ascii="Times New Roman" w:hAnsi="Times New Roman" w:cs="Times New Roman"/>
        </w:rPr>
        <w:t>3. The learned Magistrate erred and misdirected herself in fact by inferring that the appellant does not live a life of limited means firstly because he had paid off his arrear electricity bill in full instead of negotiating payment terms in circumstances where:</w:t>
      </w:r>
    </w:p>
    <w:p w:rsidR="00602B40" w:rsidRPr="00AC523F" w:rsidRDefault="00602B40" w:rsidP="00AC523F">
      <w:pPr>
        <w:pStyle w:val="ListParagraph"/>
        <w:tabs>
          <w:tab w:val="left" w:pos="900"/>
        </w:tabs>
        <w:spacing w:after="0" w:line="240" w:lineRule="auto"/>
        <w:ind w:left="1080" w:hanging="360"/>
        <w:jc w:val="both"/>
        <w:rPr>
          <w:rFonts w:ascii="Times New Roman" w:hAnsi="Times New Roman" w:cs="Times New Roman"/>
        </w:rPr>
      </w:pPr>
      <w:r w:rsidRPr="00AC523F">
        <w:rPr>
          <w:rFonts w:ascii="Times New Roman" w:hAnsi="Times New Roman" w:cs="Times New Roman"/>
        </w:rPr>
        <w:t xml:space="preserve">(i) </w:t>
      </w:r>
      <w:proofErr w:type="gramStart"/>
      <w:r w:rsidRPr="00AC523F">
        <w:rPr>
          <w:rFonts w:ascii="Times New Roman" w:hAnsi="Times New Roman" w:cs="Times New Roman"/>
        </w:rPr>
        <w:t>it</w:t>
      </w:r>
      <w:proofErr w:type="gramEnd"/>
      <w:r w:rsidRPr="00AC523F">
        <w:rPr>
          <w:rFonts w:ascii="Times New Roman" w:hAnsi="Times New Roman" w:cs="Times New Roman"/>
        </w:rPr>
        <w:t xml:space="preserve"> was undisputed that appellant had paid off the arrear electricity bill using a company loan that he would repay in instalments anyway; and</w:t>
      </w:r>
    </w:p>
    <w:p w:rsidR="00602B40" w:rsidRPr="00AC523F" w:rsidRDefault="00602B40" w:rsidP="00AC523F">
      <w:pPr>
        <w:pStyle w:val="ListParagraph"/>
        <w:tabs>
          <w:tab w:val="left" w:pos="900"/>
        </w:tabs>
        <w:spacing w:after="0" w:line="240" w:lineRule="auto"/>
        <w:ind w:left="1080" w:hanging="270"/>
        <w:jc w:val="both"/>
        <w:rPr>
          <w:rFonts w:ascii="Times New Roman" w:hAnsi="Times New Roman" w:cs="Times New Roman"/>
        </w:rPr>
      </w:pPr>
      <w:r w:rsidRPr="00AC523F">
        <w:rPr>
          <w:rFonts w:ascii="Times New Roman" w:hAnsi="Times New Roman" w:cs="Times New Roman"/>
        </w:rPr>
        <w:t xml:space="preserve">(ii) </w:t>
      </w:r>
      <w:proofErr w:type="gramStart"/>
      <w:r w:rsidRPr="00AC523F">
        <w:rPr>
          <w:rFonts w:ascii="Times New Roman" w:hAnsi="Times New Roman" w:cs="Times New Roman"/>
        </w:rPr>
        <w:t>the</w:t>
      </w:r>
      <w:proofErr w:type="gramEnd"/>
      <w:r w:rsidRPr="00AC523F">
        <w:rPr>
          <w:rFonts w:ascii="Times New Roman" w:hAnsi="Times New Roman" w:cs="Times New Roman"/>
        </w:rPr>
        <w:t xml:space="preserve"> learned Magistrate had not inquired whether the appellant had in fact failed to negotiate payment terms with the electricity supply authority and whether or not the electricity supply authority had been amenable to any payment terms as may have been proposed by the appellant.</w:t>
      </w:r>
    </w:p>
    <w:p w:rsidR="00602B40" w:rsidRPr="00AC523F" w:rsidRDefault="00602B40" w:rsidP="00AC523F">
      <w:pPr>
        <w:pStyle w:val="ListParagraph"/>
        <w:tabs>
          <w:tab w:val="left" w:pos="900"/>
        </w:tabs>
        <w:spacing w:after="0" w:line="240" w:lineRule="auto"/>
        <w:ind w:left="1080" w:hanging="360"/>
        <w:jc w:val="both"/>
        <w:rPr>
          <w:rFonts w:ascii="Times New Roman" w:hAnsi="Times New Roman" w:cs="Times New Roman"/>
        </w:rPr>
      </w:pPr>
      <w:r w:rsidRPr="00AC523F">
        <w:rPr>
          <w:rFonts w:ascii="Times New Roman" w:hAnsi="Times New Roman" w:cs="Times New Roman"/>
        </w:rPr>
        <w:t>4. Th</w:t>
      </w:r>
      <w:r w:rsidR="00514B6B" w:rsidRPr="00AC523F">
        <w:rPr>
          <w:rFonts w:ascii="Times New Roman" w:hAnsi="Times New Roman" w:cs="Times New Roman"/>
        </w:rPr>
        <w:t xml:space="preserve">e learned magistrate erred and </w:t>
      </w:r>
      <w:r w:rsidRPr="00AC523F">
        <w:rPr>
          <w:rFonts w:ascii="Times New Roman" w:hAnsi="Times New Roman" w:cs="Times New Roman"/>
        </w:rPr>
        <w:t>misdirected</w:t>
      </w:r>
      <w:r w:rsidR="00501E25">
        <w:rPr>
          <w:rFonts w:ascii="Times New Roman" w:hAnsi="Times New Roman" w:cs="Times New Roman"/>
        </w:rPr>
        <w:t xml:space="preserve"> herself</w:t>
      </w:r>
      <w:r w:rsidR="00E56B62" w:rsidRPr="00AC523F">
        <w:rPr>
          <w:rFonts w:ascii="Times New Roman" w:hAnsi="Times New Roman" w:cs="Times New Roman"/>
        </w:rPr>
        <w:t xml:space="preserve"> in</w:t>
      </w:r>
      <w:r w:rsidR="00C438EA">
        <w:rPr>
          <w:rFonts w:ascii="Times New Roman" w:hAnsi="Times New Roman" w:cs="Times New Roman"/>
        </w:rPr>
        <w:t xml:space="preserve"> </w:t>
      </w:r>
      <w:r w:rsidR="00E56B62" w:rsidRPr="00AC523F">
        <w:rPr>
          <w:rFonts w:ascii="Times New Roman" w:hAnsi="Times New Roman" w:cs="Times New Roman"/>
        </w:rPr>
        <w:t>fact by inferring that the appellant does not live a life of limited means secondly and lastly because he had paid off the insurance and tax for his car for the whole year when it would have been cheaper to do so quarterly in circumstances where:</w:t>
      </w:r>
    </w:p>
    <w:p w:rsidR="00E56B62" w:rsidRPr="00AC523F" w:rsidRDefault="00E56B62" w:rsidP="00AC523F">
      <w:pPr>
        <w:pStyle w:val="ListParagraph"/>
        <w:tabs>
          <w:tab w:val="left" w:pos="900"/>
        </w:tabs>
        <w:spacing w:after="0" w:line="240" w:lineRule="auto"/>
        <w:ind w:left="1080" w:hanging="360"/>
        <w:jc w:val="both"/>
        <w:rPr>
          <w:rFonts w:ascii="Times New Roman" w:hAnsi="Times New Roman" w:cs="Times New Roman"/>
        </w:rPr>
      </w:pPr>
      <w:r w:rsidRPr="00AC523F">
        <w:rPr>
          <w:rFonts w:ascii="Times New Roman" w:hAnsi="Times New Roman" w:cs="Times New Roman"/>
        </w:rPr>
        <w:t xml:space="preserve">(i) </w:t>
      </w:r>
      <w:proofErr w:type="gramStart"/>
      <w:r w:rsidRPr="00AC523F">
        <w:rPr>
          <w:rFonts w:ascii="Times New Roman" w:hAnsi="Times New Roman" w:cs="Times New Roman"/>
        </w:rPr>
        <w:t>it</w:t>
      </w:r>
      <w:proofErr w:type="gramEnd"/>
      <w:r w:rsidRPr="00AC523F">
        <w:rPr>
          <w:rFonts w:ascii="Times New Roman" w:hAnsi="Times New Roman" w:cs="Times New Roman"/>
        </w:rPr>
        <w:t xml:space="preserve"> is common cause that the appellant had in fact used his annual bonus to discharge the annual insurance and tax requirements for his motor vehicle;</w:t>
      </w:r>
    </w:p>
    <w:p w:rsidR="00E56B62" w:rsidRPr="00AC523F" w:rsidRDefault="00E56B62" w:rsidP="00AC523F">
      <w:pPr>
        <w:pStyle w:val="ListParagraph"/>
        <w:tabs>
          <w:tab w:val="left" w:pos="900"/>
        </w:tabs>
        <w:spacing w:after="0" w:line="240" w:lineRule="auto"/>
        <w:ind w:left="1080" w:hanging="360"/>
        <w:jc w:val="both"/>
        <w:rPr>
          <w:rFonts w:ascii="Times New Roman" w:hAnsi="Times New Roman" w:cs="Times New Roman"/>
        </w:rPr>
      </w:pPr>
      <w:r w:rsidRPr="00AC523F">
        <w:rPr>
          <w:rFonts w:ascii="Times New Roman" w:hAnsi="Times New Roman" w:cs="Times New Roman"/>
        </w:rPr>
        <w:t>(ii) the total costs of the annual motor insurance and annual motor vehicle tax remains the same whether paid annually or quarterly- it is therefore not actually “cheaper” to pay the same quarterly; and</w:t>
      </w:r>
    </w:p>
    <w:p w:rsidR="00B63181" w:rsidRPr="00AC523F" w:rsidRDefault="00E56B62" w:rsidP="00AC523F">
      <w:pPr>
        <w:pStyle w:val="ListParagraph"/>
        <w:numPr>
          <w:ilvl w:val="0"/>
          <w:numId w:val="10"/>
        </w:numPr>
        <w:tabs>
          <w:tab w:val="left" w:pos="900"/>
        </w:tabs>
        <w:spacing w:after="0" w:line="240" w:lineRule="auto"/>
        <w:ind w:left="1170" w:hanging="450"/>
        <w:jc w:val="both"/>
        <w:rPr>
          <w:rFonts w:ascii="Times New Roman" w:hAnsi="Times New Roman" w:cs="Times New Roman"/>
        </w:rPr>
      </w:pPr>
      <w:proofErr w:type="gramStart"/>
      <w:r w:rsidRPr="00AC523F">
        <w:rPr>
          <w:rFonts w:ascii="Times New Roman" w:hAnsi="Times New Roman" w:cs="Times New Roman"/>
        </w:rPr>
        <w:t>in</w:t>
      </w:r>
      <w:proofErr w:type="gramEnd"/>
      <w:r w:rsidRPr="00AC523F">
        <w:rPr>
          <w:rFonts w:ascii="Times New Roman" w:hAnsi="Times New Roman" w:cs="Times New Roman"/>
        </w:rPr>
        <w:t xml:space="preserve"> any event, the learned Magistrate drew such inference without having duly inquired from the appellant his reasons for making the annual payment as oppo</w:t>
      </w:r>
      <w:r w:rsidR="00B63181" w:rsidRPr="00AC523F">
        <w:rPr>
          <w:rFonts w:ascii="Times New Roman" w:hAnsi="Times New Roman" w:cs="Times New Roman"/>
        </w:rPr>
        <w:t xml:space="preserve">sed to quarterly payments”. </w:t>
      </w:r>
    </w:p>
    <w:p w:rsidR="00B63181" w:rsidRDefault="00B63181" w:rsidP="00B63181">
      <w:pPr>
        <w:pStyle w:val="ListParagraph"/>
        <w:tabs>
          <w:tab w:val="left" w:pos="9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relief which the appellant sought was for the court to:</w:t>
      </w:r>
    </w:p>
    <w:p w:rsidR="00B63181" w:rsidRDefault="00B63181" w:rsidP="00AC523F">
      <w:pPr>
        <w:pStyle w:val="ListParagraph"/>
        <w:tabs>
          <w:tab w:val="left" w:pos="900"/>
        </w:tabs>
        <w:spacing w:after="0" w:line="240" w:lineRule="auto"/>
        <w:jc w:val="both"/>
        <w:rPr>
          <w:rFonts w:ascii="Times New Roman" w:hAnsi="Times New Roman" w:cs="Times New Roman"/>
        </w:rPr>
      </w:pPr>
      <w:r w:rsidRPr="00AC523F">
        <w:rPr>
          <w:rFonts w:ascii="Times New Roman" w:hAnsi="Times New Roman" w:cs="Times New Roman"/>
        </w:rPr>
        <w:t>“(</w:t>
      </w:r>
      <w:proofErr w:type="gramStart"/>
      <w:r w:rsidRPr="00AC523F">
        <w:rPr>
          <w:rFonts w:ascii="Times New Roman" w:hAnsi="Times New Roman" w:cs="Times New Roman"/>
        </w:rPr>
        <w:t>a</w:t>
      </w:r>
      <w:proofErr w:type="gramEnd"/>
      <w:r w:rsidRPr="00AC523F">
        <w:rPr>
          <w:rFonts w:ascii="Times New Roman" w:hAnsi="Times New Roman" w:cs="Times New Roman"/>
        </w:rPr>
        <w:t>) Set aside the order of the Magistrate Court in its entirety and substitute it with the following order:</w:t>
      </w:r>
    </w:p>
    <w:p w:rsidR="00BC5BF2" w:rsidRPr="00AC523F" w:rsidRDefault="00BC5BF2" w:rsidP="00AC523F">
      <w:pPr>
        <w:pStyle w:val="ListParagraph"/>
        <w:tabs>
          <w:tab w:val="left" w:pos="900"/>
        </w:tabs>
        <w:spacing w:after="0" w:line="240" w:lineRule="auto"/>
        <w:jc w:val="both"/>
        <w:rPr>
          <w:rFonts w:ascii="Times New Roman" w:hAnsi="Times New Roman" w:cs="Times New Roman"/>
        </w:rPr>
      </w:pPr>
    </w:p>
    <w:p w:rsidR="00B63181" w:rsidRDefault="00B63181" w:rsidP="00AC523F">
      <w:pPr>
        <w:pStyle w:val="ListParagraph"/>
        <w:tabs>
          <w:tab w:val="left" w:pos="900"/>
        </w:tabs>
        <w:spacing w:after="0" w:line="240" w:lineRule="auto"/>
        <w:jc w:val="both"/>
        <w:rPr>
          <w:rFonts w:ascii="Times New Roman" w:hAnsi="Times New Roman" w:cs="Times New Roman"/>
        </w:rPr>
      </w:pPr>
      <w:r w:rsidRPr="00AC523F">
        <w:rPr>
          <w:rFonts w:ascii="Times New Roman" w:hAnsi="Times New Roman" w:cs="Times New Roman"/>
        </w:rPr>
        <w:t xml:space="preserve">‘That the </w:t>
      </w:r>
      <w:proofErr w:type="gramStart"/>
      <w:r w:rsidRPr="00AC523F">
        <w:rPr>
          <w:rFonts w:ascii="Times New Roman" w:hAnsi="Times New Roman" w:cs="Times New Roman"/>
        </w:rPr>
        <w:t xml:space="preserve">application for downward variation of the maintenance </w:t>
      </w:r>
      <w:r w:rsidR="00AC523F">
        <w:rPr>
          <w:rFonts w:ascii="Times New Roman" w:hAnsi="Times New Roman" w:cs="Times New Roman"/>
        </w:rPr>
        <w:t>order</w:t>
      </w:r>
      <w:proofErr w:type="gramEnd"/>
      <w:r w:rsidR="00AC523F">
        <w:rPr>
          <w:rFonts w:ascii="Times New Roman" w:hAnsi="Times New Roman" w:cs="Times New Roman"/>
        </w:rPr>
        <w:t xml:space="preserve"> be and is hereby granted.’</w:t>
      </w:r>
    </w:p>
    <w:p w:rsidR="00BC5BF2" w:rsidRPr="00AC523F" w:rsidRDefault="00BC5BF2" w:rsidP="00AC523F">
      <w:pPr>
        <w:pStyle w:val="ListParagraph"/>
        <w:tabs>
          <w:tab w:val="left" w:pos="900"/>
        </w:tabs>
        <w:spacing w:after="0" w:line="240" w:lineRule="auto"/>
        <w:jc w:val="both"/>
        <w:rPr>
          <w:rFonts w:ascii="Times New Roman" w:hAnsi="Times New Roman" w:cs="Times New Roman"/>
        </w:rPr>
      </w:pPr>
    </w:p>
    <w:p w:rsidR="00B63181" w:rsidRDefault="00BC5BF2" w:rsidP="00AC523F">
      <w:pPr>
        <w:pStyle w:val="ListParagraph"/>
        <w:tabs>
          <w:tab w:val="left" w:pos="900"/>
        </w:tabs>
        <w:spacing w:after="0" w:line="240" w:lineRule="auto"/>
        <w:jc w:val="both"/>
        <w:rPr>
          <w:rFonts w:ascii="Times New Roman" w:hAnsi="Times New Roman" w:cs="Times New Roman"/>
        </w:rPr>
      </w:pPr>
      <w:r>
        <w:rPr>
          <w:rFonts w:ascii="Times New Roman" w:hAnsi="Times New Roman" w:cs="Times New Roman"/>
        </w:rPr>
        <w:t xml:space="preserve">(b) </w:t>
      </w:r>
      <w:r w:rsidR="00B63181" w:rsidRPr="00AC523F">
        <w:rPr>
          <w:rFonts w:ascii="Times New Roman" w:hAnsi="Times New Roman" w:cs="Times New Roman"/>
        </w:rPr>
        <w:t>The respondent shall pay the costs of this appeal.”</w:t>
      </w:r>
    </w:p>
    <w:p w:rsidR="00AC523F" w:rsidRPr="00AC523F" w:rsidRDefault="00AC523F" w:rsidP="00AC523F">
      <w:pPr>
        <w:pStyle w:val="ListParagraph"/>
        <w:tabs>
          <w:tab w:val="left" w:pos="900"/>
        </w:tabs>
        <w:spacing w:after="0" w:line="240" w:lineRule="auto"/>
        <w:jc w:val="both"/>
        <w:rPr>
          <w:rFonts w:ascii="Times New Roman" w:hAnsi="Times New Roman" w:cs="Times New Roman"/>
        </w:rPr>
      </w:pPr>
    </w:p>
    <w:p w:rsidR="00B63181" w:rsidRDefault="000C3929" w:rsidP="00B63181">
      <w:pPr>
        <w:pStyle w:val="ListParagraph"/>
        <w:tabs>
          <w:tab w:val="left" w:pos="900"/>
        </w:tabs>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appellant w</w:t>
      </w:r>
      <w:r w:rsidR="00B63181">
        <w:rPr>
          <w:rFonts w:ascii="Times New Roman" w:hAnsi="Times New Roman" w:cs="Times New Roman"/>
          <w:sz w:val="24"/>
          <w:szCs w:val="24"/>
        </w:rPr>
        <w:t xml:space="preserve">as represented by </w:t>
      </w:r>
      <w:proofErr w:type="spellStart"/>
      <w:r w:rsidR="00B63181">
        <w:rPr>
          <w:rFonts w:ascii="Times New Roman" w:hAnsi="Times New Roman" w:cs="Times New Roman"/>
          <w:sz w:val="24"/>
          <w:szCs w:val="24"/>
        </w:rPr>
        <w:t>Mawere</w:t>
      </w:r>
      <w:proofErr w:type="spellEnd"/>
      <w:r w:rsidR="00B63181">
        <w:rPr>
          <w:rFonts w:ascii="Times New Roman" w:hAnsi="Times New Roman" w:cs="Times New Roman"/>
          <w:sz w:val="24"/>
          <w:szCs w:val="24"/>
        </w:rPr>
        <w:t xml:space="preserve"> and </w:t>
      </w:r>
      <w:proofErr w:type="spellStart"/>
      <w:r w:rsidR="00B63181">
        <w:rPr>
          <w:rFonts w:ascii="Times New Roman" w:hAnsi="Times New Roman" w:cs="Times New Roman"/>
          <w:sz w:val="24"/>
          <w:szCs w:val="24"/>
        </w:rPr>
        <w:t>Sibanda</w:t>
      </w:r>
      <w:proofErr w:type="spellEnd"/>
      <w:r w:rsidR="00B63181">
        <w:rPr>
          <w:rFonts w:ascii="Times New Roman" w:hAnsi="Times New Roman" w:cs="Times New Roman"/>
          <w:sz w:val="24"/>
          <w:szCs w:val="24"/>
        </w:rPr>
        <w:t xml:space="preserve"> Legal Practitioners</w:t>
      </w:r>
      <w:r>
        <w:rPr>
          <w:rFonts w:ascii="Times New Roman" w:hAnsi="Times New Roman" w:cs="Times New Roman"/>
          <w:sz w:val="24"/>
          <w:szCs w:val="24"/>
        </w:rPr>
        <w:t xml:space="preserve"> while the </w:t>
      </w:r>
      <w:proofErr w:type="gramStart"/>
      <w:r>
        <w:rPr>
          <w:rFonts w:ascii="Times New Roman" w:hAnsi="Times New Roman" w:cs="Times New Roman"/>
          <w:sz w:val="24"/>
          <w:szCs w:val="24"/>
        </w:rPr>
        <w:t xml:space="preserve">respondent </w:t>
      </w:r>
      <w:r w:rsidR="00112F54">
        <w:rPr>
          <w:rFonts w:ascii="Times New Roman" w:hAnsi="Times New Roman" w:cs="Times New Roman"/>
          <w:sz w:val="24"/>
          <w:szCs w:val="24"/>
        </w:rPr>
        <w:t xml:space="preserve"> represented</w:t>
      </w:r>
      <w:proofErr w:type="gramEnd"/>
      <w:r w:rsidR="00112F54">
        <w:rPr>
          <w:rFonts w:ascii="Times New Roman" w:hAnsi="Times New Roman" w:cs="Times New Roman"/>
          <w:sz w:val="24"/>
          <w:szCs w:val="24"/>
        </w:rPr>
        <w:t xml:space="preserve"> herself throughout the proceedings.  Both parties filed their heads of argument</w:t>
      </w:r>
      <w:r w:rsidR="00587CD2">
        <w:rPr>
          <w:rFonts w:ascii="Times New Roman" w:hAnsi="Times New Roman" w:cs="Times New Roman"/>
          <w:sz w:val="24"/>
          <w:szCs w:val="24"/>
        </w:rPr>
        <w:t xml:space="preserve"> in December 2014 and February, 2015 respectively.</w:t>
      </w:r>
    </w:p>
    <w:p w:rsidR="00E56B62" w:rsidRDefault="00587CD2" w:rsidP="008F59B3">
      <w:pPr>
        <w:pStyle w:val="ListParagraph"/>
        <w:tabs>
          <w:tab w:val="left" w:pos="900"/>
        </w:tabs>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respondent</w:t>
      </w:r>
      <w:r w:rsidR="00574753">
        <w:rPr>
          <w:rFonts w:ascii="Times New Roman" w:hAnsi="Times New Roman" w:cs="Times New Roman"/>
          <w:sz w:val="24"/>
          <w:szCs w:val="24"/>
        </w:rPr>
        <w:t xml:space="preserve"> vigorously opposed the</w:t>
      </w:r>
      <w:r w:rsidR="00A75566">
        <w:rPr>
          <w:rFonts w:ascii="Times New Roman" w:hAnsi="Times New Roman" w:cs="Times New Roman"/>
          <w:sz w:val="24"/>
          <w:szCs w:val="24"/>
        </w:rPr>
        <w:t xml:space="preserve"> appeal </w:t>
      </w:r>
      <w:r w:rsidR="00117716">
        <w:rPr>
          <w:rFonts w:ascii="Times New Roman" w:hAnsi="Times New Roman" w:cs="Times New Roman"/>
          <w:sz w:val="24"/>
          <w:szCs w:val="24"/>
        </w:rPr>
        <w:t>for downward variation of the maintenance. Through this vigorous opposition, the court got appraised of the changed circumstances of the respondent</w:t>
      </w:r>
      <w:r w:rsidR="00D254D5">
        <w:rPr>
          <w:rFonts w:ascii="Times New Roman" w:hAnsi="Times New Roman" w:cs="Times New Roman"/>
          <w:sz w:val="24"/>
          <w:szCs w:val="24"/>
        </w:rPr>
        <w:t xml:space="preserve"> and the children since the decisi</w:t>
      </w:r>
      <w:r w:rsidR="00F877C2">
        <w:rPr>
          <w:rFonts w:ascii="Times New Roman" w:hAnsi="Times New Roman" w:cs="Times New Roman"/>
          <w:sz w:val="24"/>
          <w:szCs w:val="24"/>
        </w:rPr>
        <w:t xml:space="preserve">on of the court </w:t>
      </w:r>
      <w:r w:rsidR="00F877C2" w:rsidRPr="00D44544">
        <w:rPr>
          <w:rFonts w:ascii="Times New Roman" w:hAnsi="Times New Roman" w:cs="Times New Roman"/>
          <w:i/>
          <w:sz w:val="24"/>
          <w:szCs w:val="24"/>
        </w:rPr>
        <w:t>a quo</w:t>
      </w:r>
      <w:r w:rsidR="00F877C2">
        <w:rPr>
          <w:rFonts w:ascii="Times New Roman" w:hAnsi="Times New Roman" w:cs="Times New Roman"/>
          <w:sz w:val="24"/>
          <w:szCs w:val="24"/>
        </w:rPr>
        <w:t xml:space="preserve"> on 20 Mar</w:t>
      </w:r>
      <w:r w:rsidR="00D254D5">
        <w:rPr>
          <w:rFonts w:ascii="Times New Roman" w:hAnsi="Times New Roman" w:cs="Times New Roman"/>
          <w:sz w:val="24"/>
          <w:szCs w:val="24"/>
        </w:rPr>
        <w:t xml:space="preserve">ch, 2014.  The respondent advised the court that at the time the children were awarded $120 each as maintenance, she was living at </w:t>
      </w:r>
      <w:r w:rsidR="00D01442">
        <w:rPr>
          <w:rFonts w:ascii="Times New Roman" w:hAnsi="Times New Roman" w:cs="Times New Roman"/>
          <w:sz w:val="24"/>
          <w:szCs w:val="24"/>
        </w:rPr>
        <w:t xml:space="preserve">the matrimonial home, 7160 </w:t>
      </w:r>
      <w:proofErr w:type="spellStart"/>
      <w:r w:rsidR="00D01442">
        <w:rPr>
          <w:rFonts w:ascii="Times New Roman" w:hAnsi="Times New Roman" w:cs="Times New Roman"/>
          <w:sz w:val="24"/>
          <w:szCs w:val="24"/>
        </w:rPr>
        <w:t>Sebak</w:t>
      </w:r>
      <w:r w:rsidR="00D254D5">
        <w:rPr>
          <w:rFonts w:ascii="Times New Roman" w:hAnsi="Times New Roman" w:cs="Times New Roman"/>
          <w:sz w:val="24"/>
          <w:szCs w:val="24"/>
        </w:rPr>
        <w:t>we</w:t>
      </w:r>
      <w:proofErr w:type="spellEnd"/>
      <w:r w:rsidR="00D254D5">
        <w:rPr>
          <w:rFonts w:ascii="Times New Roman" w:hAnsi="Times New Roman" w:cs="Times New Roman"/>
          <w:sz w:val="24"/>
          <w:szCs w:val="24"/>
        </w:rPr>
        <w:t xml:space="preserve"> Road, </w:t>
      </w:r>
      <w:proofErr w:type="spellStart"/>
      <w:r w:rsidR="00D254D5">
        <w:rPr>
          <w:rFonts w:ascii="Times New Roman" w:hAnsi="Times New Roman" w:cs="Times New Roman"/>
          <w:sz w:val="24"/>
          <w:szCs w:val="24"/>
        </w:rPr>
        <w:t>Zimre</w:t>
      </w:r>
      <w:proofErr w:type="spellEnd"/>
      <w:r w:rsidR="00D254D5">
        <w:rPr>
          <w:rFonts w:ascii="Times New Roman" w:hAnsi="Times New Roman" w:cs="Times New Roman"/>
          <w:sz w:val="24"/>
          <w:szCs w:val="24"/>
        </w:rPr>
        <w:t xml:space="preserve"> Park, </w:t>
      </w:r>
      <w:proofErr w:type="spellStart"/>
      <w:r w:rsidR="00D254D5">
        <w:rPr>
          <w:rFonts w:ascii="Times New Roman" w:hAnsi="Times New Roman" w:cs="Times New Roman"/>
          <w:sz w:val="24"/>
          <w:szCs w:val="24"/>
        </w:rPr>
        <w:t>Ruwa</w:t>
      </w:r>
      <w:proofErr w:type="spellEnd"/>
      <w:r w:rsidR="00D254D5">
        <w:rPr>
          <w:rFonts w:ascii="Times New Roman" w:hAnsi="Times New Roman" w:cs="Times New Roman"/>
          <w:sz w:val="24"/>
          <w:szCs w:val="24"/>
        </w:rPr>
        <w:t>.  She had since been evicted from that home together with the children by the appellant</w:t>
      </w:r>
      <w:r w:rsidR="005A4730">
        <w:rPr>
          <w:rFonts w:ascii="Times New Roman" w:hAnsi="Times New Roman" w:cs="Times New Roman"/>
          <w:sz w:val="24"/>
          <w:szCs w:val="24"/>
        </w:rPr>
        <w:t xml:space="preserve"> after he gave her the divorce token</w:t>
      </w:r>
      <w:r w:rsidR="00D254D5">
        <w:rPr>
          <w:rFonts w:ascii="Times New Roman" w:hAnsi="Times New Roman" w:cs="Times New Roman"/>
          <w:sz w:val="24"/>
          <w:szCs w:val="24"/>
        </w:rPr>
        <w:t>.  She advised the court that because one of the children was a</w:t>
      </w:r>
      <w:r w:rsidR="00235036">
        <w:rPr>
          <w:rFonts w:ascii="Times New Roman" w:hAnsi="Times New Roman" w:cs="Times New Roman"/>
          <w:sz w:val="24"/>
          <w:szCs w:val="24"/>
        </w:rPr>
        <w:t xml:space="preserve">ttending school in </w:t>
      </w:r>
      <w:proofErr w:type="spellStart"/>
      <w:r w:rsidR="00235036">
        <w:rPr>
          <w:rFonts w:ascii="Times New Roman" w:hAnsi="Times New Roman" w:cs="Times New Roman"/>
          <w:sz w:val="24"/>
          <w:szCs w:val="24"/>
        </w:rPr>
        <w:t>Zimre</w:t>
      </w:r>
      <w:proofErr w:type="spellEnd"/>
      <w:r w:rsidR="00235036">
        <w:rPr>
          <w:rFonts w:ascii="Times New Roman" w:hAnsi="Times New Roman" w:cs="Times New Roman"/>
          <w:sz w:val="24"/>
          <w:szCs w:val="24"/>
        </w:rPr>
        <w:t xml:space="preserve"> Park, s</w:t>
      </w:r>
      <w:r w:rsidR="00D254D5">
        <w:rPr>
          <w:rFonts w:ascii="Times New Roman" w:hAnsi="Times New Roman" w:cs="Times New Roman"/>
          <w:sz w:val="24"/>
          <w:szCs w:val="24"/>
        </w:rPr>
        <w:t xml:space="preserve">he had to find rented accommodation in </w:t>
      </w:r>
      <w:proofErr w:type="spellStart"/>
      <w:r w:rsidR="00D254D5">
        <w:rPr>
          <w:rFonts w:ascii="Times New Roman" w:hAnsi="Times New Roman" w:cs="Times New Roman"/>
          <w:sz w:val="24"/>
          <w:szCs w:val="24"/>
        </w:rPr>
        <w:lastRenderedPageBreak/>
        <w:t>Zimr</w:t>
      </w:r>
      <w:r w:rsidR="00B20002">
        <w:rPr>
          <w:rFonts w:ascii="Times New Roman" w:hAnsi="Times New Roman" w:cs="Times New Roman"/>
          <w:sz w:val="24"/>
          <w:szCs w:val="24"/>
        </w:rPr>
        <w:t>e</w:t>
      </w:r>
      <w:proofErr w:type="spellEnd"/>
      <w:r w:rsidR="00B20002">
        <w:rPr>
          <w:rFonts w:ascii="Times New Roman" w:hAnsi="Times New Roman" w:cs="Times New Roman"/>
          <w:sz w:val="24"/>
          <w:szCs w:val="24"/>
        </w:rPr>
        <w:t xml:space="preserve"> P</w:t>
      </w:r>
      <w:r w:rsidR="00D254D5">
        <w:rPr>
          <w:rFonts w:ascii="Times New Roman" w:hAnsi="Times New Roman" w:cs="Times New Roman"/>
          <w:sz w:val="24"/>
          <w:szCs w:val="24"/>
        </w:rPr>
        <w:t>ark to avoid disrupting the child’s education.  She advised that she was renting one large room with an en</w:t>
      </w:r>
      <w:r w:rsidR="00C438EA">
        <w:rPr>
          <w:rFonts w:ascii="Times New Roman" w:hAnsi="Times New Roman" w:cs="Times New Roman"/>
          <w:sz w:val="24"/>
          <w:szCs w:val="24"/>
        </w:rPr>
        <w:t>-</w:t>
      </w:r>
      <w:r w:rsidR="00D254D5">
        <w:rPr>
          <w:rFonts w:ascii="Times New Roman" w:hAnsi="Times New Roman" w:cs="Times New Roman"/>
          <w:sz w:val="24"/>
          <w:szCs w:val="24"/>
        </w:rPr>
        <w:t xml:space="preserve">suite bathroom for $150 00 per month.  She also advised the court that the </w:t>
      </w:r>
      <w:r w:rsidR="008F59B3">
        <w:rPr>
          <w:rFonts w:ascii="Times New Roman" w:hAnsi="Times New Roman" w:cs="Times New Roman"/>
          <w:sz w:val="24"/>
          <w:szCs w:val="24"/>
        </w:rPr>
        <w:t>projects</w:t>
      </w:r>
      <w:r w:rsidR="00D254D5">
        <w:rPr>
          <w:rFonts w:ascii="Times New Roman" w:hAnsi="Times New Roman" w:cs="Times New Roman"/>
          <w:sz w:val="24"/>
          <w:szCs w:val="24"/>
        </w:rPr>
        <w:t xml:space="preserve"> she used</w:t>
      </w:r>
      <w:r w:rsidR="008F59B3">
        <w:rPr>
          <w:rFonts w:ascii="Times New Roman" w:hAnsi="Times New Roman" w:cs="Times New Roman"/>
          <w:sz w:val="24"/>
          <w:szCs w:val="24"/>
        </w:rPr>
        <w:t xml:space="preserve"> to do at the matrimonial home of selling chickens and running a tuckshop had stopped because she could not do such projects on rented premises</w:t>
      </w:r>
      <w:r w:rsidR="00CA21EA">
        <w:rPr>
          <w:rFonts w:ascii="Times New Roman" w:hAnsi="Times New Roman" w:cs="Times New Roman"/>
          <w:sz w:val="24"/>
          <w:szCs w:val="24"/>
        </w:rPr>
        <w:t>.</w:t>
      </w:r>
    </w:p>
    <w:p w:rsidR="00CA21EA" w:rsidRDefault="00CA21EA" w:rsidP="008F59B3">
      <w:pPr>
        <w:pStyle w:val="ListParagraph"/>
        <w:tabs>
          <w:tab w:val="left" w:pos="900"/>
        </w:tabs>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appellant himself, despite being legally represented, had not revealed this information concerning the children’s changed circumstances due to the eviction from the matrimonial home.  He did not dispute the respondent’s assertions and indeed, he could not have done so because the papers issued in the eviction process, which the respondent opposed, are part of the court record.</w:t>
      </w:r>
    </w:p>
    <w:p w:rsidR="00F651C7" w:rsidRDefault="00F651C7" w:rsidP="008F59B3">
      <w:pPr>
        <w:pStyle w:val="ListParagraph"/>
        <w:tabs>
          <w:tab w:val="left" w:pos="900"/>
        </w:tabs>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also advised the court about appellant’s additional rental income from 7160 </w:t>
      </w:r>
      <w:proofErr w:type="spellStart"/>
      <w:r>
        <w:rPr>
          <w:rFonts w:ascii="Times New Roman" w:hAnsi="Times New Roman" w:cs="Times New Roman"/>
          <w:sz w:val="24"/>
          <w:szCs w:val="24"/>
        </w:rPr>
        <w:t>Sebakwe</w:t>
      </w:r>
      <w:proofErr w:type="spellEnd"/>
      <w:r>
        <w:rPr>
          <w:rFonts w:ascii="Times New Roman" w:hAnsi="Times New Roman" w:cs="Times New Roman"/>
          <w:sz w:val="24"/>
          <w:szCs w:val="24"/>
        </w:rPr>
        <w:t xml:space="preserve"> Road, </w:t>
      </w:r>
      <w:proofErr w:type="spellStart"/>
      <w:r>
        <w:rPr>
          <w:rFonts w:ascii="Times New Roman" w:hAnsi="Times New Roman" w:cs="Times New Roman"/>
          <w:sz w:val="24"/>
          <w:szCs w:val="24"/>
        </w:rPr>
        <w:t>Zimre</w:t>
      </w:r>
      <w:proofErr w:type="spellEnd"/>
      <w:r>
        <w:rPr>
          <w:rFonts w:ascii="Times New Roman" w:hAnsi="Times New Roman" w:cs="Times New Roman"/>
          <w:sz w:val="24"/>
          <w:szCs w:val="24"/>
        </w:rPr>
        <w:t xml:space="preserve"> </w:t>
      </w:r>
      <w:r w:rsidR="009C5317">
        <w:rPr>
          <w:rFonts w:ascii="Times New Roman" w:hAnsi="Times New Roman" w:cs="Times New Roman"/>
          <w:sz w:val="24"/>
          <w:szCs w:val="24"/>
        </w:rPr>
        <w:t>P</w:t>
      </w:r>
      <w:r>
        <w:rPr>
          <w:rFonts w:ascii="Times New Roman" w:hAnsi="Times New Roman" w:cs="Times New Roman"/>
          <w:sz w:val="24"/>
          <w:szCs w:val="24"/>
        </w:rPr>
        <w:t xml:space="preserve">ark, </w:t>
      </w:r>
      <w:proofErr w:type="spellStart"/>
      <w:r>
        <w:rPr>
          <w:rFonts w:ascii="Times New Roman" w:hAnsi="Times New Roman" w:cs="Times New Roman"/>
          <w:sz w:val="24"/>
          <w:szCs w:val="24"/>
        </w:rPr>
        <w:t>Ruwa</w:t>
      </w:r>
      <w:proofErr w:type="spellEnd"/>
      <w:r>
        <w:rPr>
          <w:rFonts w:ascii="Times New Roman" w:hAnsi="Times New Roman" w:cs="Times New Roman"/>
          <w:sz w:val="24"/>
          <w:szCs w:val="24"/>
        </w:rPr>
        <w:t>, which appellant was renting out to tenants following his successful eviction of the respondent and the children from the matrimonial home.  Once more, the appellant, despite being legally represented, had not disclosed this new information to the appeal court.  When confronted with the ass</w:t>
      </w:r>
      <w:r w:rsidR="000C3929">
        <w:rPr>
          <w:rFonts w:ascii="Times New Roman" w:hAnsi="Times New Roman" w:cs="Times New Roman"/>
          <w:sz w:val="24"/>
          <w:szCs w:val="24"/>
        </w:rPr>
        <w:t>ertion of new rental income by</w:t>
      </w:r>
      <w:r>
        <w:rPr>
          <w:rFonts w:ascii="Times New Roman" w:hAnsi="Times New Roman" w:cs="Times New Roman"/>
          <w:sz w:val="24"/>
          <w:szCs w:val="24"/>
        </w:rPr>
        <w:t xml:space="preserve"> the respondent, he could not deny that he was receiving rental income from 7160 </w:t>
      </w:r>
      <w:proofErr w:type="spellStart"/>
      <w:r>
        <w:rPr>
          <w:rFonts w:ascii="Times New Roman" w:hAnsi="Times New Roman" w:cs="Times New Roman"/>
          <w:sz w:val="24"/>
          <w:szCs w:val="24"/>
        </w:rPr>
        <w:t>Sebakwe</w:t>
      </w:r>
      <w:proofErr w:type="spellEnd"/>
      <w:r w:rsidR="009C5317">
        <w:rPr>
          <w:rFonts w:ascii="Times New Roman" w:hAnsi="Times New Roman" w:cs="Times New Roman"/>
          <w:sz w:val="24"/>
          <w:szCs w:val="24"/>
        </w:rPr>
        <w:t xml:space="preserve"> Road, although he stated a smaller amount than that stated by the respondent.</w:t>
      </w:r>
    </w:p>
    <w:p w:rsidR="009C5317" w:rsidRDefault="009C5317" w:rsidP="008F59B3">
      <w:pPr>
        <w:pStyle w:val="ListParagraph"/>
        <w:tabs>
          <w:tab w:val="left" w:pos="900"/>
        </w:tabs>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court wonders why appellant did not reveal this additional rental income, yet according to his tenant’s affidavit, the tenant has been in occupation of the premises since December, 2014.</w:t>
      </w:r>
    </w:p>
    <w:p w:rsidR="00857223" w:rsidRPr="001075BD" w:rsidRDefault="00857223" w:rsidP="008F59B3">
      <w:pPr>
        <w:pStyle w:val="ListParagraph"/>
        <w:tabs>
          <w:tab w:val="left" w:pos="900"/>
        </w:tabs>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In his application for a downward variation of the children’s maintenance, the appellant offered $20 per month per child, coming to a total of $60.00 per month for all the three children.  When the appeal hearing started, the appellant increased his offer from $20 per month per child to $50 per month per child.  He later further i</w:t>
      </w:r>
      <w:r w:rsidR="00235036">
        <w:rPr>
          <w:rFonts w:ascii="Times New Roman" w:hAnsi="Times New Roman" w:cs="Times New Roman"/>
          <w:sz w:val="24"/>
          <w:szCs w:val="24"/>
        </w:rPr>
        <w:t>ncreased it to $190.00</w:t>
      </w:r>
      <w:r>
        <w:rPr>
          <w:rFonts w:ascii="Times New Roman" w:hAnsi="Times New Roman" w:cs="Times New Roman"/>
          <w:sz w:val="24"/>
          <w:szCs w:val="24"/>
        </w:rPr>
        <w:t xml:space="preserve"> for all the three children.  The respondent maintained her position that a downward variation was untenable</w:t>
      </w:r>
      <w:r w:rsidR="00235036">
        <w:rPr>
          <w:rFonts w:ascii="Times New Roman" w:hAnsi="Times New Roman" w:cs="Times New Roman"/>
          <w:sz w:val="24"/>
          <w:szCs w:val="24"/>
        </w:rPr>
        <w:t xml:space="preserve"> as she starts by taking out $15</w:t>
      </w:r>
      <w:r>
        <w:rPr>
          <w:rFonts w:ascii="Times New Roman" w:hAnsi="Times New Roman" w:cs="Times New Roman"/>
          <w:sz w:val="24"/>
          <w:szCs w:val="24"/>
        </w:rPr>
        <w:t xml:space="preserve">0.00 for rental of the room she occupies with the children from the $360, leaving her with a balance of $210 for all the other </w:t>
      </w:r>
      <w:r w:rsidRPr="001075BD">
        <w:rPr>
          <w:rFonts w:ascii="Times New Roman" w:hAnsi="Times New Roman" w:cs="Times New Roman"/>
          <w:sz w:val="24"/>
          <w:szCs w:val="24"/>
        </w:rPr>
        <w:t>requirements.</w:t>
      </w:r>
    </w:p>
    <w:p w:rsidR="001075BD" w:rsidRDefault="001075BD" w:rsidP="001075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With regards to the first and second ground of appeal the magistrate’s finding of fact was that the appellant was not being truthful in asserting that the </w:t>
      </w:r>
      <w:proofErr w:type="spellStart"/>
      <w:r>
        <w:rPr>
          <w:rFonts w:ascii="Times New Roman" w:hAnsi="Times New Roman" w:cs="Times New Roman"/>
          <w:sz w:val="24"/>
          <w:szCs w:val="24"/>
        </w:rPr>
        <w:t>tuckshop</w:t>
      </w:r>
      <w:proofErr w:type="spellEnd"/>
      <w:r>
        <w:rPr>
          <w:rFonts w:ascii="Times New Roman" w:hAnsi="Times New Roman" w:cs="Times New Roman"/>
          <w:sz w:val="24"/>
          <w:szCs w:val="24"/>
        </w:rPr>
        <w:t xml:space="preserve"> was no longer operating.  The magistrate was convinced by the respondent’s evidence that the closure of the </w:t>
      </w:r>
      <w:proofErr w:type="spellStart"/>
      <w:r>
        <w:rPr>
          <w:rFonts w:ascii="Times New Roman" w:hAnsi="Times New Roman" w:cs="Times New Roman"/>
          <w:sz w:val="24"/>
          <w:szCs w:val="24"/>
        </w:rPr>
        <w:t>tuckshop</w:t>
      </w:r>
      <w:proofErr w:type="spellEnd"/>
      <w:r>
        <w:rPr>
          <w:rFonts w:ascii="Times New Roman" w:hAnsi="Times New Roman" w:cs="Times New Roman"/>
          <w:sz w:val="24"/>
          <w:szCs w:val="24"/>
        </w:rPr>
        <w:t xml:space="preserve"> was stage managed by the appellant, just for one day, to “create” evidence to support his assertion that the </w:t>
      </w:r>
      <w:proofErr w:type="spellStart"/>
      <w:r>
        <w:rPr>
          <w:rFonts w:ascii="Times New Roman" w:hAnsi="Times New Roman" w:cs="Times New Roman"/>
          <w:sz w:val="24"/>
          <w:szCs w:val="24"/>
        </w:rPr>
        <w:t>tuckshop</w:t>
      </w:r>
      <w:proofErr w:type="spellEnd"/>
      <w:r>
        <w:rPr>
          <w:rFonts w:ascii="Times New Roman" w:hAnsi="Times New Roman" w:cs="Times New Roman"/>
          <w:sz w:val="24"/>
          <w:szCs w:val="24"/>
        </w:rPr>
        <w:t xml:space="preserve"> was no long</w:t>
      </w:r>
      <w:r w:rsidR="00235036">
        <w:rPr>
          <w:rFonts w:ascii="Times New Roman" w:hAnsi="Times New Roman" w:cs="Times New Roman"/>
          <w:sz w:val="24"/>
          <w:szCs w:val="24"/>
        </w:rPr>
        <w:t>er</w:t>
      </w:r>
      <w:r>
        <w:rPr>
          <w:rFonts w:ascii="Times New Roman" w:hAnsi="Times New Roman" w:cs="Times New Roman"/>
          <w:sz w:val="24"/>
          <w:szCs w:val="24"/>
        </w:rPr>
        <w:t xml:space="preserve"> operating when in actual fact it was operating.  As an appeal court, we do not have any basis to attack the magistrate’s finding on </w:t>
      </w:r>
      <w:r>
        <w:rPr>
          <w:rFonts w:ascii="Times New Roman" w:hAnsi="Times New Roman" w:cs="Times New Roman"/>
          <w:sz w:val="24"/>
          <w:szCs w:val="24"/>
        </w:rPr>
        <w:lastRenderedPageBreak/>
        <w:t>the lack of credibility of the appellant in this regard.</w:t>
      </w:r>
      <w:r w:rsidR="0029755F">
        <w:rPr>
          <w:rFonts w:ascii="Times New Roman" w:hAnsi="Times New Roman" w:cs="Times New Roman"/>
          <w:sz w:val="24"/>
          <w:szCs w:val="24"/>
        </w:rPr>
        <w:t xml:space="preserve"> </w:t>
      </w:r>
      <w:r w:rsidR="0029755F" w:rsidRPr="0029755F">
        <w:rPr>
          <w:rFonts w:ascii="Times New Roman" w:hAnsi="Times New Roman" w:cs="Times New Roman"/>
          <w:sz w:val="24"/>
          <w:szCs w:val="24"/>
        </w:rPr>
        <w:t>The court</w:t>
      </w:r>
      <w:r w:rsidR="0029755F">
        <w:rPr>
          <w:rFonts w:ascii="Times New Roman" w:hAnsi="Times New Roman" w:cs="Times New Roman"/>
          <w:sz w:val="24"/>
          <w:szCs w:val="24"/>
        </w:rPr>
        <w:t xml:space="preserve"> </w:t>
      </w:r>
      <w:r w:rsidR="0029755F">
        <w:rPr>
          <w:rFonts w:ascii="Times New Roman" w:hAnsi="Times New Roman" w:cs="Times New Roman"/>
          <w:i/>
          <w:sz w:val="24"/>
          <w:szCs w:val="24"/>
        </w:rPr>
        <w:t>a quo</w:t>
      </w:r>
      <w:r w:rsidR="0029755F">
        <w:rPr>
          <w:rFonts w:ascii="Times New Roman" w:hAnsi="Times New Roman" w:cs="Times New Roman"/>
          <w:sz w:val="24"/>
          <w:szCs w:val="24"/>
        </w:rPr>
        <w:t xml:space="preserve"> could see that the appellant’s lifestyle and that of his ex-wife and children could not have been sustained only by a messenger’s salary of $561.00 as asserted by the appellant, but in the absence of full disclosure of the income, all it could do was to view the appellant’s settlements of bills as another scheme to avoid paying maintenance.  It cannot be faulted for doing so in view of the appellant’s disposition to avoid full disclosure of income.</w:t>
      </w:r>
    </w:p>
    <w:p w:rsidR="001075BD" w:rsidRDefault="001075BD" w:rsidP="001075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Furthermore, the magistrate’s finding is strengthened by the fact that up to now, more than a year later it was confirmed during the appeal hearing that the appellant has not demolished the </w:t>
      </w:r>
      <w:proofErr w:type="spellStart"/>
      <w:r>
        <w:rPr>
          <w:rFonts w:ascii="Times New Roman" w:hAnsi="Times New Roman" w:cs="Times New Roman"/>
          <w:sz w:val="24"/>
          <w:szCs w:val="24"/>
        </w:rPr>
        <w:t>tuckshop</w:t>
      </w:r>
      <w:proofErr w:type="spellEnd"/>
      <w:r>
        <w:rPr>
          <w:rFonts w:ascii="Times New Roman" w:hAnsi="Times New Roman" w:cs="Times New Roman"/>
          <w:sz w:val="24"/>
          <w:szCs w:val="24"/>
        </w:rPr>
        <w:t xml:space="preserve"> despite being urged to do so by council in the letter of 25 February, 2014. The failure or refusal to demolish</w:t>
      </w:r>
      <w:r w:rsidR="003830F6">
        <w:rPr>
          <w:rFonts w:ascii="Times New Roman" w:hAnsi="Times New Roman" w:cs="Times New Roman"/>
          <w:sz w:val="24"/>
          <w:szCs w:val="24"/>
        </w:rPr>
        <w:t xml:space="preserve"> the</w:t>
      </w:r>
      <w:r>
        <w:rPr>
          <w:rFonts w:ascii="Times New Roman" w:hAnsi="Times New Roman" w:cs="Times New Roman"/>
          <w:sz w:val="24"/>
          <w:szCs w:val="24"/>
        </w:rPr>
        <w:t xml:space="preserve"> </w:t>
      </w:r>
      <w:proofErr w:type="spellStart"/>
      <w:r>
        <w:rPr>
          <w:rFonts w:ascii="Times New Roman" w:hAnsi="Times New Roman" w:cs="Times New Roman"/>
          <w:sz w:val="24"/>
          <w:szCs w:val="24"/>
        </w:rPr>
        <w:t>tuckshop</w:t>
      </w:r>
      <w:proofErr w:type="spellEnd"/>
      <w:r>
        <w:rPr>
          <w:rFonts w:ascii="Times New Roman" w:hAnsi="Times New Roman" w:cs="Times New Roman"/>
          <w:sz w:val="24"/>
          <w:szCs w:val="24"/>
        </w:rPr>
        <w:t xml:space="preserve"> gives credence to the respondent’s assertion that the </w:t>
      </w:r>
      <w:proofErr w:type="spellStart"/>
      <w:r>
        <w:rPr>
          <w:rFonts w:ascii="Times New Roman" w:hAnsi="Times New Roman" w:cs="Times New Roman"/>
          <w:sz w:val="24"/>
          <w:szCs w:val="24"/>
        </w:rPr>
        <w:t>tuckshop</w:t>
      </w:r>
      <w:proofErr w:type="spellEnd"/>
      <w:r>
        <w:rPr>
          <w:rFonts w:ascii="Times New Roman" w:hAnsi="Times New Roman" w:cs="Times New Roman"/>
          <w:sz w:val="24"/>
          <w:szCs w:val="24"/>
        </w:rPr>
        <w:t xml:space="preserve"> was closed temporarily, just to create a case for the downward variation of the maintenance order.  </w:t>
      </w:r>
    </w:p>
    <w:p w:rsidR="003830F6" w:rsidRDefault="001075BD" w:rsidP="001075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After disbelieving the appellant on the closure of the </w:t>
      </w:r>
      <w:proofErr w:type="spellStart"/>
      <w:r>
        <w:rPr>
          <w:rFonts w:ascii="Times New Roman" w:hAnsi="Times New Roman" w:cs="Times New Roman"/>
          <w:sz w:val="24"/>
          <w:szCs w:val="24"/>
        </w:rPr>
        <w:t>tuckshop</w:t>
      </w:r>
      <w:proofErr w:type="spellEnd"/>
      <w:r>
        <w:rPr>
          <w:rFonts w:ascii="Times New Roman" w:hAnsi="Times New Roman" w:cs="Times New Roman"/>
          <w:sz w:val="24"/>
          <w:szCs w:val="24"/>
        </w:rPr>
        <w:t xml:space="preserve">, the magistrate cannot be faulted for including the earnings from the </w:t>
      </w:r>
      <w:proofErr w:type="spellStart"/>
      <w:r>
        <w:rPr>
          <w:rFonts w:ascii="Times New Roman" w:hAnsi="Times New Roman" w:cs="Times New Roman"/>
          <w:sz w:val="24"/>
          <w:szCs w:val="24"/>
        </w:rPr>
        <w:t>tuckshop</w:t>
      </w:r>
      <w:proofErr w:type="spellEnd"/>
      <w:r>
        <w:rPr>
          <w:rFonts w:ascii="Times New Roman" w:hAnsi="Times New Roman" w:cs="Times New Roman"/>
          <w:sz w:val="24"/>
          <w:szCs w:val="24"/>
        </w:rPr>
        <w:t xml:space="preserve"> as the appellant’s income in circumstances where even council itself appears to have ratified or condoned the operations of the </w:t>
      </w:r>
      <w:proofErr w:type="spellStart"/>
      <w:r>
        <w:rPr>
          <w:rFonts w:ascii="Times New Roman" w:hAnsi="Times New Roman" w:cs="Times New Roman"/>
          <w:sz w:val="24"/>
          <w:szCs w:val="24"/>
        </w:rPr>
        <w:t>tuckshop</w:t>
      </w:r>
      <w:proofErr w:type="spellEnd"/>
      <w:r>
        <w:rPr>
          <w:rFonts w:ascii="Times New Roman" w:hAnsi="Times New Roman" w:cs="Times New Roman"/>
          <w:sz w:val="24"/>
          <w:szCs w:val="24"/>
        </w:rPr>
        <w:t xml:space="preserve"> by billing the appellant on a monthly basis.  As the respondent correctly pointed out, even unlicensed v</w:t>
      </w:r>
      <w:r w:rsidR="003830F6">
        <w:rPr>
          <w:rFonts w:ascii="Times New Roman" w:hAnsi="Times New Roman" w:cs="Times New Roman"/>
          <w:sz w:val="24"/>
          <w:szCs w:val="24"/>
        </w:rPr>
        <w:t>e</w:t>
      </w:r>
      <w:r>
        <w:rPr>
          <w:rFonts w:ascii="Times New Roman" w:hAnsi="Times New Roman" w:cs="Times New Roman"/>
          <w:sz w:val="24"/>
          <w:szCs w:val="24"/>
        </w:rPr>
        <w:t>nd</w:t>
      </w:r>
      <w:r w:rsidR="003830F6">
        <w:rPr>
          <w:rFonts w:ascii="Times New Roman" w:hAnsi="Times New Roman" w:cs="Times New Roman"/>
          <w:sz w:val="24"/>
          <w:szCs w:val="24"/>
        </w:rPr>
        <w:t>o</w:t>
      </w:r>
      <w:r>
        <w:rPr>
          <w:rFonts w:ascii="Times New Roman" w:hAnsi="Times New Roman" w:cs="Times New Roman"/>
          <w:sz w:val="24"/>
          <w:szCs w:val="24"/>
        </w:rPr>
        <w:t xml:space="preserve">rs are maintaining their children from vending activities so if the appellant has income from the </w:t>
      </w:r>
      <w:proofErr w:type="spellStart"/>
      <w:r>
        <w:rPr>
          <w:rFonts w:ascii="Times New Roman" w:hAnsi="Times New Roman" w:cs="Times New Roman"/>
          <w:sz w:val="24"/>
          <w:szCs w:val="24"/>
        </w:rPr>
        <w:t>tuckshop</w:t>
      </w:r>
      <w:proofErr w:type="spellEnd"/>
      <w:r>
        <w:rPr>
          <w:rFonts w:ascii="Times New Roman" w:hAnsi="Times New Roman" w:cs="Times New Roman"/>
          <w:sz w:val="24"/>
          <w:szCs w:val="24"/>
        </w:rPr>
        <w:t xml:space="preserve">, and council gets paid monthly for the operation why should the minor children be the only ones to lose out from that income?  We therefore find no misdirection in the magistrate’s decision to include earnings from the </w:t>
      </w:r>
      <w:proofErr w:type="spellStart"/>
      <w:r>
        <w:rPr>
          <w:rFonts w:ascii="Times New Roman" w:hAnsi="Times New Roman" w:cs="Times New Roman"/>
          <w:sz w:val="24"/>
          <w:szCs w:val="24"/>
        </w:rPr>
        <w:t>tuckshop</w:t>
      </w:r>
      <w:proofErr w:type="spellEnd"/>
      <w:r>
        <w:rPr>
          <w:rFonts w:ascii="Times New Roman" w:hAnsi="Times New Roman" w:cs="Times New Roman"/>
          <w:sz w:val="24"/>
          <w:szCs w:val="24"/>
        </w:rPr>
        <w:t xml:space="preserve"> as income after disbelieving the appellant’s assertion that the </w:t>
      </w:r>
      <w:proofErr w:type="spellStart"/>
      <w:r>
        <w:rPr>
          <w:rFonts w:ascii="Times New Roman" w:hAnsi="Times New Roman" w:cs="Times New Roman"/>
          <w:sz w:val="24"/>
          <w:szCs w:val="24"/>
        </w:rPr>
        <w:t>tuckshop</w:t>
      </w:r>
      <w:proofErr w:type="spellEnd"/>
      <w:r>
        <w:rPr>
          <w:rFonts w:ascii="Times New Roman" w:hAnsi="Times New Roman" w:cs="Times New Roman"/>
          <w:sz w:val="24"/>
          <w:szCs w:val="24"/>
        </w:rPr>
        <w:t xml:space="preserve"> was no longer operating.  </w:t>
      </w:r>
    </w:p>
    <w:p w:rsidR="000C3929" w:rsidRDefault="003830F6" w:rsidP="001075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With regards to grounds 3 and 4,</w:t>
      </w:r>
      <w:r w:rsidR="001075BD">
        <w:rPr>
          <w:rFonts w:ascii="Times New Roman" w:hAnsi="Times New Roman" w:cs="Times New Roman"/>
          <w:sz w:val="24"/>
          <w:szCs w:val="24"/>
        </w:rPr>
        <w:t xml:space="preserve"> </w:t>
      </w:r>
      <w:r>
        <w:rPr>
          <w:rFonts w:ascii="Times New Roman" w:hAnsi="Times New Roman" w:cs="Times New Roman"/>
          <w:sz w:val="24"/>
          <w:szCs w:val="24"/>
        </w:rPr>
        <w:t>t</w:t>
      </w:r>
      <w:r w:rsidR="001075BD">
        <w:rPr>
          <w:rFonts w:ascii="Times New Roman" w:hAnsi="Times New Roman" w:cs="Times New Roman"/>
          <w:sz w:val="24"/>
          <w:szCs w:val="24"/>
        </w:rPr>
        <w:t>he difficulty which the magistrate had to co</w:t>
      </w:r>
      <w:r w:rsidR="000C3929">
        <w:rPr>
          <w:rFonts w:ascii="Times New Roman" w:hAnsi="Times New Roman" w:cs="Times New Roman"/>
          <w:sz w:val="24"/>
          <w:szCs w:val="24"/>
        </w:rPr>
        <w:t>ntend with was an untruthful</w:t>
      </w:r>
      <w:r w:rsidR="001075BD">
        <w:rPr>
          <w:rFonts w:ascii="Times New Roman" w:hAnsi="Times New Roman" w:cs="Times New Roman"/>
          <w:sz w:val="24"/>
          <w:szCs w:val="24"/>
        </w:rPr>
        <w:t xml:space="preserve"> ap</w:t>
      </w:r>
      <w:r>
        <w:rPr>
          <w:rFonts w:ascii="Times New Roman" w:hAnsi="Times New Roman" w:cs="Times New Roman"/>
          <w:sz w:val="24"/>
          <w:szCs w:val="24"/>
        </w:rPr>
        <w:t>plicant</w:t>
      </w:r>
      <w:r w:rsidR="001075BD">
        <w:rPr>
          <w:rFonts w:ascii="Times New Roman" w:hAnsi="Times New Roman" w:cs="Times New Roman"/>
          <w:sz w:val="24"/>
          <w:szCs w:val="24"/>
        </w:rPr>
        <w:t xml:space="preserve"> who never disclosed all materia</w:t>
      </w:r>
      <w:r>
        <w:rPr>
          <w:rFonts w:ascii="Times New Roman" w:hAnsi="Times New Roman" w:cs="Times New Roman"/>
          <w:sz w:val="24"/>
          <w:szCs w:val="24"/>
        </w:rPr>
        <w:t xml:space="preserve">l facts to the magistrate upfront. </w:t>
      </w:r>
      <w:r w:rsidR="001075BD">
        <w:rPr>
          <w:rFonts w:ascii="Times New Roman" w:hAnsi="Times New Roman" w:cs="Times New Roman"/>
          <w:sz w:val="24"/>
          <w:szCs w:val="24"/>
        </w:rPr>
        <w:t xml:space="preserve">The appellant is the one who should have truthfully disclosed all his income to the court </w:t>
      </w:r>
      <w:r w:rsidR="001075BD">
        <w:rPr>
          <w:rFonts w:ascii="Times New Roman" w:hAnsi="Times New Roman" w:cs="Times New Roman"/>
          <w:i/>
          <w:sz w:val="24"/>
          <w:szCs w:val="24"/>
        </w:rPr>
        <w:t>a quo</w:t>
      </w:r>
      <w:r w:rsidR="001075BD">
        <w:rPr>
          <w:rFonts w:ascii="Times New Roman" w:hAnsi="Times New Roman" w:cs="Times New Roman"/>
          <w:sz w:val="24"/>
          <w:szCs w:val="24"/>
        </w:rPr>
        <w:t xml:space="preserve"> and not wait to react to </w:t>
      </w:r>
      <w:r>
        <w:rPr>
          <w:rFonts w:ascii="Times New Roman" w:hAnsi="Times New Roman" w:cs="Times New Roman"/>
          <w:sz w:val="24"/>
          <w:szCs w:val="24"/>
        </w:rPr>
        <w:t xml:space="preserve">the respondent’s assertions. </w:t>
      </w:r>
      <w:r w:rsidR="000C3929">
        <w:rPr>
          <w:rFonts w:ascii="Times New Roman" w:hAnsi="Times New Roman" w:cs="Times New Roman"/>
          <w:sz w:val="24"/>
          <w:szCs w:val="24"/>
        </w:rPr>
        <w:t>I</w:t>
      </w:r>
      <w:r w:rsidR="001075BD">
        <w:rPr>
          <w:rFonts w:ascii="Times New Roman" w:hAnsi="Times New Roman" w:cs="Times New Roman"/>
          <w:sz w:val="24"/>
          <w:szCs w:val="24"/>
        </w:rPr>
        <w:t>n the downward variation application he ought to have disclosed all his income upfront but he did not do so and gave the impression that all he had was his salary as a messenger</w:t>
      </w:r>
      <w:r>
        <w:rPr>
          <w:rFonts w:ascii="Times New Roman" w:hAnsi="Times New Roman" w:cs="Times New Roman"/>
          <w:sz w:val="24"/>
          <w:szCs w:val="24"/>
        </w:rPr>
        <w:t>.</w:t>
      </w:r>
    </w:p>
    <w:p w:rsidR="000C3929" w:rsidRDefault="000C3929" w:rsidP="001075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830F6">
        <w:rPr>
          <w:rFonts w:ascii="Times New Roman" w:hAnsi="Times New Roman" w:cs="Times New Roman"/>
          <w:sz w:val="24"/>
          <w:szCs w:val="24"/>
        </w:rPr>
        <w:t xml:space="preserve"> </w:t>
      </w:r>
      <w:r>
        <w:rPr>
          <w:rFonts w:ascii="Times New Roman" w:hAnsi="Times New Roman" w:cs="Times New Roman"/>
          <w:sz w:val="24"/>
          <w:szCs w:val="24"/>
        </w:rPr>
        <w:t>Even d</w:t>
      </w:r>
      <w:r w:rsidR="003830F6">
        <w:rPr>
          <w:rFonts w:ascii="Times New Roman" w:hAnsi="Times New Roman" w:cs="Times New Roman"/>
          <w:sz w:val="24"/>
          <w:szCs w:val="24"/>
        </w:rPr>
        <w:t>uring the presentation of the appeal</w:t>
      </w:r>
      <w:r>
        <w:rPr>
          <w:rFonts w:ascii="Times New Roman" w:hAnsi="Times New Roman" w:cs="Times New Roman"/>
          <w:sz w:val="24"/>
          <w:szCs w:val="24"/>
        </w:rPr>
        <w:t xml:space="preserve">, </w:t>
      </w:r>
      <w:r w:rsidR="001075BD">
        <w:rPr>
          <w:rFonts w:ascii="Times New Roman" w:hAnsi="Times New Roman" w:cs="Times New Roman"/>
          <w:sz w:val="24"/>
          <w:szCs w:val="24"/>
        </w:rPr>
        <w:t xml:space="preserve">he did not disclose his rental income which we now </w:t>
      </w:r>
      <w:r>
        <w:rPr>
          <w:rFonts w:ascii="Times New Roman" w:hAnsi="Times New Roman" w:cs="Times New Roman"/>
          <w:sz w:val="24"/>
          <w:szCs w:val="24"/>
        </w:rPr>
        <w:t xml:space="preserve">know </w:t>
      </w:r>
      <w:r w:rsidR="001075BD">
        <w:rPr>
          <w:rFonts w:ascii="Times New Roman" w:hAnsi="Times New Roman" w:cs="Times New Roman"/>
          <w:sz w:val="24"/>
          <w:szCs w:val="24"/>
        </w:rPr>
        <w:t>he receives.  The rental income only came to light following an assertion by the respondent</w:t>
      </w:r>
      <w:r w:rsidR="003830F6">
        <w:rPr>
          <w:rFonts w:ascii="Times New Roman" w:hAnsi="Times New Roman" w:cs="Times New Roman"/>
          <w:sz w:val="24"/>
          <w:szCs w:val="24"/>
        </w:rPr>
        <w:t>.</w:t>
      </w:r>
      <w:r w:rsidR="001075BD">
        <w:rPr>
          <w:rFonts w:ascii="Times New Roman" w:hAnsi="Times New Roman" w:cs="Times New Roman"/>
          <w:sz w:val="24"/>
          <w:szCs w:val="24"/>
        </w:rPr>
        <w:t xml:space="preserve"> </w:t>
      </w:r>
      <w:r w:rsidR="003830F6">
        <w:rPr>
          <w:rFonts w:ascii="Times New Roman" w:hAnsi="Times New Roman" w:cs="Times New Roman"/>
          <w:sz w:val="24"/>
          <w:szCs w:val="24"/>
        </w:rPr>
        <w:t>O</w:t>
      </w:r>
      <w:r w:rsidR="001075BD">
        <w:rPr>
          <w:rFonts w:ascii="Times New Roman" w:hAnsi="Times New Roman" w:cs="Times New Roman"/>
          <w:sz w:val="24"/>
          <w:szCs w:val="24"/>
        </w:rPr>
        <w:t xml:space="preserve">nly after that did he confirm receiving a rental income. He filed an affidavit by his tenant which says he pays $400 per month for the former matrimonial </w:t>
      </w:r>
      <w:r w:rsidR="001075BD">
        <w:rPr>
          <w:rFonts w:ascii="Times New Roman" w:hAnsi="Times New Roman" w:cs="Times New Roman"/>
          <w:sz w:val="24"/>
          <w:szCs w:val="24"/>
        </w:rPr>
        <w:lastRenderedPageBreak/>
        <w:t xml:space="preserve">home.  The tenant goes further and states that he has been in occupation of the property since December, 2014.  With regards to the relief sought, the court agrees with the rationale in the case of </w:t>
      </w:r>
      <w:proofErr w:type="spellStart"/>
      <w:r w:rsidR="001075BD">
        <w:rPr>
          <w:rFonts w:ascii="Times New Roman" w:hAnsi="Times New Roman" w:cs="Times New Roman"/>
          <w:i/>
          <w:sz w:val="24"/>
          <w:szCs w:val="24"/>
        </w:rPr>
        <w:t>Kazingizi</w:t>
      </w:r>
      <w:proofErr w:type="spellEnd"/>
      <w:r w:rsidR="001075BD">
        <w:rPr>
          <w:rFonts w:ascii="Times New Roman" w:hAnsi="Times New Roman" w:cs="Times New Roman"/>
          <w:i/>
          <w:sz w:val="24"/>
          <w:szCs w:val="24"/>
        </w:rPr>
        <w:t xml:space="preserve"> </w:t>
      </w:r>
      <w:r w:rsidR="001075BD">
        <w:rPr>
          <w:rFonts w:ascii="Times New Roman" w:hAnsi="Times New Roman" w:cs="Times New Roman"/>
          <w:sz w:val="24"/>
          <w:szCs w:val="24"/>
        </w:rPr>
        <w:t xml:space="preserve">v </w:t>
      </w:r>
      <w:proofErr w:type="spellStart"/>
      <w:r w:rsidR="001075BD">
        <w:rPr>
          <w:rFonts w:ascii="Times New Roman" w:hAnsi="Times New Roman" w:cs="Times New Roman"/>
          <w:i/>
          <w:sz w:val="24"/>
          <w:szCs w:val="24"/>
        </w:rPr>
        <w:t>Dzinoruma</w:t>
      </w:r>
      <w:proofErr w:type="spellEnd"/>
      <w:r w:rsidR="001075BD">
        <w:rPr>
          <w:rFonts w:ascii="Times New Roman" w:hAnsi="Times New Roman" w:cs="Times New Roman"/>
          <w:i/>
          <w:sz w:val="24"/>
          <w:szCs w:val="24"/>
        </w:rPr>
        <w:t xml:space="preserve"> </w:t>
      </w:r>
      <w:r w:rsidR="001075BD">
        <w:rPr>
          <w:rFonts w:ascii="Times New Roman" w:hAnsi="Times New Roman" w:cs="Times New Roman"/>
          <w:sz w:val="24"/>
          <w:szCs w:val="24"/>
        </w:rPr>
        <w:t xml:space="preserve">2006 (ZWHHC) 106 that maintenance proceedings are not trials where one side emerges victorious and the other vanquished but are inquiries for the benefit of the minor children. </w:t>
      </w:r>
    </w:p>
    <w:p w:rsidR="000C3929" w:rsidRDefault="000C3929" w:rsidP="001075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075BD">
        <w:rPr>
          <w:rFonts w:ascii="Times New Roman" w:hAnsi="Times New Roman" w:cs="Times New Roman"/>
          <w:sz w:val="24"/>
          <w:szCs w:val="24"/>
        </w:rPr>
        <w:t xml:space="preserve"> Consequently, in view of the changed circumstances of the children following the eviction of the custodian parent from the matrimonial home which were placed before us during the appeal hearing, we had to enquire further into the matter and we assumed an investigative role to ensure that the minor children get reasonable financial support.  It is as a result of our inquiry that the </w:t>
      </w:r>
      <w:proofErr w:type="gramStart"/>
      <w:r w:rsidR="001075BD">
        <w:rPr>
          <w:rFonts w:ascii="Times New Roman" w:hAnsi="Times New Roman" w:cs="Times New Roman"/>
          <w:sz w:val="24"/>
          <w:szCs w:val="24"/>
        </w:rPr>
        <w:t>appellant</w:t>
      </w:r>
      <w:proofErr w:type="gramEnd"/>
      <w:r w:rsidR="001075BD">
        <w:rPr>
          <w:rFonts w:ascii="Times New Roman" w:hAnsi="Times New Roman" w:cs="Times New Roman"/>
          <w:sz w:val="24"/>
          <w:szCs w:val="24"/>
        </w:rPr>
        <w:t xml:space="preserve"> who had offered $20 per child initially, increased this to $50 per child during the hearing and later to $</w:t>
      </w:r>
      <w:r w:rsidR="00D913E7">
        <w:rPr>
          <w:rFonts w:ascii="Times New Roman" w:hAnsi="Times New Roman" w:cs="Times New Roman"/>
          <w:sz w:val="24"/>
          <w:szCs w:val="24"/>
        </w:rPr>
        <w:t>190.00</w:t>
      </w:r>
      <w:r w:rsidR="001075BD">
        <w:rPr>
          <w:rFonts w:ascii="Times New Roman" w:hAnsi="Times New Roman" w:cs="Times New Roman"/>
          <w:sz w:val="24"/>
          <w:szCs w:val="24"/>
        </w:rPr>
        <w:t xml:space="preserve"> for the three children.  </w:t>
      </w:r>
    </w:p>
    <w:p w:rsidR="000C3929" w:rsidRDefault="000C3929" w:rsidP="001075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075BD">
        <w:rPr>
          <w:rFonts w:ascii="Times New Roman" w:hAnsi="Times New Roman" w:cs="Times New Roman"/>
          <w:sz w:val="24"/>
          <w:szCs w:val="24"/>
        </w:rPr>
        <w:t>Despite the appellant’s overtures, we were not convinced that a downward variation was proper in circumstances where $150.00 is needed for rental of the one room and bathroom required by the children and their mother following their</w:t>
      </w:r>
      <w:r w:rsidR="00D913E7">
        <w:rPr>
          <w:rFonts w:ascii="Times New Roman" w:hAnsi="Times New Roman" w:cs="Times New Roman"/>
          <w:sz w:val="24"/>
          <w:szCs w:val="24"/>
        </w:rPr>
        <w:t xml:space="preserve"> eviction from the family home. W</w:t>
      </w:r>
      <w:r w:rsidR="001075BD">
        <w:rPr>
          <w:rFonts w:ascii="Times New Roman" w:hAnsi="Times New Roman" w:cs="Times New Roman"/>
          <w:sz w:val="24"/>
          <w:szCs w:val="24"/>
        </w:rPr>
        <w:t xml:space="preserve">e also felt that the respondent could not be expected to seek less expensive accommodation outside </w:t>
      </w:r>
      <w:proofErr w:type="spellStart"/>
      <w:r w:rsidR="001075BD">
        <w:rPr>
          <w:rFonts w:ascii="Times New Roman" w:hAnsi="Times New Roman" w:cs="Times New Roman"/>
          <w:sz w:val="24"/>
          <w:szCs w:val="24"/>
        </w:rPr>
        <w:t>Zimre</w:t>
      </w:r>
      <w:proofErr w:type="spellEnd"/>
      <w:r w:rsidR="001075BD">
        <w:rPr>
          <w:rFonts w:ascii="Times New Roman" w:hAnsi="Times New Roman" w:cs="Times New Roman"/>
          <w:sz w:val="24"/>
          <w:szCs w:val="24"/>
        </w:rPr>
        <w:t xml:space="preserve"> Park, when the school going child attends school in </w:t>
      </w:r>
      <w:proofErr w:type="spellStart"/>
      <w:r w:rsidR="001075BD">
        <w:rPr>
          <w:rFonts w:ascii="Times New Roman" w:hAnsi="Times New Roman" w:cs="Times New Roman"/>
          <w:sz w:val="24"/>
          <w:szCs w:val="24"/>
        </w:rPr>
        <w:t>Zimre</w:t>
      </w:r>
      <w:proofErr w:type="spellEnd"/>
      <w:r w:rsidR="001075BD">
        <w:rPr>
          <w:rFonts w:ascii="Times New Roman" w:hAnsi="Times New Roman" w:cs="Times New Roman"/>
          <w:sz w:val="24"/>
          <w:szCs w:val="24"/>
        </w:rPr>
        <w:t xml:space="preserve"> Park.  Just like the court </w:t>
      </w:r>
      <w:r w:rsidR="001075BD">
        <w:rPr>
          <w:rFonts w:ascii="Times New Roman" w:hAnsi="Times New Roman" w:cs="Times New Roman"/>
          <w:i/>
          <w:sz w:val="24"/>
          <w:szCs w:val="24"/>
        </w:rPr>
        <w:t>a quo</w:t>
      </w:r>
      <w:r w:rsidR="001075BD">
        <w:rPr>
          <w:rFonts w:ascii="Times New Roman" w:hAnsi="Times New Roman" w:cs="Times New Roman"/>
          <w:sz w:val="24"/>
          <w:szCs w:val="24"/>
        </w:rPr>
        <w:t xml:space="preserve">, we were </w:t>
      </w:r>
      <w:r w:rsidR="00FA38EB">
        <w:rPr>
          <w:rFonts w:ascii="Times New Roman" w:hAnsi="Times New Roman" w:cs="Times New Roman"/>
          <w:sz w:val="24"/>
          <w:szCs w:val="24"/>
        </w:rPr>
        <w:t xml:space="preserve">of the opinion that the appellant had still not </w:t>
      </w:r>
      <w:r w:rsidR="001075BD">
        <w:rPr>
          <w:rFonts w:ascii="Times New Roman" w:hAnsi="Times New Roman" w:cs="Times New Roman"/>
          <w:sz w:val="24"/>
          <w:szCs w:val="24"/>
        </w:rPr>
        <w:t xml:space="preserve">fully disclosed all his income </w:t>
      </w:r>
      <w:r w:rsidR="00FA38EB">
        <w:rPr>
          <w:rFonts w:ascii="Times New Roman" w:hAnsi="Times New Roman" w:cs="Times New Roman"/>
          <w:sz w:val="24"/>
          <w:szCs w:val="24"/>
        </w:rPr>
        <w:t>in view of what his ex-wife said about his mechanical pro</w:t>
      </w:r>
      <w:r w:rsidR="0013268D">
        <w:rPr>
          <w:rFonts w:ascii="Times New Roman" w:hAnsi="Times New Roman" w:cs="Times New Roman"/>
          <w:sz w:val="24"/>
          <w:szCs w:val="24"/>
        </w:rPr>
        <w:t>w</w:t>
      </w:r>
      <w:r w:rsidR="00FA38EB">
        <w:rPr>
          <w:rFonts w:ascii="Times New Roman" w:hAnsi="Times New Roman" w:cs="Times New Roman"/>
          <w:sz w:val="24"/>
          <w:szCs w:val="24"/>
        </w:rPr>
        <w:t>ess</w:t>
      </w:r>
      <w:r>
        <w:rPr>
          <w:rFonts w:ascii="Times New Roman" w:hAnsi="Times New Roman" w:cs="Times New Roman"/>
          <w:sz w:val="24"/>
          <w:szCs w:val="24"/>
        </w:rPr>
        <w:t xml:space="preserve"> during the appeal hearing</w:t>
      </w:r>
      <w:r w:rsidR="00FA38EB">
        <w:rPr>
          <w:rFonts w:ascii="Times New Roman" w:hAnsi="Times New Roman" w:cs="Times New Roman"/>
          <w:sz w:val="24"/>
          <w:szCs w:val="24"/>
        </w:rPr>
        <w:t>.</w:t>
      </w:r>
    </w:p>
    <w:p w:rsidR="001075BD" w:rsidRDefault="000C3929" w:rsidP="001075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A38EB">
        <w:rPr>
          <w:rFonts w:ascii="Times New Roman" w:hAnsi="Times New Roman" w:cs="Times New Roman"/>
          <w:sz w:val="24"/>
          <w:szCs w:val="24"/>
        </w:rPr>
        <w:t>W</w:t>
      </w:r>
      <w:r w:rsidR="001075BD">
        <w:rPr>
          <w:rFonts w:ascii="Times New Roman" w:hAnsi="Times New Roman" w:cs="Times New Roman"/>
          <w:sz w:val="24"/>
          <w:szCs w:val="24"/>
        </w:rPr>
        <w:t xml:space="preserve">e </w:t>
      </w:r>
      <w:r w:rsidR="00FA38EB">
        <w:rPr>
          <w:rFonts w:ascii="Times New Roman" w:hAnsi="Times New Roman" w:cs="Times New Roman"/>
          <w:sz w:val="24"/>
          <w:szCs w:val="24"/>
        </w:rPr>
        <w:t>also felt</w:t>
      </w:r>
      <w:r w:rsidR="001075BD">
        <w:rPr>
          <w:rFonts w:ascii="Times New Roman" w:hAnsi="Times New Roman" w:cs="Times New Roman"/>
          <w:sz w:val="24"/>
          <w:szCs w:val="24"/>
        </w:rPr>
        <w:t xml:space="preserve"> that </w:t>
      </w:r>
      <w:r w:rsidR="00FA38EB">
        <w:rPr>
          <w:rFonts w:ascii="Times New Roman" w:hAnsi="Times New Roman" w:cs="Times New Roman"/>
          <w:sz w:val="24"/>
          <w:szCs w:val="24"/>
        </w:rPr>
        <w:t>the appellant</w:t>
      </w:r>
      <w:r w:rsidR="001075BD">
        <w:rPr>
          <w:rFonts w:ascii="Times New Roman" w:hAnsi="Times New Roman" w:cs="Times New Roman"/>
          <w:sz w:val="24"/>
          <w:szCs w:val="24"/>
        </w:rPr>
        <w:t xml:space="preserve"> could reduce his expenses and that of his new family by finding less expensive accommodation and save some of the rental income from the former matrimonial home for the children’s upkeep.  His ex-wife and three children </w:t>
      </w:r>
      <w:r w:rsidR="00FA38EB">
        <w:rPr>
          <w:rFonts w:ascii="Times New Roman" w:hAnsi="Times New Roman" w:cs="Times New Roman"/>
          <w:sz w:val="24"/>
          <w:szCs w:val="24"/>
        </w:rPr>
        <w:t xml:space="preserve">were </w:t>
      </w:r>
      <w:r w:rsidR="001075BD">
        <w:rPr>
          <w:rFonts w:ascii="Times New Roman" w:hAnsi="Times New Roman" w:cs="Times New Roman"/>
          <w:sz w:val="24"/>
          <w:szCs w:val="24"/>
        </w:rPr>
        <w:t xml:space="preserve">forced by their new circumstances to move into one large room for a rental of $150.00 per month.  We did not see why </w:t>
      </w:r>
      <w:r>
        <w:rPr>
          <w:rFonts w:ascii="Times New Roman" w:hAnsi="Times New Roman" w:cs="Times New Roman"/>
          <w:sz w:val="24"/>
          <w:szCs w:val="24"/>
        </w:rPr>
        <w:t>appellant</w:t>
      </w:r>
      <w:r w:rsidR="001075BD">
        <w:rPr>
          <w:rFonts w:ascii="Times New Roman" w:hAnsi="Times New Roman" w:cs="Times New Roman"/>
          <w:sz w:val="24"/>
          <w:szCs w:val="24"/>
        </w:rPr>
        <w:t xml:space="preserve"> could not do the same and move to smaller and less expensive premises in order to be able to give his children reasonable financial support. </w:t>
      </w:r>
    </w:p>
    <w:p w:rsidR="00FA38EB" w:rsidRDefault="001075BD" w:rsidP="001075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court further agreed with the respondent’s assertion that the children have already been psychologically traumatised by the change of lifestyle and it would be unfair to vary downwards their already meagre maintenance. </w:t>
      </w:r>
    </w:p>
    <w:p w:rsidR="001075BD" w:rsidRDefault="00FA38EB" w:rsidP="001075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Furthermore, t</w:t>
      </w:r>
      <w:r w:rsidR="001075BD">
        <w:rPr>
          <w:rFonts w:ascii="Times New Roman" w:hAnsi="Times New Roman" w:cs="Times New Roman"/>
          <w:sz w:val="24"/>
          <w:szCs w:val="24"/>
        </w:rPr>
        <w:t>he amount of $120</w:t>
      </w:r>
      <w:r>
        <w:rPr>
          <w:rFonts w:ascii="Times New Roman" w:hAnsi="Times New Roman" w:cs="Times New Roman"/>
          <w:sz w:val="24"/>
          <w:szCs w:val="24"/>
        </w:rPr>
        <w:t>.00 per child which the appellan</w:t>
      </w:r>
      <w:r w:rsidR="001075BD">
        <w:rPr>
          <w:rFonts w:ascii="Times New Roman" w:hAnsi="Times New Roman" w:cs="Times New Roman"/>
          <w:sz w:val="24"/>
          <w:szCs w:val="24"/>
        </w:rPr>
        <w:t xml:space="preserve">t is paying is in </w:t>
      </w:r>
      <w:r>
        <w:rPr>
          <w:rFonts w:ascii="Times New Roman" w:hAnsi="Times New Roman" w:cs="Times New Roman"/>
          <w:sz w:val="24"/>
          <w:szCs w:val="24"/>
        </w:rPr>
        <w:t>line</w:t>
      </w:r>
      <w:r w:rsidR="001075BD">
        <w:rPr>
          <w:rFonts w:ascii="Times New Roman" w:hAnsi="Times New Roman" w:cs="Times New Roman"/>
          <w:sz w:val="24"/>
          <w:szCs w:val="24"/>
        </w:rPr>
        <w:t xml:space="preserve"> with the principle in the </w:t>
      </w:r>
      <w:proofErr w:type="spellStart"/>
      <w:r w:rsidR="001075BD">
        <w:rPr>
          <w:rFonts w:ascii="Times New Roman" w:hAnsi="Times New Roman" w:cs="Times New Roman"/>
          <w:i/>
          <w:sz w:val="24"/>
          <w:szCs w:val="24"/>
        </w:rPr>
        <w:t>Gwachiwa</w:t>
      </w:r>
      <w:proofErr w:type="spellEnd"/>
      <w:r w:rsidR="001075BD">
        <w:rPr>
          <w:rFonts w:ascii="Times New Roman" w:hAnsi="Times New Roman" w:cs="Times New Roman"/>
          <w:i/>
          <w:sz w:val="24"/>
          <w:szCs w:val="24"/>
        </w:rPr>
        <w:t xml:space="preserve"> </w:t>
      </w:r>
      <w:r w:rsidR="001075BD">
        <w:rPr>
          <w:rFonts w:ascii="Times New Roman" w:hAnsi="Times New Roman" w:cs="Times New Roman"/>
          <w:sz w:val="24"/>
          <w:szCs w:val="24"/>
        </w:rPr>
        <w:t xml:space="preserve">v </w:t>
      </w:r>
      <w:proofErr w:type="spellStart"/>
      <w:r w:rsidR="001075BD">
        <w:rPr>
          <w:rFonts w:ascii="Times New Roman" w:hAnsi="Times New Roman" w:cs="Times New Roman"/>
          <w:i/>
          <w:sz w:val="24"/>
          <w:szCs w:val="24"/>
        </w:rPr>
        <w:t>Gwachiwa</w:t>
      </w:r>
      <w:proofErr w:type="spellEnd"/>
      <w:r w:rsidR="001075BD">
        <w:rPr>
          <w:rFonts w:ascii="Times New Roman" w:hAnsi="Times New Roman" w:cs="Times New Roman"/>
          <w:i/>
          <w:sz w:val="24"/>
          <w:szCs w:val="24"/>
        </w:rPr>
        <w:t xml:space="preserve"> </w:t>
      </w:r>
      <w:r w:rsidR="000C3929">
        <w:rPr>
          <w:rFonts w:ascii="Times New Roman" w:hAnsi="Times New Roman" w:cs="Times New Roman"/>
          <w:sz w:val="24"/>
          <w:szCs w:val="24"/>
        </w:rPr>
        <w:t>case i</w:t>
      </w:r>
      <w:r w:rsidR="001075BD">
        <w:rPr>
          <w:rFonts w:ascii="Times New Roman" w:hAnsi="Times New Roman" w:cs="Times New Roman"/>
          <w:sz w:val="24"/>
          <w:szCs w:val="24"/>
        </w:rPr>
        <w:t>f</w:t>
      </w:r>
      <w:r>
        <w:rPr>
          <w:rFonts w:ascii="Times New Roman" w:hAnsi="Times New Roman" w:cs="Times New Roman"/>
          <w:sz w:val="24"/>
          <w:szCs w:val="24"/>
        </w:rPr>
        <w:t xml:space="preserve"> we</w:t>
      </w:r>
      <w:r w:rsidR="001075BD">
        <w:rPr>
          <w:rFonts w:ascii="Times New Roman" w:hAnsi="Times New Roman" w:cs="Times New Roman"/>
          <w:sz w:val="24"/>
          <w:szCs w:val="24"/>
        </w:rPr>
        <w:t xml:space="preserve"> take into account the applicant’s known income of $561 and </w:t>
      </w:r>
      <w:r w:rsidR="000C3929">
        <w:rPr>
          <w:rFonts w:ascii="Times New Roman" w:hAnsi="Times New Roman" w:cs="Times New Roman"/>
          <w:sz w:val="24"/>
          <w:szCs w:val="24"/>
        </w:rPr>
        <w:t>the $400 accepted</w:t>
      </w:r>
      <w:r w:rsidR="001075BD">
        <w:rPr>
          <w:rFonts w:ascii="Times New Roman" w:hAnsi="Times New Roman" w:cs="Times New Roman"/>
          <w:sz w:val="24"/>
          <w:szCs w:val="24"/>
        </w:rPr>
        <w:t xml:space="preserve"> rental income and give </w:t>
      </w:r>
      <w:r w:rsidR="000C3929">
        <w:rPr>
          <w:rFonts w:ascii="Times New Roman" w:hAnsi="Times New Roman" w:cs="Times New Roman"/>
          <w:sz w:val="24"/>
          <w:szCs w:val="24"/>
        </w:rPr>
        <w:t>two</w:t>
      </w:r>
      <w:r w:rsidR="001075BD">
        <w:rPr>
          <w:rFonts w:ascii="Times New Roman" w:hAnsi="Times New Roman" w:cs="Times New Roman"/>
          <w:sz w:val="24"/>
          <w:szCs w:val="24"/>
        </w:rPr>
        <w:t xml:space="preserve"> shares </w:t>
      </w:r>
      <w:r w:rsidR="000C3929">
        <w:rPr>
          <w:rFonts w:ascii="Times New Roman" w:hAnsi="Times New Roman" w:cs="Times New Roman"/>
          <w:sz w:val="24"/>
          <w:szCs w:val="24"/>
        </w:rPr>
        <w:t>each to</w:t>
      </w:r>
      <w:r w:rsidR="001075BD">
        <w:rPr>
          <w:rFonts w:ascii="Times New Roman" w:hAnsi="Times New Roman" w:cs="Times New Roman"/>
          <w:sz w:val="24"/>
          <w:szCs w:val="24"/>
        </w:rPr>
        <w:t xml:space="preserve"> the applicant and his new wife and 4 child’s shares for his first three children and the 4</w:t>
      </w:r>
      <w:r w:rsidR="001075BD" w:rsidRPr="00451AA5">
        <w:rPr>
          <w:rFonts w:ascii="Times New Roman" w:hAnsi="Times New Roman" w:cs="Times New Roman"/>
          <w:sz w:val="24"/>
          <w:szCs w:val="24"/>
          <w:vertAlign w:val="superscript"/>
        </w:rPr>
        <w:t>th</w:t>
      </w:r>
      <w:r w:rsidR="001075BD">
        <w:rPr>
          <w:rFonts w:ascii="Times New Roman" w:hAnsi="Times New Roman" w:cs="Times New Roman"/>
          <w:sz w:val="24"/>
          <w:szCs w:val="24"/>
        </w:rPr>
        <w:t xml:space="preserve"> baby </w:t>
      </w:r>
      <w:r w:rsidR="001075BD">
        <w:rPr>
          <w:rFonts w:ascii="Times New Roman" w:hAnsi="Times New Roman" w:cs="Times New Roman"/>
          <w:sz w:val="24"/>
          <w:szCs w:val="24"/>
        </w:rPr>
        <w:lastRenderedPageBreak/>
        <w:t>from his new wife</w:t>
      </w:r>
      <w:r w:rsidR="0013268D">
        <w:rPr>
          <w:rFonts w:ascii="Times New Roman" w:hAnsi="Times New Roman" w:cs="Times New Roman"/>
          <w:sz w:val="24"/>
          <w:szCs w:val="24"/>
        </w:rPr>
        <w:t>.</w:t>
      </w:r>
      <w:r w:rsidR="001075BD">
        <w:rPr>
          <w:rFonts w:ascii="Times New Roman" w:hAnsi="Times New Roman" w:cs="Times New Roman"/>
          <w:sz w:val="24"/>
          <w:szCs w:val="24"/>
        </w:rPr>
        <w:t xml:space="preserve"> US$120.00 is the child’s share while the parents get $240.00 each.</w:t>
      </w:r>
      <w:r w:rsidR="005810F2">
        <w:rPr>
          <w:rFonts w:ascii="Times New Roman" w:hAnsi="Times New Roman" w:cs="Times New Roman"/>
          <w:sz w:val="24"/>
          <w:szCs w:val="24"/>
        </w:rPr>
        <w:t xml:space="preserve"> This would amount to US $360 for the three children.</w:t>
      </w:r>
    </w:p>
    <w:p w:rsidR="00077BFA" w:rsidRPr="00283098" w:rsidRDefault="001075BD" w:rsidP="00671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view of the above, the appeal i</w:t>
      </w:r>
      <w:r w:rsidR="00977CCB">
        <w:rPr>
          <w:rFonts w:ascii="Times New Roman" w:hAnsi="Times New Roman" w:cs="Times New Roman"/>
          <w:sz w:val="24"/>
          <w:szCs w:val="24"/>
        </w:rPr>
        <w:t xml:space="preserve">s dismissed, with costs.      </w:t>
      </w:r>
    </w:p>
    <w:p w:rsidR="000D47AE" w:rsidRDefault="000D47AE" w:rsidP="00E53E69">
      <w:pPr>
        <w:spacing w:after="0" w:line="360" w:lineRule="auto"/>
        <w:jc w:val="both"/>
        <w:rPr>
          <w:rFonts w:ascii="Times New Roman" w:hAnsi="Times New Roman" w:cs="Times New Roman"/>
          <w:sz w:val="24"/>
          <w:szCs w:val="24"/>
        </w:rPr>
      </w:pPr>
    </w:p>
    <w:p w:rsidR="00E53E69" w:rsidRDefault="00E53E69" w:rsidP="00E53E69">
      <w:pPr>
        <w:spacing w:after="0" w:line="360" w:lineRule="auto"/>
        <w:jc w:val="both"/>
        <w:rPr>
          <w:rFonts w:ascii="Times New Roman" w:hAnsi="Times New Roman" w:cs="Times New Roman"/>
          <w:sz w:val="24"/>
          <w:szCs w:val="24"/>
        </w:rPr>
      </w:pPr>
    </w:p>
    <w:p w:rsidR="00E53E69" w:rsidRDefault="00E53E69" w:rsidP="00E53E69">
      <w:pPr>
        <w:spacing w:after="0" w:line="360" w:lineRule="auto"/>
        <w:jc w:val="both"/>
        <w:rPr>
          <w:rFonts w:ascii="Times New Roman" w:hAnsi="Times New Roman" w:cs="Times New Roman"/>
          <w:sz w:val="24"/>
          <w:szCs w:val="24"/>
        </w:rPr>
      </w:pPr>
    </w:p>
    <w:p w:rsidR="00E53E69" w:rsidRDefault="00E53E69" w:rsidP="00E53E69">
      <w:pPr>
        <w:spacing w:after="0" w:line="360" w:lineRule="auto"/>
        <w:jc w:val="both"/>
        <w:rPr>
          <w:rFonts w:ascii="Times New Roman" w:hAnsi="Times New Roman" w:cs="Times New Roman"/>
          <w:sz w:val="24"/>
          <w:szCs w:val="24"/>
        </w:rPr>
      </w:pPr>
    </w:p>
    <w:p w:rsidR="00E53E69" w:rsidRDefault="00E53E69" w:rsidP="00E53E69">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Chitakunye</w:t>
      </w:r>
      <w:proofErr w:type="spellEnd"/>
      <w:r>
        <w:rPr>
          <w:rFonts w:ascii="Times New Roman" w:hAnsi="Times New Roman" w:cs="Times New Roman"/>
          <w:sz w:val="24"/>
          <w:szCs w:val="24"/>
        </w:rPr>
        <w:t xml:space="preserve"> J agrees ………………………………</w:t>
      </w:r>
    </w:p>
    <w:p w:rsidR="00E53E69" w:rsidRDefault="00E53E69" w:rsidP="006B5622">
      <w:pPr>
        <w:spacing w:after="0" w:line="360" w:lineRule="auto"/>
        <w:ind w:firstLine="720"/>
        <w:jc w:val="both"/>
        <w:rPr>
          <w:rFonts w:ascii="Times New Roman" w:hAnsi="Times New Roman" w:cs="Times New Roman"/>
          <w:sz w:val="24"/>
          <w:szCs w:val="24"/>
        </w:rPr>
      </w:pPr>
    </w:p>
    <w:p w:rsidR="004B306A" w:rsidRPr="004B306A" w:rsidRDefault="004B306A" w:rsidP="004B306A">
      <w:pPr>
        <w:spacing w:after="0" w:line="360" w:lineRule="auto"/>
        <w:jc w:val="both"/>
        <w:rPr>
          <w:rFonts w:ascii="Times New Roman" w:hAnsi="Times New Roman" w:cs="Times New Roman"/>
          <w:i/>
          <w:sz w:val="24"/>
          <w:szCs w:val="24"/>
        </w:rPr>
      </w:pPr>
    </w:p>
    <w:p w:rsidR="004B306A" w:rsidRDefault="00C5175B" w:rsidP="004B306A">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Mawere</w:t>
      </w:r>
      <w:proofErr w:type="spellEnd"/>
      <w:r>
        <w:rPr>
          <w:rFonts w:ascii="Times New Roman" w:hAnsi="Times New Roman" w:cs="Times New Roman"/>
          <w:i/>
          <w:sz w:val="24"/>
          <w:szCs w:val="24"/>
        </w:rPr>
        <w:t xml:space="preserve"> &amp;</w:t>
      </w:r>
      <w:r w:rsidR="006013C0">
        <w:rPr>
          <w:rFonts w:ascii="Times New Roman" w:hAnsi="Times New Roman" w:cs="Times New Roman"/>
          <w:i/>
          <w:sz w:val="24"/>
          <w:szCs w:val="24"/>
        </w:rPr>
        <w:t xml:space="preserve"> </w:t>
      </w:r>
      <w:proofErr w:type="spellStart"/>
      <w:r>
        <w:rPr>
          <w:rFonts w:ascii="Times New Roman" w:hAnsi="Times New Roman" w:cs="Times New Roman"/>
          <w:i/>
          <w:sz w:val="24"/>
          <w:szCs w:val="24"/>
        </w:rPr>
        <w:t>Sibanda</w:t>
      </w:r>
      <w:proofErr w:type="spellEnd"/>
      <w:r w:rsidR="004B306A">
        <w:rPr>
          <w:rFonts w:ascii="Times New Roman" w:hAnsi="Times New Roman" w:cs="Times New Roman"/>
          <w:sz w:val="24"/>
          <w:szCs w:val="24"/>
        </w:rPr>
        <w:t xml:space="preserve">, </w:t>
      </w:r>
      <w:r>
        <w:rPr>
          <w:rFonts w:ascii="Times New Roman" w:hAnsi="Times New Roman" w:cs="Times New Roman"/>
          <w:sz w:val="24"/>
          <w:szCs w:val="24"/>
        </w:rPr>
        <w:t>appellant</w:t>
      </w:r>
      <w:r w:rsidR="004B306A">
        <w:rPr>
          <w:rFonts w:ascii="Times New Roman" w:hAnsi="Times New Roman" w:cs="Times New Roman"/>
          <w:sz w:val="24"/>
          <w:szCs w:val="24"/>
        </w:rPr>
        <w:t>’s legal practitioners</w:t>
      </w:r>
    </w:p>
    <w:p w:rsidR="00635FE2" w:rsidRDefault="00635FE2"/>
    <w:sectPr w:rsidR="00635FE2" w:rsidSect="00A73D9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F9C" w:rsidRDefault="007E5F9C" w:rsidP="005A4123">
      <w:pPr>
        <w:spacing w:after="0" w:line="240" w:lineRule="auto"/>
      </w:pPr>
      <w:r>
        <w:separator/>
      </w:r>
    </w:p>
  </w:endnote>
  <w:endnote w:type="continuationSeparator" w:id="0">
    <w:p w:rsidR="007E5F9C" w:rsidRDefault="007E5F9C" w:rsidP="005A4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A9" w:rsidRDefault="00276A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A9" w:rsidRDefault="00276A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A9" w:rsidRDefault="00276A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F9C" w:rsidRDefault="007E5F9C" w:rsidP="005A4123">
      <w:pPr>
        <w:spacing w:after="0" w:line="240" w:lineRule="auto"/>
      </w:pPr>
      <w:r>
        <w:separator/>
      </w:r>
    </w:p>
  </w:footnote>
  <w:footnote w:type="continuationSeparator" w:id="0">
    <w:p w:rsidR="007E5F9C" w:rsidRDefault="007E5F9C" w:rsidP="005A4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A9" w:rsidRDefault="00276A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8401"/>
      <w:docPartObj>
        <w:docPartGallery w:val="Page Numbers (Top of Page)"/>
        <w:docPartUnique/>
      </w:docPartObj>
    </w:sdtPr>
    <w:sdtEndPr/>
    <w:sdtContent>
      <w:p w:rsidR="002F67A8" w:rsidRDefault="002F67A8">
        <w:pPr>
          <w:pStyle w:val="Header"/>
          <w:jc w:val="right"/>
        </w:pPr>
        <w:r>
          <w:fldChar w:fldCharType="begin"/>
        </w:r>
        <w:r>
          <w:instrText xml:space="preserve"> PAGE   \* MERGEFORMAT </w:instrText>
        </w:r>
        <w:r>
          <w:fldChar w:fldCharType="separate"/>
        </w:r>
        <w:r w:rsidR="001E6C74">
          <w:rPr>
            <w:noProof/>
          </w:rPr>
          <w:t>1</w:t>
        </w:r>
        <w:r>
          <w:rPr>
            <w:noProof/>
          </w:rPr>
          <w:fldChar w:fldCharType="end"/>
        </w:r>
      </w:p>
      <w:p w:rsidR="002F67A8" w:rsidRDefault="002F67A8">
        <w:pPr>
          <w:pStyle w:val="Header"/>
          <w:jc w:val="right"/>
        </w:pPr>
        <w:r>
          <w:t>HH</w:t>
        </w:r>
        <w:r w:rsidR="00E310F1">
          <w:t xml:space="preserve"> 73</w:t>
        </w:r>
        <w:r w:rsidR="00276AA9">
          <w:t>-16</w:t>
        </w:r>
      </w:p>
      <w:p w:rsidR="00671784" w:rsidRDefault="00671784">
        <w:pPr>
          <w:pStyle w:val="Header"/>
          <w:jc w:val="right"/>
        </w:pPr>
        <w:r>
          <w:t>CIV ‘A’ 176/14</w:t>
        </w:r>
      </w:p>
      <w:p w:rsidR="002F67A8" w:rsidRDefault="00671784">
        <w:pPr>
          <w:pStyle w:val="Header"/>
          <w:jc w:val="right"/>
        </w:pPr>
        <w:r>
          <w:t>Ref Case No. M29/14</w:t>
        </w:r>
      </w:p>
    </w:sdtContent>
  </w:sdt>
  <w:p w:rsidR="002F67A8" w:rsidRDefault="002F67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A9" w:rsidRDefault="00276A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113F7"/>
    <w:multiLevelType w:val="hybridMultilevel"/>
    <w:tmpl w:val="3926E196"/>
    <w:lvl w:ilvl="0" w:tplc="B8040132">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234412AB"/>
    <w:multiLevelType w:val="hybridMultilevel"/>
    <w:tmpl w:val="2C5C3C24"/>
    <w:lvl w:ilvl="0" w:tplc="56FED7A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2C5D33C1"/>
    <w:multiLevelType w:val="multilevel"/>
    <w:tmpl w:val="47B6988C"/>
    <w:lvl w:ilvl="0">
      <w:start w:val="1"/>
      <w:numFmt w:val="decimal"/>
      <w:lvlText w:val="%1."/>
      <w:lvlJc w:val="left"/>
      <w:pPr>
        <w:ind w:left="1080"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nsid w:val="31AE2479"/>
    <w:multiLevelType w:val="hybridMultilevel"/>
    <w:tmpl w:val="5FBAB8C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363B2E81"/>
    <w:multiLevelType w:val="hybridMultilevel"/>
    <w:tmpl w:val="27BA7292"/>
    <w:lvl w:ilvl="0" w:tplc="D7E4BD76">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426858FB"/>
    <w:multiLevelType w:val="multilevel"/>
    <w:tmpl w:val="9D1484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49F381B"/>
    <w:multiLevelType w:val="hybridMultilevel"/>
    <w:tmpl w:val="F88E03EA"/>
    <w:lvl w:ilvl="0" w:tplc="759A05DE">
      <w:start w:val="1"/>
      <w:numFmt w:val="lowerRoman"/>
      <w:lvlText w:val="%1)"/>
      <w:lvlJc w:val="left"/>
      <w:pPr>
        <w:ind w:left="1440" w:hanging="72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60002E86"/>
    <w:multiLevelType w:val="hybridMultilevel"/>
    <w:tmpl w:val="8BC82326"/>
    <w:lvl w:ilvl="0" w:tplc="815E5BAE">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6DA5203B"/>
    <w:multiLevelType w:val="hybridMultilevel"/>
    <w:tmpl w:val="1DACB954"/>
    <w:lvl w:ilvl="0" w:tplc="A692A31E">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712E4477"/>
    <w:multiLevelType w:val="hybridMultilevel"/>
    <w:tmpl w:val="C33A298C"/>
    <w:lvl w:ilvl="0" w:tplc="D8C6D05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6"/>
  </w:num>
  <w:num w:numId="2">
    <w:abstractNumId w:val="7"/>
  </w:num>
  <w:num w:numId="3">
    <w:abstractNumId w:val="9"/>
  </w:num>
  <w:num w:numId="4">
    <w:abstractNumId w:val="2"/>
  </w:num>
  <w:num w:numId="5">
    <w:abstractNumId w:val="4"/>
  </w:num>
  <w:num w:numId="6">
    <w:abstractNumId w:val="0"/>
  </w:num>
  <w:num w:numId="7">
    <w:abstractNumId w:val="5"/>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23"/>
    <w:rsid w:val="00050127"/>
    <w:rsid w:val="00066AA2"/>
    <w:rsid w:val="00066DAC"/>
    <w:rsid w:val="000719C9"/>
    <w:rsid w:val="000743A4"/>
    <w:rsid w:val="00077BFA"/>
    <w:rsid w:val="00080983"/>
    <w:rsid w:val="00090504"/>
    <w:rsid w:val="000A261C"/>
    <w:rsid w:val="000C3929"/>
    <w:rsid w:val="000D47AE"/>
    <w:rsid w:val="000E65D1"/>
    <w:rsid w:val="000F155C"/>
    <w:rsid w:val="000F7AA5"/>
    <w:rsid w:val="001075BD"/>
    <w:rsid w:val="00112F54"/>
    <w:rsid w:val="00117716"/>
    <w:rsid w:val="0013268D"/>
    <w:rsid w:val="00140D2A"/>
    <w:rsid w:val="001410CA"/>
    <w:rsid w:val="001449B7"/>
    <w:rsid w:val="00150A39"/>
    <w:rsid w:val="00150CAF"/>
    <w:rsid w:val="001573F9"/>
    <w:rsid w:val="00173CA4"/>
    <w:rsid w:val="00176FC8"/>
    <w:rsid w:val="001900B4"/>
    <w:rsid w:val="001A0EA5"/>
    <w:rsid w:val="001B3686"/>
    <w:rsid w:val="001D3A88"/>
    <w:rsid w:val="001E6C74"/>
    <w:rsid w:val="002303D1"/>
    <w:rsid w:val="00235036"/>
    <w:rsid w:val="00276AA9"/>
    <w:rsid w:val="00283098"/>
    <w:rsid w:val="002848EE"/>
    <w:rsid w:val="002928CD"/>
    <w:rsid w:val="0029755F"/>
    <w:rsid w:val="002C08CB"/>
    <w:rsid w:val="002F67A8"/>
    <w:rsid w:val="003002BB"/>
    <w:rsid w:val="00312527"/>
    <w:rsid w:val="00330911"/>
    <w:rsid w:val="00342FBF"/>
    <w:rsid w:val="00352D7F"/>
    <w:rsid w:val="003575BE"/>
    <w:rsid w:val="00360532"/>
    <w:rsid w:val="0037488A"/>
    <w:rsid w:val="00375F01"/>
    <w:rsid w:val="003830F6"/>
    <w:rsid w:val="00392138"/>
    <w:rsid w:val="003A4B5F"/>
    <w:rsid w:val="003C248E"/>
    <w:rsid w:val="003C3176"/>
    <w:rsid w:val="003C5ABE"/>
    <w:rsid w:val="003C759C"/>
    <w:rsid w:val="003E4FD1"/>
    <w:rsid w:val="003F4D58"/>
    <w:rsid w:val="003F5E7B"/>
    <w:rsid w:val="0041550B"/>
    <w:rsid w:val="00416A7E"/>
    <w:rsid w:val="00421854"/>
    <w:rsid w:val="00427380"/>
    <w:rsid w:val="00444C3E"/>
    <w:rsid w:val="00457B84"/>
    <w:rsid w:val="004A0787"/>
    <w:rsid w:val="004A6B0B"/>
    <w:rsid w:val="004B306A"/>
    <w:rsid w:val="004E70C4"/>
    <w:rsid w:val="004E731E"/>
    <w:rsid w:val="00501E25"/>
    <w:rsid w:val="00514B6B"/>
    <w:rsid w:val="00532BA1"/>
    <w:rsid w:val="00544134"/>
    <w:rsid w:val="00571100"/>
    <w:rsid w:val="00574753"/>
    <w:rsid w:val="00576D56"/>
    <w:rsid w:val="005810F2"/>
    <w:rsid w:val="00581685"/>
    <w:rsid w:val="0058311D"/>
    <w:rsid w:val="00587CD2"/>
    <w:rsid w:val="005912FA"/>
    <w:rsid w:val="00591825"/>
    <w:rsid w:val="005939CF"/>
    <w:rsid w:val="005A4123"/>
    <w:rsid w:val="005A4730"/>
    <w:rsid w:val="005E05C0"/>
    <w:rsid w:val="005F4779"/>
    <w:rsid w:val="00600871"/>
    <w:rsid w:val="006013C0"/>
    <w:rsid w:val="00602B40"/>
    <w:rsid w:val="00605118"/>
    <w:rsid w:val="00635FE2"/>
    <w:rsid w:val="0063631D"/>
    <w:rsid w:val="006431AC"/>
    <w:rsid w:val="0065304E"/>
    <w:rsid w:val="00671784"/>
    <w:rsid w:val="006837F1"/>
    <w:rsid w:val="00687B1C"/>
    <w:rsid w:val="006B5622"/>
    <w:rsid w:val="006C6449"/>
    <w:rsid w:val="006F2966"/>
    <w:rsid w:val="007028F3"/>
    <w:rsid w:val="00722D9A"/>
    <w:rsid w:val="0074079D"/>
    <w:rsid w:val="00760787"/>
    <w:rsid w:val="0076480C"/>
    <w:rsid w:val="0077338A"/>
    <w:rsid w:val="00777128"/>
    <w:rsid w:val="00791B3D"/>
    <w:rsid w:val="00793454"/>
    <w:rsid w:val="00793948"/>
    <w:rsid w:val="007B0D31"/>
    <w:rsid w:val="007C4174"/>
    <w:rsid w:val="007E5F9C"/>
    <w:rsid w:val="007F1299"/>
    <w:rsid w:val="007F4FBF"/>
    <w:rsid w:val="00805C00"/>
    <w:rsid w:val="00805DA0"/>
    <w:rsid w:val="00813163"/>
    <w:rsid w:val="008353FD"/>
    <w:rsid w:val="0084553C"/>
    <w:rsid w:val="008538C8"/>
    <w:rsid w:val="00857223"/>
    <w:rsid w:val="00872A13"/>
    <w:rsid w:val="00887BD3"/>
    <w:rsid w:val="008A08E6"/>
    <w:rsid w:val="008A4FED"/>
    <w:rsid w:val="008B396C"/>
    <w:rsid w:val="008B4173"/>
    <w:rsid w:val="008D0CD3"/>
    <w:rsid w:val="008D4AD4"/>
    <w:rsid w:val="008F59B3"/>
    <w:rsid w:val="00907098"/>
    <w:rsid w:val="0091236F"/>
    <w:rsid w:val="009332DA"/>
    <w:rsid w:val="0095600F"/>
    <w:rsid w:val="00963DA0"/>
    <w:rsid w:val="00975232"/>
    <w:rsid w:val="009776A0"/>
    <w:rsid w:val="00977CCB"/>
    <w:rsid w:val="009A4CEC"/>
    <w:rsid w:val="009B0CD7"/>
    <w:rsid w:val="009B57E6"/>
    <w:rsid w:val="009C5317"/>
    <w:rsid w:val="00A020C5"/>
    <w:rsid w:val="00A12574"/>
    <w:rsid w:val="00A262A6"/>
    <w:rsid w:val="00A3163D"/>
    <w:rsid w:val="00A434D5"/>
    <w:rsid w:val="00A64F13"/>
    <w:rsid w:val="00A73D92"/>
    <w:rsid w:val="00A75566"/>
    <w:rsid w:val="00AC09ED"/>
    <w:rsid w:val="00AC523F"/>
    <w:rsid w:val="00AE35AB"/>
    <w:rsid w:val="00B014D1"/>
    <w:rsid w:val="00B20002"/>
    <w:rsid w:val="00B36FF8"/>
    <w:rsid w:val="00B518F7"/>
    <w:rsid w:val="00B540DC"/>
    <w:rsid w:val="00B57719"/>
    <w:rsid w:val="00B63181"/>
    <w:rsid w:val="00B67341"/>
    <w:rsid w:val="00B74EC9"/>
    <w:rsid w:val="00B76F79"/>
    <w:rsid w:val="00BC5BF2"/>
    <w:rsid w:val="00BC7449"/>
    <w:rsid w:val="00BD1BE7"/>
    <w:rsid w:val="00BD2F67"/>
    <w:rsid w:val="00BD621C"/>
    <w:rsid w:val="00BF4915"/>
    <w:rsid w:val="00C2619A"/>
    <w:rsid w:val="00C332B3"/>
    <w:rsid w:val="00C37ED7"/>
    <w:rsid w:val="00C438EA"/>
    <w:rsid w:val="00C5175B"/>
    <w:rsid w:val="00C557C6"/>
    <w:rsid w:val="00C63D5F"/>
    <w:rsid w:val="00C65A0A"/>
    <w:rsid w:val="00C90DC5"/>
    <w:rsid w:val="00CA21EA"/>
    <w:rsid w:val="00CA7C5E"/>
    <w:rsid w:val="00CB4BD1"/>
    <w:rsid w:val="00CC5815"/>
    <w:rsid w:val="00CF0775"/>
    <w:rsid w:val="00CF2B70"/>
    <w:rsid w:val="00D01442"/>
    <w:rsid w:val="00D06E21"/>
    <w:rsid w:val="00D254D5"/>
    <w:rsid w:val="00D44544"/>
    <w:rsid w:val="00D56A4C"/>
    <w:rsid w:val="00D8203E"/>
    <w:rsid w:val="00D849B9"/>
    <w:rsid w:val="00D913E7"/>
    <w:rsid w:val="00DA76C0"/>
    <w:rsid w:val="00DC4C4C"/>
    <w:rsid w:val="00DF7040"/>
    <w:rsid w:val="00E020DE"/>
    <w:rsid w:val="00E14D90"/>
    <w:rsid w:val="00E310F1"/>
    <w:rsid w:val="00E4618A"/>
    <w:rsid w:val="00E53E69"/>
    <w:rsid w:val="00E56B62"/>
    <w:rsid w:val="00E86C62"/>
    <w:rsid w:val="00EB0D68"/>
    <w:rsid w:val="00EB1DB7"/>
    <w:rsid w:val="00EC386F"/>
    <w:rsid w:val="00EE4DD9"/>
    <w:rsid w:val="00EF42B4"/>
    <w:rsid w:val="00F01AD5"/>
    <w:rsid w:val="00F1387B"/>
    <w:rsid w:val="00F56388"/>
    <w:rsid w:val="00F651C7"/>
    <w:rsid w:val="00F73546"/>
    <w:rsid w:val="00F806A1"/>
    <w:rsid w:val="00F865DA"/>
    <w:rsid w:val="00F877C2"/>
    <w:rsid w:val="00F92D99"/>
    <w:rsid w:val="00F9395B"/>
    <w:rsid w:val="00FA38EB"/>
    <w:rsid w:val="00FA6824"/>
    <w:rsid w:val="00FB0919"/>
    <w:rsid w:val="00FB512D"/>
    <w:rsid w:val="00FD1605"/>
    <w:rsid w:val="00FE3FD7"/>
    <w:rsid w:val="00FF58E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123"/>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FBF"/>
    <w:pPr>
      <w:ind w:left="720"/>
      <w:contextualSpacing/>
    </w:pPr>
  </w:style>
  <w:style w:type="paragraph" w:styleId="IntenseQuote">
    <w:name w:val="Intense Quote"/>
    <w:basedOn w:val="Normal"/>
    <w:next w:val="Normal"/>
    <w:link w:val="IntenseQuoteChar"/>
    <w:uiPriority w:val="30"/>
    <w:qFormat/>
    <w:rsid w:val="00342FBF"/>
    <w:pPr>
      <w:pBdr>
        <w:bottom w:val="single" w:sz="4" w:space="4" w:color="4F81BD"/>
      </w:pBdr>
      <w:spacing w:before="200" w:after="280"/>
      <w:ind w:left="936" w:right="936"/>
    </w:pPr>
    <w:rPr>
      <w:b/>
      <w:bCs/>
      <w:i/>
      <w:iCs/>
      <w:color w:val="4F81BD"/>
      <w:sz w:val="20"/>
      <w:szCs w:val="20"/>
      <w:lang w:eastAsia="en-ZW"/>
    </w:rPr>
  </w:style>
  <w:style w:type="character" w:customStyle="1" w:styleId="IntenseQuoteChar">
    <w:name w:val="Intense Quote Char"/>
    <w:basedOn w:val="DefaultParagraphFont"/>
    <w:link w:val="IntenseQuote"/>
    <w:uiPriority w:val="30"/>
    <w:rsid w:val="00342FBF"/>
    <w:rPr>
      <w:b/>
      <w:bCs/>
      <w:i/>
      <w:iCs/>
      <w:color w:val="4F81BD"/>
    </w:rPr>
  </w:style>
  <w:style w:type="character" w:styleId="SubtleEmphasis">
    <w:name w:val="Subtle Emphasis"/>
    <w:basedOn w:val="DefaultParagraphFont"/>
    <w:uiPriority w:val="19"/>
    <w:qFormat/>
    <w:rsid w:val="00342FBF"/>
    <w:rPr>
      <w:i/>
      <w:iCs/>
      <w:color w:val="808080"/>
    </w:rPr>
  </w:style>
  <w:style w:type="paragraph" w:styleId="Header">
    <w:name w:val="header"/>
    <w:basedOn w:val="Normal"/>
    <w:link w:val="HeaderChar"/>
    <w:uiPriority w:val="99"/>
    <w:unhideWhenUsed/>
    <w:rsid w:val="005A4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123"/>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5A4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123"/>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532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BA1"/>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123"/>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FBF"/>
    <w:pPr>
      <w:ind w:left="720"/>
      <w:contextualSpacing/>
    </w:pPr>
  </w:style>
  <w:style w:type="paragraph" w:styleId="IntenseQuote">
    <w:name w:val="Intense Quote"/>
    <w:basedOn w:val="Normal"/>
    <w:next w:val="Normal"/>
    <w:link w:val="IntenseQuoteChar"/>
    <w:uiPriority w:val="30"/>
    <w:qFormat/>
    <w:rsid w:val="00342FBF"/>
    <w:pPr>
      <w:pBdr>
        <w:bottom w:val="single" w:sz="4" w:space="4" w:color="4F81BD"/>
      </w:pBdr>
      <w:spacing w:before="200" w:after="280"/>
      <w:ind w:left="936" w:right="936"/>
    </w:pPr>
    <w:rPr>
      <w:b/>
      <w:bCs/>
      <w:i/>
      <w:iCs/>
      <w:color w:val="4F81BD"/>
      <w:sz w:val="20"/>
      <w:szCs w:val="20"/>
      <w:lang w:eastAsia="en-ZW"/>
    </w:rPr>
  </w:style>
  <w:style w:type="character" w:customStyle="1" w:styleId="IntenseQuoteChar">
    <w:name w:val="Intense Quote Char"/>
    <w:basedOn w:val="DefaultParagraphFont"/>
    <w:link w:val="IntenseQuote"/>
    <w:uiPriority w:val="30"/>
    <w:rsid w:val="00342FBF"/>
    <w:rPr>
      <w:b/>
      <w:bCs/>
      <w:i/>
      <w:iCs/>
      <w:color w:val="4F81BD"/>
    </w:rPr>
  </w:style>
  <w:style w:type="character" w:styleId="SubtleEmphasis">
    <w:name w:val="Subtle Emphasis"/>
    <w:basedOn w:val="DefaultParagraphFont"/>
    <w:uiPriority w:val="19"/>
    <w:qFormat/>
    <w:rsid w:val="00342FBF"/>
    <w:rPr>
      <w:i/>
      <w:iCs/>
      <w:color w:val="808080"/>
    </w:rPr>
  </w:style>
  <w:style w:type="paragraph" w:styleId="Header">
    <w:name w:val="header"/>
    <w:basedOn w:val="Normal"/>
    <w:link w:val="HeaderChar"/>
    <w:uiPriority w:val="99"/>
    <w:unhideWhenUsed/>
    <w:rsid w:val="005A4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123"/>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5A4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123"/>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532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BA1"/>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F1EC1-B8CC-4C9C-A9AC-647E2BDD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user</cp:lastModifiedBy>
  <cp:revision>2</cp:revision>
  <cp:lastPrinted>2016-01-26T13:59:00Z</cp:lastPrinted>
  <dcterms:created xsi:type="dcterms:W3CDTF">2016-02-05T13:44:00Z</dcterms:created>
  <dcterms:modified xsi:type="dcterms:W3CDTF">2016-02-05T13:44:00Z</dcterms:modified>
</cp:coreProperties>
</file>