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17" w:rsidRDefault="00880EF1"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MABWE MINE</w:t>
      </w:r>
      <w:r w:rsidR="00F50C66">
        <w:rPr>
          <w:rFonts w:ascii="Times New Roman" w:hAnsi="Times New Roman" w:cs="Times New Roman"/>
          <w:sz w:val="24"/>
          <w:szCs w:val="24"/>
        </w:rPr>
        <w:t>R</w:t>
      </w:r>
      <w:r>
        <w:rPr>
          <w:rFonts w:ascii="Times New Roman" w:hAnsi="Times New Roman" w:cs="Times New Roman"/>
          <w:sz w:val="24"/>
          <w:szCs w:val="24"/>
        </w:rPr>
        <w:t>A</w:t>
      </w:r>
      <w:bookmarkStart w:id="0" w:name="_GoBack"/>
      <w:bookmarkEnd w:id="0"/>
      <w:r w:rsidR="00F50C66">
        <w:rPr>
          <w:rFonts w:ascii="Times New Roman" w:hAnsi="Times New Roman" w:cs="Times New Roman"/>
          <w:sz w:val="24"/>
          <w:szCs w:val="24"/>
        </w:rPr>
        <w:t xml:space="preserve">LS (PRIVATE) LIMITED </w:t>
      </w:r>
    </w:p>
    <w:p w:rsidR="00F50C66" w:rsidRDefault="00F50C66"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50C66" w:rsidRDefault="00F50C66"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TAPIWA GURUPIRA </w:t>
      </w:r>
    </w:p>
    <w:p w:rsidR="00F50C66" w:rsidRDefault="00F50C66"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50C66" w:rsidRDefault="00F50C66"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TAG MINERALS ZIMBABWE (PVT) LTD </w:t>
      </w:r>
    </w:p>
    <w:p w:rsidR="00F50C66" w:rsidRDefault="00F50C66"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50C66" w:rsidRDefault="00F50C66"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 </w:t>
      </w:r>
      <w:r w:rsidR="003D7092">
        <w:rPr>
          <w:rFonts w:ascii="Times New Roman" w:hAnsi="Times New Roman" w:cs="Times New Roman"/>
          <w:sz w:val="24"/>
          <w:szCs w:val="24"/>
        </w:rPr>
        <w:t>RICHARD NEEDHAM</w:t>
      </w:r>
      <w:r>
        <w:rPr>
          <w:rFonts w:ascii="Times New Roman" w:hAnsi="Times New Roman" w:cs="Times New Roman"/>
          <w:sz w:val="24"/>
          <w:szCs w:val="24"/>
        </w:rPr>
        <w:t xml:space="preserve"> GROVES </w:t>
      </w:r>
    </w:p>
    <w:p w:rsidR="00F50C66" w:rsidRDefault="00DA5211"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50C66">
        <w:rPr>
          <w:rFonts w:ascii="Times New Roman" w:hAnsi="Times New Roman" w:cs="Times New Roman"/>
          <w:sz w:val="24"/>
          <w:szCs w:val="24"/>
        </w:rPr>
        <w:t>ersus</w:t>
      </w:r>
    </w:p>
    <w:p w:rsidR="00DA5211" w:rsidRDefault="003D7092"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PETER VALENTINE </w:t>
      </w:r>
    </w:p>
    <w:p w:rsidR="00DA5211" w:rsidRDefault="003D7092"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A5211" w:rsidRDefault="003D7092"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 MINERAL ZIMBABWE (PRIVATE) LIMITED </w:t>
      </w:r>
    </w:p>
    <w:p w:rsidR="00AE2917" w:rsidRDefault="00AE2917" w:rsidP="00040082">
      <w:pPr>
        <w:spacing w:after="0" w:line="240" w:lineRule="auto"/>
        <w:jc w:val="both"/>
        <w:rPr>
          <w:rFonts w:ascii="Times New Roman" w:hAnsi="Times New Roman" w:cs="Times New Roman"/>
          <w:sz w:val="24"/>
          <w:szCs w:val="24"/>
        </w:rPr>
      </w:pPr>
    </w:p>
    <w:p w:rsidR="00AE2917" w:rsidRDefault="00AE2917" w:rsidP="00040082">
      <w:pPr>
        <w:spacing w:after="0" w:line="240" w:lineRule="auto"/>
        <w:jc w:val="both"/>
        <w:rPr>
          <w:rFonts w:ascii="Times New Roman" w:hAnsi="Times New Roman" w:cs="Times New Roman"/>
          <w:sz w:val="24"/>
          <w:szCs w:val="24"/>
        </w:rPr>
      </w:pPr>
    </w:p>
    <w:p w:rsidR="00AE2917" w:rsidRDefault="00AE2917" w:rsidP="00040082">
      <w:pPr>
        <w:spacing w:after="0" w:line="240" w:lineRule="auto"/>
        <w:jc w:val="both"/>
        <w:rPr>
          <w:rFonts w:ascii="Times New Roman" w:hAnsi="Times New Roman" w:cs="Times New Roman"/>
          <w:sz w:val="24"/>
          <w:szCs w:val="24"/>
        </w:rPr>
      </w:pPr>
    </w:p>
    <w:p w:rsidR="00AE2917" w:rsidRDefault="00AE2917"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E2917" w:rsidRDefault="00AE2917"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MANGOTA J </w:t>
      </w:r>
    </w:p>
    <w:p w:rsidR="00AE2917" w:rsidRDefault="00AE2917" w:rsidP="00040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10 October</w:t>
      </w:r>
      <w:r w:rsidR="00B32F62">
        <w:rPr>
          <w:rFonts w:ascii="Times New Roman" w:hAnsi="Times New Roman" w:cs="Times New Roman"/>
          <w:sz w:val="24"/>
          <w:szCs w:val="24"/>
        </w:rPr>
        <w:t xml:space="preserve"> AND 8 December </w:t>
      </w:r>
      <w:r>
        <w:rPr>
          <w:rFonts w:ascii="Times New Roman" w:hAnsi="Times New Roman" w:cs="Times New Roman"/>
          <w:sz w:val="24"/>
          <w:szCs w:val="24"/>
        </w:rPr>
        <w:t xml:space="preserve">2016 </w:t>
      </w:r>
    </w:p>
    <w:p w:rsidR="00AE2917" w:rsidRDefault="00AE2917" w:rsidP="00040082">
      <w:pPr>
        <w:spacing w:after="0" w:line="240" w:lineRule="auto"/>
        <w:jc w:val="both"/>
        <w:rPr>
          <w:rFonts w:ascii="Times New Roman" w:hAnsi="Times New Roman" w:cs="Times New Roman"/>
          <w:sz w:val="24"/>
          <w:szCs w:val="24"/>
        </w:rPr>
      </w:pPr>
    </w:p>
    <w:p w:rsidR="00AE2917" w:rsidRDefault="00AE2917" w:rsidP="00040082">
      <w:pPr>
        <w:spacing w:after="0" w:line="240" w:lineRule="auto"/>
        <w:jc w:val="both"/>
        <w:rPr>
          <w:rFonts w:ascii="Times New Roman" w:hAnsi="Times New Roman" w:cs="Times New Roman"/>
          <w:sz w:val="24"/>
          <w:szCs w:val="24"/>
        </w:rPr>
      </w:pPr>
    </w:p>
    <w:p w:rsidR="00AE2917" w:rsidRDefault="00AE2917" w:rsidP="00040082">
      <w:pPr>
        <w:spacing w:after="0" w:line="240" w:lineRule="auto"/>
        <w:jc w:val="both"/>
        <w:rPr>
          <w:rFonts w:ascii="Times New Roman" w:hAnsi="Times New Roman" w:cs="Times New Roman"/>
          <w:sz w:val="24"/>
          <w:szCs w:val="24"/>
        </w:rPr>
      </w:pPr>
    </w:p>
    <w:p w:rsidR="00AE2917" w:rsidRDefault="00AE2917" w:rsidP="000400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Matter </w:t>
      </w:r>
    </w:p>
    <w:p w:rsidR="00AE2917" w:rsidRDefault="00AE2917" w:rsidP="00040082">
      <w:pPr>
        <w:spacing w:after="0" w:line="240" w:lineRule="auto"/>
        <w:jc w:val="both"/>
        <w:rPr>
          <w:rFonts w:ascii="Times New Roman" w:hAnsi="Times New Roman" w:cs="Times New Roman"/>
          <w:b/>
          <w:sz w:val="24"/>
          <w:szCs w:val="24"/>
        </w:rPr>
      </w:pPr>
    </w:p>
    <w:p w:rsidR="00AE2917" w:rsidRDefault="00AE2917" w:rsidP="00040082">
      <w:pPr>
        <w:spacing w:after="0" w:line="240" w:lineRule="auto"/>
        <w:jc w:val="both"/>
        <w:rPr>
          <w:rFonts w:ascii="Times New Roman" w:hAnsi="Times New Roman" w:cs="Times New Roman"/>
          <w:b/>
          <w:sz w:val="24"/>
          <w:szCs w:val="24"/>
        </w:rPr>
      </w:pPr>
    </w:p>
    <w:p w:rsidR="00AE2917" w:rsidRDefault="00AE2917" w:rsidP="00040082">
      <w:pPr>
        <w:spacing w:after="0" w:line="240" w:lineRule="auto"/>
        <w:jc w:val="both"/>
        <w:rPr>
          <w:rFonts w:ascii="Times New Roman" w:hAnsi="Times New Roman" w:cs="Times New Roman"/>
          <w:b/>
          <w:sz w:val="24"/>
          <w:szCs w:val="24"/>
        </w:rPr>
      </w:pPr>
    </w:p>
    <w:p w:rsidR="00AE2917" w:rsidRDefault="00362346" w:rsidP="0004008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F </w:t>
      </w:r>
      <w:proofErr w:type="spellStart"/>
      <w:r>
        <w:rPr>
          <w:rFonts w:ascii="Times New Roman" w:hAnsi="Times New Roman" w:cs="Times New Roman"/>
          <w:i/>
          <w:sz w:val="24"/>
          <w:szCs w:val="24"/>
        </w:rPr>
        <w:t>Mushoriwa</w:t>
      </w:r>
      <w:proofErr w:type="spellEnd"/>
      <w:r w:rsidR="00AE2917">
        <w:rPr>
          <w:rFonts w:ascii="Times New Roman" w:hAnsi="Times New Roman" w:cs="Times New Roman"/>
          <w:sz w:val="24"/>
          <w:szCs w:val="24"/>
        </w:rPr>
        <w:t xml:space="preserve">, for the applicants </w:t>
      </w:r>
    </w:p>
    <w:p w:rsidR="00AE2917" w:rsidRPr="00AE2917" w:rsidRDefault="00362346" w:rsidP="0004008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T </w:t>
      </w:r>
      <w:proofErr w:type="spellStart"/>
      <w:r>
        <w:rPr>
          <w:rFonts w:ascii="Times New Roman" w:hAnsi="Times New Roman" w:cs="Times New Roman"/>
          <w:i/>
          <w:sz w:val="24"/>
          <w:szCs w:val="24"/>
        </w:rPr>
        <w:t>Mutema</w:t>
      </w:r>
      <w:proofErr w:type="spellEnd"/>
      <w:r w:rsidR="00AE2917">
        <w:rPr>
          <w:rFonts w:ascii="Times New Roman" w:hAnsi="Times New Roman" w:cs="Times New Roman"/>
          <w:sz w:val="24"/>
          <w:szCs w:val="24"/>
        </w:rPr>
        <w:t xml:space="preserve">, for the respondents </w:t>
      </w:r>
    </w:p>
    <w:p w:rsidR="00DA5211" w:rsidRDefault="00DA5211" w:rsidP="00040082">
      <w:pPr>
        <w:spacing w:after="0" w:line="240" w:lineRule="auto"/>
        <w:jc w:val="both"/>
        <w:rPr>
          <w:rFonts w:ascii="Times New Roman" w:hAnsi="Times New Roman" w:cs="Times New Roman"/>
          <w:sz w:val="24"/>
          <w:szCs w:val="24"/>
        </w:rPr>
      </w:pPr>
    </w:p>
    <w:p w:rsidR="002007EA" w:rsidRDefault="002007EA" w:rsidP="00040082">
      <w:pPr>
        <w:spacing w:after="0" w:line="240" w:lineRule="auto"/>
        <w:jc w:val="both"/>
        <w:rPr>
          <w:rFonts w:ascii="Times New Roman" w:hAnsi="Times New Roman" w:cs="Times New Roman"/>
          <w:sz w:val="24"/>
          <w:szCs w:val="24"/>
        </w:rPr>
      </w:pPr>
    </w:p>
    <w:p w:rsidR="002007EA" w:rsidRDefault="002007EA"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 The</w:t>
      </w:r>
      <w:r w:rsidR="0063568C">
        <w:rPr>
          <w:rFonts w:ascii="Times New Roman" w:hAnsi="Times New Roman" w:cs="Times New Roman"/>
          <w:sz w:val="24"/>
          <w:szCs w:val="24"/>
        </w:rPr>
        <w:t xml:space="preserve"> applicants applied for a decree</w:t>
      </w:r>
      <w:r w:rsidR="00C20072">
        <w:rPr>
          <w:rFonts w:ascii="Times New Roman" w:hAnsi="Times New Roman" w:cs="Times New Roman"/>
          <w:sz w:val="24"/>
          <w:szCs w:val="24"/>
        </w:rPr>
        <w:t xml:space="preserve"> of perpetual silence a</w:t>
      </w:r>
      <w:r w:rsidR="00380412">
        <w:rPr>
          <w:rFonts w:ascii="Times New Roman" w:hAnsi="Times New Roman" w:cs="Times New Roman"/>
          <w:sz w:val="24"/>
          <w:szCs w:val="24"/>
        </w:rPr>
        <w:t xml:space="preserve">gainst the respondents. They submitted that these constituted a nuisance to them. The respondents, they said, took them to the magistrates’ courts, this </w:t>
      </w:r>
      <w:r w:rsidR="009D792B">
        <w:rPr>
          <w:rFonts w:ascii="Times New Roman" w:hAnsi="Times New Roman" w:cs="Times New Roman"/>
          <w:sz w:val="24"/>
          <w:szCs w:val="24"/>
        </w:rPr>
        <w:t>court and</w:t>
      </w:r>
      <w:r w:rsidR="00380412">
        <w:rPr>
          <w:rFonts w:ascii="Times New Roman" w:hAnsi="Times New Roman" w:cs="Times New Roman"/>
          <w:sz w:val="24"/>
          <w:szCs w:val="24"/>
        </w:rPr>
        <w:t xml:space="preserve"> the Supreme Court with no end in </w:t>
      </w:r>
      <w:r w:rsidR="009D792B">
        <w:rPr>
          <w:rFonts w:ascii="Times New Roman" w:hAnsi="Times New Roman" w:cs="Times New Roman"/>
          <w:sz w:val="24"/>
          <w:szCs w:val="24"/>
        </w:rPr>
        <w:t>sight</w:t>
      </w:r>
      <w:r w:rsidR="00380412">
        <w:rPr>
          <w:rFonts w:ascii="Times New Roman" w:hAnsi="Times New Roman" w:cs="Times New Roman"/>
          <w:sz w:val="24"/>
          <w:szCs w:val="24"/>
        </w:rPr>
        <w:t xml:space="preserve">. They stated that the respondents took them to court on not less than forty (40) occasions. They averred that they have been subjected to a series of abusive </w:t>
      </w:r>
      <w:r w:rsidR="00EF3243">
        <w:rPr>
          <w:rFonts w:ascii="Times New Roman" w:hAnsi="Times New Roman" w:cs="Times New Roman"/>
          <w:sz w:val="24"/>
          <w:szCs w:val="24"/>
        </w:rPr>
        <w:t xml:space="preserve">criminal and civil </w:t>
      </w:r>
      <w:r w:rsidR="00380412">
        <w:rPr>
          <w:rFonts w:ascii="Times New Roman" w:hAnsi="Times New Roman" w:cs="Times New Roman"/>
          <w:sz w:val="24"/>
          <w:szCs w:val="24"/>
        </w:rPr>
        <w:t xml:space="preserve">proceedings. They said, despite repeated dismissal </w:t>
      </w:r>
      <w:r w:rsidR="009D792B">
        <w:rPr>
          <w:rFonts w:ascii="Times New Roman" w:hAnsi="Times New Roman" w:cs="Times New Roman"/>
          <w:sz w:val="24"/>
          <w:szCs w:val="24"/>
        </w:rPr>
        <w:t>of their</w:t>
      </w:r>
      <w:r w:rsidR="00380412">
        <w:rPr>
          <w:rFonts w:ascii="Times New Roman" w:hAnsi="Times New Roman" w:cs="Times New Roman"/>
          <w:sz w:val="24"/>
          <w:szCs w:val="24"/>
        </w:rPr>
        <w:t xml:space="preserve"> claims by the courts, the respondents maintained the position that the judgments which were entered against them were in</w:t>
      </w:r>
      <w:r w:rsidR="009D792B">
        <w:rPr>
          <w:rFonts w:ascii="Times New Roman" w:hAnsi="Times New Roman" w:cs="Times New Roman"/>
          <w:sz w:val="24"/>
          <w:szCs w:val="24"/>
        </w:rPr>
        <w:t>effectual. They complained that the respondents were harassing and vexing them. They insisted that the court should protect them as well as itself from the abusive conduct of the respondents. They moved the court to grant them the decree.</w:t>
      </w:r>
    </w:p>
    <w:p w:rsidR="00203B25" w:rsidRDefault="00203B25"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opposed the application. They moved the court to examine the cases which formed the basis of the application in relation to their cause.  They denied that they were </w:t>
      </w:r>
      <w:r>
        <w:rPr>
          <w:rFonts w:ascii="Times New Roman" w:hAnsi="Times New Roman" w:cs="Times New Roman"/>
          <w:sz w:val="24"/>
          <w:szCs w:val="24"/>
        </w:rPr>
        <w:lastRenderedPageBreak/>
        <w:t xml:space="preserve">always in the driving seat when the cases which the applicants made reference to found </w:t>
      </w:r>
      <w:r w:rsidR="003226F8">
        <w:rPr>
          <w:rFonts w:ascii="Times New Roman" w:hAnsi="Times New Roman" w:cs="Times New Roman"/>
          <w:sz w:val="24"/>
          <w:szCs w:val="24"/>
        </w:rPr>
        <w:t>their way</w:t>
      </w:r>
      <w:r>
        <w:rPr>
          <w:rFonts w:ascii="Times New Roman" w:hAnsi="Times New Roman" w:cs="Times New Roman"/>
          <w:sz w:val="24"/>
          <w:szCs w:val="24"/>
        </w:rPr>
        <w:t xml:space="preserve"> to the court(s). </w:t>
      </w:r>
      <w:r w:rsidR="003226F8">
        <w:rPr>
          <w:rFonts w:ascii="Times New Roman" w:hAnsi="Times New Roman" w:cs="Times New Roman"/>
          <w:sz w:val="24"/>
          <w:szCs w:val="24"/>
        </w:rPr>
        <w:t xml:space="preserve">They stated that the applicants filed some of the cases with the court(s). </w:t>
      </w:r>
      <w:r w:rsidR="00475724">
        <w:rPr>
          <w:rFonts w:ascii="Times New Roman" w:hAnsi="Times New Roman" w:cs="Times New Roman"/>
          <w:sz w:val="24"/>
          <w:szCs w:val="24"/>
        </w:rPr>
        <w:t>They</w:t>
      </w:r>
      <w:r w:rsidR="00701368">
        <w:rPr>
          <w:rFonts w:ascii="Times New Roman" w:hAnsi="Times New Roman" w:cs="Times New Roman"/>
          <w:sz w:val="24"/>
          <w:szCs w:val="24"/>
        </w:rPr>
        <w:t xml:space="preserve"> said all the cases upon which the current application rests had a bearing on a mine tribute agreement which the fourth applicant concluded with the second respondent. </w:t>
      </w:r>
      <w:r w:rsidR="00475724">
        <w:rPr>
          <w:rFonts w:ascii="Times New Roman" w:hAnsi="Times New Roman" w:cs="Times New Roman"/>
          <w:sz w:val="24"/>
          <w:szCs w:val="24"/>
        </w:rPr>
        <w:t>The</w:t>
      </w:r>
      <w:r w:rsidR="00701368">
        <w:rPr>
          <w:rFonts w:ascii="Times New Roman" w:hAnsi="Times New Roman" w:cs="Times New Roman"/>
          <w:sz w:val="24"/>
          <w:szCs w:val="24"/>
        </w:rPr>
        <w:t xml:space="preserve"> fourth applicant, they said, concluded the tribute agreement with them through his </w:t>
      </w:r>
      <w:proofErr w:type="spellStart"/>
      <w:r w:rsidR="00701368">
        <w:rPr>
          <w:rFonts w:ascii="Times New Roman" w:hAnsi="Times New Roman" w:cs="Times New Roman"/>
          <w:sz w:val="24"/>
          <w:szCs w:val="24"/>
        </w:rPr>
        <w:t>Chiroswa</w:t>
      </w:r>
      <w:proofErr w:type="spellEnd"/>
      <w:r w:rsidR="00701368">
        <w:rPr>
          <w:rFonts w:ascii="Times New Roman" w:hAnsi="Times New Roman" w:cs="Times New Roman"/>
          <w:sz w:val="24"/>
          <w:szCs w:val="24"/>
        </w:rPr>
        <w:t xml:space="preserve"> Minerals (</w:t>
      </w:r>
      <w:proofErr w:type="spellStart"/>
      <w:r w:rsidR="00701368">
        <w:rPr>
          <w:rFonts w:ascii="Times New Roman" w:hAnsi="Times New Roman" w:cs="Times New Roman"/>
          <w:sz w:val="24"/>
          <w:szCs w:val="24"/>
        </w:rPr>
        <w:t>Pvt</w:t>
      </w:r>
      <w:proofErr w:type="spellEnd"/>
      <w:r w:rsidR="00701368">
        <w:rPr>
          <w:rFonts w:ascii="Times New Roman" w:hAnsi="Times New Roman" w:cs="Times New Roman"/>
          <w:sz w:val="24"/>
          <w:szCs w:val="24"/>
        </w:rPr>
        <w:t>) Ltd [“the company”]</w:t>
      </w:r>
      <w:r w:rsidR="00475724">
        <w:rPr>
          <w:rFonts w:ascii="Times New Roman" w:hAnsi="Times New Roman" w:cs="Times New Roman"/>
          <w:sz w:val="24"/>
          <w:szCs w:val="24"/>
        </w:rPr>
        <w:t>. They submitted that they should not be silenced for their effort to assert their right in the tribute agreement. They moved the</w:t>
      </w:r>
      <w:r w:rsidR="00AA2330">
        <w:rPr>
          <w:rFonts w:ascii="Times New Roman" w:hAnsi="Times New Roman" w:cs="Times New Roman"/>
          <w:sz w:val="24"/>
          <w:szCs w:val="24"/>
        </w:rPr>
        <w:t xml:space="preserve"> court to dismiss the application with costs. </w:t>
      </w:r>
    </w:p>
    <w:p w:rsidR="00D4680C" w:rsidRDefault="00D4680C"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parties’ dispute is Dodge Mine [“the mine”]</w:t>
      </w:r>
      <w:r w:rsidR="00AE4898">
        <w:rPr>
          <w:rFonts w:ascii="Times New Roman" w:hAnsi="Times New Roman" w:cs="Times New Roman"/>
          <w:sz w:val="24"/>
          <w:szCs w:val="24"/>
        </w:rPr>
        <w:t xml:space="preserve">. It lies in </w:t>
      </w:r>
      <w:proofErr w:type="spellStart"/>
      <w:r w:rsidR="00AE4898">
        <w:rPr>
          <w:rFonts w:ascii="Times New Roman" w:hAnsi="Times New Roman" w:cs="Times New Roman"/>
          <w:sz w:val="24"/>
          <w:szCs w:val="24"/>
        </w:rPr>
        <w:t>S</w:t>
      </w:r>
      <w:r w:rsidR="000F260B">
        <w:rPr>
          <w:rFonts w:ascii="Times New Roman" w:hAnsi="Times New Roman" w:cs="Times New Roman"/>
          <w:sz w:val="24"/>
          <w:szCs w:val="24"/>
        </w:rPr>
        <w:t>h</w:t>
      </w:r>
      <w:r w:rsidR="00AE4898">
        <w:rPr>
          <w:rFonts w:ascii="Times New Roman" w:hAnsi="Times New Roman" w:cs="Times New Roman"/>
          <w:sz w:val="24"/>
          <w:szCs w:val="24"/>
        </w:rPr>
        <w:t>amva</w:t>
      </w:r>
      <w:proofErr w:type="spellEnd"/>
      <w:r w:rsidR="00AE4898">
        <w:rPr>
          <w:rFonts w:ascii="Times New Roman" w:hAnsi="Times New Roman" w:cs="Times New Roman"/>
          <w:sz w:val="24"/>
          <w:szCs w:val="24"/>
        </w:rPr>
        <w:t xml:space="preserve"> District under </w:t>
      </w:r>
      <w:proofErr w:type="spellStart"/>
      <w:r w:rsidR="00AE4898">
        <w:rPr>
          <w:rFonts w:ascii="Times New Roman" w:hAnsi="Times New Roman" w:cs="Times New Roman"/>
          <w:sz w:val="24"/>
          <w:szCs w:val="24"/>
        </w:rPr>
        <w:t>Mashonaland</w:t>
      </w:r>
      <w:proofErr w:type="spellEnd"/>
      <w:r w:rsidR="00AE4898">
        <w:rPr>
          <w:rFonts w:ascii="Times New Roman" w:hAnsi="Times New Roman" w:cs="Times New Roman"/>
          <w:sz w:val="24"/>
          <w:szCs w:val="24"/>
        </w:rPr>
        <w:t xml:space="preserve"> Central Province. It has six claims. These are lucrative, according to the evidence filed of record. </w:t>
      </w:r>
    </w:p>
    <w:p w:rsidR="00E57399" w:rsidRDefault="00E57399"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applicant and his partner used to own and work the mine. They worked it under the name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Syndicate. The fourth applicant later sold the mine to the first applicant. This was after his partner had left the syndicate. The first applicant is currently the owner of the mine. </w:t>
      </w:r>
    </w:p>
    <w:p w:rsidR="00E57399" w:rsidRDefault="006B5813"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of the mine has </w:t>
      </w:r>
      <w:r w:rsidR="007E15E7">
        <w:rPr>
          <w:rFonts w:ascii="Times New Roman" w:hAnsi="Times New Roman" w:cs="Times New Roman"/>
          <w:sz w:val="24"/>
          <w:szCs w:val="24"/>
        </w:rPr>
        <w:t>s</w:t>
      </w:r>
      <w:r>
        <w:rPr>
          <w:rFonts w:ascii="Times New Roman" w:hAnsi="Times New Roman" w:cs="Times New Roman"/>
          <w:sz w:val="24"/>
          <w:szCs w:val="24"/>
        </w:rPr>
        <w:t>een the parties take each other to court on thirty (30), and not forty (40), occasions. The applicants file</w:t>
      </w:r>
      <w:r w:rsidR="00896256">
        <w:rPr>
          <w:rFonts w:ascii="Times New Roman" w:hAnsi="Times New Roman" w:cs="Times New Roman"/>
          <w:sz w:val="24"/>
          <w:szCs w:val="24"/>
        </w:rPr>
        <w:t>d</w:t>
      </w:r>
      <w:r>
        <w:rPr>
          <w:rFonts w:ascii="Times New Roman" w:hAnsi="Times New Roman" w:cs="Times New Roman"/>
          <w:sz w:val="24"/>
          <w:szCs w:val="24"/>
        </w:rPr>
        <w:t xml:space="preserve"> actions and/or </w:t>
      </w:r>
      <w:r w:rsidR="000F260B">
        <w:rPr>
          <w:rFonts w:ascii="Times New Roman" w:hAnsi="Times New Roman" w:cs="Times New Roman"/>
          <w:sz w:val="24"/>
          <w:szCs w:val="24"/>
        </w:rPr>
        <w:t>applications</w:t>
      </w:r>
      <w:r w:rsidR="005945FB">
        <w:rPr>
          <w:rFonts w:ascii="Times New Roman" w:hAnsi="Times New Roman" w:cs="Times New Roman"/>
          <w:sz w:val="24"/>
          <w:szCs w:val="24"/>
        </w:rPr>
        <w:t xml:space="preserve"> against the respondents on nine (9) occasions. The respondents file</w:t>
      </w:r>
      <w:r w:rsidR="00896256">
        <w:rPr>
          <w:rFonts w:ascii="Times New Roman" w:hAnsi="Times New Roman" w:cs="Times New Roman"/>
          <w:sz w:val="24"/>
          <w:szCs w:val="24"/>
        </w:rPr>
        <w:t>d</w:t>
      </w:r>
      <w:r w:rsidR="005945FB">
        <w:rPr>
          <w:rFonts w:ascii="Times New Roman" w:hAnsi="Times New Roman" w:cs="Times New Roman"/>
          <w:sz w:val="24"/>
          <w:szCs w:val="24"/>
        </w:rPr>
        <w:t xml:space="preserve"> actions and/or </w:t>
      </w:r>
      <w:r w:rsidR="000F260B">
        <w:rPr>
          <w:rFonts w:ascii="Times New Roman" w:hAnsi="Times New Roman" w:cs="Times New Roman"/>
          <w:sz w:val="24"/>
          <w:szCs w:val="24"/>
        </w:rPr>
        <w:t>applications</w:t>
      </w:r>
      <w:r w:rsidR="005945FB">
        <w:rPr>
          <w:rFonts w:ascii="Times New Roman" w:hAnsi="Times New Roman" w:cs="Times New Roman"/>
          <w:sz w:val="24"/>
          <w:szCs w:val="24"/>
        </w:rPr>
        <w:t xml:space="preserve"> on sixteen (16) occasions. The following five (5) cases were not accounted for: HC 233/13, HC 5669/13, HC 5460/13, HC 6842/14 and HC 308/12. The court could not tell which party filed what action or application in respect of the mentioned five (5) cases. What it </w:t>
      </w:r>
      <w:r w:rsidR="000F260B">
        <w:rPr>
          <w:rFonts w:ascii="Times New Roman" w:hAnsi="Times New Roman" w:cs="Times New Roman"/>
          <w:sz w:val="24"/>
          <w:szCs w:val="24"/>
        </w:rPr>
        <w:t>could</w:t>
      </w:r>
      <w:r w:rsidR="005945FB">
        <w:rPr>
          <w:rFonts w:ascii="Times New Roman" w:hAnsi="Times New Roman" w:cs="Times New Roman"/>
          <w:sz w:val="24"/>
          <w:szCs w:val="24"/>
        </w:rPr>
        <w:t xml:space="preserve"> tell, however, was that the parties have been in and out of courts on thirty (30) occasions. </w:t>
      </w:r>
    </w:p>
    <w:p w:rsidR="005937D6" w:rsidRDefault="007E5FFC"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relief which the applicants moved the court to grant to them is not new to the jurisdiction of th</w:t>
      </w:r>
      <w:r w:rsidR="00896256">
        <w:rPr>
          <w:rFonts w:ascii="Times New Roman" w:hAnsi="Times New Roman" w:cs="Times New Roman"/>
          <w:sz w:val="24"/>
          <w:szCs w:val="24"/>
        </w:rPr>
        <w:t>is</w:t>
      </w:r>
      <w:r>
        <w:rPr>
          <w:rFonts w:ascii="Times New Roman" w:hAnsi="Times New Roman" w:cs="Times New Roman"/>
          <w:sz w:val="24"/>
          <w:szCs w:val="24"/>
        </w:rPr>
        <w:t xml:space="preserve"> court</w:t>
      </w:r>
      <w:r w:rsidR="00113D9F">
        <w:rPr>
          <w:rFonts w:ascii="Times New Roman" w:hAnsi="Times New Roman" w:cs="Times New Roman"/>
          <w:sz w:val="24"/>
          <w:szCs w:val="24"/>
        </w:rPr>
        <w:t xml:space="preserve">. </w:t>
      </w:r>
      <w:r w:rsidR="0097496E">
        <w:rPr>
          <w:rFonts w:ascii="Times New Roman" w:hAnsi="Times New Roman" w:cs="Times New Roman"/>
          <w:sz w:val="24"/>
          <w:szCs w:val="24"/>
        </w:rPr>
        <w:t>In</w:t>
      </w:r>
      <w:r w:rsidR="00113D9F">
        <w:rPr>
          <w:rFonts w:ascii="Times New Roman" w:hAnsi="Times New Roman" w:cs="Times New Roman"/>
          <w:sz w:val="24"/>
          <w:szCs w:val="24"/>
        </w:rPr>
        <w:t xml:space="preserve"> </w:t>
      </w:r>
      <w:proofErr w:type="spellStart"/>
      <w:r w:rsidR="00113D9F">
        <w:rPr>
          <w:rFonts w:ascii="Times New Roman" w:hAnsi="Times New Roman" w:cs="Times New Roman"/>
          <w:i/>
          <w:sz w:val="24"/>
          <w:szCs w:val="24"/>
        </w:rPr>
        <w:t>Mhini</w:t>
      </w:r>
      <w:proofErr w:type="spellEnd"/>
      <w:r w:rsidR="00113D9F">
        <w:rPr>
          <w:rFonts w:ascii="Times New Roman" w:hAnsi="Times New Roman" w:cs="Times New Roman"/>
          <w:sz w:val="24"/>
          <w:szCs w:val="24"/>
        </w:rPr>
        <w:t xml:space="preserve"> v </w:t>
      </w:r>
      <w:proofErr w:type="spellStart"/>
      <w:r w:rsidR="00113D9F">
        <w:rPr>
          <w:rFonts w:ascii="Times New Roman" w:hAnsi="Times New Roman" w:cs="Times New Roman"/>
          <w:i/>
          <w:sz w:val="24"/>
          <w:szCs w:val="24"/>
        </w:rPr>
        <w:t>Mupedzam</w:t>
      </w:r>
      <w:r w:rsidR="00D1766C">
        <w:rPr>
          <w:rFonts w:ascii="Times New Roman" w:hAnsi="Times New Roman" w:cs="Times New Roman"/>
          <w:i/>
          <w:sz w:val="24"/>
          <w:szCs w:val="24"/>
        </w:rPr>
        <w:t>o</w:t>
      </w:r>
      <w:r w:rsidR="00113D9F">
        <w:rPr>
          <w:rFonts w:ascii="Times New Roman" w:hAnsi="Times New Roman" w:cs="Times New Roman"/>
          <w:i/>
          <w:sz w:val="24"/>
          <w:szCs w:val="24"/>
        </w:rPr>
        <w:t>mbe</w:t>
      </w:r>
      <w:proofErr w:type="spellEnd"/>
      <w:r w:rsidR="00113D9F">
        <w:rPr>
          <w:rFonts w:ascii="Times New Roman" w:hAnsi="Times New Roman" w:cs="Times New Roman"/>
          <w:sz w:val="24"/>
          <w:szCs w:val="24"/>
        </w:rPr>
        <w:t xml:space="preserve">, 1999 (1) ZLR 561, 566 E </w:t>
      </w:r>
      <w:proofErr w:type="spellStart"/>
      <w:r w:rsidR="00113D9F" w:rsidRPr="0097496E">
        <w:rPr>
          <w:rFonts w:ascii="Times New Roman" w:hAnsi="Times New Roman" w:cs="Times New Roman"/>
          <w:smallCaps/>
          <w:sz w:val="24"/>
          <w:szCs w:val="24"/>
        </w:rPr>
        <w:t>Garwe</w:t>
      </w:r>
      <w:proofErr w:type="spellEnd"/>
      <w:r w:rsidR="00113D9F">
        <w:rPr>
          <w:rFonts w:ascii="Times New Roman" w:hAnsi="Times New Roman" w:cs="Times New Roman"/>
          <w:sz w:val="24"/>
          <w:szCs w:val="24"/>
        </w:rPr>
        <w:t xml:space="preserve"> J (as he then was) had the</w:t>
      </w:r>
      <w:r w:rsidR="0097496E">
        <w:rPr>
          <w:rFonts w:ascii="Times New Roman" w:hAnsi="Times New Roman" w:cs="Times New Roman"/>
          <w:sz w:val="24"/>
          <w:szCs w:val="24"/>
        </w:rPr>
        <w:t xml:space="preserve"> occasion</w:t>
      </w:r>
      <w:r w:rsidR="00113D9F">
        <w:rPr>
          <w:rFonts w:ascii="Times New Roman" w:hAnsi="Times New Roman" w:cs="Times New Roman"/>
          <w:sz w:val="24"/>
          <w:szCs w:val="24"/>
        </w:rPr>
        <w:t xml:space="preserve"> to deal with </w:t>
      </w:r>
      <w:r w:rsidR="008A45BE">
        <w:rPr>
          <w:rFonts w:ascii="Times New Roman" w:hAnsi="Times New Roman" w:cs="Times New Roman"/>
          <w:sz w:val="24"/>
          <w:szCs w:val="24"/>
        </w:rPr>
        <w:t>an issue</w:t>
      </w:r>
      <w:r w:rsidR="00113D9F">
        <w:rPr>
          <w:rFonts w:ascii="Times New Roman" w:hAnsi="Times New Roman" w:cs="Times New Roman"/>
          <w:sz w:val="24"/>
          <w:szCs w:val="24"/>
        </w:rPr>
        <w:t xml:space="preserve"> which was similar to the present one. The learned judge quoted with approval what </w:t>
      </w:r>
      <w:proofErr w:type="spellStart"/>
      <w:r w:rsidR="00113D9F" w:rsidRPr="0097496E">
        <w:rPr>
          <w:rFonts w:ascii="Times New Roman" w:hAnsi="Times New Roman" w:cs="Times New Roman"/>
          <w:smallCaps/>
          <w:sz w:val="24"/>
          <w:szCs w:val="24"/>
        </w:rPr>
        <w:t>Curlewis</w:t>
      </w:r>
      <w:proofErr w:type="spellEnd"/>
      <w:r w:rsidR="00113D9F">
        <w:rPr>
          <w:rFonts w:ascii="Times New Roman" w:hAnsi="Times New Roman" w:cs="Times New Roman"/>
          <w:sz w:val="24"/>
          <w:szCs w:val="24"/>
        </w:rPr>
        <w:t xml:space="preserve"> J </w:t>
      </w:r>
      <w:r w:rsidR="0097496E">
        <w:rPr>
          <w:rFonts w:ascii="Times New Roman" w:hAnsi="Times New Roman" w:cs="Times New Roman"/>
          <w:sz w:val="24"/>
          <w:szCs w:val="24"/>
        </w:rPr>
        <w:t xml:space="preserve">said in </w:t>
      </w:r>
      <w:r w:rsidR="008A45BE">
        <w:rPr>
          <w:rFonts w:ascii="Times New Roman" w:hAnsi="Times New Roman" w:cs="Times New Roman"/>
          <w:i/>
          <w:sz w:val="24"/>
          <w:szCs w:val="24"/>
        </w:rPr>
        <w:t>Brown</w:t>
      </w:r>
      <w:r w:rsidR="0097496E">
        <w:rPr>
          <w:rFonts w:ascii="Times New Roman" w:hAnsi="Times New Roman" w:cs="Times New Roman"/>
          <w:i/>
          <w:sz w:val="24"/>
          <w:szCs w:val="24"/>
        </w:rPr>
        <w:t xml:space="preserve"> </w:t>
      </w:r>
      <w:r w:rsidR="0097496E">
        <w:rPr>
          <w:rFonts w:ascii="Times New Roman" w:hAnsi="Times New Roman" w:cs="Times New Roman"/>
          <w:sz w:val="24"/>
          <w:szCs w:val="24"/>
        </w:rPr>
        <w:t xml:space="preserve">v </w:t>
      </w:r>
      <w:r w:rsidR="0097496E">
        <w:rPr>
          <w:rFonts w:ascii="Times New Roman" w:hAnsi="Times New Roman" w:cs="Times New Roman"/>
          <w:i/>
          <w:sz w:val="24"/>
          <w:szCs w:val="24"/>
        </w:rPr>
        <w:t>Simon</w:t>
      </w:r>
      <w:r w:rsidR="0097496E">
        <w:rPr>
          <w:rFonts w:ascii="Times New Roman" w:hAnsi="Times New Roman" w:cs="Times New Roman"/>
          <w:sz w:val="24"/>
          <w:szCs w:val="24"/>
        </w:rPr>
        <w:t xml:space="preserve">, 1905 TS 311, 322 wherein he remarked that the procedure: </w:t>
      </w:r>
    </w:p>
    <w:p w:rsidR="007E5FFC" w:rsidRDefault="005937D6" w:rsidP="005937D6">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 affords a </w:t>
      </w:r>
      <w:r w:rsidRPr="00B0110F">
        <w:rPr>
          <w:rFonts w:ascii="Times New Roman" w:hAnsi="Times New Roman" w:cs="Times New Roman"/>
          <w:u w:val="single"/>
        </w:rPr>
        <w:t>useful means of bringing to a conclusion all threatened actions</w:t>
      </w:r>
      <w:r>
        <w:rPr>
          <w:rFonts w:ascii="Times New Roman" w:hAnsi="Times New Roman" w:cs="Times New Roman"/>
        </w:rPr>
        <w:t>, and in our opinion, it is applicable under due safeguards not only to cases where a claim has been made or an action threatened publicly, but to every case where</w:t>
      </w:r>
      <w:r w:rsidR="008A45BE">
        <w:rPr>
          <w:rFonts w:ascii="Times New Roman" w:hAnsi="Times New Roman" w:cs="Times New Roman"/>
        </w:rPr>
        <w:t xml:space="preserve"> </w:t>
      </w:r>
      <w:r>
        <w:rPr>
          <w:rFonts w:ascii="Times New Roman" w:hAnsi="Times New Roman" w:cs="Times New Roman"/>
        </w:rPr>
        <w:t xml:space="preserve">by demand or threatened action </w:t>
      </w:r>
      <w:r w:rsidRPr="00B0110F">
        <w:rPr>
          <w:rFonts w:ascii="Times New Roman" w:hAnsi="Times New Roman" w:cs="Times New Roman"/>
          <w:u w:val="single"/>
        </w:rPr>
        <w:t xml:space="preserve">there has been a disturbance of, or interference with, the quiet enjoyment of </w:t>
      </w:r>
      <w:r w:rsidR="00B0110F" w:rsidRPr="00B0110F">
        <w:rPr>
          <w:rFonts w:ascii="Times New Roman" w:hAnsi="Times New Roman" w:cs="Times New Roman"/>
          <w:u w:val="single"/>
        </w:rPr>
        <w:t>another’s</w:t>
      </w:r>
      <w:r w:rsidRPr="00B0110F">
        <w:rPr>
          <w:rFonts w:ascii="Times New Roman" w:hAnsi="Times New Roman" w:cs="Times New Roman"/>
          <w:u w:val="single"/>
        </w:rPr>
        <w:t xml:space="preserve"> rights</w:t>
      </w:r>
      <w:r>
        <w:rPr>
          <w:rFonts w:ascii="Times New Roman" w:hAnsi="Times New Roman" w:cs="Times New Roman"/>
        </w:rPr>
        <w:t xml:space="preserve">. [emphasis added]. </w:t>
      </w:r>
      <w:r w:rsidR="007E5FFC">
        <w:rPr>
          <w:rFonts w:ascii="Times New Roman" w:hAnsi="Times New Roman" w:cs="Times New Roman"/>
          <w:sz w:val="24"/>
          <w:szCs w:val="24"/>
        </w:rPr>
        <w:t xml:space="preserve"> </w:t>
      </w:r>
    </w:p>
    <w:p w:rsidR="00B0110F" w:rsidRDefault="00B0110F" w:rsidP="00B0110F">
      <w:pPr>
        <w:spacing w:after="0" w:line="240" w:lineRule="auto"/>
        <w:jc w:val="both"/>
        <w:rPr>
          <w:rFonts w:ascii="Times New Roman" w:hAnsi="Times New Roman" w:cs="Times New Roman"/>
          <w:sz w:val="24"/>
          <w:szCs w:val="24"/>
        </w:rPr>
      </w:pPr>
    </w:p>
    <w:p w:rsidR="00BA580C" w:rsidRDefault="00B0110F"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Corderoy</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Union </w:t>
      </w:r>
      <w:r w:rsidR="00B81759">
        <w:rPr>
          <w:rFonts w:ascii="Times New Roman" w:hAnsi="Times New Roman" w:cs="Times New Roman"/>
          <w:i/>
          <w:sz w:val="24"/>
          <w:szCs w:val="24"/>
        </w:rPr>
        <w:t>Government</w:t>
      </w:r>
      <w:r>
        <w:rPr>
          <w:rFonts w:ascii="Times New Roman" w:hAnsi="Times New Roman" w:cs="Times New Roman"/>
          <w:i/>
          <w:sz w:val="24"/>
          <w:szCs w:val="24"/>
        </w:rPr>
        <w:t xml:space="preserve"> </w:t>
      </w:r>
      <w:r w:rsidRPr="00B81759">
        <w:rPr>
          <w:rFonts w:ascii="Times New Roman" w:hAnsi="Times New Roman" w:cs="Times New Roman"/>
          <w:sz w:val="24"/>
          <w:szCs w:val="24"/>
        </w:rPr>
        <w:t>[</w:t>
      </w:r>
      <w:r>
        <w:rPr>
          <w:rFonts w:ascii="Times New Roman" w:hAnsi="Times New Roman" w:cs="Times New Roman"/>
          <w:i/>
          <w:sz w:val="24"/>
          <w:szCs w:val="24"/>
        </w:rPr>
        <w:t>Minister of Finance</w:t>
      </w:r>
      <w:r w:rsidRPr="00B81759">
        <w:rPr>
          <w:rFonts w:ascii="Times New Roman" w:hAnsi="Times New Roman" w:cs="Times New Roman"/>
          <w:sz w:val="24"/>
          <w:szCs w:val="24"/>
        </w:rPr>
        <w:t xml:space="preserve">] </w:t>
      </w:r>
      <w:r>
        <w:rPr>
          <w:rFonts w:ascii="Times New Roman" w:hAnsi="Times New Roman" w:cs="Times New Roman"/>
          <w:sz w:val="24"/>
          <w:szCs w:val="24"/>
        </w:rPr>
        <w:t xml:space="preserve">1918 AD 512 which </w:t>
      </w:r>
      <w:proofErr w:type="spellStart"/>
      <w:r w:rsidRPr="00894025">
        <w:rPr>
          <w:rFonts w:ascii="Times New Roman" w:hAnsi="Times New Roman" w:cs="Times New Roman"/>
          <w:smallCaps/>
          <w:sz w:val="24"/>
          <w:szCs w:val="24"/>
        </w:rPr>
        <w:t>Garwe</w:t>
      </w:r>
      <w:proofErr w:type="spellEnd"/>
      <w:r>
        <w:rPr>
          <w:rFonts w:ascii="Times New Roman" w:hAnsi="Times New Roman" w:cs="Times New Roman"/>
          <w:sz w:val="24"/>
          <w:szCs w:val="24"/>
        </w:rPr>
        <w:t xml:space="preserve"> J was pleased to</w:t>
      </w:r>
      <w:r w:rsidR="006F1DB4">
        <w:rPr>
          <w:rFonts w:ascii="Times New Roman" w:hAnsi="Times New Roman" w:cs="Times New Roman"/>
          <w:sz w:val="24"/>
          <w:szCs w:val="24"/>
        </w:rPr>
        <w:t xml:space="preserve"> </w:t>
      </w:r>
      <w:r>
        <w:rPr>
          <w:rFonts w:ascii="Times New Roman" w:hAnsi="Times New Roman" w:cs="Times New Roman"/>
          <w:sz w:val="24"/>
          <w:szCs w:val="24"/>
        </w:rPr>
        <w:t xml:space="preserve">make reference to in </w:t>
      </w:r>
      <w:proofErr w:type="spellStart"/>
      <w:r>
        <w:rPr>
          <w:rFonts w:ascii="Times New Roman" w:hAnsi="Times New Roman" w:cs="Times New Roman"/>
          <w:i/>
          <w:sz w:val="24"/>
          <w:szCs w:val="24"/>
        </w:rPr>
        <w:t>Mhini</w:t>
      </w:r>
      <w:proofErr w:type="spellEnd"/>
      <w:r>
        <w:rPr>
          <w:rFonts w:ascii="Times New Roman" w:hAnsi="Times New Roman" w:cs="Times New Roman"/>
          <w:sz w:val="24"/>
          <w:szCs w:val="24"/>
        </w:rPr>
        <w:t xml:space="preserve"> v </w:t>
      </w:r>
      <w:proofErr w:type="spellStart"/>
      <w:r>
        <w:rPr>
          <w:rFonts w:ascii="Times New Roman" w:hAnsi="Times New Roman" w:cs="Times New Roman"/>
          <w:i/>
          <w:sz w:val="24"/>
          <w:szCs w:val="24"/>
        </w:rPr>
        <w:t>Mupedzam</w:t>
      </w:r>
      <w:r w:rsidR="00D1766C">
        <w:rPr>
          <w:rFonts w:ascii="Times New Roman" w:hAnsi="Times New Roman" w:cs="Times New Roman"/>
          <w:i/>
          <w:sz w:val="24"/>
          <w:szCs w:val="24"/>
        </w:rPr>
        <w:t>o</w:t>
      </w:r>
      <w:r>
        <w:rPr>
          <w:rFonts w:ascii="Times New Roman" w:hAnsi="Times New Roman" w:cs="Times New Roman"/>
          <w:i/>
          <w:sz w:val="24"/>
          <w:szCs w:val="24"/>
        </w:rPr>
        <w:t>mbe</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w:t>
      </w:r>
      <w:r w:rsidR="00B81759">
        <w:rPr>
          <w:rFonts w:ascii="Times New Roman" w:hAnsi="Times New Roman" w:cs="Times New Roman"/>
          <w:sz w:val="24"/>
          <w:szCs w:val="24"/>
        </w:rPr>
        <w:t>t</w:t>
      </w:r>
      <w:r>
        <w:rPr>
          <w:rFonts w:ascii="Times New Roman" w:hAnsi="Times New Roman" w:cs="Times New Roman"/>
          <w:sz w:val="24"/>
          <w:szCs w:val="24"/>
        </w:rPr>
        <w:t xml:space="preserve">he South African </w:t>
      </w:r>
      <w:r>
        <w:rPr>
          <w:rFonts w:ascii="Times New Roman" w:hAnsi="Times New Roman" w:cs="Times New Roman"/>
          <w:sz w:val="24"/>
          <w:szCs w:val="24"/>
        </w:rPr>
        <w:lastRenderedPageBreak/>
        <w:t xml:space="preserve">Appellate Division held that when there has been repeated and persistent litigation between </w:t>
      </w:r>
      <w:r>
        <w:rPr>
          <w:rFonts w:ascii="Times New Roman" w:hAnsi="Times New Roman" w:cs="Times New Roman"/>
          <w:sz w:val="24"/>
          <w:szCs w:val="24"/>
          <w:u w:val="single"/>
        </w:rPr>
        <w:t>the same parties</w:t>
      </w:r>
      <w:r>
        <w:rPr>
          <w:rFonts w:ascii="Times New Roman" w:hAnsi="Times New Roman" w:cs="Times New Roman"/>
          <w:sz w:val="24"/>
          <w:szCs w:val="24"/>
        </w:rPr>
        <w:t xml:space="preserve">, in the same cause of action and in respect of the same subject – matter, the court can make a general order </w:t>
      </w:r>
      <w:r w:rsidRPr="003C2D4C">
        <w:rPr>
          <w:rFonts w:ascii="Times New Roman" w:hAnsi="Times New Roman" w:cs="Times New Roman"/>
          <w:sz w:val="24"/>
          <w:szCs w:val="24"/>
        </w:rPr>
        <w:t>pro</w:t>
      </w:r>
      <w:r w:rsidR="003C2D4C">
        <w:rPr>
          <w:rFonts w:ascii="Times New Roman" w:hAnsi="Times New Roman" w:cs="Times New Roman"/>
          <w:sz w:val="24"/>
          <w:szCs w:val="24"/>
        </w:rPr>
        <w:t>hibiting</w:t>
      </w:r>
      <w:r>
        <w:rPr>
          <w:rFonts w:ascii="Times New Roman" w:hAnsi="Times New Roman" w:cs="Times New Roman"/>
          <w:sz w:val="24"/>
          <w:szCs w:val="24"/>
        </w:rPr>
        <w:t xml:space="preserve"> the institution of such litigation without </w:t>
      </w:r>
      <w:r w:rsidR="00916E0B">
        <w:rPr>
          <w:rFonts w:ascii="Times New Roman" w:hAnsi="Times New Roman" w:cs="Times New Roman"/>
          <w:sz w:val="24"/>
          <w:szCs w:val="24"/>
        </w:rPr>
        <w:t xml:space="preserve">the leave of the court but that power extended only to prevent abuse of its own process without being concerned with the process of other courts. </w:t>
      </w:r>
    </w:p>
    <w:p w:rsidR="009D792B" w:rsidRDefault="00916E0B" w:rsidP="00BA58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paucity of case authorit</w:t>
      </w:r>
      <w:r w:rsidR="003C2D4C">
        <w:rPr>
          <w:rFonts w:ascii="Times New Roman" w:hAnsi="Times New Roman" w:cs="Times New Roman"/>
          <w:sz w:val="24"/>
          <w:szCs w:val="24"/>
        </w:rPr>
        <w:t>ies</w:t>
      </w:r>
      <w:r>
        <w:rPr>
          <w:rFonts w:ascii="Times New Roman" w:hAnsi="Times New Roman" w:cs="Times New Roman"/>
          <w:sz w:val="24"/>
          <w:szCs w:val="24"/>
        </w:rPr>
        <w:t xml:space="preserve"> on the current subject is am</w:t>
      </w:r>
      <w:r w:rsidR="003C2D4C">
        <w:rPr>
          <w:rFonts w:ascii="Times New Roman" w:hAnsi="Times New Roman" w:cs="Times New Roman"/>
          <w:sz w:val="24"/>
          <w:szCs w:val="24"/>
        </w:rPr>
        <w:t>p</w:t>
      </w:r>
      <w:r>
        <w:rPr>
          <w:rFonts w:ascii="Times New Roman" w:hAnsi="Times New Roman" w:cs="Times New Roman"/>
          <w:sz w:val="24"/>
          <w:szCs w:val="24"/>
        </w:rPr>
        <w:t>le evidence of the fact that the relief</w:t>
      </w:r>
      <w:r w:rsidR="003C2D4C">
        <w:rPr>
          <w:rFonts w:ascii="Times New Roman" w:hAnsi="Times New Roman" w:cs="Times New Roman"/>
          <w:sz w:val="24"/>
          <w:szCs w:val="24"/>
        </w:rPr>
        <w:t xml:space="preserve">, whilst </w:t>
      </w:r>
      <w:proofErr w:type="spellStart"/>
      <w:r w:rsidR="003C2D4C">
        <w:rPr>
          <w:rFonts w:ascii="Times New Roman" w:hAnsi="Times New Roman" w:cs="Times New Roman"/>
          <w:sz w:val="24"/>
          <w:szCs w:val="24"/>
        </w:rPr>
        <w:t>recognised</w:t>
      </w:r>
      <w:proofErr w:type="spellEnd"/>
      <w:r w:rsidR="003C2D4C">
        <w:rPr>
          <w:rFonts w:ascii="Times New Roman" w:hAnsi="Times New Roman" w:cs="Times New Roman"/>
          <w:sz w:val="24"/>
          <w:szCs w:val="24"/>
        </w:rPr>
        <w:t xml:space="preserve"> at law,</w:t>
      </w:r>
      <w:r>
        <w:rPr>
          <w:rFonts w:ascii="Times New Roman" w:hAnsi="Times New Roman" w:cs="Times New Roman"/>
          <w:sz w:val="24"/>
          <w:szCs w:val="24"/>
        </w:rPr>
        <w:t xml:space="preserve"> is seldom resorted to. It is only granted where a party succeeds in showing the court that </w:t>
      </w:r>
      <w:r w:rsidR="003C2D4C">
        <w:rPr>
          <w:rFonts w:ascii="Times New Roman" w:hAnsi="Times New Roman" w:cs="Times New Roman"/>
          <w:sz w:val="24"/>
          <w:szCs w:val="24"/>
        </w:rPr>
        <w:t>t</w:t>
      </w:r>
      <w:r>
        <w:rPr>
          <w:rFonts w:ascii="Times New Roman" w:hAnsi="Times New Roman" w:cs="Times New Roman"/>
          <w:sz w:val="24"/>
          <w:szCs w:val="24"/>
        </w:rPr>
        <w:t>he</w:t>
      </w:r>
      <w:r w:rsidR="00864720" w:rsidRPr="00864720">
        <w:rPr>
          <w:rFonts w:ascii="Times New Roman" w:hAnsi="Times New Roman" w:cs="Times New Roman"/>
          <w:sz w:val="24"/>
          <w:szCs w:val="24"/>
        </w:rPr>
        <w:t xml:space="preserve"> </w:t>
      </w:r>
      <w:r w:rsidR="00864720">
        <w:rPr>
          <w:rFonts w:ascii="Times New Roman" w:hAnsi="Times New Roman" w:cs="Times New Roman"/>
          <w:sz w:val="24"/>
          <w:szCs w:val="24"/>
        </w:rPr>
        <w:t>defendant</w:t>
      </w:r>
      <w:r w:rsidR="003C2D4C">
        <w:rPr>
          <w:rFonts w:ascii="Times New Roman" w:hAnsi="Times New Roman" w:cs="Times New Roman"/>
          <w:sz w:val="24"/>
          <w:szCs w:val="24"/>
        </w:rPr>
        <w:t xml:space="preserve"> or</w:t>
      </w:r>
      <w:r w:rsidR="00864720" w:rsidRPr="00864720">
        <w:rPr>
          <w:rFonts w:ascii="Times New Roman" w:hAnsi="Times New Roman" w:cs="Times New Roman"/>
          <w:sz w:val="24"/>
          <w:szCs w:val="24"/>
        </w:rPr>
        <w:t xml:space="preserve"> </w:t>
      </w:r>
      <w:r w:rsidR="00864720">
        <w:rPr>
          <w:rFonts w:ascii="Times New Roman" w:hAnsi="Times New Roman" w:cs="Times New Roman"/>
          <w:sz w:val="24"/>
          <w:szCs w:val="24"/>
        </w:rPr>
        <w:t>respondent</w:t>
      </w:r>
      <w:r w:rsidR="003C2D4C">
        <w:rPr>
          <w:rFonts w:ascii="Times New Roman" w:hAnsi="Times New Roman" w:cs="Times New Roman"/>
          <w:sz w:val="24"/>
          <w:szCs w:val="24"/>
        </w:rPr>
        <w:t xml:space="preserve"> </w:t>
      </w:r>
      <w:r>
        <w:rPr>
          <w:rFonts w:ascii="Times New Roman" w:hAnsi="Times New Roman" w:cs="Times New Roman"/>
          <w:sz w:val="24"/>
          <w:szCs w:val="24"/>
        </w:rPr>
        <w:t>is a serial litigator who has the tende</w:t>
      </w:r>
      <w:r w:rsidR="00E2052A">
        <w:rPr>
          <w:rFonts w:ascii="Times New Roman" w:hAnsi="Times New Roman" w:cs="Times New Roman"/>
          <w:sz w:val="24"/>
          <w:szCs w:val="24"/>
        </w:rPr>
        <w:t>ncy to abuse not only the court</w:t>
      </w:r>
      <w:r>
        <w:rPr>
          <w:rFonts w:ascii="Times New Roman" w:hAnsi="Times New Roman" w:cs="Times New Roman"/>
          <w:sz w:val="24"/>
          <w:szCs w:val="24"/>
        </w:rPr>
        <w:t xml:space="preserve"> but also its process and his adversary. </w:t>
      </w:r>
    </w:p>
    <w:p w:rsidR="00E722F9" w:rsidRDefault="00E722F9"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for the court to examine and establish the fact of whether or not the respondents fall into the category of serial litigators who abuse the applicants, the court(s) and </w:t>
      </w:r>
      <w:r w:rsidR="00BA580C">
        <w:rPr>
          <w:rFonts w:ascii="Times New Roman" w:hAnsi="Times New Roman" w:cs="Times New Roman"/>
          <w:sz w:val="24"/>
          <w:szCs w:val="24"/>
        </w:rPr>
        <w:t xml:space="preserve">their </w:t>
      </w:r>
      <w:r>
        <w:rPr>
          <w:rFonts w:ascii="Times New Roman" w:hAnsi="Times New Roman" w:cs="Times New Roman"/>
          <w:sz w:val="24"/>
          <w:szCs w:val="24"/>
        </w:rPr>
        <w:t>process</w:t>
      </w:r>
      <w:r w:rsidR="00BA580C">
        <w:rPr>
          <w:rFonts w:ascii="Times New Roman" w:hAnsi="Times New Roman" w:cs="Times New Roman"/>
          <w:sz w:val="24"/>
          <w:szCs w:val="24"/>
        </w:rPr>
        <w:t>es</w:t>
      </w:r>
      <w:r>
        <w:rPr>
          <w:rFonts w:ascii="Times New Roman" w:hAnsi="Times New Roman" w:cs="Times New Roman"/>
          <w:sz w:val="24"/>
          <w:szCs w:val="24"/>
        </w:rPr>
        <w:t xml:space="preserve">. </w:t>
      </w:r>
    </w:p>
    <w:p w:rsidR="00EC2786" w:rsidRDefault="00EC2786"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dispute of the parties has its origin in the Judgment of </w:t>
      </w:r>
      <w:r w:rsidRPr="00EF6412">
        <w:rPr>
          <w:rFonts w:ascii="Times New Roman" w:hAnsi="Times New Roman" w:cs="Times New Roman"/>
          <w:smallCaps/>
          <w:sz w:val="24"/>
          <w:szCs w:val="24"/>
        </w:rPr>
        <w:t>Patel</w:t>
      </w:r>
      <w:r>
        <w:rPr>
          <w:rFonts w:ascii="Times New Roman" w:hAnsi="Times New Roman" w:cs="Times New Roman"/>
          <w:sz w:val="24"/>
          <w:szCs w:val="24"/>
        </w:rPr>
        <w:t xml:space="preserve"> </w:t>
      </w:r>
      <w:r w:rsidR="00EF6412">
        <w:rPr>
          <w:rFonts w:ascii="Times New Roman" w:hAnsi="Times New Roman" w:cs="Times New Roman"/>
          <w:sz w:val="24"/>
          <w:szCs w:val="24"/>
        </w:rPr>
        <w:t xml:space="preserve">J </w:t>
      </w:r>
      <w:r>
        <w:rPr>
          <w:rFonts w:ascii="Times New Roman" w:hAnsi="Times New Roman" w:cs="Times New Roman"/>
          <w:sz w:val="24"/>
          <w:szCs w:val="24"/>
        </w:rPr>
        <w:t xml:space="preserve">(as he then was). The learned judge had the occasion to hear and determine the matter in which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w:t>
      </w:r>
      <w:r w:rsidR="00422DD1">
        <w:rPr>
          <w:rFonts w:ascii="Times New Roman" w:hAnsi="Times New Roman" w:cs="Times New Roman"/>
          <w:sz w:val="24"/>
          <w:szCs w:val="24"/>
        </w:rPr>
        <w:t>Minerals</w:t>
      </w:r>
      <w:r>
        <w:rPr>
          <w:rFonts w:ascii="Times New Roman" w:hAnsi="Times New Roman" w:cs="Times New Roman"/>
          <w:sz w:val="24"/>
          <w:szCs w:val="24"/>
        </w:rPr>
        <w:t xml:space="preserve">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[“the company”] and the second respondent brought before </w:t>
      </w:r>
      <w:r w:rsidR="00DE0072">
        <w:rPr>
          <w:rFonts w:ascii="Times New Roman" w:hAnsi="Times New Roman" w:cs="Times New Roman"/>
          <w:sz w:val="24"/>
          <w:szCs w:val="24"/>
        </w:rPr>
        <w:t>him</w:t>
      </w:r>
      <w:r>
        <w:rPr>
          <w:rFonts w:ascii="Times New Roman" w:hAnsi="Times New Roman" w:cs="Times New Roman"/>
          <w:sz w:val="24"/>
          <w:szCs w:val="24"/>
        </w:rPr>
        <w:t xml:space="preserve"> under case number HH 2612/11. </w:t>
      </w:r>
      <w:r w:rsidR="00DE0072">
        <w:rPr>
          <w:rFonts w:ascii="Times New Roman" w:hAnsi="Times New Roman" w:cs="Times New Roman"/>
          <w:sz w:val="24"/>
          <w:szCs w:val="24"/>
        </w:rPr>
        <w:t>The company and the second respondent</w:t>
      </w:r>
      <w:r>
        <w:rPr>
          <w:rFonts w:ascii="Times New Roman" w:hAnsi="Times New Roman" w:cs="Times New Roman"/>
          <w:sz w:val="24"/>
          <w:szCs w:val="24"/>
        </w:rPr>
        <w:t xml:space="preserve"> had sued the following three parties – the Minister of Mines, on</w:t>
      </w:r>
      <w:r w:rsidR="00422DD1">
        <w:rPr>
          <w:rFonts w:ascii="Times New Roman" w:hAnsi="Times New Roman" w:cs="Times New Roman"/>
          <w:sz w:val="24"/>
          <w:szCs w:val="24"/>
        </w:rPr>
        <w:t>e</w:t>
      </w:r>
      <w:r>
        <w:rPr>
          <w:rFonts w:ascii="Times New Roman" w:hAnsi="Times New Roman" w:cs="Times New Roman"/>
          <w:sz w:val="24"/>
          <w:szCs w:val="24"/>
        </w:rPr>
        <w:t xml:space="preserve"> </w:t>
      </w:r>
      <w:r w:rsidR="00422DD1">
        <w:rPr>
          <w:rFonts w:ascii="Times New Roman" w:hAnsi="Times New Roman" w:cs="Times New Roman"/>
          <w:sz w:val="24"/>
          <w:szCs w:val="24"/>
        </w:rPr>
        <w:t>Morris</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Nyakudya</w:t>
      </w:r>
      <w:proofErr w:type="spellEnd"/>
      <w:r>
        <w:rPr>
          <w:rFonts w:ascii="Times New Roman" w:hAnsi="Times New Roman" w:cs="Times New Roman"/>
          <w:sz w:val="24"/>
          <w:szCs w:val="24"/>
        </w:rPr>
        <w:t xml:space="preserve"> and the latter’s company, </w:t>
      </w:r>
      <w:proofErr w:type="spellStart"/>
      <w:r>
        <w:rPr>
          <w:rFonts w:ascii="Times New Roman" w:hAnsi="Times New Roman" w:cs="Times New Roman"/>
          <w:sz w:val="24"/>
          <w:szCs w:val="24"/>
        </w:rPr>
        <w:t>Vambo</w:t>
      </w:r>
      <w:proofErr w:type="spellEnd"/>
      <w:r>
        <w:rPr>
          <w:rFonts w:ascii="Times New Roman" w:hAnsi="Times New Roman" w:cs="Times New Roman"/>
          <w:sz w:val="24"/>
          <w:szCs w:val="24"/>
        </w:rPr>
        <w:t xml:space="preserve"> Mills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They succeeded </w:t>
      </w:r>
      <w:r w:rsidR="00EF6412">
        <w:rPr>
          <w:rFonts w:ascii="Times New Roman" w:hAnsi="Times New Roman" w:cs="Times New Roman"/>
          <w:sz w:val="24"/>
          <w:szCs w:val="24"/>
        </w:rPr>
        <w:t>in having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Nyakudya</w:t>
      </w:r>
      <w:proofErr w:type="spellEnd"/>
      <w:r>
        <w:rPr>
          <w:rFonts w:ascii="Times New Roman" w:hAnsi="Times New Roman" w:cs="Times New Roman"/>
          <w:sz w:val="24"/>
          <w:szCs w:val="24"/>
        </w:rPr>
        <w:t xml:space="preserve"> and </w:t>
      </w:r>
      <w:proofErr w:type="spellStart"/>
      <w:r w:rsidR="00EF6412">
        <w:rPr>
          <w:rFonts w:ascii="Times New Roman" w:hAnsi="Times New Roman" w:cs="Times New Roman"/>
          <w:sz w:val="24"/>
          <w:szCs w:val="24"/>
        </w:rPr>
        <w:t>V</w:t>
      </w:r>
      <w:r>
        <w:rPr>
          <w:rFonts w:ascii="Times New Roman" w:hAnsi="Times New Roman" w:cs="Times New Roman"/>
          <w:sz w:val="24"/>
          <w:szCs w:val="24"/>
        </w:rPr>
        <w:t>ambo</w:t>
      </w:r>
      <w:proofErr w:type="spellEnd"/>
      <w:r>
        <w:rPr>
          <w:rFonts w:ascii="Times New Roman" w:hAnsi="Times New Roman" w:cs="Times New Roman"/>
          <w:sz w:val="24"/>
          <w:szCs w:val="24"/>
        </w:rPr>
        <w:t xml:space="preserve"> Mills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evicted from the mine </w:t>
      </w:r>
      <w:r w:rsidR="00EF6412">
        <w:rPr>
          <w:rFonts w:ascii="Times New Roman" w:hAnsi="Times New Roman" w:cs="Times New Roman"/>
          <w:sz w:val="24"/>
          <w:szCs w:val="24"/>
        </w:rPr>
        <w:t>where</w:t>
      </w:r>
      <w:r>
        <w:rPr>
          <w:rFonts w:ascii="Times New Roman" w:hAnsi="Times New Roman" w:cs="Times New Roman"/>
          <w:sz w:val="24"/>
          <w:szCs w:val="24"/>
        </w:rPr>
        <w:t xml:space="preserve"> they were operating in terms of a</w:t>
      </w:r>
      <w:r w:rsidR="00DE0072">
        <w:rPr>
          <w:rFonts w:ascii="Times New Roman" w:hAnsi="Times New Roman" w:cs="Times New Roman"/>
          <w:sz w:val="24"/>
          <w:szCs w:val="24"/>
        </w:rPr>
        <w:t>n expired</w:t>
      </w:r>
      <w:r>
        <w:rPr>
          <w:rFonts w:ascii="Times New Roman" w:hAnsi="Times New Roman" w:cs="Times New Roman"/>
          <w:sz w:val="24"/>
          <w:szCs w:val="24"/>
        </w:rPr>
        <w:t xml:space="preserve"> tribute agreement. They successfully moved the court to order the </w:t>
      </w:r>
      <w:r w:rsidR="00EF6412">
        <w:rPr>
          <w:rFonts w:ascii="Times New Roman" w:hAnsi="Times New Roman" w:cs="Times New Roman"/>
          <w:sz w:val="24"/>
          <w:szCs w:val="24"/>
        </w:rPr>
        <w:t>M</w:t>
      </w:r>
      <w:r>
        <w:rPr>
          <w:rFonts w:ascii="Times New Roman" w:hAnsi="Times New Roman" w:cs="Times New Roman"/>
          <w:sz w:val="24"/>
          <w:szCs w:val="24"/>
        </w:rPr>
        <w:t>inister of</w:t>
      </w:r>
      <w:r w:rsidR="00EF6412">
        <w:rPr>
          <w:rFonts w:ascii="Times New Roman" w:hAnsi="Times New Roman" w:cs="Times New Roman"/>
          <w:sz w:val="24"/>
          <w:szCs w:val="24"/>
        </w:rPr>
        <w:t xml:space="preserve"> </w:t>
      </w:r>
      <w:r>
        <w:rPr>
          <w:rFonts w:ascii="Times New Roman" w:hAnsi="Times New Roman" w:cs="Times New Roman"/>
          <w:sz w:val="24"/>
          <w:szCs w:val="24"/>
        </w:rPr>
        <w:t xml:space="preserve">Mines to refer the tribute agreement which they had concluded between them to the commissioner of mines for approval and </w:t>
      </w:r>
      <w:r w:rsidR="00EF6412">
        <w:rPr>
          <w:rFonts w:ascii="Times New Roman" w:hAnsi="Times New Roman" w:cs="Times New Roman"/>
          <w:sz w:val="24"/>
          <w:szCs w:val="24"/>
        </w:rPr>
        <w:t>registration</w:t>
      </w:r>
      <w:r>
        <w:rPr>
          <w:rFonts w:ascii="Times New Roman" w:hAnsi="Times New Roman" w:cs="Times New Roman"/>
          <w:sz w:val="24"/>
          <w:szCs w:val="24"/>
        </w:rPr>
        <w:t xml:space="preserve">. </w:t>
      </w:r>
    </w:p>
    <w:p w:rsidR="00B07E1A" w:rsidRDefault="00B07E1A" w:rsidP="00386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reading of </w:t>
      </w:r>
      <w:r w:rsidRPr="00F435E5">
        <w:rPr>
          <w:rFonts w:ascii="Times New Roman" w:hAnsi="Times New Roman" w:cs="Times New Roman"/>
          <w:smallCaps/>
          <w:sz w:val="24"/>
          <w:szCs w:val="24"/>
        </w:rPr>
        <w:t>Patel</w:t>
      </w:r>
      <w:r>
        <w:rPr>
          <w:rFonts w:ascii="Times New Roman" w:hAnsi="Times New Roman" w:cs="Times New Roman"/>
          <w:sz w:val="24"/>
          <w:szCs w:val="24"/>
        </w:rPr>
        <w:t xml:space="preserve"> J’s judgment under HH 261/11 tends to suggest that it was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which entered into the tribute agreement with </w:t>
      </w:r>
      <w:r w:rsidR="000A6C7C">
        <w:rPr>
          <w:rFonts w:ascii="Times New Roman" w:hAnsi="Times New Roman" w:cs="Times New Roman"/>
          <w:sz w:val="24"/>
          <w:szCs w:val="24"/>
        </w:rPr>
        <w:t>Morris</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Nyakudya</w:t>
      </w:r>
      <w:proofErr w:type="spellEnd"/>
      <w:r>
        <w:rPr>
          <w:rFonts w:ascii="Times New Roman" w:hAnsi="Times New Roman" w:cs="Times New Roman"/>
          <w:sz w:val="24"/>
          <w:szCs w:val="24"/>
        </w:rPr>
        <w:t xml:space="preserve"> </w:t>
      </w:r>
      <w:r w:rsidR="000A6C7C">
        <w:rPr>
          <w:rFonts w:ascii="Times New Roman" w:hAnsi="Times New Roman" w:cs="Times New Roman"/>
          <w:sz w:val="24"/>
          <w:szCs w:val="24"/>
        </w:rPr>
        <w:t>and</w:t>
      </w:r>
      <w:r>
        <w:rPr>
          <w:rFonts w:ascii="Times New Roman" w:hAnsi="Times New Roman" w:cs="Times New Roman"/>
          <w:sz w:val="24"/>
          <w:szCs w:val="24"/>
        </w:rPr>
        <w:t xml:space="preserve"> his </w:t>
      </w:r>
      <w:proofErr w:type="spellStart"/>
      <w:r>
        <w:rPr>
          <w:rFonts w:ascii="Times New Roman" w:hAnsi="Times New Roman" w:cs="Times New Roman"/>
          <w:sz w:val="24"/>
          <w:szCs w:val="24"/>
        </w:rPr>
        <w:t>Vambo</w:t>
      </w:r>
      <w:proofErr w:type="spellEnd"/>
      <w:r>
        <w:rPr>
          <w:rFonts w:ascii="Times New Roman" w:hAnsi="Times New Roman" w:cs="Times New Roman"/>
          <w:sz w:val="24"/>
          <w:szCs w:val="24"/>
        </w:rPr>
        <w:t xml:space="preserve"> Mills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w:t>
      </w:r>
      <w:r w:rsidR="00F435E5">
        <w:rPr>
          <w:rFonts w:ascii="Times New Roman" w:hAnsi="Times New Roman" w:cs="Times New Roman"/>
          <w:sz w:val="24"/>
          <w:szCs w:val="24"/>
        </w:rPr>
        <w:t xml:space="preserve">It is also not a far-fetched suggestion that </w:t>
      </w:r>
      <w:proofErr w:type="spellStart"/>
      <w:r w:rsidR="00F435E5">
        <w:rPr>
          <w:rFonts w:ascii="Times New Roman" w:hAnsi="Times New Roman" w:cs="Times New Roman"/>
          <w:sz w:val="24"/>
          <w:szCs w:val="24"/>
        </w:rPr>
        <w:t>Chiroswa</w:t>
      </w:r>
      <w:proofErr w:type="spellEnd"/>
      <w:r w:rsidR="00F435E5">
        <w:rPr>
          <w:rFonts w:ascii="Times New Roman" w:hAnsi="Times New Roman" w:cs="Times New Roman"/>
          <w:sz w:val="24"/>
          <w:szCs w:val="24"/>
        </w:rPr>
        <w:t xml:space="preserve"> Mills (</w:t>
      </w:r>
      <w:proofErr w:type="spellStart"/>
      <w:r w:rsidR="00F435E5">
        <w:rPr>
          <w:rFonts w:ascii="Times New Roman" w:hAnsi="Times New Roman" w:cs="Times New Roman"/>
          <w:sz w:val="24"/>
          <w:szCs w:val="24"/>
        </w:rPr>
        <w:t>Pvt</w:t>
      </w:r>
      <w:proofErr w:type="spellEnd"/>
      <w:r w:rsidR="00F435E5">
        <w:rPr>
          <w:rFonts w:ascii="Times New Roman" w:hAnsi="Times New Roman" w:cs="Times New Roman"/>
          <w:sz w:val="24"/>
          <w:szCs w:val="24"/>
        </w:rPr>
        <w:t xml:space="preserve">) Ltd </w:t>
      </w:r>
      <w:r w:rsidR="005202A5">
        <w:rPr>
          <w:rFonts w:ascii="Times New Roman" w:hAnsi="Times New Roman" w:cs="Times New Roman"/>
          <w:sz w:val="24"/>
          <w:szCs w:val="24"/>
        </w:rPr>
        <w:t>mov</w:t>
      </w:r>
      <w:r w:rsidR="00F435E5">
        <w:rPr>
          <w:rFonts w:ascii="Times New Roman" w:hAnsi="Times New Roman" w:cs="Times New Roman"/>
          <w:sz w:val="24"/>
          <w:szCs w:val="24"/>
        </w:rPr>
        <w:t>ed to enter into the second tribute</w:t>
      </w:r>
      <w:r w:rsidR="005202A5">
        <w:rPr>
          <w:rFonts w:ascii="Times New Roman" w:hAnsi="Times New Roman" w:cs="Times New Roman"/>
          <w:sz w:val="24"/>
          <w:szCs w:val="24"/>
        </w:rPr>
        <w:t xml:space="preserve"> agreement</w:t>
      </w:r>
      <w:r w:rsidR="00F435E5">
        <w:rPr>
          <w:rFonts w:ascii="Times New Roman" w:hAnsi="Times New Roman" w:cs="Times New Roman"/>
          <w:sz w:val="24"/>
          <w:szCs w:val="24"/>
        </w:rPr>
        <w:t xml:space="preserve"> of the</w:t>
      </w:r>
      <w:r w:rsidR="000A6C7C">
        <w:rPr>
          <w:rFonts w:ascii="Times New Roman" w:hAnsi="Times New Roman" w:cs="Times New Roman"/>
          <w:sz w:val="24"/>
          <w:szCs w:val="24"/>
        </w:rPr>
        <w:t xml:space="preserve"> </w:t>
      </w:r>
      <w:r w:rsidR="00F435E5">
        <w:rPr>
          <w:rFonts w:ascii="Times New Roman" w:hAnsi="Times New Roman" w:cs="Times New Roman"/>
          <w:sz w:val="24"/>
          <w:szCs w:val="24"/>
        </w:rPr>
        <w:t xml:space="preserve">mine with the second respondent. </w:t>
      </w:r>
    </w:p>
    <w:p w:rsidR="003E5FCF" w:rsidRDefault="0018128E"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5A6D">
        <w:rPr>
          <w:rFonts w:ascii="Times New Roman" w:hAnsi="Times New Roman" w:cs="Times New Roman"/>
          <w:sz w:val="24"/>
          <w:szCs w:val="24"/>
        </w:rPr>
        <w:t>The abovementioned observations find support from the fact that it</w:t>
      </w:r>
      <w:r w:rsidR="000A6C7C">
        <w:rPr>
          <w:rFonts w:ascii="Times New Roman" w:hAnsi="Times New Roman" w:cs="Times New Roman"/>
          <w:sz w:val="24"/>
          <w:szCs w:val="24"/>
        </w:rPr>
        <w:t xml:space="preserve"> i</w:t>
      </w:r>
      <w:r w:rsidR="001F5A6D">
        <w:rPr>
          <w:rFonts w:ascii="Times New Roman" w:hAnsi="Times New Roman" w:cs="Times New Roman"/>
          <w:sz w:val="24"/>
          <w:szCs w:val="24"/>
        </w:rPr>
        <w:t xml:space="preserve">s </w:t>
      </w:r>
      <w:proofErr w:type="spellStart"/>
      <w:r w:rsidR="001F5A6D">
        <w:rPr>
          <w:rFonts w:ascii="Times New Roman" w:hAnsi="Times New Roman" w:cs="Times New Roman"/>
          <w:sz w:val="24"/>
          <w:szCs w:val="24"/>
        </w:rPr>
        <w:t>Chiroswa</w:t>
      </w:r>
      <w:proofErr w:type="spellEnd"/>
      <w:r w:rsidR="001F5A6D">
        <w:rPr>
          <w:rFonts w:ascii="Times New Roman" w:hAnsi="Times New Roman" w:cs="Times New Roman"/>
          <w:sz w:val="24"/>
          <w:szCs w:val="24"/>
        </w:rPr>
        <w:t xml:space="preserve"> Minerals (</w:t>
      </w:r>
      <w:proofErr w:type="spellStart"/>
      <w:r w:rsidR="001F5A6D">
        <w:rPr>
          <w:rFonts w:ascii="Times New Roman" w:hAnsi="Times New Roman" w:cs="Times New Roman"/>
          <w:sz w:val="24"/>
          <w:szCs w:val="24"/>
        </w:rPr>
        <w:t>Pvt</w:t>
      </w:r>
      <w:proofErr w:type="spellEnd"/>
      <w:r w:rsidR="001F5A6D">
        <w:rPr>
          <w:rFonts w:ascii="Times New Roman" w:hAnsi="Times New Roman" w:cs="Times New Roman"/>
          <w:sz w:val="24"/>
          <w:szCs w:val="24"/>
        </w:rPr>
        <w:t xml:space="preserve">) Ltd, and not </w:t>
      </w:r>
      <w:proofErr w:type="spellStart"/>
      <w:r w:rsidR="001F5A6D">
        <w:rPr>
          <w:rFonts w:ascii="Times New Roman" w:hAnsi="Times New Roman" w:cs="Times New Roman"/>
          <w:sz w:val="24"/>
          <w:szCs w:val="24"/>
        </w:rPr>
        <w:t>Chiroswa</w:t>
      </w:r>
      <w:proofErr w:type="spellEnd"/>
      <w:r w:rsidR="001F5A6D">
        <w:rPr>
          <w:rFonts w:ascii="Times New Roman" w:hAnsi="Times New Roman" w:cs="Times New Roman"/>
          <w:sz w:val="24"/>
          <w:szCs w:val="24"/>
        </w:rPr>
        <w:t xml:space="preserve"> Syndicate</w:t>
      </w:r>
      <w:r w:rsidR="000656E2">
        <w:rPr>
          <w:rFonts w:ascii="Times New Roman" w:hAnsi="Times New Roman" w:cs="Times New Roman"/>
          <w:sz w:val="24"/>
          <w:szCs w:val="24"/>
        </w:rPr>
        <w:t>,</w:t>
      </w:r>
      <w:r w:rsidR="001F5A6D">
        <w:rPr>
          <w:rFonts w:ascii="Times New Roman" w:hAnsi="Times New Roman" w:cs="Times New Roman"/>
          <w:sz w:val="24"/>
          <w:szCs w:val="24"/>
        </w:rPr>
        <w:t xml:space="preserve"> which moved for the eviction of Mr. </w:t>
      </w:r>
      <w:proofErr w:type="spellStart"/>
      <w:r w:rsidR="001F5A6D">
        <w:rPr>
          <w:rFonts w:ascii="Times New Roman" w:hAnsi="Times New Roman" w:cs="Times New Roman"/>
          <w:sz w:val="24"/>
          <w:szCs w:val="24"/>
        </w:rPr>
        <w:t>Nyakudya</w:t>
      </w:r>
      <w:proofErr w:type="spellEnd"/>
      <w:r w:rsidR="001F5A6D">
        <w:rPr>
          <w:rFonts w:ascii="Times New Roman" w:hAnsi="Times New Roman" w:cs="Times New Roman"/>
          <w:sz w:val="24"/>
          <w:szCs w:val="24"/>
        </w:rPr>
        <w:t xml:space="preserve"> and his </w:t>
      </w:r>
      <w:proofErr w:type="spellStart"/>
      <w:r w:rsidR="001F5A6D">
        <w:rPr>
          <w:rFonts w:ascii="Times New Roman" w:hAnsi="Times New Roman" w:cs="Times New Roman"/>
          <w:sz w:val="24"/>
          <w:szCs w:val="24"/>
        </w:rPr>
        <w:t>Vambo</w:t>
      </w:r>
      <w:proofErr w:type="spellEnd"/>
      <w:r w:rsidR="001F5A6D">
        <w:rPr>
          <w:rFonts w:ascii="Times New Roman" w:hAnsi="Times New Roman" w:cs="Times New Roman"/>
          <w:sz w:val="24"/>
          <w:szCs w:val="24"/>
        </w:rPr>
        <w:t xml:space="preserve"> Mills (</w:t>
      </w:r>
      <w:proofErr w:type="spellStart"/>
      <w:r w:rsidR="001F5A6D">
        <w:rPr>
          <w:rFonts w:ascii="Times New Roman" w:hAnsi="Times New Roman" w:cs="Times New Roman"/>
          <w:sz w:val="24"/>
          <w:szCs w:val="24"/>
        </w:rPr>
        <w:t>Pvt</w:t>
      </w:r>
      <w:proofErr w:type="spellEnd"/>
      <w:r w:rsidR="001F5A6D">
        <w:rPr>
          <w:rFonts w:ascii="Times New Roman" w:hAnsi="Times New Roman" w:cs="Times New Roman"/>
          <w:sz w:val="24"/>
          <w:szCs w:val="24"/>
        </w:rPr>
        <w:t xml:space="preserve">) </w:t>
      </w:r>
      <w:r w:rsidR="000656E2">
        <w:rPr>
          <w:rFonts w:ascii="Times New Roman" w:hAnsi="Times New Roman" w:cs="Times New Roman"/>
          <w:sz w:val="24"/>
          <w:szCs w:val="24"/>
        </w:rPr>
        <w:t>L</w:t>
      </w:r>
      <w:r w:rsidR="001F5A6D">
        <w:rPr>
          <w:rFonts w:ascii="Times New Roman" w:hAnsi="Times New Roman" w:cs="Times New Roman"/>
          <w:sz w:val="24"/>
          <w:szCs w:val="24"/>
        </w:rPr>
        <w:t xml:space="preserve">td from the mine. The company </w:t>
      </w:r>
      <w:r w:rsidR="002C6B23">
        <w:rPr>
          <w:rFonts w:ascii="Times New Roman" w:hAnsi="Times New Roman" w:cs="Times New Roman"/>
          <w:sz w:val="24"/>
          <w:szCs w:val="24"/>
        </w:rPr>
        <w:t>wor</w:t>
      </w:r>
      <w:r w:rsidR="001F5A6D">
        <w:rPr>
          <w:rFonts w:ascii="Times New Roman" w:hAnsi="Times New Roman" w:cs="Times New Roman"/>
          <w:sz w:val="24"/>
          <w:szCs w:val="24"/>
        </w:rPr>
        <w:t xml:space="preserve">ked hand-in-glove with the second respondent to achieve </w:t>
      </w:r>
      <w:r w:rsidR="002C6B23">
        <w:rPr>
          <w:rFonts w:ascii="Times New Roman" w:hAnsi="Times New Roman" w:cs="Times New Roman"/>
          <w:sz w:val="24"/>
          <w:szCs w:val="24"/>
        </w:rPr>
        <w:t xml:space="preserve">its </w:t>
      </w:r>
      <w:r w:rsidR="001F5A6D">
        <w:rPr>
          <w:rFonts w:ascii="Times New Roman" w:hAnsi="Times New Roman" w:cs="Times New Roman"/>
          <w:sz w:val="24"/>
          <w:szCs w:val="24"/>
        </w:rPr>
        <w:t xml:space="preserve">desired end-in-view. </w:t>
      </w:r>
    </w:p>
    <w:p w:rsidR="00331EE5" w:rsidRDefault="001F5A6D" w:rsidP="003E5F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impression which the company created in the mind of the respondents, at th</w:t>
      </w:r>
      <w:r w:rsidR="002C6B23">
        <w:rPr>
          <w:rFonts w:ascii="Times New Roman" w:hAnsi="Times New Roman" w:cs="Times New Roman"/>
          <w:sz w:val="24"/>
          <w:szCs w:val="24"/>
        </w:rPr>
        <w:t>e</w:t>
      </w:r>
      <w:r>
        <w:rPr>
          <w:rFonts w:ascii="Times New Roman" w:hAnsi="Times New Roman" w:cs="Times New Roman"/>
          <w:sz w:val="24"/>
          <w:szCs w:val="24"/>
        </w:rPr>
        <w:t xml:space="preserve"> time, was that</w:t>
      </w:r>
      <w:r w:rsidR="00331EE5">
        <w:rPr>
          <w:rFonts w:ascii="Times New Roman" w:hAnsi="Times New Roman" w:cs="Times New Roman"/>
          <w:sz w:val="24"/>
          <w:szCs w:val="24"/>
        </w:rPr>
        <w:t xml:space="preserve"> it owned the mine. It could not successfully evict those from the same if it was not the owner of the mine. It would have had </w:t>
      </w:r>
      <w:r w:rsidR="00141B06">
        <w:rPr>
          <w:rFonts w:ascii="Times New Roman" w:hAnsi="Times New Roman" w:cs="Times New Roman"/>
          <w:sz w:val="24"/>
          <w:szCs w:val="24"/>
        </w:rPr>
        <w:t>no</w:t>
      </w:r>
      <w:r w:rsidR="00331EE5">
        <w:rPr>
          <w:rFonts w:ascii="Times New Roman" w:hAnsi="Times New Roman" w:cs="Times New Roman"/>
          <w:sz w:val="24"/>
          <w:szCs w:val="24"/>
        </w:rPr>
        <w:t xml:space="preserve"> </w:t>
      </w:r>
      <w:r w:rsidR="00141B06">
        <w:rPr>
          <w:rFonts w:ascii="Times New Roman" w:hAnsi="Times New Roman" w:cs="Times New Roman"/>
          <w:i/>
          <w:sz w:val="24"/>
          <w:szCs w:val="24"/>
        </w:rPr>
        <w:t>l</w:t>
      </w:r>
      <w:r w:rsidR="00331EE5" w:rsidRPr="00C57E8D">
        <w:rPr>
          <w:rFonts w:ascii="Times New Roman" w:hAnsi="Times New Roman" w:cs="Times New Roman"/>
          <w:i/>
          <w:sz w:val="24"/>
          <w:szCs w:val="24"/>
        </w:rPr>
        <w:t xml:space="preserve">ocus </w:t>
      </w:r>
      <w:proofErr w:type="spellStart"/>
      <w:r w:rsidR="00141B06">
        <w:rPr>
          <w:rFonts w:ascii="Times New Roman" w:hAnsi="Times New Roman" w:cs="Times New Roman"/>
          <w:i/>
          <w:sz w:val="24"/>
          <w:szCs w:val="24"/>
        </w:rPr>
        <w:t>s</w:t>
      </w:r>
      <w:r w:rsidR="00331EE5" w:rsidRPr="00C57E8D">
        <w:rPr>
          <w:rFonts w:ascii="Times New Roman" w:hAnsi="Times New Roman" w:cs="Times New Roman"/>
          <w:i/>
          <w:sz w:val="24"/>
          <w:szCs w:val="24"/>
        </w:rPr>
        <w:t>tandi</w:t>
      </w:r>
      <w:proofErr w:type="spellEnd"/>
      <w:r w:rsidR="00331EE5">
        <w:rPr>
          <w:rFonts w:ascii="Times New Roman" w:hAnsi="Times New Roman" w:cs="Times New Roman"/>
          <w:sz w:val="24"/>
          <w:szCs w:val="24"/>
        </w:rPr>
        <w:t xml:space="preserve"> to do so.</w:t>
      </w:r>
    </w:p>
    <w:p w:rsidR="00331EE5"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fourth applicant owned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Ltd. He, in appreciation of his good working relationship with the first respondent, donated 50% of his shares in the company to the first respondent. The first respondent,</w:t>
      </w:r>
      <w:r w:rsidR="00DF33B0">
        <w:rPr>
          <w:rFonts w:ascii="Times New Roman" w:hAnsi="Times New Roman" w:cs="Times New Roman"/>
          <w:sz w:val="24"/>
          <w:szCs w:val="24"/>
        </w:rPr>
        <w:t xml:space="preserve"> it</w:t>
      </w:r>
      <w:r>
        <w:rPr>
          <w:rFonts w:ascii="Times New Roman" w:hAnsi="Times New Roman" w:cs="Times New Roman"/>
          <w:sz w:val="24"/>
          <w:szCs w:val="24"/>
        </w:rPr>
        <w:t xml:space="preserve"> is not in dispute, was or is the managing director of the second </w:t>
      </w:r>
      <w:r w:rsidR="00DF33B0">
        <w:rPr>
          <w:rFonts w:ascii="Times New Roman" w:hAnsi="Times New Roman" w:cs="Times New Roman"/>
          <w:sz w:val="24"/>
          <w:szCs w:val="24"/>
        </w:rPr>
        <w:t>respondent</w:t>
      </w:r>
      <w:r>
        <w:rPr>
          <w:rFonts w:ascii="Times New Roman" w:hAnsi="Times New Roman" w:cs="Times New Roman"/>
          <w:sz w:val="24"/>
          <w:szCs w:val="24"/>
        </w:rPr>
        <w:t>.</w:t>
      </w:r>
    </w:p>
    <w:p w:rsidR="00331EE5"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observed matters do, in the court’s view, account for the misunderstanding which later en</w:t>
      </w:r>
      <w:r w:rsidR="00C44C1F">
        <w:rPr>
          <w:rFonts w:ascii="Times New Roman" w:hAnsi="Times New Roman" w:cs="Times New Roman"/>
          <w:sz w:val="24"/>
          <w:szCs w:val="24"/>
        </w:rPr>
        <w:t>sue</w:t>
      </w:r>
      <w:r>
        <w:rPr>
          <w:rFonts w:ascii="Times New Roman" w:hAnsi="Times New Roman" w:cs="Times New Roman"/>
          <w:sz w:val="24"/>
          <w:szCs w:val="24"/>
        </w:rPr>
        <w:t>d between the fourth applicant and the respondents. These</w:t>
      </w:r>
      <w:r w:rsidR="00180D3F">
        <w:rPr>
          <w:rFonts w:ascii="Times New Roman" w:hAnsi="Times New Roman" w:cs="Times New Roman"/>
          <w:sz w:val="24"/>
          <w:szCs w:val="24"/>
        </w:rPr>
        <w:t>,</w:t>
      </w:r>
      <w:r>
        <w:rPr>
          <w:rFonts w:ascii="Times New Roman" w:hAnsi="Times New Roman" w:cs="Times New Roman"/>
          <w:sz w:val="24"/>
          <w:szCs w:val="24"/>
        </w:rPr>
        <w:t xml:space="preserve"> the first respondent in particular, must have </w:t>
      </w:r>
      <w:proofErr w:type="spellStart"/>
      <w:r>
        <w:rPr>
          <w:rFonts w:ascii="Times New Roman" w:hAnsi="Times New Roman" w:cs="Times New Roman"/>
          <w:sz w:val="24"/>
          <w:szCs w:val="24"/>
        </w:rPr>
        <w:t>labo</w:t>
      </w:r>
      <w:r w:rsidR="00C44C1F">
        <w:rPr>
          <w:rFonts w:ascii="Times New Roman" w:hAnsi="Times New Roman" w:cs="Times New Roman"/>
          <w:sz w:val="24"/>
          <w:szCs w:val="24"/>
        </w:rPr>
        <w:t>u</w:t>
      </w:r>
      <w:r>
        <w:rPr>
          <w:rFonts w:ascii="Times New Roman" w:hAnsi="Times New Roman" w:cs="Times New Roman"/>
          <w:sz w:val="24"/>
          <w:szCs w:val="24"/>
        </w:rPr>
        <w:t>red</w:t>
      </w:r>
      <w:proofErr w:type="spellEnd"/>
      <w:r>
        <w:rPr>
          <w:rFonts w:ascii="Times New Roman" w:hAnsi="Times New Roman" w:cs="Times New Roman"/>
          <w:sz w:val="24"/>
          <w:szCs w:val="24"/>
        </w:rPr>
        <w:t xml:space="preserve"> under the genuine but mistaken belief that they, or he, as a 50% holder of shares in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Ltd, had a substantial interest not only in the company but also in the mine which the company owned.</w:t>
      </w:r>
    </w:p>
    <w:p w:rsidR="00331EE5"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respondent’s belief in the mentioned regard finds support from a reading of </w:t>
      </w:r>
      <w:proofErr w:type="spellStart"/>
      <w:r w:rsidRPr="00C57E8D">
        <w:rPr>
          <w:rFonts w:ascii="Times New Roman" w:hAnsi="Times New Roman" w:cs="Times New Roman"/>
          <w:smallCaps/>
          <w:sz w:val="24"/>
          <w:szCs w:val="24"/>
        </w:rPr>
        <w:t>Matanda-Moyo</w:t>
      </w:r>
      <w:proofErr w:type="spellEnd"/>
      <w:r w:rsidRPr="00C57E8D">
        <w:rPr>
          <w:rFonts w:ascii="Times New Roman" w:hAnsi="Times New Roman" w:cs="Times New Roman"/>
          <w:smallCaps/>
          <w:sz w:val="24"/>
          <w:szCs w:val="24"/>
        </w:rPr>
        <w:t xml:space="preserve"> J</w:t>
      </w:r>
      <w:r>
        <w:rPr>
          <w:rFonts w:ascii="Times New Roman" w:hAnsi="Times New Roman" w:cs="Times New Roman"/>
          <w:smallCaps/>
          <w:sz w:val="24"/>
          <w:szCs w:val="24"/>
        </w:rPr>
        <w:t xml:space="preserve">’s </w:t>
      </w:r>
      <w:r>
        <w:rPr>
          <w:rFonts w:ascii="Times New Roman" w:hAnsi="Times New Roman" w:cs="Times New Roman"/>
          <w:sz w:val="24"/>
          <w:szCs w:val="24"/>
        </w:rPr>
        <w:t xml:space="preserve">judgment under case number HH 557/14. The first respondent had, in the case, sued the first, second and fourth applicants. He moved the court to set aside the agreement of sale of the mine </w:t>
      </w:r>
      <w:r w:rsidR="00886936">
        <w:rPr>
          <w:rFonts w:ascii="Times New Roman" w:hAnsi="Times New Roman" w:cs="Times New Roman"/>
          <w:sz w:val="24"/>
          <w:szCs w:val="24"/>
        </w:rPr>
        <w:t>which</w:t>
      </w:r>
      <w:r>
        <w:rPr>
          <w:rFonts w:ascii="Times New Roman" w:hAnsi="Times New Roman" w:cs="Times New Roman"/>
          <w:sz w:val="24"/>
          <w:szCs w:val="24"/>
        </w:rPr>
        <w:t xml:space="preserve"> </w:t>
      </w:r>
      <w:r w:rsidR="004317CB">
        <w:rPr>
          <w:rFonts w:ascii="Times New Roman" w:hAnsi="Times New Roman" w:cs="Times New Roman"/>
          <w:sz w:val="24"/>
          <w:szCs w:val="24"/>
        </w:rPr>
        <w:t xml:space="preserve">the </w:t>
      </w:r>
      <w:r>
        <w:rPr>
          <w:rFonts w:ascii="Times New Roman" w:hAnsi="Times New Roman" w:cs="Times New Roman"/>
          <w:sz w:val="24"/>
          <w:szCs w:val="24"/>
        </w:rPr>
        <w:t>fourth applicant</w:t>
      </w:r>
      <w:r w:rsidR="00886936">
        <w:rPr>
          <w:rFonts w:ascii="Times New Roman" w:hAnsi="Times New Roman" w:cs="Times New Roman"/>
          <w:sz w:val="24"/>
          <w:szCs w:val="24"/>
        </w:rPr>
        <w:t xml:space="preserve"> had concluded with the first and the second applicants</w:t>
      </w:r>
      <w:r>
        <w:rPr>
          <w:rFonts w:ascii="Times New Roman" w:hAnsi="Times New Roman" w:cs="Times New Roman"/>
          <w:sz w:val="24"/>
          <w:szCs w:val="24"/>
        </w:rPr>
        <w:t>. He claimed that he owned 50% of the mine. He challenged his omission from participating in the sale of the mine. He insisted that the sale was, on the mentioned basis, null and void and had, therefore, to be set aside.</w:t>
      </w:r>
    </w:p>
    <w:p w:rsidR="00331EE5"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such belief as has been stated in the foregoing paragraphs which </w:t>
      </w:r>
      <w:r w:rsidR="004317CB">
        <w:rPr>
          <w:rFonts w:ascii="Times New Roman" w:hAnsi="Times New Roman" w:cs="Times New Roman"/>
          <w:sz w:val="24"/>
          <w:szCs w:val="24"/>
        </w:rPr>
        <w:t>caus</w:t>
      </w:r>
      <w:r>
        <w:rPr>
          <w:rFonts w:ascii="Times New Roman" w:hAnsi="Times New Roman" w:cs="Times New Roman"/>
          <w:sz w:val="24"/>
          <w:szCs w:val="24"/>
        </w:rPr>
        <w:t>ed the respondents to file one suit after another with the courts. They worked on the impression which had been created. They believed that they</w:t>
      </w:r>
      <w:r w:rsidR="001453AB">
        <w:rPr>
          <w:rFonts w:ascii="Times New Roman" w:hAnsi="Times New Roman" w:cs="Times New Roman"/>
          <w:sz w:val="24"/>
          <w:szCs w:val="24"/>
        </w:rPr>
        <w:t>, or</w:t>
      </w:r>
      <w:r>
        <w:rPr>
          <w:rFonts w:ascii="Times New Roman" w:hAnsi="Times New Roman" w:cs="Times New Roman"/>
          <w:sz w:val="24"/>
          <w:szCs w:val="24"/>
        </w:rPr>
        <w:t xml:space="preserve"> one </w:t>
      </w:r>
      <w:r w:rsidR="001453AB">
        <w:rPr>
          <w:rFonts w:ascii="Times New Roman" w:hAnsi="Times New Roman" w:cs="Times New Roman"/>
          <w:sz w:val="24"/>
          <w:szCs w:val="24"/>
        </w:rPr>
        <w:t>of</w:t>
      </w:r>
      <w:r>
        <w:rPr>
          <w:rFonts w:ascii="Times New Roman" w:hAnsi="Times New Roman" w:cs="Times New Roman"/>
          <w:sz w:val="24"/>
          <w:szCs w:val="24"/>
        </w:rPr>
        <w:t xml:space="preserve"> them, owned 50% of the shares in the company</w:t>
      </w:r>
      <w:r w:rsidR="001453AB">
        <w:rPr>
          <w:rFonts w:ascii="Times New Roman" w:hAnsi="Times New Roman" w:cs="Times New Roman"/>
          <w:sz w:val="24"/>
          <w:szCs w:val="24"/>
        </w:rPr>
        <w:t xml:space="preserve"> which ow</w:t>
      </w:r>
      <w:r w:rsidR="00AB74E6">
        <w:rPr>
          <w:rFonts w:ascii="Times New Roman" w:hAnsi="Times New Roman" w:cs="Times New Roman"/>
          <w:sz w:val="24"/>
          <w:szCs w:val="24"/>
        </w:rPr>
        <w:t>n</w:t>
      </w:r>
      <w:r w:rsidR="001453AB">
        <w:rPr>
          <w:rFonts w:ascii="Times New Roman" w:hAnsi="Times New Roman" w:cs="Times New Roman"/>
          <w:sz w:val="24"/>
          <w:szCs w:val="24"/>
        </w:rPr>
        <w:t>ed the mine</w:t>
      </w:r>
      <w:r>
        <w:rPr>
          <w:rFonts w:ascii="Times New Roman" w:hAnsi="Times New Roman" w:cs="Times New Roman"/>
          <w:sz w:val="24"/>
          <w:szCs w:val="24"/>
        </w:rPr>
        <w:t>. They, therefore, made every effort to assert what they believed belonged to them.</w:t>
      </w:r>
    </w:p>
    <w:p w:rsidR="008060D2"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belief was shattered when </w:t>
      </w:r>
      <w:proofErr w:type="spellStart"/>
      <w:r w:rsidRPr="00F829E8">
        <w:rPr>
          <w:rFonts w:ascii="Times New Roman" w:hAnsi="Times New Roman" w:cs="Times New Roman"/>
          <w:smallCaps/>
          <w:sz w:val="24"/>
          <w:szCs w:val="24"/>
        </w:rPr>
        <w:t>Matanda-Moyo</w:t>
      </w:r>
      <w:proofErr w:type="spellEnd"/>
      <w:r w:rsidRPr="00F829E8">
        <w:rPr>
          <w:rFonts w:ascii="Times New Roman" w:hAnsi="Times New Roman" w:cs="Times New Roman"/>
          <w:smallCaps/>
          <w:sz w:val="24"/>
          <w:szCs w:val="24"/>
        </w:rPr>
        <w:t xml:space="preserve"> J</w:t>
      </w:r>
      <w:r>
        <w:rPr>
          <w:rFonts w:ascii="Times New Roman" w:hAnsi="Times New Roman" w:cs="Times New Roman"/>
          <w:sz w:val="24"/>
          <w:szCs w:val="24"/>
        </w:rPr>
        <w:t xml:space="preserve"> ruled, to their disappointment, that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Syndicate, and not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Ltd</w:t>
      </w:r>
      <w:r w:rsidR="008060D2">
        <w:rPr>
          <w:rFonts w:ascii="Times New Roman" w:hAnsi="Times New Roman" w:cs="Times New Roman"/>
          <w:sz w:val="24"/>
          <w:szCs w:val="24"/>
        </w:rPr>
        <w:t>,</w:t>
      </w:r>
      <w:r>
        <w:rPr>
          <w:rFonts w:ascii="Times New Roman" w:hAnsi="Times New Roman" w:cs="Times New Roman"/>
          <w:sz w:val="24"/>
          <w:szCs w:val="24"/>
        </w:rPr>
        <w:t xml:space="preserve"> owned the mine. The respondents could not, under the stated circumstances, be said to have engaged themselves in a wild goose chase, as it were. They honestly believed, in the court’s view</w:t>
      </w:r>
      <w:r w:rsidR="008060D2">
        <w:rPr>
          <w:rFonts w:ascii="Times New Roman" w:hAnsi="Times New Roman" w:cs="Times New Roman"/>
          <w:sz w:val="24"/>
          <w:szCs w:val="24"/>
        </w:rPr>
        <w:t>,</w:t>
      </w:r>
      <w:r>
        <w:rPr>
          <w:rFonts w:ascii="Times New Roman" w:hAnsi="Times New Roman" w:cs="Times New Roman"/>
          <w:sz w:val="24"/>
          <w:szCs w:val="24"/>
        </w:rPr>
        <w:t xml:space="preserve"> that they were pursuing a genuine cause. They believed, further, that the fourth applicant and the company were treating them unfairly.</w:t>
      </w:r>
      <w:r w:rsidR="008060D2">
        <w:rPr>
          <w:rFonts w:ascii="Times New Roman" w:hAnsi="Times New Roman" w:cs="Times New Roman"/>
          <w:sz w:val="24"/>
          <w:szCs w:val="24"/>
        </w:rPr>
        <w:t xml:space="preserve"> </w:t>
      </w:r>
      <w:r>
        <w:rPr>
          <w:rFonts w:ascii="Times New Roman" w:hAnsi="Times New Roman" w:cs="Times New Roman"/>
          <w:sz w:val="24"/>
          <w:szCs w:val="24"/>
        </w:rPr>
        <w:t xml:space="preserve">They, therefore, made effort to have their case determined by the courts. </w:t>
      </w:r>
    </w:p>
    <w:p w:rsidR="00331EE5" w:rsidRDefault="008060D2"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31EE5">
        <w:rPr>
          <w:rFonts w:ascii="Times New Roman" w:hAnsi="Times New Roman" w:cs="Times New Roman"/>
          <w:sz w:val="24"/>
          <w:szCs w:val="24"/>
        </w:rPr>
        <w:t xml:space="preserve">The respondents’ unrelenting effort to assert their right in what they believed belonged to them took their case to a higher level in 2013. In a matter which </w:t>
      </w:r>
      <w:proofErr w:type="spellStart"/>
      <w:r w:rsidR="00331EE5">
        <w:rPr>
          <w:rFonts w:ascii="Times New Roman" w:hAnsi="Times New Roman" w:cs="Times New Roman"/>
          <w:sz w:val="24"/>
          <w:szCs w:val="24"/>
        </w:rPr>
        <w:t>Chiroswa</w:t>
      </w:r>
      <w:proofErr w:type="spellEnd"/>
      <w:r w:rsidR="00331EE5">
        <w:rPr>
          <w:rFonts w:ascii="Times New Roman" w:hAnsi="Times New Roman" w:cs="Times New Roman"/>
          <w:sz w:val="24"/>
          <w:szCs w:val="24"/>
        </w:rPr>
        <w:t xml:space="preserve"> Minerals (</w:t>
      </w:r>
      <w:proofErr w:type="spellStart"/>
      <w:r w:rsidR="00331EE5">
        <w:rPr>
          <w:rFonts w:ascii="Times New Roman" w:hAnsi="Times New Roman" w:cs="Times New Roman"/>
          <w:sz w:val="24"/>
          <w:szCs w:val="24"/>
        </w:rPr>
        <w:t>Pvt</w:t>
      </w:r>
      <w:proofErr w:type="spellEnd"/>
      <w:r w:rsidR="00331EE5">
        <w:rPr>
          <w:rFonts w:ascii="Times New Roman" w:hAnsi="Times New Roman" w:cs="Times New Roman"/>
          <w:sz w:val="24"/>
          <w:szCs w:val="24"/>
        </w:rPr>
        <w:t xml:space="preserve">) Ltd and the second respondent filed under case number HC 5208/13, </w:t>
      </w:r>
      <w:proofErr w:type="spellStart"/>
      <w:r w:rsidR="00331EE5" w:rsidRPr="00F829E8">
        <w:rPr>
          <w:rFonts w:ascii="Times New Roman" w:hAnsi="Times New Roman" w:cs="Times New Roman"/>
          <w:smallCaps/>
          <w:sz w:val="24"/>
          <w:szCs w:val="24"/>
        </w:rPr>
        <w:t>Takuva</w:t>
      </w:r>
      <w:proofErr w:type="spellEnd"/>
      <w:r w:rsidR="00331EE5" w:rsidRPr="00F829E8">
        <w:rPr>
          <w:rFonts w:ascii="Times New Roman" w:hAnsi="Times New Roman" w:cs="Times New Roman"/>
          <w:smallCaps/>
          <w:sz w:val="24"/>
          <w:szCs w:val="24"/>
        </w:rPr>
        <w:t xml:space="preserve"> J</w:t>
      </w:r>
      <w:r w:rsidR="00331EE5">
        <w:rPr>
          <w:rFonts w:ascii="Times New Roman" w:hAnsi="Times New Roman" w:cs="Times New Roman"/>
          <w:sz w:val="24"/>
          <w:szCs w:val="24"/>
        </w:rPr>
        <w:t xml:space="preserve"> remained alive to the judgment </w:t>
      </w:r>
      <w:r w:rsidR="00FA4288">
        <w:rPr>
          <w:rFonts w:ascii="Times New Roman" w:hAnsi="Times New Roman" w:cs="Times New Roman"/>
          <w:sz w:val="24"/>
          <w:szCs w:val="24"/>
        </w:rPr>
        <w:t>which</w:t>
      </w:r>
      <w:r w:rsidR="00331EE5">
        <w:rPr>
          <w:rFonts w:ascii="Times New Roman" w:hAnsi="Times New Roman" w:cs="Times New Roman"/>
          <w:sz w:val="24"/>
          <w:szCs w:val="24"/>
        </w:rPr>
        <w:t xml:space="preserve"> </w:t>
      </w:r>
      <w:r w:rsidR="00331EE5" w:rsidRPr="00F829E8">
        <w:rPr>
          <w:rFonts w:ascii="Times New Roman" w:hAnsi="Times New Roman" w:cs="Times New Roman"/>
          <w:smallCaps/>
          <w:sz w:val="24"/>
          <w:szCs w:val="24"/>
        </w:rPr>
        <w:t>Patel J</w:t>
      </w:r>
      <w:r w:rsidR="00331EE5">
        <w:rPr>
          <w:rFonts w:ascii="Times New Roman" w:hAnsi="Times New Roman" w:cs="Times New Roman"/>
          <w:sz w:val="24"/>
          <w:szCs w:val="24"/>
        </w:rPr>
        <w:t xml:space="preserve"> </w:t>
      </w:r>
      <w:r w:rsidR="00FA4288">
        <w:rPr>
          <w:rFonts w:ascii="Times New Roman" w:hAnsi="Times New Roman" w:cs="Times New Roman"/>
          <w:sz w:val="24"/>
          <w:szCs w:val="24"/>
        </w:rPr>
        <w:t xml:space="preserve">delivered </w:t>
      </w:r>
      <w:r w:rsidR="00331EE5">
        <w:rPr>
          <w:rFonts w:ascii="Times New Roman" w:hAnsi="Times New Roman" w:cs="Times New Roman"/>
          <w:sz w:val="24"/>
          <w:szCs w:val="24"/>
        </w:rPr>
        <w:t>under HH 261/11. The learned judg</w:t>
      </w:r>
      <w:r w:rsidR="00FA4288">
        <w:rPr>
          <w:rFonts w:ascii="Times New Roman" w:hAnsi="Times New Roman" w:cs="Times New Roman"/>
          <w:sz w:val="24"/>
          <w:szCs w:val="24"/>
        </w:rPr>
        <w:t xml:space="preserve">e ordered the Minister of Mines, </w:t>
      </w:r>
      <w:r w:rsidR="00331EE5">
        <w:rPr>
          <w:rFonts w:ascii="Times New Roman" w:hAnsi="Times New Roman" w:cs="Times New Roman"/>
          <w:sz w:val="24"/>
          <w:szCs w:val="24"/>
        </w:rPr>
        <w:t xml:space="preserve">one </w:t>
      </w:r>
      <w:proofErr w:type="spellStart"/>
      <w:r w:rsidR="00331EE5">
        <w:rPr>
          <w:rFonts w:ascii="Times New Roman" w:hAnsi="Times New Roman" w:cs="Times New Roman"/>
          <w:sz w:val="24"/>
          <w:szCs w:val="24"/>
        </w:rPr>
        <w:t>Ober</w:t>
      </w:r>
      <w:r w:rsidR="008517B5">
        <w:rPr>
          <w:rFonts w:ascii="Times New Roman" w:hAnsi="Times New Roman" w:cs="Times New Roman"/>
          <w:sz w:val="24"/>
          <w:szCs w:val="24"/>
        </w:rPr>
        <w:t>t</w:t>
      </w:r>
      <w:proofErr w:type="spellEnd"/>
      <w:r w:rsidR="00331EE5">
        <w:rPr>
          <w:rFonts w:ascii="Times New Roman" w:hAnsi="Times New Roman" w:cs="Times New Roman"/>
          <w:sz w:val="24"/>
          <w:szCs w:val="24"/>
        </w:rPr>
        <w:t xml:space="preserve"> </w:t>
      </w:r>
      <w:proofErr w:type="spellStart"/>
      <w:r w:rsidR="00331EE5">
        <w:rPr>
          <w:rFonts w:ascii="Times New Roman" w:hAnsi="Times New Roman" w:cs="Times New Roman"/>
          <w:sz w:val="24"/>
          <w:szCs w:val="24"/>
        </w:rPr>
        <w:t>Mpofu</w:t>
      </w:r>
      <w:proofErr w:type="spellEnd"/>
      <w:r w:rsidR="00FA4288">
        <w:rPr>
          <w:rFonts w:ascii="Times New Roman" w:hAnsi="Times New Roman" w:cs="Times New Roman"/>
          <w:sz w:val="24"/>
          <w:szCs w:val="24"/>
        </w:rPr>
        <w:t>,</w:t>
      </w:r>
      <w:r w:rsidR="00331EE5">
        <w:rPr>
          <w:rFonts w:ascii="Times New Roman" w:hAnsi="Times New Roman" w:cs="Times New Roman"/>
          <w:sz w:val="24"/>
          <w:szCs w:val="24"/>
        </w:rPr>
        <w:t xml:space="preserve"> and the Commissioner of Mines, a </w:t>
      </w:r>
      <w:proofErr w:type="spellStart"/>
      <w:r w:rsidR="00331EE5">
        <w:rPr>
          <w:rFonts w:ascii="Times New Roman" w:hAnsi="Times New Roman" w:cs="Times New Roman"/>
          <w:sz w:val="24"/>
          <w:szCs w:val="24"/>
        </w:rPr>
        <w:t>Mrs</w:t>
      </w:r>
      <w:proofErr w:type="spellEnd"/>
      <w:r w:rsidR="00331EE5">
        <w:rPr>
          <w:rFonts w:ascii="Times New Roman" w:hAnsi="Times New Roman" w:cs="Times New Roman"/>
          <w:sz w:val="24"/>
          <w:szCs w:val="24"/>
        </w:rPr>
        <w:t xml:space="preserve"> E </w:t>
      </w:r>
      <w:proofErr w:type="spellStart"/>
      <w:r w:rsidR="00331EE5">
        <w:rPr>
          <w:rFonts w:ascii="Times New Roman" w:hAnsi="Times New Roman" w:cs="Times New Roman"/>
          <w:sz w:val="24"/>
          <w:szCs w:val="24"/>
        </w:rPr>
        <w:t>Kahonde</w:t>
      </w:r>
      <w:proofErr w:type="spellEnd"/>
      <w:r w:rsidR="00331EE5">
        <w:rPr>
          <w:rFonts w:ascii="Times New Roman" w:hAnsi="Times New Roman" w:cs="Times New Roman"/>
          <w:sz w:val="24"/>
          <w:szCs w:val="24"/>
        </w:rPr>
        <w:t xml:space="preserve">, to process the tribute agreement which </w:t>
      </w:r>
      <w:proofErr w:type="spellStart"/>
      <w:r w:rsidR="00331EE5">
        <w:rPr>
          <w:rFonts w:ascii="Times New Roman" w:hAnsi="Times New Roman" w:cs="Times New Roman"/>
          <w:sz w:val="24"/>
          <w:szCs w:val="24"/>
        </w:rPr>
        <w:t>Chiroswa</w:t>
      </w:r>
      <w:proofErr w:type="spellEnd"/>
      <w:r w:rsidR="00331EE5">
        <w:rPr>
          <w:rFonts w:ascii="Times New Roman" w:hAnsi="Times New Roman" w:cs="Times New Roman"/>
          <w:sz w:val="24"/>
          <w:szCs w:val="24"/>
        </w:rPr>
        <w:t xml:space="preserve"> Minerals (</w:t>
      </w:r>
      <w:proofErr w:type="spellStart"/>
      <w:r w:rsidR="00331EE5">
        <w:rPr>
          <w:rFonts w:ascii="Times New Roman" w:hAnsi="Times New Roman" w:cs="Times New Roman"/>
          <w:sz w:val="24"/>
          <w:szCs w:val="24"/>
        </w:rPr>
        <w:t>Pvt</w:t>
      </w:r>
      <w:proofErr w:type="spellEnd"/>
      <w:r w:rsidR="00331EE5">
        <w:rPr>
          <w:rFonts w:ascii="Times New Roman" w:hAnsi="Times New Roman" w:cs="Times New Roman"/>
          <w:sz w:val="24"/>
          <w:szCs w:val="24"/>
        </w:rPr>
        <w:t>) Ltd and the second responden</w:t>
      </w:r>
      <w:r w:rsidR="00FA4288">
        <w:rPr>
          <w:rFonts w:ascii="Times New Roman" w:hAnsi="Times New Roman" w:cs="Times New Roman"/>
          <w:sz w:val="24"/>
          <w:szCs w:val="24"/>
        </w:rPr>
        <w:t xml:space="preserve">t concluded as at the time of </w:t>
      </w:r>
      <w:r w:rsidR="00AB74E6" w:rsidRPr="00AB74E6">
        <w:rPr>
          <w:rFonts w:ascii="Times New Roman" w:hAnsi="Times New Roman" w:cs="Times New Roman"/>
          <w:smallCaps/>
          <w:sz w:val="24"/>
          <w:szCs w:val="24"/>
        </w:rPr>
        <w:t xml:space="preserve">Patel </w:t>
      </w:r>
      <w:r w:rsidR="00AB74E6">
        <w:rPr>
          <w:rFonts w:ascii="Times New Roman" w:hAnsi="Times New Roman" w:cs="Times New Roman"/>
          <w:sz w:val="24"/>
          <w:szCs w:val="24"/>
        </w:rPr>
        <w:t>J</w:t>
      </w:r>
      <w:r w:rsidR="00AB74E6" w:rsidRPr="00AB74E6">
        <w:rPr>
          <w:rFonts w:ascii="Times New Roman" w:hAnsi="Times New Roman" w:cs="Times New Roman"/>
          <w:sz w:val="24"/>
          <w:szCs w:val="24"/>
        </w:rPr>
        <w:t>’</w:t>
      </w:r>
      <w:r w:rsidR="00AB74E6">
        <w:rPr>
          <w:rFonts w:ascii="Times New Roman" w:hAnsi="Times New Roman" w:cs="Times New Roman"/>
          <w:sz w:val="24"/>
          <w:szCs w:val="24"/>
        </w:rPr>
        <w:t>s</w:t>
      </w:r>
      <w:r w:rsidR="00FA4288">
        <w:rPr>
          <w:rFonts w:ascii="Times New Roman" w:hAnsi="Times New Roman" w:cs="Times New Roman"/>
          <w:sz w:val="24"/>
          <w:szCs w:val="24"/>
        </w:rPr>
        <w:t xml:space="preserve"> </w:t>
      </w:r>
      <w:r w:rsidR="00331EE5">
        <w:rPr>
          <w:rFonts w:ascii="Times New Roman" w:hAnsi="Times New Roman" w:cs="Times New Roman"/>
          <w:sz w:val="24"/>
          <w:szCs w:val="24"/>
        </w:rPr>
        <w:t>judgm</w:t>
      </w:r>
      <w:r w:rsidR="00D66317">
        <w:rPr>
          <w:rFonts w:ascii="Times New Roman" w:hAnsi="Times New Roman" w:cs="Times New Roman"/>
          <w:sz w:val="24"/>
          <w:szCs w:val="24"/>
        </w:rPr>
        <w:t>ent</w:t>
      </w:r>
      <w:r w:rsidR="00331EE5">
        <w:rPr>
          <w:rFonts w:ascii="Times New Roman" w:hAnsi="Times New Roman" w:cs="Times New Roman"/>
          <w:sz w:val="24"/>
          <w:szCs w:val="24"/>
        </w:rPr>
        <w:t xml:space="preserve"> and to have the same registered at the offices of the mining commissioner. The order contained a stiff sanction which the minister and the commissioner would suffer if they did not comply with it. They would each be held to have been in contempt of court and be committed to thirty (30) days imprisonment.</w:t>
      </w:r>
    </w:p>
    <w:p w:rsidR="00331EE5"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as a result of </w:t>
      </w:r>
      <w:proofErr w:type="spellStart"/>
      <w:r w:rsidRPr="00F829E8">
        <w:rPr>
          <w:rFonts w:ascii="Times New Roman" w:hAnsi="Times New Roman" w:cs="Times New Roman"/>
          <w:smallCaps/>
          <w:sz w:val="24"/>
          <w:szCs w:val="24"/>
        </w:rPr>
        <w:t>Takuva</w:t>
      </w:r>
      <w:proofErr w:type="spellEnd"/>
      <w:r w:rsidRPr="00F829E8">
        <w:rPr>
          <w:rFonts w:ascii="Times New Roman" w:hAnsi="Times New Roman" w:cs="Times New Roman"/>
          <w:smallCaps/>
          <w:sz w:val="24"/>
          <w:szCs w:val="24"/>
        </w:rPr>
        <w:t xml:space="preserve"> J</w:t>
      </w:r>
      <w:r>
        <w:rPr>
          <w:rFonts w:ascii="Times New Roman" w:hAnsi="Times New Roman" w:cs="Times New Roman"/>
          <w:smallCaps/>
          <w:sz w:val="24"/>
          <w:szCs w:val="24"/>
        </w:rPr>
        <w:t>’</w:t>
      </w:r>
      <w:r>
        <w:rPr>
          <w:rFonts w:ascii="Times New Roman" w:hAnsi="Times New Roman" w:cs="Times New Roman"/>
          <w:sz w:val="24"/>
          <w:szCs w:val="24"/>
        </w:rPr>
        <w:t xml:space="preserve">s order that the mining commissioner did, on 13 February 2014, register a tribute agreement in favour of the second respondent. The fourth applicant represented the company and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Syndicate in the tribute agreement which the parties registered with the mining commissioner. The first respondent represented the second in the same. The tribute was or is to endure for a period of three years. It would, therefore, expire       on 13 February, 2017.</w:t>
      </w:r>
    </w:p>
    <w:p w:rsidR="00331EE5"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Given the above described set of circumstances, it would be difficult, if not impossible, for one to suggest, as the applicants did, that the respondents were or are a nuisance to them. The applicants, the fourth applicant in particular, conveyed an impression to the respondents. These believed him only to discover, at a later stage, that he was hunting with the hounds and running with the hares, </w:t>
      </w:r>
      <w:r w:rsidR="0045036A">
        <w:rPr>
          <w:rFonts w:ascii="Times New Roman" w:hAnsi="Times New Roman" w:cs="Times New Roman"/>
          <w:sz w:val="24"/>
          <w:szCs w:val="24"/>
        </w:rPr>
        <w:t>so to speak</w:t>
      </w:r>
      <w:r>
        <w:rPr>
          <w:rFonts w:ascii="Times New Roman" w:hAnsi="Times New Roman" w:cs="Times New Roman"/>
          <w:sz w:val="24"/>
          <w:szCs w:val="24"/>
        </w:rPr>
        <w:t>. He d</w:t>
      </w:r>
      <w:r w:rsidR="00834AAD">
        <w:rPr>
          <w:rFonts w:ascii="Times New Roman" w:hAnsi="Times New Roman" w:cs="Times New Roman"/>
          <w:sz w:val="24"/>
          <w:szCs w:val="24"/>
        </w:rPr>
        <w:t>i</w:t>
      </w:r>
      <w:r>
        <w:rPr>
          <w:rFonts w:ascii="Times New Roman" w:hAnsi="Times New Roman" w:cs="Times New Roman"/>
          <w:sz w:val="24"/>
          <w:szCs w:val="24"/>
        </w:rPr>
        <w:t xml:space="preserve">ned and wined with them, </w:t>
      </w:r>
      <w:r w:rsidR="003D2AAA">
        <w:rPr>
          <w:rFonts w:ascii="Times New Roman" w:hAnsi="Times New Roman" w:cs="Times New Roman"/>
          <w:sz w:val="24"/>
          <w:szCs w:val="24"/>
        </w:rPr>
        <w:t>as it were</w:t>
      </w:r>
      <w:r>
        <w:rPr>
          <w:rFonts w:ascii="Times New Roman" w:hAnsi="Times New Roman" w:cs="Times New Roman"/>
          <w:sz w:val="24"/>
          <w:szCs w:val="24"/>
        </w:rPr>
        <w:t xml:space="preserve">. He later switched his allegiance </w:t>
      </w:r>
      <w:r w:rsidR="006E1869">
        <w:rPr>
          <w:rFonts w:ascii="Times New Roman" w:hAnsi="Times New Roman" w:cs="Times New Roman"/>
          <w:sz w:val="24"/>
          <w:szCs w:val="24"/>
        </w:rPr>
        <w:t>from</w:t>
      </w:r>
      <w:r>
        <w:rPr>
          <w:rFonts w:ascii="Times New Roman" w:hAnsi="Times New Roman" w:cs="Times New Roman"/>
          <w:sz w:val="24"/>
          <w:szCs w:val="24"/>
        </w:rPr>
        <w:t xml:space="preserve"> them and</w:t>
      </w:r>
      <w:r w:rsidR="006E1869">
        <w:rPr>
          <w:rFonts w:ascii="Times New Roman" w:hAnsi="Times New Roman" w:cs="Times New Roman"/>
          <w:sz w:val="24"/>
          <w:szCs w:val="24"/>
        </w:rPr>
        <w:t xml:space="preserve"> proceeded to work</w:t>
      </w:r>
      <w:r>
        <w:rPr>
          <w:rFonts w:ascii="Times New Roman" w:hAnsi="Times New Roman" w:cs="Times New Roman"/>
          <w:sz w:val="24"/>
          <w:szCs w:val="24"/>
        </w:rPr>
        <w:t xml:space="preserve"> with the applicants against them.</w:t>
      </w:r>
    </w:p>
    <w:p w:rsidR="00331EE5" w:rsidRDefault="00331EE5" w:rsidP="00331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fourth applicant was undoubtedly the main cause of the parties’ misunderstanding. He, through his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worked with the second respondent to evict persons who were at the mine from the same. He agreed to enter into a tribute agreement of the mine with the second respondent. He sold the mine to the first applicant. He sold his 50% </w:t>
      </w:r>
      <w:r w:rsidR="00EA363A">
        <w:rPr>
          <w:rFonts w:ascii="Times New Roman" w:hAnsi="Times New Roman" w:cs="Times New Roman"/>
          <w:sz w:val="24"/>
          <w:szCs w:val="24"/>
        </w:rPr>
        <w:t>shareholding</w:t>
      </w:r>
      <w:r>
        <w:rPr>
          <w:rFonts w:ascii="Times New Roman" w:hAnsi="Times New Roman" w:cs="Times New Roman"/>
          <w:sz w:val="24"/>
          <w:szCs w:val="24"/>
        </w:rPr>
        <w:t xml:space="preserve"> in </w:t>
      </w:r>
      <w:proofErr w:type="spellStart"/>
      <w:r>
        <w:rPr>
          <w:rFonts w:ascii="Times New Roman" w:hAnsi="Times New Roman" w:cs="Times New Roman"/>
          <w:sz w:val="24"/>
          <w:szCs w:val="24"/>
        </w:rPr>
        <w:t>Chiroswa</w:t>
      </w:r>
      <w:proofErr w:type="spellEnd"/>
      <w:r>
        <w:rPr>
          <w:rFonts w:ascii="Times New Roman" w:hAnsi="Times New Roman" w:cs="Times New Roman"/>
          <w:sz w:val="24"/>
          <w:szCs w:val="24"/>
        </w:rPr>
        <w:t xml:space="preserve"> Minerals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Ltd to the third applicant. He consulted no one in this complicated matrix which he created no</w:t>
      </w:r>
      <w:r w:rsidR="00CE79FD">
        <w:rPr>
          <w:rFonts w:ascii="Times New Roman" w:hAnsi="Times New Roman" w:cs="Times New Roman"/>
          <w:sz w:val="24"/>
          <w:szCs w:val="24"/>
        </w:rPr>
        <w:t>t</w:t>
      </w:r>
      <w:r>
        <w:rPr>
          <w:rFonts w:ascii="Times New Roman" w:hAnsi="Times New Roman" w:cs="Times New Roman"/>
          <w:sz w:val="24"/>
          <w:szCs w:val="24"/>
        </w:rPr>
        <w:t xml:space="preserve"> for himself but for the respondents.</w:t>
      </w:r>
    </w:p>
    <w:p w:rsidR="00DA5211" w:rsidRDefault="00331EE5" w:rsidP="00DA5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was not a</w:t>
      </w:r>
      <w:r w:rsidR="00F43E2A">
        <w:rPr>
          <w:rFonts w:ascii="Times New Roman" w:hAnsi="Times New Roman" w:cs="Times New Roman"/>
          <w:sz w:val="24"/>
          <w:szCs w:val="24"/>
        </w:rPr>
        <w:t>m</w:t>
      </w:r>
      <w:r>
        <w:rPr>
          <w:rFonts w:ascii="Times New Roman" w:hAnsi="Times New Roman" w:cs="Times New Roman"/>
          <w:sz w:val="24"/>
          <w:szCs w:val="24"/>
        </w:rPr>
        <w:t>used by the fourth applicant’s manner of dealing with his business partners. It viewed the applicants’ effort to conceal certain matter</w:t>
      </w:r>
      <w:r w:rsidR="007A7752">
        <w:rPr>
          <w:rFonts w:ascii="Times New Roman" w:hAnsi="Times New Roman" w:cs="Times New Roman"/>
          <w:sz w:val="24"/>
          <w:szCs w:val="24"/>
        </w:rPr>
        <w:t>s</w:t>
      </w:r>
      <w:r>
        <w:rPr>
          <w:rFonts w:ascii="Times New Roman" w:hAnsi="Times New Roman" w:cs="Times New Roman"/>
          <w:sz w:val="24"/>
          <w:szCs w:val="24"/>
        </w:rPr>
        <w:t xml:space="preserve"> from it with</w:t>
      </w:r>
      <w:r w:rsidR="00DA5211">
        <w:rPr>
          <w:rFonts w:ascii="Times New Roman" w:hAnsi="Times New Roman" w:cs="Times New Roman"/>
          <w:sz w:val="24"/>
          <w:szCs w:val="24"/>
        </w:rPr>
        <w:t xml:space="preserve"> serious disquiet. </w:t>
      </w:r>
      <w:r w:rsidR="00DA5211">
        <w:rPr>
          <w:rFonts w:ascii="Times New Roman" w:hAnsi="Times New Roman" w:cs="Times New Roman"/>
          <w:sz w:val="24"/>
          <w:szCs w:val="24"/>
        </w:rPr>
        <w:lastRenderedPageBreak/>
        <w:t xml:space="preserve">They attached </w:t>
      </w:r>
      <w:r w:rsidR="007A7752">
        <w:rPr>
          <w:rFonts w:ascii="Times New Roman" w:hAnsi="Times New Roman" w:cs="Times New Roman"/>
          <w:sz w:val="24"/>
          <w:szCs w:val="24"/>
        </w:rPr>
        <w:t xml:space="preserve">to </w:t>
      </w:r>
      <w:r w:rsidR="00DA5211">
        <w:rPr>
          <w:rFonts w:ascii="Times New Roman" w:hAnsi="Times New Roman" w:cs="Times New Roman"/>
          <w:sz w:val="24"/>
          <w:szCs w:val="24"/>
        </w:rPr>
        <w:t>the application a wrong tribute agreement. The agreement showed its life span as commencing on 14 December 2011 and e</w:t>
      </w:r>
      <w:r w:rsidR="008F7ABF">
        <w:rPr>
          <w:rFonts w:ascii="Times New Roman" w:hAnsi="Times New Roman" w:cs="Times New Roman"/>
          <w:sz w:val="24"/>
          <w:szCs w:val="24"/>
        </w:rPr>
        <w:t>xpiring</w:t>
      </w:r>
      <w:r w:rsidR="00DA5211">
        <w:rPr>
          <w:rFonts w:ascii="Times New Roman" w:hAnsi="Times New Roman" w:cs="Times New Roman"/>
          <w:sz w:val="24"/>
          <w:szCs w:val="24"/>
        </w:rPr>
        <w:t xml:space="preserve"> on 14 December, 2014. They did not make any reference to the correct tribute agreement which was registered at the mining commissioner’s offices on 13 February, 2014. T</w:t>
      </w:r>
      <w:r w:rsidR="00AB74E6">
        <w:rPr>
          <w:rFonts w:ascii="Times New Roman" w:hAnsi="Times New Roman" w:cs="Times New Roman"/>
          <w:sz w:val="24"/>
          <w:szCs w:val="24"/>
        </w:rPr>
        <w:t>hey plucked off the last page of</w:t>
      </w:r>
      <w:r w:rsidR="00DA5211" w:rsidRPr="00786C2C">
        <w:rPr>
          <w:rFonts w:ascii="Times New Roman" w:hAnsi="Times New Roman" w:cs="Times New Roman"/>
          <w:smallCaps/>
          <w:sz w:val="24"/>
          <w:szCs w:val="24"/>
        </w:rPr>
        <w:t xml:space="preserve"> Patel</w:t>
      </w:r>
      <w:r w:rsidR="00DA5211">
        <w:rPr>
          <w:rFonts w:ascii="Times New Roman" w:hAnsi="Times New Roman" w:cs="Times New Roman"/>
          <w:sz w:val="24"/>
          <w:szCs w:val="24"/>
        </w:rPr>
        <w:t xml:space="preserve"> J’s judgment i.e. the page on which the learned judge’s order was recorded. They made an effort not to disclose the existence of </w:t>
      </w:r>
      <w:proofErr w:type="spellStart"/>
      <w:r w:rsidR="00DA5211" w:rsidRPr="001B0F6A">
        <w:rPr>
          <w:rFonts w:ascii="Times New Roman" w:hAnsi="Times New Roman" w:cs="Times New Roman"/>
          <w:smallCaps/>
          <w:sz w:val="24"/>
          <w:szCs w:val="24"/>
        </w:rPr>
        <w:t>Takuva</w:t>
      </w:r>
      <w:proofErr w:type="spellEnd"/>
      <w:r w:rsidR="00DA5211" w:rsidRPr="001B0F6A">
        <w:rPr>
          <w:rFonts w:ascii="Times New Roman" w:hAnsi="Times New Roman" w:cs="Times New Roman"/>
          <w:smallCaps/>
          <w:sz w:val="24"/>
          <w:szCs w:val="24"/>
        </w:rPr>
        <w:t xml:space="preserve"> </w:t>
      </w:r>
      <w:r w:rsidR="00DA5211">
        <w:rPr>
          <w:rFonts w:ascii="Times New Roman" w:hAnsi="Times New Roman" w:cs="Times New Roman"/>
          <w:sz w:val="24"/>
          <w:szCs w:val="24"/>
        </w:rPr>
        <w:t>J’s order under HC 5208/13.</w:t>
      </w:r>
    </w:p>
    <w:p w:rsidR="00DA5211" w:rsidRDefault="00DA5211" w:rsidP="00DA5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acting as they did, the</w:t>
      </w:r>
      <w:r w:rsidR="008F7ABF">
        <w:rPr>
          <w:rFonts w:ascii="Times New Roman" w:hAnsi="Times New Roman" w:cs="Times New Roman"/>
          <w:sz w:val="24"/>
          <w:szCs w:val="24"/>
        </w:rPr>
        <w:t xml:space="preserve"> applicants’ </w:t>
      </w:r>
      <w:r>
        <w:rPr>
          <w:rFonts w:ascii="Times New Roman" w:hAnsi="Times New Roman" w:cs="Times New Roman"/>
          <w:sz w:val="24"/>
          <w:szCs w:val="24"/>
        </w:rPr>
        <w:t>aim and object were to paint the picture which showed that the respondents were a rogue element which must be placed under leas</w:t>
      </w:r>
      <w:r w:rsidR="005F60BA">
        <w:rPr>
          <w:rFonts w:ascii="Times New Roman" w:hAnsi="Times New Roman" w:cs="Times New Roman"/>
          <w:sz w:val="24"/>
          <w:szCs w:val="24"/>
        </w:rPr>
        <w:t>h</w:t>
      </w:r>
      <w:r>
        <w:rPr>
          <w:rFonts w:ascii="Times New Roman" w:hAnsi="Times New Roman" w:cs="Times New Roman"/>
          <w:sz w:val="24"/>
          <w:szCs w:val="24"/>
        </w:rPr>
        <w:t xml:space="preserve"> all the time</w:t>
      </w:r>
      <w:r w:rsidR="00AB74E6">
        <w:rPr>
          <w:rFonts w:ascii="Times New Roman" w:hAnsi="Times New Roman" w:cs="Times New Roman"/>
          <w:sz w:val="24"/>
          <w:szCs w:val="24"/>
        </w:rPr>
        <w:t xml:space="preserve">, so to speak. </w:t>
      </w:r>
      <w:r>
        <w:rPr>
          <w:rFonts w:ascii="Times New Roman" w:hAnsi="Times New Roman" w:cs="Times New Roman"/>
          <w:sz w:val="24"/>
          <w:szCs w:val="24"/>
        </w:rPr>
        <w:t>They</w:t>
      </w:r>
      <w:r w:rsidR="00AB74E6">
        <w:rPr>
          <w:rFonts w:ascii="Times New Roman" w:hAnsi="Times New Roman" w:cs="Times New Roman"/>
          <w:sz w:val="24"/>
          <w:szCs w:val="24"/>
        </w:rPr>
        <w:t>,</w:t>
      </w:r>
      <w:r>
        <w:rPr>
          <w:rFonts w:ascii="Times New Roman" w:hAnsi="Times New Roman" w:cs="Times New Roman"/>
          <w:sz w:val="24"/>
          <w:szCs w:val="24"/>
        </w:rPr>
        <w:t xml:space="preserve"> unfortunately for themselves</w:t>
      </w:r>
      <w:r w:rsidR="00AB74E6">
        <w:rPr>
          <w:rFonts w:ascii="Times New Roman" w:hAnsi="Times New Roman" w:cs="Times New Roman"/>
          <w:sz w:val="24"/>
          <w:szCs w:val="24"/>
        </w:rPr>
        <w:t>,</w:t>
      </w:r>
      <w:r>
        <w:rPr>
          <w:rFonts w:ascii="Times New Roman" w:hAnsi="Times New Roman" w:cs="Times New Roman"/>
          <w:sz w:val="24"/>
          <w:szCs w:val="24"/>
        </w:rPr>
        <w:t xml:space="preserve"> over</w:t>
      </w:r>
      <w:r w:rsidR="003F2FBD">
        <w:rPr>
          <w:rFonts w:ascii="Times New Roman" w:hAnsi="Times New Roman" w:cs="Times New Roman"/>
          <w:sz w:val="24"/>
          <w:szCs w:val="24"/>
        </w:rPr>
        <w:t>-</w:t>
      </w:r>
      <w:r>
        <w:rPr>
          <w:rFonts w:ascii="Times New Roman" w:hAnsi="Times New Roman" w:cs="Times New Roman"/>
          <w:sz w:val="24"/>
          <w:szCs w:val="24"/>
        </w:rPr>
        <w:t>did their trick to a point where their story remained difficult</w:t>
      </w:r>
      <w:r w:rsidR="005F60BA">
        <w:rPr>
          <w:rFonts w:ascii="Times New Roman" w:hAnsi="Times New Roman" w:cs="Times New Roman"/>
          <w:sz w:val="24"/>
          <w:szCs w:val="24"/>
        </w:rPr>
        <w:t>,</w:t>
      </w:r>
      <w:r>
        <w:rPr>
          <w:rFonts w:ascii="Times New Roman" w:hAnsi="Times New Roman" w:cs="Times New Roman"/>
          <w:sz w:val="24"/>
          <w:szCs w:val="24"/>
        </w:rPr>
        <w:t xml:space="preserve"> if not impossible, to believe. They were ably legally represented in this and other</w:t>
      </w:r>
      <w:r w:rsidR="00AB74E6">
        <w:rPr>
          <w:rFonts w:ascii="Times New Roman" w:hAnsi="Times New Roman" w:cs="Times New Roman"/>
          <w:sz w:val="24"/>
          <w:szCs w:val="24"/>
        </w:rPr>
        <w:t xml:space="preserve"> actions or </w:t>
      </w:r>
      <w:r>
        <w:rPr>
          <w:rFonts w:ascii="Times New Roman" w:hAnsi="Times New Roman" w:cs="Times New Roman"/>
          <w:sz w:val="24"/>
          <w:szCs w:val="24"/>
        </w:rPr>
        <w:t>applica</w:t>
      </w:r>
      <w:r w:rsidR="00D66317">
        <w:rPr>
          <w:rFonts w:ascii="Times New Roman" w:hAnsi="Times New Roman" w:cs="Times New Roman"/>
          <w:sz w:val="24"/>
          <w:szCs w:val="24"/>
        </w:rPr>
        <w:t xml:space="preserve">tions. Their legal practitioner </w:t>
      </w:r>
      <w:r>
        <w:rPr>
          <w:rFonts w:ascii="Times New Roman" w:hAnsi="Times New Roman" w:cs="Times New Roman"/>
          <w:sz w:val="24"/>
          <w:szCs w:val="24"/>
        </w:rPr>
        <w:t>should have been m</w:t>
      </w:r>
      <w:r w:rsidR="00D66317">
        <w:rPr>
          <w:rFonts w:ascii="Times New Roman" w:hAnsi="Times New Roman" w:cs="Times New Roman"/>
          <w:sz w:val="24"/>
          <w:szCs w:val="24"/>
        </w:rPr>
        <w:t xml:space="preserve">ore candid with the court than </w:t>
      </w:r>
      <w:r>
        <w:rPr>
          <w:rFonts w:ascii="Times New Roman" w:hAnsi="Times New Roman" w:cs="Times New Roman"/>
          <w:sz w:val="24"/>
          <w:szCs w:val="24"/>
        </w:rPr>
        <w:t>he did. The court</w:t>
      </w:r>
      <w:r w:rsidR="005F60BA">
        <w:rPr>
          <w:rFonts w:ascii="Times New Roman" w:hAnsi="Times New Roman" w:cs="Times New Roman"/>
          <w:sz w:val="24"/>
          <w:szCs w:val="24"/>
        </w:rPr>
        <w:t>,</w:t>
      </w:r>
      <w:r>
        <w:rPr>
          <w:rFonts w:ascii="Times New Roman" w:hAnsi="Times New Roman" w:cs="Times New Roman"/>
          <w:sz w:val="24"/>
          <w:szCs w:val="24"/>
        </w:rPr>
        <w:t xml:space="preserve"> therefore, viewed the conduct of the applican</w:t>
      </w:r>
      <w:r w:rsidR="00EF309A">
        <w:rPr>
          <w:rFonts w:ascii="Times New Roman" w:hAnsi="Times New Roman" w:cs="Times New Roman"/>
          <w:sz w:val="24"/>
          <w:szCs w:val="24"/>
        </w:rPr>
        <w:t>ts and their legal practitioner</w:t>
      </w:r>
      <w:r>
        <w:rPr>
          <w:rFonts w:ascii="Times New Roman" w:hAnsi="Times New Roman" w:cs="Times New Roman"/>
          <w:sz w:val="24"/>
          <w:szCs w:val="24"/>
        </w:rPr>
        <w:t xml:space="preserve"> with displeasure.</w:t>
      </w:r>
    </w:p>
    <w:p w:rsidR="00DA5211" w:rsidRDefault="00DA5211" w:rsidP="00DA5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could not be faulted for having made </w:t>
      </w:r>
      <w:r w:rsidR="00736A78">
        <w:rPr>
          <w:rFonts w:ascii="Times New Roman" w:hAnsi="Times New Roman" w:cs="Times New Roman"/>
          <w:sz w:val="24"/>
          <w:szCs w:val="24"/>
        </w:rPr>
        <w:t xml:space="preserve">an effort </w:t>
      </w:r>
      <w:r>
        <w:rPr>
          <w:rFonts w:ascii="Times New Roman" w:hAnsi="Times New Roman" w:cs="Times New Roman"/>
          <w:sz w:val="24"/>
          <w:szCs w:val="24"/>
        </w:rPr>
        <w:t>to assert their right in what they believed belonged to them. They cannot be blamed for asserting their right in the tribute</w:t>
      </w:r>
      <w:r w:rsidR="00AB74E6">
        <w:rPr>
          <w:rFonts w:ascii="Times New Roman" w:hAnsi="Times New Roman" w:cs="Times New Roman"/>
          <w:sz w:val="24"/>
          <w:szCs w:val="24"/>
        </w:rPr>
        <w:t xml:space="preserve"> agreement </w:t>
      </w:r>
      <w:r>
        <w:rPr>
          <w:rFonts w:ascii="Times New Roman" w:hAnsi="Times New Roman" w:cs="Times New Roman"/>
          <w:sz w:val="24"/>
          <w:szCs w:val="24"/>
        </w:rPr>
        <w:t xml:space="preserve">which was registered in the second respondent’s favour on 13 February 2014. </w:t>
      </w:r>
      <w:r w:rsidR="00AB74E6">
        <w:rPr>
          <w:rFonts w:ascii="Times New Roman" w:hAnsi="Times New Roman" w:cs="Times New Roman"/>
          <w:sz w:val="24"/>
          <w:szCs w:val="24"/>
        </w:rPr>
        <w:t>That agreement</w:t>
      </w:r>
      <w:r>
        <w:rPr>
          <w:rFonts w:ascii="Times New Roman" w:hAnsi="Times New Roman" w:cs="Times New Roman"/>
          <w:sz w:val="24"/>
          <w:szCs w:val="24"/>
        </w:rPr>
        <w:t xml:space="preserve"> is still extant. It will only expire on 13 February, 2017.</w:t>
      </w:r>
    </w:p>
    <w:p w:rsidR="00DA5211" w:rsidRDefault="00DA5211" w:rsidP="00DA5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cannot, on the basis of the foregoing, be allowed to stand. A decree of perpetual silence, as I understand it from the papers which were placed before me, is a very extra-ordinary remedy. It seeks to make a person not deaf but dump before the court which perpetually silenced him. Its aim and object are to bar him from instituting any criminal or civil proceedings against the party in whose favour the bar operates. It bars him from litigating or prosecuting except with the leave of a judge or the court and for good cause shown as well as on notice to his adversary. It sees him as a serial litigator wh</w:t>
      </w:r>
      <w:r w:rsidR="00AB74E6">
        <w:rPr>
          <w:rFonts w:ascii="Times New Roman" w:hAnsi="Times New Roman" w:cs="Times New Roman"/>
          <w:sz w:val="24"/>
          <w:szCs w:val="24"/>
        </w:rPr>
        <w:t>o abuses the court, its process</w:t>
      </w:r>
      <w:r>
        <w:rPr>
          <w:rFonts w:ascii="Times New Roman" w:hAnsi="Times New Roman" w:cs="Times New Roman"/>
          <w:sz w:val="24"/>
          <w:szCs w:val="24"/>
        </w:rPr>
        <w:t xml:space="preserve"> and his adversary with no end which is of any benefit to him</w:t>
      </w:r>
      <w:r w:rsidR="00736A78">
        <w:rPr>
          <w:rFonts w:ascii="Times New Roman" w:hAnsi="Times New Roman" w:cs="Times New Roman"/>
          <w:sz w:val="24"/>
          <w:szCs w:val="24"/>
        </w:rPr>
        <w:t xml:space="preserve"> being ever in </w:t>
      </w:r>
      <w:r w:rsidR="00EF309A">
        <w:rPr>
          <w:rFonts w:ascii="Times New Roman" w:hAnsi="Times New Roman" w:cs="Times New Roman"/>
          <w:sz w:val="24"/>
          <w:szCs w:val="24"/>
        </w:rPr>
        <w:t xml:space="preserve">sight. </w:t>
      </w:r>
      <w:r>
        <w:rPr>
          <w:rFonts w:ascii="Times New Roman" w:hAnsi="Times New Roman" w:cs="Times New Roman"/>
          <w:sz w:val="24"/>
          <w:szCs w:val="24"/>
        </w:rPr>
        <w:t>Its extra-ordinary character lies in that, once it is granted, it deprives a person of his constitutional right to litigate or to prosecute. It can, for the mentioned reasons</w:t>
      </w:r>
      <w:r w:rsidR="00AB74E6">
        <w:rPr>
          <w:rFonts w:ascii="Times New Roman" w:hAnsi="Times New Roman" w:cs="Times New Roman"/>
          <w:sz w:val="24"/>
          <w:szCs w:val="24"/>
        </w:rPr>
        <w:t>,</w:t>
      </w:r>
      <w:r>
        <w:rPr>
          <w:rFonts w:ascii="Times New Roman" w:hAnsi="Times New Roman" w:cs="Times New Roman"/>
          <w:sz w:val="24"/>
          <w:szCs w:val="24"/>
        </w:rPr>
        <w:t xml:space="preserve"> be granted only in exceptional circumstances.</w:t>
      </w:r>
    </w:p>
    <w:p w:rsidR="00DA5211" w:rsidRDefault="00DA5211" w:rsidP="00DA5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w:t>
      </w:r>
      <w:r w:rsidRPr="0022692C">
        <w:rPr>
          <w:rFonts w:ascii="Times New Roman" w:hAnsi="Times New Roman" w:cs="Times New Roman"/>
          <w:i/>
          <w:sz w:val="24"/>
          <w:szCs w:val="24"/>
        </w:rPr>
        <w:t xml:space="preserve">in </w:t>
      </w:r>
      <w:proofErr w:type="spellStart"/>
      <w:r w:rsidRPr="0022692C">
        <w:rPr>
          <w:rFonts w:ascii="Times New Roman" w:hAnsi="Times New Roman" w:cs="Times New Roman"/>
          <w:i/>
          <w:sz w:val="24"/>
          <w:szCs w:val="24"/>
        </w:rPr>
        <w:t>c</w:t>
      </w:r>
      <w:r w:rsidR="0022692C" w:rsidRPr="0022692C">
        <w:rPr>
          <w:rFonts w:ascii="Times New Roman" w:hAnsi="Times New Roman" w:cs="Times New Roman"/>
          <w:i/>
          <w:sz w:val="24"/>
          <w:szCs w:val="24"/>
        </w:rPr>
        <w:t>asu</w:t>
      </w:r>
      <w:proofErr w:type="spellEnd"/>
      <w:r>
        <w:rPr>
          <w:rFonts w:ascii="Times New Roman" w:hAnsi="Times New Roman" w:cs="Times New Roman"/>
          <w:sz w:val="24"/>
          <w:szCs w:val="24"/>
        </w:rPr>
        <w:t xml:space="preserve"> were not shown to be a set of serial litigators. They were not shown to have been suing or prosecuting the applicants with no end in sight which was </w:t>
      </w:r>
      <w:r w:rsidR="00AB74E6">
        <w:rPr>
          <w:rFonts w:ascii="Times New Roman" w:hAnsi="Times New Roman" w:cs="Times New Roman"/>
          <w:sz w:val="24"/>
          <w:szCs w:val="24"/>
        </w:rPr>
        <w:t xml:space="preserve">not </w:t>
      </w:r>
      <w:r>
        <w:rPr>
          <w:rFonts w:ascii="Times New Roman" w:hAnsi="Times New Roman" w:cs="Times New Roman"/>
          <w:sz w:val="24"/>
          <w:szCs w:val="24"/>
        </w:rPr>
        <w:t>of benefit to them. They had</w:t>
      </w:r>
      <w:r w:rsidR="007E65DB">
        <w:rPr>
          <w:rFonts w:ascii="Times New Roman" w:hAnsi="Times New Roman" w:cs="Times New Roman"/>
          <w:sz w:val="24"/>
          <w:szCs w:val="24"/>
        </w:rPr>
        <w:t>,</w:t>
      </w:r>
      <w:r>
        <w:rPr>
          <w:rFonts w:ascii="Times New Roman" w:hAnsi="Times New Roman" w:cs="Times New Roman"/>
          <w:sz w:val="24"/>
          <w:szCs w:val="24"/>
        </w:rPr>
        <w:t xml:space="preserve"> and still have, a clearly defined cause which they were</w:t>
      </w:r>
      <w:r w:rsidR="00CD2D86">
        <w:rPr>
          <w:rFonts w:ascii="Times New Roman" w:hAnsi="Times New Roman" w:cs="Times New Roman"/>
          <w:sz w:val="24"/>
          <w:szCs w:val="24"/>
        </w:rPr>
        <w:t>,</w:t>
      </w:r>
      <w:r>
        <w:rPr>
          <w:rFonts w:ascii="Times New Roman" w:hAnsi="Times New Roman" w:cs="Times New Roman"/>
          <w:sz w:val="24"/>
          <w:szCs w:val="24"/>
        </w:rPr>
        <w:t xml:space="preserve"> and are</w:t>
      </w:r>
      <w:r w:rsidR="00CD2D8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enforcing. They took the long road to </w:t>
      </w:r>
      <w:proofErr w:type="spellStart"/>
      <w:r>
        <w:rPr>
          <w:rFonts w:ascii="Times New Roman" w:hAnsi="Times New Roman" w:cs="Times New Roman"/>
          <w:sz w:val="24"/>
          <w:szCs w:val="24"/>
        </w:rPr>
        <w:t>realise</w:t>
      </w:r>
      <w:proofErr w:type="spellEnd"/>
      <w:r>
        <w:rPr>
          <w:rFonts w:ascii="Times New Roman" w:hAnsi="Times New Roman" w:cs="Times New Roman"/>
          <w:sz w:val="24"/>
          <w:szCs w:val="24"/>
        </w:rPr>
        <w:t xml:space="preserve"> their intended benefit because of unsound advice which their </w:t>
      </w:r>
      <w:proofErr w:type="spellStart"/>
      <w:r>
        <w:rPr>
          <w:rFonts w:ascii="Times New Roman" w:hAnsi="Times New Roman" w:cs="Times New Roman"/>
          <w:sz w:val="24"/>
          <w:szCs w:val="24"/>
        </w:rPr>
        <w:t>esterwhile</w:t>
      </w:r>
      <w:proofErr w:type="spellEnd"/>
      <w:r>
        <w:rPr>
          <w:rFonts w:ascii="Times New Roman" w:hAnsi="Times New Roman" w:cs="Times New Roman"/>
          <w:sz w:val="24"/>
          <w:szCs w:val="24"/>
        </w:rPr>
        <w:t xml:space="preserve"> legal practitioner continued to dish out to them. He made them use the wrong method to </w:t>
      </w:r>
      <w:r w:rsidR="00D54096">
        <w:rPr>
          <w:rFonts w:ascii="Times New Roman" w:hAnsi="Times New Roman" w:cs="Times New Roman"/>
          <w:sz w:val="24"/>
          <w:szCs w:val="24"/>
        </w:rPr>
        <w:t>achieve their lawfully acquired</w:t>
      </w:r>
      <w:r>
        <w:rPr>
          <w:rFonts w:ascii="Times New Roman" w:hAnsi="Times New Roman" w:cs="Times New Roman"/>
          <w:sz w:val="24"/>
          <w:szCs w:val="24"/>
        </w:rPr>
        <w:t xml:space="preserve"> right. They should not, therefore, be made to suffer for the sins of their legal practitioner. Indeed, the courts expressed their displeasure </w:t>
      </w:r>
      <w:r w:rsidR="00CD1D82">
        <w:rPr>
          <w:rFonts w:ascii="Times New Roman" w:hAnsi="Times New Roman" w:cs="Times New Roman"/>
          <w:sz w:val="24"/>
          <w:szCs w:val="24"/>
        </w:rPr>
        <w:t>against the legal practitioner when they ordered him to pay costs</w:t>
      </w:r>
      <w:r>
        <w:rPr>
          <w:rFonts w:ascii="Times New Roman" w:hAnsi="Times New Roman" w:cs="Times New Roman"/>
          <w:sz w:val="24"/>
          <w:szCs w:val="24"/>
        </w:rPr>
        <w:t xml:space="preserve"> on two separate occasions. S</w:t>
      </w:r>
      <w:r w:rsidR="00AB74E6">
        <w:rPr>
          <w:rFonts w:ascii="Times New Roman" w:hAnsi="Times New Roman" w:cs="Times New Roman"/>
          <w:sz w:val="24"/>
          <w:szCs w:val="24"/>
        </w:rPr>
        <w:t>uch was the height of the court</w:t>
      </w:r>
      <w:r>
        <w:rPr>
          <w:rFonts w:ascii="Times New Roman" w:hAnsi="Times New Roman" w:cs="Times New Roman"/>
          <w:sz w:val="24"/>
          <w:szCs w:val="24"/>
        </w:rPr>
        <w:t>s</w:t>
      </w:r>
      <w:r w:rsidR="00AB74E6">
        <w:rPr>
          <w:rFonts w:ascii="Times New Roman" w:hAnsi="Times New Roman" w:cs="Times New Roman"/>
          <w:sz w:val="24"/>
          <w:szCs w:val="24"/>
        </w:rPr>
        <w:t>’</w:t>
      </w:r>
      <w:r>
        <w:rPr>
          <w:rFonts w:ascii="Times New Roman" w:hAnsi="Times New Roman" w:cs="Times New Roman"/>
          <w:sz w:val="24"/>
          <w:szCs w:val="24"/>
        </w:rPr>
        <w:t xml:space="preserve"> lack of amusement on the work of the respondents’ legal practitioner. If he had sat down to reflect as he should have, he would have </w:t>
      </w:r>
      <w:proofErr w:type="spellStart"/>
      <w:r>
        <w:rPr>
          <w:rFonts w:ascii="Times New Roman" w:hAnsi="Times New Roman" w:cs="Times New Roman"/>
          <w:sz w:val="24"/>
          <w:szCs w:val="24"/>
        </w:rPr>
        <w:t>realised</w:t>
      </w:r>
      <w:proofErr w:type="spellEnd"/>
      <w:r>
        <w:rPr>
          <w:rFonts w:ascii="Times New Roman" w:hAnsi="Times New Roman" w:cs="Times New Roman"/>
          <w:sz w:val="24"/>
          <w:szCs w:val="24"/>
        </w:rPr>
        <w:t xml:space="preserve"> that something was not sticking in the manner that he approached the case of his clients.</w:t>
      </w:r>
    </w:p>
    <w:p w:rsidR="00DA5211" w:rsidRDefault="00DA5211" w:rsidP="00DA52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has considered all the circumstanced of this case. It is satisfied that the applicants were not able to discharge the </w:t>
      </w:r>
      <w:r w:rsidRPr="00601528">
        <w:rPr>
          <w:rFonts w:ascii="Times New Roman" w:hAnsi="Times New Roman" w:cs="Times New Roman"/>
          <w:i/>
          <w:sz w:val="24"/>
          <w:szCs w:val="24"/>
        </w:rPr>
        <w:t>onus</w:t>
      </w:r>
      <w:r>
        <w:rPr>
          <w:rFonts w:ascii="Times New Roman" w:hAnsi="Times New Roman" w:cs="Times New Roman"/>
          <w:sz w:val="24"/>
          <w:szCs w:val="24"/>
        </w:rPr>
        <w:t xml:space="preserve"> which rested upon them. Their application stood on nothing. They made their case less credible by concealing vital evidence which related to the application. The application is, accordingly, dismissed with costs on a higher scale.</w:t>
      </w:r>
    </w:p>
    <w:p w:rsidR="0096231C" w:rsidRDefault="0096231C" w:rsidP="00DA5211">
      <w:pPr>
        <w:spacing w:after="0" w:line="360" w:lineRule="auto"/>
        <w:jc w:val="both"/>
        <w:rPr>
          <w:rFonts w:ascii="Times New Roman" w:hAnsi="Times New Roman" w:cs="Times New Roman"/>
          <w:sz w:val="24"/>
          <w:szCs w:val="24"/>
        </w:rPr>
      </w:pPr>
    </w:p>
    <w:p w:rsidR="0096231C" w:rsidRDefault="0096231C" w:rsidP="00DA5211">
      <w:pPr>
        <w:spacing w:after="0" w:line="360" w:lineRule="auto"/>
        <w:jc w:val="both"/>
        <w:rPr>
          <w:rFonts w:ascii="Times New Roman" w:hAnsi="Times New Roman" w:cs="Times New Roman"/>
          <w:sz w:val="24"/>
          <w:szCs w:val="24"/>
        </w:rPr>
      </w:pPr>
    </w:p>
    <w:p w:rsidR="0096231C" w:rsidRDefault="0096231C" w:rsidP="00DA5211">
      <w:pPr>
        <w:spacing w:after="0" w:line="360" w:lineRule="auto"/>
        <w:jc w:val="both"/>
        <w:rPr>
          <w:rFonts w:ascii="Times New Roman" w:hAnsi="Times New Roman" w:cs="Times New Roman"/>
          <w:sz w:val="24"/>
          <w:szCs w:val="24"/>
        </w:rPr>
      </w:pPr>
    </w:p>
    <w:p w:rsidR="0096231C" w:rsidRDefault="0096231C" w:rsidP="00684E6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Mushoriwa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Pasi</w:t>
      </w:r>
      <w:proofErr w:type="spellEnd"/>
      <w:r>
        <w:rPr>
          <w:rFonts w:ascii="Times New Roman" w:hAnsi="Times New Roman" w:cs="Times New Roman"/>
          <w:i/>
          <w:sz w:val="24"/>
          <w:szCs w:val="24"/>
        </w:rPr>
        <w:t xml:space="preserve"> Corporate Attorneys</w:t>
      </w:r>
      <w:r>
        <w:rPr>
          <w:rFonts w:ascii="Times New Roman" w:hAnsi="Times New Roman" w:cs="Times New Roman"/>
          <w:sz w:val="24"/>
          <w:szCs w:val="24"/>
        </w:rPr>
        <w:t>, 1</w:t>
      </w:r>
      <w:r w:rsidRPr="0096231C">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6231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42B85">
        <w:rPr>
          <w:rFonts w:ascii="Times New Roman" w:hAnsi="Times New Roman" w:cs="Times New Roman"/>
          <w:sz w:val="24"/>
          <w:szCs w:val="24"/>
        </w:rPr>
        <w:t>applicants’</w:t>
      </w:r>
      <w:r>
        <w:rPr>
          <w:rFonts w:ascii="Times New Roman" w:hAnsi="Times New Roman" w:cs="Times New Roman"/>
          <w:sz w:val="24"/>
          <w:szCs w:val="24"/>
        </w:rPr>
        <w:t xml:space="preserve">’ legal practitioners </w:t>
      </w:r>
    </w:p>
    <w:p w:rsidR="00A42B85" w:rsidRPr="00A42B85" w:rsidRDefault="00A42B85" w:rsidP="00684E6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Stanslous</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respondents’ legal practitioners </w:t>
      </w:r>
    </w:p>
    <w:p w:rsidR="00DA5211" w:rsidRPr="00786C2C" w:rsidRDefault="00DA5211" w:rsidP="00DA5211">
      <w:pPr>
        <w:spacing w:after="0" w:line="360" w:lineRule="auto"/>
        <w:jc w:val="both"/>
        <w:rPr>
          <w:rFonts w:ascii="Times New Roman" w:hAnsi="Times New Roman" w:cs="Times New Roman"/>
          <w:sz w:val="24"/>
          <w:szCs w:val="24"/>
        </w:rPr>
      </w:pPr>
    </w:p>
    <w:p w:rsidR="00F50C66" w:rsidRPr="00040082" w:rsidRDefault="00F50C66" w:rsidP="00040082">
      <w:pPr>
        <w:spacing w:after="0" w:line="240" w:lineRule="auto"/>
        <w:jc w:val="both"/>
        <w:rPr>
          <w:rFonts w:ascii="Times New Roman" w:hAnsi="Times New Roman" w:cs="Times New Roman"/>
          <w:sz w:val="24"/>
          <w:szCs w:val="24"/>
        </w:rPr>
      </w:pPr>
    </w:p>
    <w:sectPr w:rsidR="00F50C66" w:rsidRPr="000400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4B" w:rsidRDefault="002D294B" w:rsidP="00040082">
      <w:pPr>
        <w:spacing w:after="0" w:line="240" w:lineRule="auto"/>
      </w:pPr>
      <w:r>
        <w:separator/>
      </w:r>
    </w:p>
  </w:endnote>
  <w:endnote w:type="continuationSeparator" w:id="0">
    <w:p w:rsidR="002D294B" w:rsidRDefault="002D294B" w:rsidP="0004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4B" w:rsidRDefault="002D294B" w:rsidP="00040082">
      <w:pPr>
        <w:spacing w:after="0" w:line="240" w:lineRule="auto"/>
      </w:pPr>
      <w:r>
        <w:separator/>
      </w:r>
    </w:p>
  </w:footnote>
  <w:footnote w:type="continuationSeparator" w:id="0">
    <w:p w:rsidR="002D294B" w:rsidRDefault="002D294B" w:rsidP="00040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07526"/>
      <w:docPartObj>
        <w:docPartGallery w:val="Page Numbers (Top of Page)"/>
        <w:docPartUnique/>
      </w:docPartObj>
    </w:sdtPr>
    <w:sdtEndPr>
      <w:rPr>
        <w:noProof/>
      </w:rPr>
    </w:sdtEndPr>
    <w:sdtContent>
      <w:p w:rsidR="00040082" w:rsidRDefault="00040082">
        <w:pPr>
          <w:pStyle w:val="Header"/>
          <w:jc w:val="right"/>
          <w:rPr>
            <w:noProof/>
          </w:rPr>
        </w:pPr>
        <w:r>
          <w:fldChar w:fldCharType="begin"/>
        </w:r>
        <w:r>
          <w:instrText xml:space="preserve"> PAGE   \* MERGEFORMAT </w:instrText>
        </w:r>
        <w:r>
          <w:fldChar w:fldCharType="separate"/>
        </w:r>
        <w:r w:rsidR="00880EF1">
          <w:rPr>
            <w:noProof/>
          </w:rPr>
          <w:t>1</w:t>
        </w:r>
        <w:r>
          <w:rPr>
            <w:noProof/>
          </w:rPr>
          <w:fldChar w:fldCharType="end"/>
        </w:r>
      </w:p>
      <w:p w:rsidR="00040082" w:rsidRDefault="00040082">
        <w:pPr>
          <w:pStyle w:val="Header"/>
          <w:jc w:val="right"/>
          <w:rPr>
            <w:noProof/>
          </w:rPr>
        </w:pPr>
        <w:r>
          <w:rPr>
            <w:noProof/>
          </w:rPr>
          <w:t>HH</w:t>
        </w:r>
        <w:r w:rsidR="00A23AA6">
          <w:rPr>
            <w:noProof/>
          </w:rPr>
          <w:t xml:space="preserve"> 793/16</w:t>
        </w:r>
      </w:p>
      <w:p w:rsidR="00040082" w:rsidRDefault="00040082">
        <w:pPr>
          <w:pStyle w:val="Header"/>
          <w:jc w:val="right"/>
        </w:pPr>
        <w:r>
          <w:rPr>
            <w:noProof/>
          </w:rPr>
          <w:t>HC 1514/16</w:t>
        </w:r>
      </w:p>
    </w:sdtContent>
  </w:sdt>
  <w:p w:rsidR="00040082" w:rsidRDefault="00040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72"/>
    <w:rsid w:val="00040082"/>
    <w:rsid w:val="000656E2"/>
    <w:rsid w:val="00071957"/>
    <w:rsid w:val="000A6C7C"/>
    <w:rsid w:val="000F260B"/>
    <w:rsid w:val="00113D9F"/>
    <w:rsid w:val="00141B06"/>
    <w:rsid w:val="001453AB"/>
    <w:rsid w:val="00180D3F"/>
    <w:rsid w:val="0018128E"/>
    <w:rsid w:val="001F5A6D"/>
    <w:rsid w:val="002007EA"/>
    <w:rsid w:val="00203B25"/>
    <w:rsid w:val="0022692C"/>
    <w:rsid w:val="002C6B23"/>
    <w:rsid w:val="002D294B"/>
    <w:rsid w:val="003226F8"/>
    <w:rsid w:val="00331EE5"/>
    <w:rsid w:val="00362346"/>
    <w:rsid w:val="00380412"/>
    <w:rsid w:val="003865DF"/>
    <w:rsid w:val="003973EB"/>
    <w:rsid w:val="003C2D4C"/>
    <w:rsid w:val="003D2AAA"/>
    <w:rsid w:val="003D7092"/>
    <w:rsid w:val="003E5FCF"/>
    <w:rsid w:val="003F2FBD"/>
    <w:rsid w:val="003F3A75"/>
    <w:rsid w:val="00422DD1"/>
    <w:rsid w:val="004317CB"/>
    <w:rsid w:val="0045036A"/>
    <w:rsid w:val="00452C3F"/>
    <w:rsid w:val="00475724"/>
    <w:rsid w:val="00510F77"/>
    <w:rsid w:val="005202A5"/>
    <w:rsid w:val="005937D6"/>
    <w:rsid w:val="005945FB"/>
    <w:rsid w:val="005F60BA"/>
    <w:rsid w:val="0063568C"/>
    <w:rsid w:val="00684E66"/>
    <w:rsid w:val="006B5813"/>
    <w:rsid w:val="006E1869"/>
    <w:rsid w:val="006F1DB4"/>
    <w:rsid w:val="00701368"/>
    <w:rsid w:val="00736A78"/>
    <w:rsid w:val="00747614"/>
    <w:rsid w:val="007A7752"/>
    <w:rsid w:val="007E15E7"/>
    <w:rsid w:val="007E5FFC"/>
    <w:rsid w:val="007E65DB"/>
    <w:rsid w:val="008060D2"/>
    <w:rsid w:val="00807AB6"/>
    <w:rsid w:val="00824569"/>
    <w:rsid w:val="00834AAD"/>
    <w:rsid w:val="008517B5"/>
    <w:rsid w:val="00863A54"/>
    <w:rsid w:val="00864720"/>
    <w:rsid w:val="0087068D"/>
    <w:rsid w:val="00872A72"/>
    <w:rsid w:val="00880EF1"/>
    <w:rsid w:val="00886936"/>
    <w:rsid w:val="00894025"/>
    <w:rsid w:val="00896256"/>
    <w:rsid w:val="008A45BE"/>
    <w:rsid w:val="008F7ABF"/>
    <w:rsid w:val="00916E0B"/>
    <w:rsid w:val="0096231C"/>
    <w:rsid w:val="0097496E"/>
    <w:rsid w:val="009D792B"/>
    <w:rsid w:val="00A23AA6"/>
    <w:rsid w:val="00A42B85"/>
    <w:rsid w:val="00A52377"/>
    <w:rsid w:val="00AA2330"/>
    <w:rsid w:val="00AB74E6"/>
    <w:rsid w:val="00AE2917"/>
    <w:rsid w:val="00AE4898"/>
    <w:rsid w:val="00B0110F"/>
    <w:rsid w:val="00B07E1A"/>
    <w:rsid w:val="00B32F62"/>
    <w:rsid w:val="00B7427C"/>
    <w:rsid w:val="00B81759"/>
    <w:rsid w:val="00BA580C"/>
    <w:rsid w:val="00BE16F7"/>
    <w:rsid w:val="00BE48B6"/>
    <w:rsid w:val="00C20072"/>
    <w:rsid w:val="00C321D2"/>
    <w:rsid w:val="00C44C1F"/>
    <w:rsid w:val="00C92417"/>
    <w:rsid w:val="00CA1C34"/>
    <w:rsid w:val="00CD1D82"/>
    <w:rsid w:val="00CD2D86"/>
    <w:rsid w:val="00CE79FD"/>
    <w:rsid w:val="00D1766C"/>
    <w:rsid w:val="00D4680C"/>
    <w:rsid w:val="00D54096"/>
    <w:rsid w:val="00D66317"/>
    <w:rsid w:val="00DA5211"/>
    <w:rsid w:val="00DE0072"/>
    <w:rsid w:val="00DF33B0"/>
    <w:rsid w:val="00E2052A"/>
    <w:rsid w:val="00E57399"/>
    <w:rsid w:val="00E722F9"/>
    <w:rsid w:val="00EA363A"/>
    <w:rsid w:val="00EC2786"/>
    <w:rsid w:val="00EF309A"/>
    <w:rsid w:val="00EF3243"/>
    <w:rsid w:val="00EF6412"/>
    <w:rsid w:val="00F435E5"/>
    <w:rsid w:val="00F43E2A"/>
    <w:rsid w:val="00F50C66"/>
    <w:rsid w:val="00F83237"/>
    <w:rsid w:val="00FA4288"/>
    <w:rsid w:val="00FE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82"/>
  </w:style>
  <w:style w:type="paragraph" w:styleId="Footer">
    <w:name w:val="footer"/>
    <w:basedOn w:val="Normal"/>
    <w:link w:val="FooterChar"/>
    <w:uiPriority w:val="99"/>
    <w:unhideWhenUsed/>
    <w:rsid w:val="00040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82"/>
  </w:style>
  <w:style w:type="paragraph" w:styleId="BalloonText">
    <w:name w:val="Balloon Text"/>
    <w:basedOn w:val="Normal"/>
    <w:link w:val="BalloonTextChar"/>
    <w:uiPriority w:val="99"/>
    <w:semiHidden/>
    <w:unhideWhenUsed/>
    <w:rsid w:val="003F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82"/>
  </w:style>
  <w:style w:type="paragraph" w:styleId="Footer">
    <w:name w:val="footer"/>
    <w:basedOn w:val="Normal"/>
    <w:link w:val="FooterChar"/>
    <w:uiPriority w:val="99"/>
    <w:unhideWhenUsed/>
    <w:rsid w:val="00040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82"/>
  </w:style>
  <w:style w:type="paragraph" w:styleId="BalloonText">
    <w:name w:val="Balloon Text"/>
    <w:basedOn w:val="Normal"/>
    <w:link w:val="BalloonTextChar"/>
    <w:uiPriority w:val="99"/>
    <w:semiHidden/>
    <w:unhideWhenUsed/>
    <w:rsid w:val="003F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C5DC-ABEC-42F8-AA97-1DFC474A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2016-12-08T14:39:00Z</cp:lastPrinted>
  <dcterms:created xsi:type="dcterms:W3CDTF">2016-12-15T08:40:00Z</dcterms:created>
  <dcterms:modified xsi:type="dcterms:W3CDTF">2016-12-15T08:40:00Z</dcterms:modified>
</cp:coreProperties>
</file>