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2A71B0" w:rsidP="002A71B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ZIMBABWE LEAF TOBACCO COMPANY (PVT) LTD</w:t>
      </w:r>
    </w:p>
    <w:p w:rsidR="002A71B0" w:rsidRDefault="002A71B0" w:rsidP="002A71B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A71B0" w:rsidRDefault="002A71B0" w:rsidP="002A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KEVIN CRAEME COOKE</w:t>
      </w:r>
    </w:p>
    <w:p w:rsidR="002A71B0" w:rsidRDefault="002A71B0" w:rsidP="002A71B0">
      <w:pPr>
        <w:spacing w:after="0" w:line="240" w:lineRule="auto"/>
        <w:jc w:val="both"/>
        <w:rPr>
          <w:rFonts w:ascii="Times New Roman" w:hAnsi="Times New Roman" w:cs="Times New Roman"/>
          <w:sz w:val="24"/>
          <w:szCs w:val="24"/>
        </w:rPr>
      </w:pPr>
    </w:p>
    <w:p w:rsidR="002A71B0" w:rsidRDefault="002A71B0" w:rsidP="002A71B0">
      <w:pPr>
        <w:spacing w:after="0" w:line="240" w:lineRule="auto"/>
        <w:jc w:val="both"/>
        <w:rPr>
          <w:rFonts w:ascii="Times New Roman" w:hAnsi="Times New Roman" w:cs="Times New Roman"/>
          <w:sz w:val="24"/>
          <w:szCs w:val="24"/>
        </w:rPr>
      </w:pPr>
    </w:p>
    <w:p w:rsidR="002A71B0" w:rsidRDefault="002A71B0" w:rsidP="002A71B0">
      <w:pPr>
        <w:spacing w:after="0" w:line="240" w:lineRule="auto"/>
        <w:jc w:val="both"/>
        <w:rPr>
          <w:rFonts w:ascii="Times New Roman" w:hAnsi="Times New Roman" w:cs="Times New Roman"/>
          <w:sz w:val="24"/>
          <w:szCs w:val="24"/>
        </w:rPr>
      </w:pPr>
    </w:p>
    <w:p w:rsidR="002A71B0" w:rsidRDefault="002A71B0" w:rsidP="002A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A71B0" w:rsidRDefault="002A71B0" w:rsidP="002A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2A71B0" w:rsidRDefault="007A28D7" w:rsidP="002A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30 November 2016 &amp; 28 December 2016</w:t>
      </w:r>
    </w:p>
    <w:p w:rsidR="002A71B0" w:rsidRDefault="002A71B0" w:rsidP="002A71B0">
      <w:pPr>
        <w:spacing w:after="0" w:line="240" w:lineRule="auto"/>
        <w:jc w:val="both"/>
        <w:rPr>
          <w:rFonts w:ascii="Times New Roman" w:hAnsi="Times New Roman" w:cs="Times New Roman"/>
          <w:sz w:val="24"/>
          <w:szCs w:val="24"/>
        </w:rPr>
      </w:pPr>
    </w:p>
    <w:p w:rsidR="002A71B0" w:rsidRDefault="002A71B0" w:rsidP="002A71B0">
      <w:pPr>
        <w:spacing w:after="0" w:line="240" w:lineRule="auto"/>
        <w:jc w:val="both"/>
        <w:rPr>
          <w:rFonts w:ascii="Times New Roman" w:hAnsi="Times New Roman" w:cs="Times New Roman"/>
          <w:sz w:val="24"/>
          <w:szCs w:val="24"/>
        </w:rPr>
      </w:pPr>
    </w:p>
    <w:p w:rsidR="002A71B0" w:rsidRPr="002A71B0" w:rsidRDefault="002A71B0" w:rsidP="002A71B0">
      <w:pPr>
        <w:spacing w:after="0" w:line="240" w:lineRule="auto"/>
        <w:jc w:val="both"/>
        <w:rPr>
          <w:rFonts w:ascii="Times New Roman" w:hAnsi="Times New Roman" w:cs="Times New Roman"/>
          <w:b/>
          <w:sz w:val="24"/>
          <w:szCs w:val="24"/>
        </w:rPr>
      </w:pPr>
    </w:p>
    <w:p w:rsidR="002A71B0" w:rsidRPr="002A71B0" w:rsidRDefault="007A28D7" w:rsidP="002A71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Motion</w:t>
      </w:r>
    </w:p>
    <w:p w:rsidR="002A71B0" w:rsidRDefault="002A71B0" w:rsidP="002A71B0">
      <w:pPr>
        <w:spacing w:after="0" w:line="240" w:lineRule="auto"/>
        <w:jc w:val="both"/>
        <w:rPr>
          <w:rFonts w:ascii="Times New Roman" w:hAnsi="Times New Roman" w:cs="Times New Roman"/>
          <w:sz w:val="24"/>
          <w:szCs w:val="24"/>
        </w:rPr>
      </w:pPr>
    </w:p>
    <w:p w:rsidR="002A71B0" w:rsidRDefault="002A71B0" w:rsidP="002A71B0">
      <w:pPr>
        <w:spacing w:after="0" w:line="240" w:lineRule="auto"/>
        <w:jc w:val="both"/>
        <w:rPr>
          <w:rFonts w:ascii="Times New Roman" w:hAnsi="Times New Roman" w:cs="Times New Roman"/>
          <w:sz w:val="24"/>
          <w:szCs w:val="24"/>
        </w:rPr>
      </w:pPr>
    </w:p>
    <w:p w:rsidR="002A71B0" w:rsidRDefault="002A71B0" w:rsidP="002A71B0">
      <w:pPr>
        <w:spacing w:after="0" w:line="240" w:lineRule="auto"/>
        <w:jc w:val="both"/>
        <w:rPr>
          <w:rFonts w:ascii="Times New Roman" w:hAnsi="Times New Roman" w:cs="Times New Roman"/>
          <w:sz w:val="24"/>
          <w:szCs w:val="24"/>
        </w:rPr>
      </w:pPr>
    </w:p>
    <w:p w:rsidR="002A71B0" w:rsidRDefault="002A71B0" w:rsidP="002A71B0">
      <w:pPr>
        <w:spacing w:after="0" w:line="240" w:lineRule="auto"/>
        <w:jc w:val="both"/>
        <w:rPr>
          <w:rFonts w:ascii="Times New Roman" w:hAnsi="Times New Roman" w:cs="Times New Roman"/>
          <w:sz w:val="24"/>
          <w:szCs w:val="24"/>
        </w:rPr>
      </w:pPr>
      <w:r w:rsidRPr="002A71B0">
        <w:rPr>
          <w:rFonts w:ascii="Times New Roman" w:hAnsi="Times New Roman" w:cs="Times New Roman"/>
          <w:i/>
          <w:sz w:val="24"/>
          <w:szCs w:val="24"/>
        </w:rPr>
        <w:t xml:space="preserve">T </w:t>
      </w:r>
      <w:proofErr w:type="spellStart"/>
      <w:r w:rsidRPr="002A71B0">
        <w:rPr>
          <w:rFonts w:ascii="Times New Roman" w:hAnsi="Times New Roman" w:cs="Times New Roman"/>
          <w:i/>
          <w:sz w:val="24"/>
          <w:szCs w:val="24"/>
        </w:rPr>
        <w:t>Zhuwarara</w:t>
      </w:r>
      <w:proofErr w:type="spellEnd"/>
      <w:r w:rsidRPr="002A71B0">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2A71B0" w:rsidRDefault="002A71B0" w:rsidP="002A71B0">
      <w:pPr>
        <w:spacing w:after="0" w:line="240" w:lineRule="auto"/>
        <w:jc w:val="both"/>
        <w:rPr>
          <w:rFonts w:ascii="Times New Roman" w:hAnsi="Times New Roman" w:cs="Times New Roman"/>
          <w:sz w:val="24"/>
          <w:szCs w:val="24"/>
        </w:rPr>
      </w:pPr>
      <w:r w:rsidRPr="002A71B0">
        <w:rPr>
          <w:rFonts w:ascii="Times New Roman" w:hAnsi="Times New Roman" w:cs="Times New Roman"/>
          <w:i/>
          <w:sz w:val="24"/>
          <w:szCs w:val="24"/>
        </w:rPr>
        <w:t>R Stewart</w:t>
      </w:r>
      <w:r>
        <w:rPr>
          <w:rFonts w:ascii="Times New Roman" w:hAnsi="Times New Roman" w:cs="Times New Roman"/>
          <w:sz w:val="24"/>
          <w:szCs w:val="24"/>
        </w:rPr>
        <w:t>, for the respondent</w:t>
      </w:r>
    </w:p>
    <w:p w:rsidR="00511AF1" w:rsidRDefault="00511AF1" w:rsidP="002A71B0">
      <w:pPr>
        <w:spacing w:after="0" w:line="240" w:lineRule="auto"/>
        <w:jc w:val="both"/>
        <w:rPr>
          <w:rFonts w:ascii="Times New Roman" w:hAnsi="Times New Roman" w:cs="Times New Roman"/>
          <w:sz w:val="24"/>
          <w:szCs w:val="24"/>
        </w:rPr>
      </w:pPr>
    </w:p>
    <w:p w:rsidR="00511AF1" w:rsidRDefault="00511AF1" w:rsidP="002A71B0">
      <w:pPr>
        <w:spacing w:after="0" w:line="240" w:lineRule="auto"/>
        <w:jc w:val="both"/>
        <w:rPr>
          <w:rFonts w:ascii="Times New Roman" w:hAnsi="Times New Roman" w:cs="Times New Roman"/>
          <w:sz w:val="24"/>
          <w:szCs w:val="24"/>
        </w:rPr>
      </w:pPr>
    </w:p>
    <w:p w:rsidR="00511AF1" w:rsidRDefault="00511AF1" w:rsidP="00511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MATANDA-MOYO J: The plaintiff issued summons for provisional sentence for payment of $851 482-11 together with interest on that amount at the rate of 90% per annum from 6 October 2016 to date of full payment. The plaintiff is a holder of a</w:t>
      </w:r>
      <w:r w:rsidR="007A28D7">
        <w:rPr>
          <w:rFonts w:ascii="Times New Roman" w:hAnsi="Times New Roman" w:cs="Times New Roman"/>
          <w:sz w:val="24"/>
          <w:szCs w:val="24"/>
        </w:rPr>
        <w:t>n</w:t>
      </w:r>
      <w:r>
        <w:rPr>
          <w:rFonts w:ascii="Times New Roman" w:hAnsi="Times New Roman" w:cs="Times New Roman"/>
          <w:sz w:val="24"/>
          <w:szCs w:val="24"/>
        </w:rPr>
        <w:t xml:space="preserve"> acknowledgement of debt executed by the defendant on 23 June 2015. The defendant acknowledged owing the plaintiff the sum of $1 297 048-44 together with interest at 9% per annum. The defendant has to date paid a sum of $218 556-00 leaving a balance of $851 482-11.</w:t>
      </w:r>
    </w:p>
    <w:p w:rsidR="00511AF1" w:rsidRDefault="00511AF1" w:rsidP="00511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opposed the order sought on the basis that the acknowledgment of debt is part of a series of transactions between the parties. The defendant is in</w:t>
      </w:r>
      <w:r w:rsidR="00E70CDB">
        <w:rPr>
          <w:rFonts w:ascii="Times New Roman" w:hAnsi="Times New Roman" w:cs="Times New Roman"/>
          <w:sz w:val="24"/>
          <w:szCs w:val="24"/>
        </w:rPr>
        <w:t xml:space="preserve"> breach of the remaining contractual documents. The plaintiff was in terms of the contract supposed to pay the defendant on average of $4</w:t>
      </w:r>
      <w:r w:rsidR="00AF7012">
        <w:rPr>
          <w:rFonts w:ascii="Times New Roman" w:hAnsi="Times New Roman" w:cs="Times New Roman"/>
          <w:sz w:val="24"/>
          <w:szCs w:val="24"/>
        </w:rPr>
        <w:t>-00</w:t>
      </w:r>
      <w:r w:rsidR="00E70CDB">
        <w:rPr>
          <w:rFonts w:ascii="Times New Roman" w:hAnsi="Times New Roman" w:cs="Times New Roman"/>
          <w:sz w:val="24"/>
          <w:szCs w:val="24"/>
        </w:rPr>
        <w:t xml:space="preserve"> per kg for the 2015/16 season. The plaintiff offered the defendant an average of less</w:t>
      </w:r>
      <w:r w:rsidR="007A28D7">
        <w:rPr>
          <w:rFonts w:ascii="Times New Roman" w:hAnsi="Times New Roman" w:cs="Times New Roman"/>
          <w:sz w:val="24"/>
          <w:szCs w:val="24"/>
        </w:rPr>
        <w:t xml:space="preserve"> </w:t>
      </w:r>
      <w:r w:rsidR="00E70CDB">
        <w:rPr>
          <w:rFonts w:ascii="Times New Roman" w:hAnsi="Times New Roman" w:cs="Times New Roman"/>
          <w:sz w:val="24"/>
          <w:szCs w:val="24"/>
        </w:rPr>
        <w:t>than $3-00 per Kg in violation of its undertaking. Such breach resulted in defendant failing to meet its obligations.</w:t>
      </w:r>
    </w:p>
    <w:p w:rsidR="00E70CDB" w:rsidRDefault="00E70CDB" w:rsidP="00511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AF7012">
        <w:rPr>
          <w:rFonts w:ascii="Times New Roman" w:hAnsi="Times New Roman" w:cs="Times New Roman"/>
          <w:sz w:val="24"/>
          <w:szCs w:val="24"/>
        </w:rPr>
        <w:t>defendant</w:t>
      </w:r>
      <w:r>
        <w:rPr>
          <w:rFonts w:ascii="Times New Roman" w:hAnsi="Times New Roman" w:cs="Times New Roman"/>
          <w:sz w:val="24"/>
          <w:szCs w:val="24"/>
        </w:rPr>
        <w:t xml:space="preserve"> also challenged the validity of the acknowledgement of debt. He averred that at </w:t>
      </w:r>
      <w:r w:rsidR="00AF7012">
        <w:rPr>
          <w:rFonts w:ascii="Times New Roman" w:hAnsi="Times New Roman" w:cs="Times New Roman"/>
          <w:sz w:val="24"/>
          <w:szCs w:val="24"/>
        </w:rPr>
        <w:t>the time</w:t>
      </w:r>
      <w:r>
        <w:rPr>
          <w:rFonts w:ascii="Times New Roman" w:hAnsi="Times New Roman" w:cs="Times New Roman"/>
          <w:sz w:val="24"/>
          <w:szCs w:val="24"/>
        </w:rPr>
        <w:t xml:space="preserve"> of signing he was informed that the signing of an acknowledgement of debt was a mere formality. The defendant also averred that the terms of the acknowledgment of debt had been novated several times over.</w:t>
      </w:r>
    </w:p>
    <w:p w:rsidR="00E70CDB" w:rsidRDefault="00E70CDB" w:rsidP="00511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de</w:t>
      </w:r>
      <w:r w:rsidR="00AF7012">
        <w:rPr>
          <w:rFonts w:ascii="Times New Roman" w:hAnsi="Times New Roman" w:cs="Times New Roman"/>
          <w:sz w:val="24"/>
          <w:szCs w:val="24"/>
        </w:rPr>
        <w:t>fe</w:t>
      </w:r>
      <w:r>
        <w:rPr>
          <w:rFonts w:ascii="Times New Roman" w:hAnsi="Times New Roman" w:cs="Times New Roman"/>
          <w:sz w:val="24"/>
          <w:szCs w:val="24"/>
        </w:rPr>
        <w:t>ndant at</w:t>
      </w:r>
      <w:r w:rsidR="00AF7012">
        <w:rPr>
          <w:rFonts w:ascii="Times New Roman" w:hAnsi="Times New Roman" w:cs="Times New Roman"/>
          <w:sz w:val="24"/>
          <w:szCs w:val="24"/>
        </w:rPr>
        <w:t xml:space="preserve"> </w:t>
      </w:r>
      <w:r>
        <w:rPr>
          <w:rFonts w:ascii="Times New Roman" w:hAnsi="Times New Roman" w:cs="Times New Roman"/>
          <w:sz w:val="24"/>
          <w:szCs w:val="24"/>
        </w:rPr>
        <w:t xml:space="preserve">the hearing raised a preliminary point that this matter ought to be referred to the opposed roll. This matter could not be heard on the unopposed roll with the defendant having filed a notice of opposition before the set down date. The defendant argued that because he had raised challenges on the issue of the founding documents’ liquidity there should be proper and due ventilation of the issued raised through the opposed roll process. He relied on the decision of </w:t>
      </w:r>
      <w:proofErr w:type="spellStart"/>
      <w:r w:rsidRPr="00E70CDB">
        <w:rPr>
          <w:rFonts w:ascii="Times New Roman" w:hAnsi="Times New Roman" w:cs="Times New Roman"/>
          <w:smallCaps/>
          <w:sz w:val="24"/>
          <w:szCs w:val="24"/>
        </w:rPr>
        <w:t>zhou</w:t>
      </w:r>
      <w:proofErr w:type="spellEnd"/>
      <w:r w:rsidRPr="00E70CDB">
        <w:rPr>
          <w:rFonts w:ascii="Times New Roman" w:hAnsi="Times New Roman" w:cs="Times New Roman"/>
          <w:smallCaps/>
          <w:sz w:val="24"/>
          <w:szCs w:val="24"/>
        </w:rPr>
        <w:t xml:space="preserve"> j</w:t>
      </w:r>
      <w:r>
        <w:rPr>
          <w:rFonts w:ascii="Times New Roman" w:hAnsi="Times New Roman" w:cs="Times New Roman"/>
          <w:smallCaps/>
          <w:sz w:val="24"/>
          <w:szCs w:val="24"/>
        </w:rPr>
        <w:t xml:space="preserve"> </w:t>
      </w:r>
      <w:r w:rsidRPr="00E70CDB">
        <w:rPr>
          <w:rFonts w:ascii="Times New Roman" w:hAnsi="Times New Roman" w:cs="Times New Roman"/>
          <w:sz w:val="24"/>
          <w:szCs w:val="24"/>
        </w:rPr>
        <w:t xml:space="preserve">in </w:t>
      </w:r>
      <w:r w:rsidRPr="00E70CDB">
        <w:rPr>
          <w:rFonts w:ascii="Times New Roman" w:hAnsi="Times New Roman" w:cs="Times New Roman"/>
          <w:i/>
          <w:sz w:val="24"/>
          <w:szCs w:val="24"/>
        </w:rPr>
        <w:t xml:space="preserve">Al </w:t>
      </w:r>
      <w:proofErr w:type="spellStart"/>
      <w:r w:rsidRPr="00E70CDB">
        <w:rPr>
          <w:rFonts w:ascii="Times New Roman" w:hAnsi="Times New Roman" w:cs="Times New Roman"/>
          <w:i/>
          <w:sz w:val="24"/>
          <w:szCs w:val="24"/>
        </w:rPr>
        <w:t>ShamsGlobal</w:t>
      </w:r>
      <w:proofErr w:type="spellEnd"/>
      <w:r w:rsidRPr="00E70CDB">
        <w:rPr>
          <w:rFonts w:ascii="Times New Roman" w:hAnsi="Times New Roman" w:cs="Times New Roman"/>
          <w:i/>
          <w:sz w:val="24"/>
          <w:szCs w:val="24"/>
        </w:rPr>
        <w:t xml:space="preserve"> BVI Ltd</w:t>
      </w:r>
      <w:r w:rsidRPr="00E70CDB">
        <w:rPr>
          <w:rFonts w:ascii="Times New Roman" w:hAnsi="Times New Roman" w:cs="Times New Roman"/>
          <w:sz w:val="24"/>
          <w:szCs w:val="24"/>
        </w:rPr>
        <w:t xml:space="preserve"> v </w:t>
      </w:r>
      <w:r w:rsidRPr="00E70CDB">
        <w:rPr>
          <w:rFonts w:ascii="Times New Roman" w:hAnsi="Times New Roman" w:cs="Times New Roman"/>
          <w:i/>
          <w:sz w:val="24"/>
          <w:szCs w:val="24"/>
        </w:rPr>
        <w:t>Equity Properties</w:t>
      </w:r>
      <w:r w:rsidRPr="00E70CDB">
        <w:rPr>
          <w:rFonts w:ascii="Times New Roman" w:hAnsi="Times New Roman" w:cs="Times New Roman"/>
          <w:sz w:val="24"/>
          <w:szCs w:val="24"/>
        </w:rPr>
        <w:t xml:space="preserve"> 2013 (2) ZLR 131.</w:t>
      </w:r>
      <w:r>
        <w:rPr>
          <w:rFonts w:ascii="Times New Roman" w:hAnsi="Times New Roman" w:cs="Times New Roman"/>
          <w:sz w:val="24"/>
          <w:szCs w:val="24"/>
        </w:rPr>
        <w:t xml:space="preserve"> The defendant argued that in terms of the rules of this court in particular Order 4 r 25 the matter ought to have been referred to the opposed roll and not be set down on the unopposed roll.</w:t>
      </w:r>
    </w:p>
    <w:p w:rsidR="00E70CDB" w:rsidRDefault="00E70CDB" w:rsidP="00511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plaintiff insisted the matter had been set down on the correct roll. He relied on the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of </w:t>
      </w:r>
      <w:proofErr w:type="spellStart"/>
      <w:r w:rsidRPr="00E70CDB">
        <w:rPr>
          <w:rFonts w:ascii="Times New Roman" w:hAnsi="Times New Roman" w:cs="Times New Roman"/>
          <w:smallCaps/>
          <w:sz w:val="24"/>
          <w:szCs w:val="24"/>
        </w:rPr>
        <w:t>Makarau</w:t>
      </w:r>
      <w:proofErr w:type="spellEnd"/>
      <w:r w:rsidRPr="00E70CDB">
        <w:rPr>
          <w:rFonts w:ascii="Times New Roman" w:hAnsi="Times New Roman" w:cs="Times New Roman"/>
          <w:smallCaps/>
          <w:sz w:val="24"/>
          <w:szCs w:val="24"/>
        </w:rPr>
        <w:t xml:space="preserve"> J</w:t>
      </w:r>
      <w:r>
        <w:rPr>
          <w:rFonts w:ascii="Times New Roman" w:hAnsi="Times New Roman" w:cs="Times New Roman"/>
          <w:sz w:val="24"/>
          <w:szCs w:val="24"/>
        </w:rPr>
        <w:t xml:space="preserve"> as she then was in </w:t>
      </w:r>
      <w:proofErr w:type="spellStart"/>
      <w:r w:rsidRPr="00E70CDB">
        <w:rPr>
          <w:rFonts w:ascii="Times New Roman" w:hAnsi="Times New Roman" w:cs="Times New Roman"/>
          <w:i/>
          <w:sz w:val="24"/>
          <w:szCs w:val="24"/>
        </w:rPr>
        <w:t>Zimbank</w:t>
      </w:r>
      <w:proofErr w:type="spellEnd"/>
      <w:r w:rsidRPr="00E70CDB">
        <w:rPr>
          <w:rFonts w:ascii="Times New Roman" w:hAnsi="Times New Roman" w:cs="Times New Roman"/>
          <w:i/>
          <w:sz w:val="24"/>
          <w:szCs w:val="24"/>
        </w:rPr>
        <w:t xml:space="preserve"> </w:t>
      </w:r>
      <w:r w:rsidRPr="00E70CDB">
        <w:rPr>
          <w:rFonts w:ascii="Times New Roman" w:hAnsi="Times New Roman" w:cs="Times New Roman"/>
          <w:sz w:val="24"/>
          <w:szCs w:val="24"/>
        </w:rPr>
        <w:t>v</w:t>
      </w:r>
      <w:r w:rsidRPr="00E70CDB">
        <w:rPr>
          <w:rFonts w:ascii="Times New Roman" w:hAnsi="Times New Roman" w:cs="Times New Roman"/>
          <w:i/>
          <w:sz w:val="24"/>
          <w:szCs w:val="24"/>
        </w:rPr>
        <w:t xml:space="preserve"> </w:t>
      </w:r>
      <w:proofErr w:type="spellStart"/>
      <w:r w:rsidRPr="00E70CDB">
        <w:rPr>
          <w:rFonts w:ascii="Times New Roman" w:hAnsi="Times New Roman" w:cs="Times New Roman"/>
          <w:i/>
          <w:sz w:val="24"/>
          <w:szCs w:val="24"/>
        </w:rPr>
        <w:t>Interfin</w:t>
      </w:r>
      <w:proofErr w:type="spellEnd"/>
      <w:r w:rsidRPr="00E70CDB">
        <w:rPr>
          <w:rFonts w:ascii="Times New Roman" w:hAnsi="Times New Roman" w:cs="Times New Roman"/>
          <w:i/>
          <w:sz w:val="24"/>
          <w:szCs w:val="24"/>
        </w:rPr>
        <w:t xml:space="preserve"> Merchant Bank of Zimbabwe</w:t>
      </w:r>
      <w:r>
        <w:rPr>
          <w:rFonts w:ascii="Times New Roman" w:hAnsi="Times New Roman" w:cs="Times New Roman"/>
          <w:sz w:val="24"/>
          <w:szCs w:val="24"/>
        </w:rPr>
        <w:t xml:space="preserve"> 2005 (1) ZLR 114 (H).</w:t>
      </w:r>
    </w:p>
    <w:p w:rsidR="003002D2" w:rsidRDefault="003002D2" w:rsidP="00511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order to resolve the above issue it is importan</w:t>
      </w:r>
      <w:r w:rsidR="002F768A">
        <w:rPr>
          <w:rFonts w:ascii="Times New Roman" w:hAnsi="Times New Roman" w:cs="Times New Roman"/>
          <w:sz w:val="24"/>
          <w:szCs w:val="24"/>
        </w:rPr>
        <w:t>t</w:t>
      </w:r>
      <w:r>
        <w:rPr>
          <w:rFonts w:ascii="Times New Roman" w:hAnsi="Times New Roman" w:cs="Times New Roman"/>
          <w:sz w:val="24"/>
          <w:szCs w:val="24"/>
        </w:rPr>
        <w:t xml:space="preserve"> to understand what the remedy of Provisional sentence entails. My understanding of the remedy of provisional sentence is for a plaintiff who is a holder of a liquid document to secure speedy relief.  To therefore postpone the remedy if all requirements are met is to deny the plaintiff such quick access to relief. Unlike summary judgement such relief is not final in nature. The defendant is still free to defend the matter, once he has acted in terms of the provisional sentence. Also if the provisional sentence </w:t>
      </w:r>
      <w:r w:rsidR="002F768A">
        <w:rPr>
          <w:rFonts w:ascii="Times New Roman" w:hAnsi="Times New Roman" w:cs="Times New Roman"/>
          <w:sz w:val="24"/>
          <w:szCs w:val="24"/>
        </w:rPr>
        <w:t>proceedings</w:t>
      </w:r>
      <w:r>
        <w:rPr>
          <w:rFonts w:ascii="Times New Roman" w:hAnsi="Times New Roman" w:cs="Times New Roman"/>
          <w:sz w:val="24"/>
          <w:szCs w:val="24"/>
        </w:rPr>
        <w:t xml:space="preserve"> are not successful, the matter continues on the normal</w:t>
      </w:r>
      <w:r w:rsidR="002F768A">
        <w:rPr>
          <w:rFonts w:ascii="Times New Roman" w:hAnsi="Times New Roman" w:cs="Times New Roman"/>
          <w:sz w:val="24"/>
          <w:szCs w:val="24"/>
        </w:rPr>
        <w:t xml:space="preserve"> course. The relief is therefore provisional in nature and does not take</w:t>
      </w:r>
      <w:r w:rsidR="007A28D7">
        <w:rPr>
          <w:rFonts w:ascii="Times New Roman" w:hAnsi="Times New Roman" w:cs="Times New Roman"/>
          <w:sz w:val="24"/>
          <w:szCs w:val="24"/>
        </w:rPr>
        <w:t xml:space="preserve"> away the defendant’s right to pursue</w:t>
      </w:r>
      <w:r w:rsidR="002F768A">
        <w:rPr>
          <w:rFonts w:ascii="Times New Roman" w:hAnsi="Times New Roman" w:cs="Times New Roman"/>
          <w:sz w:val="24"/>
          <w:szCs w:val="24"/>
        </w:rPr>
        <w:t xml:space="preserve"> any possible </w:t>
      </w:r>
      <w:proofErr w:type="spellStart"/>
      <w:r w:rsidR="002F768A">
        <w:rPr>
          <w:rFonts w:ascii="Times New Roman" w:hAnsi="Times New Roman" w:cs="Times New Roman"/>
          <w:sz w:val="24"/>
          <w:szCs w:val="24"/>
        </w:rPr>
        <w:t>defences</w:t>
      </w:r>
      <w:proofErr w:type="spellEnd"/>
      <w:r w:rsidR="002F768A">
        <w:rPr>
          <w:rFonts w:ascii="Times New Roman" w:hAnsi="Times New Roman" w:cs="Times New Roman"/>
          <w:sz w:val="24"/>
          <w:szCs w:val="24"/>
        </w:rPr>
        <w:t xml:space="preserve"> to the claim.</w:t>
      </w:r>
    </w:p>
    <w:p w:rsidR="002F768A" w:rsidRDefault="002F768A" w:rsidP="00511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understood what the remedy entails, the next question to be answered is whether the noting of any opposition to the claim for provisional sentence automatically result in the matter being removed from the roll of unopposed matters to the roll of opposed matters? There is obviously no consensus on the position by this court. On</w:t>
      </w:r>
      <w:r w:rsidR="002C7C43">
        <w:rPr>
          <w:rFonts w:ascii="Times New Roman" w:hAnsi="Times New Roman" w:cs="Times New Roman"/>
          <w:sz w:val="24"/>
          <w:szCs w:val="24"/>
        </w:rPr>
        <w:t>e</w:t>
      </w:r>
      <w:r>
        <w:rPr>
          <w:rFonts w:ascii="Times New Roman" w:hAnsi="Times New Roman" w:cs="Times New Roman"/>
          <w:sz w:val="24"/>
          <w:szCs w:val="24"/>
        </w:rPr>
        <w:t xml:space="preserve"> school of thought has found that once a notice of opposition has been filed prior to set down, the matter should not be set d</w:t>
      </w:r>
      <w:r w:rsidR="007A28D7">
        <w:rPr>
          <w:rFonts w:ascii="Times New Roman" w:hAnsi="Times New Roman" w:cs="Times New Roman"/>
          <w:sz w:val="24"/>
          <w:szCs w:val="24"/>
        </w:rPr>
        <w:t>own on the unopposed roll. The</w:t>
      </w:r>
      <w:r>
        <w:rPr>
          <w:rFonts w:ascii="Times New Roman" w:hAnsi="Times New Roman" w:cs="Times New Roman"/>
          <w:sz w:val="24"/>
          <w:szCs w:val="24"/>
        </w:rPr>
        <w:t xml:space="preserve"> other </w:t>
      </w:r>
      <w:proofErr w:type="gramStart"/>
      <w:r>
        <w:rPr>
          <w:rFonts w:ascii="Times New Roman" w:hAnsi="Times New Roman" w:cs="Times New Roman"/>
          <w:sz w:val="24"/>
          <w:szCs w:val="24"/>
        </w:rPr>
        <w:t>believe</w:t>
      </w:r>
      <w:proofErr w:type="gramEnd"/>
      <w:r w:rsidR="007A28D7">
        <w:rPr>
          <w:rFonts w:ascii="Times New Roman" w:hAnsi="Times New Roman" w:cs="Times New Roman"/>
          <w:sz w:val="24"/>
          <w:szCs w:val="24"/>
        </w:rPr>
        <w:t>,</w:t>
      </w:r>
      <w:r>
        <w:rPr>
          <w:rFonts w:ascii="Times New Roman" w:hAnsi="Times New Roman" w:cs="Times New Roman"/>
          <w:sz w:val="24"/>
          <w:szCs w:val="24"/>
        </w:rPr>
        <w:t xml:space="preserve"> the matter can still be heard o</w:t>
      </w:r>
      <w:r w:rsidR="002C7C43">
        <w:rPr>
          <w:rFonts w:ascii="Times New Roman" w:hAnsi="Times New Roman" w:cs="Times New Roman"/>
          <w:sz w:val="24"/>
          <w:szCs w:val="24"/>
        </w:rPr>
        <w:t>n</w:t>
      </w:r>
      <w:r>
        <w:rPr>
          <w:rFonts w:ascii="Times New Roman" w:hAnsi="Times New Roman" w:cs="Times New Roman"/>
          <w:sz w:val="24"/>
          <w:szCs w:val="24"/>
        </w:rPr>
        <w:t xml:space="preserve"> the unopposed roll.</w:t>
      </w:r>
    </w:p>
    <w:p w:rsidR="002F768A" w:rsidRDefault="002F768A" w:rsidP="00511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Rule 25 deals with notices of opposition and answering affidavits to the claim for provisional sentence. It provides;</w:t>
      </w:r>
    </w:p>
    <w:p w:rsidR="00B410E0" w:rsidRPr="00B410E0" w:rsidRDefault="00B410E0" w:rsidP="00B410E0">
      <w:pPr>
        <w:spacing w:after="0" w:line="240" w:lineRule="auto"/>
        <w:jc w:val="both"/>
        <w:rPr>
          <w:rFonts w:ascii="Times New Roman" w:hAnsi="Times New Roman" w:cs="Times New Roman"/>
        </w:rPr>
      </w:pPr>
      <w:r>
        <w:rPr>
          <w:rFonts w:ascii="Times New Roman" w:hAnsi="Times New Roman" w:cs="Times New Roman"/>
          <w:sz w:val="24"/>
          <w:szCs w:val="24"/>
        </w:rPr>
        <w:tab/>
      </w:r>
      <w:r w:rsidRPr="00B410E0">
        <w:rPr>
          <w:rFonts w:ascii="Times New Roman" w:hAnsi="Times New Roman" w:cs="Times New Roman"/>
        </w:rPr>
        <w:t>“</w:t>
      </w:r>
      <w:r w:rsidR="002F768A" w:rsidRPr="00B410E0">
        <w:rPr>
          <w:rFonts w:ascii="Times New Roman" w:hAnsi="Times New Roman" w:cs="Times New Roman"/>
        </w:rPr>
        <w:t>(1</w:t>
      </w:r>
      <w:proofErr w:type="gramStart"/>
      <w:r w:rsidR="002F768A" w:rsidRPr="00B410E0">
        <w:rPr>
          <w:rFonts w:ascii="Times New Roman" w:hAnsi="Times New Roman" w:cs="Times New Roman"/>
        </w:rPr>
        <w:t>)  Prior</w:t>
      </w:r>
      <w:proofErr w:type="gramEnd"/>
      <w:r w:rsidR="002F768A" w:rsidRPr="00B410E0">
        <w:rPr>
          <w:rFonts w:ascii="Times New Roman" w:hAnsi="Times New Roman" w:cs="Times New Roman"/>
        </w:rPr>
        <w:t xml:space="preserve"> to the date state</w:t>
      </w:r>
      <w:r w:rsidR="007A28D7">
        <w:rPr>
          <w:rFonts w:ascii="Times New Roman" w:hAnsi="Times New Roman" w:cs="Times New Roman"/>
        </w:rPr>
        <w:t>d</w:t>
      </w:r>
      <w:r w:rsidR="002F768A" w:rsidRPr="00B410E0">
        <w:rPr>
          <w:rFonts w:ascii="Times New Roman" w:hAnsi="Times New Roman" w:cs="Times New Roman"/>
        </w:rPr>
        <w:t xml:space="preserve"> in the summons for appearance to answer the plaintiff’s claim, the </w:t>
      </w:r>
    </w:p>
    <w:p w:rsidR="002F768A" w:rsidRPr="00B410E0" w:rsidRDefault="00B410E0" w:rsidP="00B410E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2F768A" w:rsidRPr="00B410E0">
        <w:rPr>
          <w:rFonts w:ascii="Times New Roman" w:hAnsi="Times New Roman" w:cs="Times New Roman"/>
        </w:rPr>
        <w:t>defendant</w:t>
      </w:r>
      <w:proofErr w:type="gramEnd"/>
      <w:r w:rsidR="002F768A" w:rsidRPr="00B410E0">
        <w:rPr>
          <w:rFonts w:ascii="Times New Roman" w:hAnsi="Times New Roman" w:cs="Times New Roman"/>
        </w:rPr>
        <w:t xml:space="preserve"> may file a notice of opposition in form No. 29A, together with one or more </w:t>
      </w:r>
      <w:r>
        <w:rPr>
          <w:rFonts w:ascii="Times New Roman" w:hAnsi="Times New Roman" w:cs="Times New Roman"/>
        </w:rPr>
        <w:tab/>
        <w:t xml:space="preserve">  </w:t>
      </w:r>
      <w:r>
        <w:rPr>
          <w:rFonts w:ascii="Times New Roman" w:hAnsi="Times New Roman" w:cs="Times New Roman"/>
        </w:rPr>
        <w:tab/>
        <w:t xml:space="preserve">        </w:t>
      </w:r>
      <w:r w:rsidR="002F768A" w:rsidRPr="00B410E0">
        <w:rPr>
          <w:rFonts w:ascii="Times New Roman" w:hAnsi="Times New Roman" w:cs="Times New Roman"/>
        </w:rPr>
        <w:t xml:space="preserve">supporting </w:t>
      </w:r>
      <w:r>
        <w:rPr>
          <w:rFonts w:ascii="Times New Roman" w:hAnsi="Times New Roman" w:cs="Times New Roman"/>
        </w:rPr>
        <w:tab/>
      </w:r>
      <w:r w:rsidR="002F768A" w:rsidRPr="00B410E0">
        <w:rPr>
          <w:rFonts w:ascii="Times New Roman" w:hAnsi="Times New Roman" w:cs="Times New Roman"/>
        </w:rPr>
        <w:t>affidavits.</w:t>
      </w:r>
    </w:p>
    <w:p w:rsidR="002F768A" w:rsidRDefault="00B410E0" w:rsidP="00B410E0">
      <w:pPr>
        <w:spacing w:after="0" w:line="240" w:lineRule="auto"/>
        <w:jc w:val="both"/>
        <w:rPr>
          <w:rFonts w:ascii="Times New Roman" w:hAnsi="Times New Roman" w:cs="Times New Roman"/>
        </w:rPr>
      </w:pPr>
      <w:r>
        <w:rPr>
          <w:rFonts w:ascii="Times New Roman" w:hAnsi="Times New Roman" w:cs="Times New Roman"/>
        </w:rPr>
        <w:lastRenderedPageBreak/>
        <w:tab/>
      </w:r>
      <w:r w:rsidR="002F768A" w:rsidRPr="00B410E0">
        <w:rPr>
          <w:rFonts w:ascii="Times New Roman" w:hAnsi="Times New Roman" w:cs="Times New Roman"/>
        </w:rPr>
        <w:t xml:space="preserve">(2).  Order 32 shall apply, </w:t>
      </w:r>
      <w:r w:rsidR="002F768A" w:rsidRPr="00B410E0">
        <w:rPr>
          <w:rFonts w:ascii="Times New Roman" w:hAnsi="Times New Roman" w:cs="Times New Roman"/>
          <w:i/>
        </w:rPr>
        <w:t>mutatis mutandis,</w:t>
      </w:r>
      <w:r w:rsidR="002F768A" w:rsidRPr="00B410E0">
        <w:rPr>
          <w:rFonts w:ascii="Times New Roman" w:hAnsi="Times New Roman" w:cs="Times New Roman"/>
        </w:rPr>
        <w:t xml:space="preserve"> to the service of a notice of opposition in terms of </w:t>
      </w:r>
      <w:r w:rsidRPr="00B410E0">
        <w:rPr>
          <w:rFonts w:ascii="Times New Roman" w:hAnsi="Times New Roman" w:cs="Times New Roman"/>
        </w:rPr>
        <w:t xml:space="preserve">   </w:t>
      </w:r>
      <w:r w:rsidR="002F768A" w:rsidRPr="00B410E0">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r </w:t>
      </w:r>
      <w:r w:rsidR="002F768A" w:rsidRPr="00B410E0">
        <w:rPr>
          <w:rFonts w:ascii="Times New Roman" w:hAnsi="Times New Roman" w:cs="Times New Roman"/>
        </w:rPr>
        <w:t xml:space="preserve">(1) and to the filing and service of any answering affidavits or further affidavits by the </w:t>
      </w:r>
      <w:r>
        <w:rPr>
          <w:rFonts w:ascii="Times New Roman" w:hAnsi="Times New Roman" w:cs="Times New Roman"/>
        </w:rPr>
        <w:tab/>
      </w:r>
      <w:r>
        <w:rPr>
          <w:rFonts w:ascii="Times New Roman" w:hAnsi="Times New Roman" w:cs="Times New Roman"/>
        </w:rPr>
        <w:tab/>
        <w:t xml:space="preserve">        </w:t>
      </w:r>
      <w:r w:rsidR="002F768A" w:rsidRPr="00B410E0">
        <w:rPr>
          <w:rFonts w:ascii="Times New Roman" w:hAnsi="Times New Roman" w:cs="Times New Roman"/>
        </w:rPr>
        <w:t>parties.</w:t>
      </w:r>
      <w:r>
        <w:rPr>
          <w:rFonts w:ascii="Times New Roman" w:hAnsi="Times New Roman" w:cs="Times New Roman"/>
        </w:rPr>
        <w:t>”</w:t>
      </w:r>
    </w:p>
    <w:p w:rsidR="00B410E0" w:rsidRDefault="00B410E0" w:rsidP="00B410E0">
      <w:pPr>
        <w:spacing w:after="0" w:line="240" w:lineRule="auto"/>
        <w:jc w:val="both"/>
        <w:rPr>
          <w:rFonts w:ascii="Times New Roman" w:hAnsi="Times New Roman" w:cs="Times New Roman"/>
        </w:rPr>
      </w:pPr>
    </w:p>
    <w:p w:rsidR="00B410E0" w:rsidRDefault="00B410E0" w:rsidP="00B410E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 do not read the above rule to be providing a hard and fast rule</w:t>
      </w:r>
      <w:r w:rsidR="003E0726">
        <w:rPr>
          <w:rFonts w:ascii="Times New Roman" w:hAnsi="Times New Roman" w:cs="Times New Roman"/>
          <w:sz w:val="24"/>
          <w:szCs w:val="24"/>
        </w:rPr>
        <w:t xml:space="preserve"> that simply because an opposition has been filed automatically the matter should be referred to the opposed roll. The rule is supposed to be interpreted in the context of an application for a provisional sentence. I am of the opinion that order 32 is interpreted with the necessary changes that would not take away the meaning of provisional sentence. To automatically refer the matter to the opposed roll without the court making a finding that the defendant has, a defence to be canvassed is to undermine or take away the remedy. My understanding is that the court on the date of set down should hear the parties, especially the defendant. If the defendant’s defence is such that the matter can be resolved either way, the court should thereat dispose of the matter. If the defence raised by the defendant requires further filing of papers by the parties the court can either refer the matter to the opposed roll or to trial if the facts are not capable of resolution on papers. This can be done where the defendant produces sufficient proof on affidavit to show that the probability of success </w:t>
      </w:r>
      <w:r w:rsidR="002C7C43">
        <w:rPr>
          <w:rFonts w:ascii="Times New Roman" w:hAnsi="Times New Roman" w:cs="Times New Roman"/>
          <w:sz w:val="24"/>
          <w:szCs w:val="24"/>
        </w:rPr>
        <w:t>i</w:t>
      </w:r>
      <w:r w:rsidR="003E0726">
        <w:rPr>
          <w:rFonts w:ascii="Times New Roman" w:hAnsi="Times New Roman" w:cs="Times New Roman"/>
          <w:sz w:val="24"/>
          <w:szCs w:val="24"/>
        </w:rPr>
        <w:t xml:space="preserve">n the principal case favours the defendant </w:t>
      </w:r>
      <w:r w:rsidR="003E0726" w:rsidRPr="003E0726">
        <w:rPr>
          <w:rFonts w:ascii="Times New Roman" w:hAnsi="Times New Roman" w:cs="Times New Roman"/>
          <w:i/>
          <w:sz w:val="24"/>
          <w:szCs w:val="24"/>
        </w:rPr>
        <w:t xml:space="preserve">see </w:t>
      </w:r>
      <w:proofErr w:type="spellStart"/>
      <w:r w:rsidR="003E0726" w:rsidRPr="003E0726">
        <w:rPr>
          <w:rFonts w:ascii="Times New Roman" w:hAnsi="Times New Roman" w:cs="Times New Roman"/>
          <w:i/>
          <w:sz w:val="24"/>
          <w:szCs w:val="24"/>
        </w:rPr>
        <w:t>Froman</w:t>
      </w:r>
      <w:proofErr w:type="spellEnd"/>
      <w:r w:rsidR="003E0726" w:rsidRPr="003E0726">
        <w:rPr>
          <w:rFonts w:ascii="Times New Roman" w:hAnsi="Times New Roman" w:cs="Times New Roman"/>
          <w:i/>
          <w:sz w:val="24"/>
          <w:szCs w:val="24"/>
        </w:rPr>
        <w:t xml:space="preserve"> </w:t>
      </w:r>
      <w:r w:rsidR="003E0726" w:rsidRPr="003E0726">
        <w:rPr>
          <w:rFonts w:ascii="Times New Roman" w:hAnsi="Times New Roman" w:cs="Times New Roman"/>
          <w:sz w:val="24"/>
          <w:szCs w:val="24"/>
        </w:rPr>
        <w:t>v</w:t>
      </w:r>
      <w:r w:rsidR="003E0726" w:rsidRPr="003E0726">
        <w:rPr>
          <w:rFonts w:ascii="Times New Roman" w:hAnsi="Times New Roman" w:cs="Times New Roman"/>
          <w:i/>
          <w:sz w:val="24"/>
          <w:szCs w:val="24"/>
        </w:rPr>
        <w:t xml:space="preserve"> Rober</w:t>
      </w:r>
      <w:r w:rsidR="007A28D7">
        <w:rPr>
          <w:rFonts w:ascii="Times New Roman" w:hAnsi="Times New Roman" w:cs="Times New Roman"/>
          <w:i/>
          <w:sz w:val="24"/>
          <w:szCs w:val="24"/>
        </w:rPr>
        <w:t>t</w:t>
      </w:r>
      <w:r w:rsidR="003E0726" w:rsidRPr="003E0726">
        <w:rPr>
          <w:rFonts w:ascii="Times New Roman" w:hAnsi="Times New Roman" w:cs="Times New Roman"/>
          <w:i/>
          <w:sz w:val="24"/>
          <w:szCs w:val="24"/>
        </w:rPr>
        <w:t>son</w:t>
      </w:r>
      <w:r w:rsidR="003E0726">
        <w:rPr>
          <w:rFonts w:ascii="Times New Roman" w:hAnsi="Times New Roman" w:cs="Times New Roman"/>
          <w:sz w:val="24"/>
          <w:szCs w:val="24"/>
        </w:rPr>
        <w:t xml:space="preserve"> 1971 (1) SA 115 A at 120B. At this stage the court has no inherent discretion to hear oral evidence on issues other than the authenticity of the defendant’s signature on the document. </w:t>
      </w:r>
      <w:proofErr w:type="spellStart"/>
      <w:r w:rsidR="003E0726">
        <w:rPr>
          <w:rFonts w:ascii="Times New Roman" w:hAnsi="Times New Roman" w:cs="Times New Roman"/>
          <w:sz w:val="24"/>
          <w:szCs w:val="24"/>
        </w:rPr>
        <w:t>Hebstein</w:t>
      </w:r>
      <w:proofErr w:type="spellEnd"/>
      <w:r w:rsidR="003E0726">
        <w:rPr>
          <w:rFonts w:ascii="Times New Roman" w:hAnsi="Times New Roman" w:cs="Times New Roman"/>
          <w:sz w:val="24"/>
          <w:szCs w:val="24"/>
        </w:rPr>
        <w:t xml:space="preserve"> and Van </w:t>
      </w:r>
      <w:proofErr w:type="spellStart"/>
      <w:r w:rsidR="003E0726">
        <w:rPr>
          <w:rFonts w:ascii="Times New Roman" w:hAnsi="Times New Roman" w:cs="Times New Roman"/>
          <w:sz w:val="24"/>
          <w:szCs w:val="24"/>
        </w:rPr>
        <w:t>Winsen</w:t>
      </w:r>
      <w:proofErr w:type="spellEnd"/>
      <w:r w:rsidR="003E0726">
        <w:rPr>
          <w:rFonts w:ascii="Times New Roman" w:hAnsi="Times New Roman" w:cs="Times New Roman"/>
          <w:sz w:val="24"/>
          <w:szCs w:val="24"/>
        </w:rPr>
        <w:t xml:space="preserve"> </w:t>
      </w:r>
      <w:r w:rsidR="007A28D7">
        <w:rPr>
          <w:rFonts w:ascii="Times New Roman" w:hAnsi="Times New Roman" w:cs="Times New Roman"/>
          <w:i/>
          <w:sz w:val="24"/>
          <w:szCs w:val="24"/>
        </w:rPr>
        <w:t>The Civil</w:t>
      </w:r>
      <w:r w:rsidR="003E0726" w:rsidRPr="003E0726">
        <w:rPr>
          <w:rFonts w:ascii="Times New Roman" w:hAnsi="Times New Roman" w:cs="Times New Roman"/>
          <w:i/>
          <w:sz w:val="24"/>
          <w:szCs w:val="24"/>
        </w:rPr>
        <w:t xml:space="preserve"> Procedure of the High Courts and the Supreme Court of Appeals of South Africa </w:t>
      </w:r>
      <w:r w:rsidR="003E0726">
        <w:rPr>
          <w:rFonts w:ascii="Times New Roman" w:hAnsi="Times New Roman" w:cs="Times New Roman"/>
          <w:sz w:val="24"/>
          <w:szCs w:val="24"/>
        </w:rPr>
        <w:t>5</w:t>
      </w:r>
      <w:r w:rsidR="003E0726" w:rsidRPr="003E0726">
        <w:rPr>
          <w:rFonts w:ascii="Times New Roman" w:hAnsi="Times New Roman" w:cs="Times New Roman"/>
          <w:sz w:val="24"/>
          <w:szCs w:val="24"/>
          <w:vertAlign w:val="superscript"/>
        </w:rPr>
        <w:t>th</w:t>
      </w:r>
      <w:r w:rsidR="003E0726">
        <w:rPr>
          <w:rFonts w:ascii="Times New Roman" w:hAnsi="Times New Roman" w:cs="Times New Roman"/>
          <w:sz w:val="24"/>
          <w:szCs w:val="24"/>
        </w:rPr>
        <w:t xml:space="preserve"> </w:t>
      </w:r>
      <w:proofErr w:type="spellStart"/>
      <w:r w:rsidR="003E0726">
        <w:rPr>
          <w:rFonts w:ascii="Times New Roman" w:hAnsi="Times New Roman" w:cs="Times New Roman"/>
          <w:sz w:val="24"/>
          <w:szCs w:val="24"/>
        </w:rPr>
        <w:t>ed</w:t>
      </w:r>
      <w:proofErr w:type="spellEnd"/>
      <w:r w:rsidR="003E0726">
        <w:rPr>
          <w:rFonts w:ascii="Times New Roman" w:hAnsi="Times New Roman" w:cs="Times New Roman"/>
          <w:sz w:val="24"/>
          <w:szCs w:val="24"/>
        </w:rPr>
        <w:t xml:space="preserve"> </w:t>
      </w:r>
      <w:proofErr w:type="spellStart"/>
      <w:r w:rsidR="003E0726">
        <w:rPr>
          <w:rFonts w:ascii="Times New Roman" w:hAnsi="Times New Roman" w:cs="Times New Roman"/>
          <w:sz w:val="24"/>
          <w:szCs w:val="24"/>
        </w:rPr>
        <w:t>vol</w:t>
      </w:r>
      <w:proofErr w:type="spellEnd"/>
      <w:r w:rsidR="003E0726">
        <w:rPr>
          <w:rFonts w:ascii="Times New Roman" w:hAnsi="Times New Roman" w:cs="Times New Roman"/>
          <w:sz w:val="24"/>
          <w:szCs w:val="24"/>
        </w:rPr>
        <w:t xml:space="preserve"> 2 at 1397:</w:t>
      </w:r>
    </w:p>
    <w:p w:rsidR="003E0726" w:rsidRDefault="003E0726" w:rsidP="003E0726">
      <w:pPr>
        <w:spacing w:after="0" w:line="240" w:lineRule="auto"/>
        <w:jc w:val="both"/>
        <w:rPr>
          <w:rFonts w:ascii="Times New Roman" w:hAnsi="Times New Roman" w:cs="Times New Roman"/>
        </w:rPr>
      </w:pPr>
      <w:r>
        <w:rPr>
          <w:rFonts w:ascii="Times New Roman" w:hAnsi="Times New Roman" w:cs="Times New Roman"/>
          <w:sz w:val="24"/>
          <w:szCs w:val="24"/>
        </w:rPr>
        <w:tab/>
      </w:r>
      <w:r w:rsidRPr="003E0726">
        <w:rPr>
          <w:rFonts w:ascii="Times New Roman" w:hAnsi="Times New Roman" w:cs="Times New Roman"/>
        </w:rPr>
        <w:t xml:space="preserve">“In every case therefore …… if the probabilities favour the defendant provisional sentence will </w:t>
      </w:r>
      <w:r>
        <w:rPr>
          <w:rFonts w:ascii="Times New Roman" w:hAnsi="Times New Roman" w:cs="Times New Roman"/>
        </w:rPr>
        <w:tab/>
      </w:r>
      <w:r w:rsidRPr="003E0726">
        <w:rPr>
          <w:rFonts w:ascii="Times New Roman" w:hAnsi="Times New Roman" w:cs="Times New Roman"/>
        </w:rPr>
        <w:t xml:space="preserve">be refused; if they do not favour the defendant provisional sentence will be granted except in </w:t>
      </w:r>
      <w:r>
        <w:rPr>
          <w:rFonts w:ascii="Times New Roman" w:hAnsi="Times New Roman" w:cs="Times New Roman"/>
        </w:rPr>
        <w:tab/>
      </w:r>
      <w:r w:rsidRPr="003E0726">
        <w:rPr>
          <w:rFonts w:ascii="Times New Roman" w:hAnsi="Times New Roman" w:cs="Times New Roman"/>
        </w:rPr>
        <w:t xml:space="preserve">special circumstances. The special circumstances that have been recognized by our courts arise </w:t>
      </w:r>
      <w:r>
        <w:rPr>
          <w:rFonts w:ascii="Times New Roman" w:hAnsi="Times New Roman" w:cs="Times New Roman"/>
        </w:rPr>
        <w:tab/>
      </w:r>
      <w:r w:rsidRPr="003E0726">
        <w:rPr>
          <w:rFonts w:ascii="Times New Roman" w:hAnsi="Times New Roman" w:cs="Times New Roman"/>
        </w:rPr>
        <w:t xml:space="preserve">when the probabilities </w:t>
      </w:r>
      <w:r>
        <w:rPr>
          <w:rFonts w:ascii="Times New Roman" w:hAnsi="Times New Roman" w:cs="Times New Roman"/>
        </w:rPr>
        <w:t xml:space="preserve">of success favour neither the plaintiff not the defendant and the provisional </w:t>
      </w:r>
      <w:r>
        <w:rPr>
          <w:rFonts w:ascii="Times New Roman" w:hAnsi="Times New Roman" w:cs="Times New Roman"/>
        </w:rPr>
        <w:tab/>
        <w:t>sentence claim is part of a large transaction which is in dispute between the parties.”</w:t>
      </w:r>
    </w:p>
    <w:p w:rsidR="003E0726" w:rsidRDefault="003E0726" w:rsidP="003E0726">
      <w:pPr>
        <w:spacing w:after="0" w:line="240" w:lineRule="auto"/>
        <w:jc w:val="both"/>
        <w:rPr>
          <w:rFonts w:ascii="Times New Roman" w:hAnsi="Times New Roman" w:cs="Times New Roman"/>
        </w:rPr>
      </w:pPr>
    </w:p>
    <w:p w:rsidR="003E0726" w:rsidRPr="000F73CF" w:rsidRDefault="003E0726" w:rsidP="000F73CF">
      <w:pPr>
        <w:spacing w:after="0" w:line="360" w:lineRule="auto"/>
        <w:jc w:val="both"/>
        <w:rPr>
          <w:rFonts w:ascii="Times New Roman" w:hAnsi="Times New Roman" w:cs="Times New Roman"/>
          <w:sz w:val="24"/>
          <w:szCs w:val="24"/>
        </w:rPr>
      </w:pPr>
      <w:r>
        <w:rPr>
          <w:rFonts w:ascii="Times New Roman" w:hAnsi="Times New Roman" w:cs="Times New Roman"/>
        </w:rPr>
        <w:tab/>
      </w:r>
      <w:r w:rsidRPr="000F73CF">
        <w:rPr>
          <w:rFonts w:ascii="Times New Roman" w:hAnsi="Times New Roman" w:cs="Times New Roman"/>
          <w:sz w:val="24"/>
          <w:szCs w:val="24"/>
        </w:rPr>
        <w:t>It is my finding therefore that the mere fact that a notice of opposition has been filed should not automatically le</w:t>
      </w:r>
      <w:r w:rsidR="007A28D7">
        <w:rPr>
          <w:rFonts w:ascii="Times New Roman" w:hAnsi="Times New Roman" w:cs="Times New Roman"/>
          <w:sz w:val="24"/>
          <w:szCs w:val="24"/>
        </w:rPr>
        <w:t>a</w:t>
      </w:r>
      <w:r w:rsidRPr="000F73CF">
        <w:rPr>
          <w:rFonts w:ascii="Times New Roman" w:hAnsi="Times New Roman" w:cs="Times New Roman"/>
          <w:sz w:val="24"/>
          <w:szCs w:val="24"/>
        </w:rPr>
        <w:t>d to the matter being referred to the opposed roll.</w:t>
      </w:r>
    </w:p>
    <w:p w:rsidR="003E0726" w:rsidRDefault="003E0726" w:rsidP="000F73CF">
      <w:pPr>
        <w:spacing w:after="0" w:line="360" w:lineRule="auto"/>
        <w:jc w:val="both"/>
        <w:rPr>
          <w:rFonts w:ascii="Times New Roman" w:hAnsi="Times New Roman" w:cs="Times New Roman"/>
          <w:sz w:val="24"/>
          <w:szCs w:val="24"/>
        </w:rPr>
      </w:pPr>
      <w:r w:rsidRPr="000F73CF">
        <w:rPr>
          <w:rFonts w:ascii="Times New Roman" w:hAnsi="Times New Roman" w:cs="Times New Roman"/>
          <w:sz w:val="24"/>
          <w:szCs w:val="24"/>
        </w:rPr>
        <w:tab/>
        <w:t xml:space="preserve">Having found that, it is the defendant’s submission that </w:t>
      </w:r>
      <w:r w:rsidR="007A28D7">
        <w:rPr>
          <w:rFonts w:ascii="Times New Roman" w:hAnsi="Times New Roman" w:cs="Times New Roman"/>
          <w:sz w:val="24"/>
          <w:szCs w:val="24"/>
        </w:rPr>
        <w:t>t</w:t>
      </w:r>
      <w:r w:rsidRPr="000F73CF">
        <w:rPr>
          <w:rFonts w:ascii="Times New Roman" w:hAnsi="Times New Roman" w:cs="Times New Roman"/>
          <w:sz w:val="24"/>
          <w:szCs w:val="24"/>
        </w:rPr>
        <w:t xml:space="preserve">he acknowledgement of debt was </w:t>
      </w:r>
      <w:r w:rsidR="007A28D7">
        <w:rPr>
          <w:rFonts w:ascii="Times New Roman" w:hAnsi="Times New Roman" w:cs="Times New Roman"/>
          <w:sz w:val="24"/>
          <w:szCs w:val="24"/>
        </w:rPr>
        <w:t>a</w:t>
      </w:r>
      <w:r w:rsidRPr="000F73CF">
        <w:rPr>
          <w:rFonts w:ascii="Times New Roman" w:hAnsi="Times New Roman" w:cs="Times New Roman"/>
          <w:sz w:val="24"/>
          <w:szCs w:val="24"/>
        </w:rPr>
        <w:t xml:space="preserve"> part of series of transactions. Without considering the other transactions it would be unjustified to grant the order sought.</w:t>
      </w:r>
      <w:r w:rsidR="000F73CF">
        <w:rPr>
          <w:rFonts w:ascii="Times New Roman" w:hAnsi="Times New Roman" w:cs="Times New Roman"/>
          <w:sz w:val="24"/>
          <w:szCs w:val="24"/>
        </w:rPr>
        <w:t xml:space="preserve"> He explained that the acknowledgement of debt was signed on the understanding that the</w:t>
      </w:r>
      <w:r w:rsidR="002C7C43">
        <w:rPr>
          <w:rFonts w:ascii="Times New Roman" w:hAnsi="Times New Roman" w:cs="Times New Roman"/>
          <w:sz w:val="24"/>
          <w:szCs w:val="24"/>
        </w:rPr>
        <w:t xml:space="preserve"> </w:t>
      </w:r>
      <w:r w:rsidR="000F73CF">
        <w:rPr>
          <w:rFonts w:ascii="Times New Roman" w:hAnsi="Times New Roman" w:cs="Times New Roman"/>
          <w:sz w:val="24"/>
          <w:szCs w:val="24"/>
        </w:rPr>
        <w:t>plaintiff would pay to the defendant a minimum of $4</w:t>
      </w:r>
      <w:r w:rsidR="002C7C43">
        <w:rPr>
          <w:rFonts w:ascii="Times New Roman" w:hAnsi="Times New Roman" w:cs="Times New Roman"/>
          <w:sz w:val="24"/>
          <w:szCs w:val="24"/>
        </w:rPr>
        <w:t>-00</w:t>
      </w:r>
      <w:r w:rsidR="000F73CF">
        <w:rPr>
          <w:rFonts w:ascii="Times New Roman" w:hAnsi="Times New Roman" w:cs="Times New Roman"/>
          <w:sz w:val="24"/>
          <w:szCs w:val="24"/>
        </w:rPr>
        <w:t xml:space="preserve"> per kg for the tobacco grown for the plaintiff on contract by the defendant. In breach of the agreement the </w:t>
      </w:r>
      <w:r w:rsidR="000F73CF">
        <w:rPr>
          <w:rFonts w:ascii="Times New Roman" w:hAnsi="Times New Roman" w:cs="Times New Roman"/>
          <w:sz w:val="24"/>
          <w:szCs w:val="24"/>
        </w:rPr>
        <w:lastRenderedPageBreak/>
        <w:t xml:space="preserve">plaintiff paid a lower price resulting in the defendant failing to meet its obligation in terms of the acknowledgement of debt. The plaintiff disputed that fact. Once there is that dispute this court has no option but to refer the matter to </w:t>
      </w:r>
      <w:r w:rsidR="007A28D7">
        <w:rPr>
          <w:rFonts w:ascii="Times New Roman" w:hAnsi="Times New Roman" w:cs="Times New Roman"/>
          <w:sz w:val="24"/>
          <w:szCs w:val="24"/>
        </w:rPr>
        <w:t xml:space="preserve">the </w:t>
      </w:r>
      <w:r w:rsidR="002C7C43">
        <w:rPr>
          <w:rFonts w:ascii="Times New Roman" w:hAnsi="Times New Roman" w:cs="Times New Roman"/>
          <w:sz w:val="24"/>
          <w:szCs w:val="24"/>
        </w:rPr>
        <w:t>oppose</w:t>
      </w:r>
      <w:r w:rsidR="007A28D7">
        <w:rPr>
          <w:rFonts w:ascii="Times New Roman" w:hAnsi="Times New Roman" w:cs="Times New Roman"/>
          <w:sz w:val="24"/>
          <w:szCs w:val="24"/>
        </w:rPr>
        <w:t>d roll for</w:t>
      </w:r>
      <w:r w:rsidR="000F73CF">
        <w:rPr>
          <w:rFonts w:ascii="Times New Roman" w:hAnsi="Times New Roman" w:cs="Times New Roman"/>
          <w:sz w:val="24"/>
          <w:szCs w:val="24"/>
        </w:rPr>
        <w:t xml:space="preserve"> filing of </w:t>
      </w:r>
      <w:r w:rsidR="007A28D7">
        <w:rPr>
          <w:rFonts w:ascii="Times New Roman" w:hAnsi="Times New Roman" w:cs="Times New Roman"/>
          <w:sz w:val="24"/>
          <w:szCs w:val="24"/>
        </w:rPr>
        <w:t xml:space="preserve">further papers </w:t>
      </w:r>
      <w:r w:rsidR="000F73CF">
        <w:rPr>
          <w:rFonts w:ascii="Times New Roman" w:hAnsi="Times New Roman" w:cs="Times New Roman"/>
          <w:sz w:val="24"/>
          <w:szCs w:val="24"/>
        </w:rPr>
        <w:t>by the parties and full ventilation of the disputed facts. This is not an appropriate case for provisional sentence.</w:t>
      </w:r>
    </w:p>
    <w:p w:rsidR="000F73CF" w:rsidRDefault="000F73CF" w:rsidP="000F7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 order as follows:</w:t>
      </w:r>
    </w:p>
    <w:p w:rsidR="000F73CF" w:rsidRDefault="000F73CF" w:rsidP="000F7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claim for provisional sentence fails and is hereby refused.</w:t>
      </w:r>
    </w:p>
    <w:p w:rsidR="000F73CF" w:rsidRDefault="000F73CF" w:rsidP="000F7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matter is referred to the opposed roll with the summons standing as the application.</w:t>
      </w:r>
    </w:p>
    <w:p w:rsidR="000F73CF" w:rsidRDefault="000F73CF" w:rsidP="000F7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plaintiff is to file its founding affidavit and any further papers within five days of the </w:t>
      </w:r>
      <w:r>
        <w:rPr>
          <w:rFonts w:ascii="Times New Roman" w:hAnsi="Times New Roman" w:cs="Times New Roman"/>
          <w:sz w:val="24"/>
          <w:szCs w:val="24"/>
        </w:rPr>
        <w:tab/>
        <w:t>date of judgment.</w:t>
      </w:r>
    </w:p>
    <w:p w:rsidR="000F73CF" w:rsidRDefault="000F73CF" w:rsidP="000F7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costs shall be in the cause.</w:t>
      </w:r>
    </w:p>
    <w:p w:rsidR="00AF7012" w:rsidRDefault="00AF7012" w:rsidP="000F73CF">
      <w:pPr>
        <w:spacing w:after="0" w:line="360" w:lineRule="auto"/>
        <w:jc w:val="both"/>
        <w:rPr>
          <w:rFonts w:ascii="Times New Roman" w:hAnsi="Times New Roman" w:cs="Times New Roman"/>
          <w:sz w:val="24"/>
          <w:szCs w:val="24"/>
        </w:rPr>
      </w:pPr>
    </w:p>
    <w:p w:rsidR="00AF7012" w:rsidRDefault="00AF7012" w:rsidP="000F73CF">
      <w:pPr>
        <w:spacing w:after="0" w:line="360" w:lineRule="auto"/>
        <w:jc w:val="both"/>
        <w:rPr>
          <w:rFonts w:ascii="Times New Roman" w:hAnsi="Times New Roman" w:cs="Times New Roman"/>
          <w:sz w:val="24"/>
          <w:szCs w:val="24"/>
        </w:rPr>
      </w:pPr>
    </w:p>
    <w:p w:rsidR="00AF7012" w:rsidRDefault="00AF7012" w:rsidP="000F73CF">
      <w:pPr>
        <w:spacing w:after="0" w:line="360" w:lineRule="auto"/>
        <w:jc w:val="both"/>
        <w:rPr>
          <w:rFonts w:ascii="Times New Roman" w:hAnsi="Times New Roman" w:cs="Times New Roman"/>
          <w:sz w:val="24"/>
          <w:szCs w:val="24"/>
        </w:rPr>
      </w:pPr>
    </w:p>
    <w:p w:rsidR="00AF7012" w:rsidRPr="00AF7012" w:rsidRDefault="00AF7012" w:rsidP="00AF7012">
      <w:pPr>
        <w:spacing w:after="0" w:line="240" w:lineRule="auto"/>
        <w:jc w:val="both"/>
        <w:rPr>
          <w:rFonts w:ascii="Times New Roman" w:hAnsi="Times New Roman" w:cs="Times New Roman"/>
          <w:i/>
          <w:sz w:val="24"/>
          <w:szCs w:val="24"/>
        </w:rPr>
      </w:pPr>
    </w:p>
    <w:p w:rsidR="00AF7012" w:rsidRDefault="00AF7012" w:rsidP="00AF7012">
      <w:pPr>
        <w:spacing w:after="0" w:line="240" w:lineRule="auto"/>
        <w:jc w:val="both"/>
        <w:rPr>
          <w:rFonts w:ascii="Times New Roman" w:hAnsi="Times New Roman" w:cs="Times New Roman"/>
          <w:sz w:val="24"/>
          <w:szCs w:val="24"/>
        </w:rPr>
      </w:pPr>
      <w:r w:rsidRPr="00AF7012">
        <w:rPr>
          <w:rFonts w:ascii="Times New Roman" w:hAnsi="Times New Roman" w:cs="Times New Roman"/>
          <w:i/>
          <w:sz w:val="24"/>
          <w:szCs w:val="24"/>
        </w:rPr>
        <w:t xml:space="preserve">Gill </w:t>
      </w:r>
      <w:proofErr w:type="spellStart"/>
      <w:r w:rsidRPr="00AF7012">
        <w:rPr>
          <w:rFonts w:ascii="Times New Roman" w:hAnsi="Times New Roman" w:cs="Times New Roman"/>
          <w:i/>
          <w:sz w:val="24"/>
          <w:szCs w:val="24"/>
        </w:rPr>
        <w:t>Godlonton</w:t>
      </w:r>
      <w:proofErr w:type="spellEnd"/>
      <w:r w:rsidRPr="00AF7012">
        <w:rPr>
          <w:rFonts w:ascii="Times New Roman" w:hAnsi="Times New Roman" w:cs="Times New Roman"/>
          <w:i/>
          <w:sz w:val="24"/>
          <w:szCs w:val="24"/>
        </w:rPr>
        <w:t xml:space="preserve"> &amp; </w:t>
      </w:r>
      <w:proofErr w:type="spellStart"/>
      <w:r w:rsidRPr="00AF7012">
        <w:rPr>
          <w:rFonts w:ascii="Times New Roman" w:hAnsi="Times New Roman" w:cs="Times New Roman"/>
          <w:i/>
          <w:sz w:val="24"/>
          <w:szCs w:val="24"/>
        </w:rPr>
        <w:t>Gerrans</w:t>
      </w:r>
      <w:proofErr w:type="spellEnd"/>
      <w:r>
        <w:rPr>
          <w:rFonts w:ascii="Times New Roman" w:hAnsi="Times New Roman" w:cs="Times New Roman"/>
          <w:sz w:val="24"/>
          <w:szCs w:val="24"/>
        </w:rPr>
        <w:t>, applicant’s legal practitioners</w:t>
      </w:r>
    </w:p>
    <w:p w:rsidR="00AF7012" w:rsidRPr="000F73CF" w:rsidRDefault="00AF7012" w:rsidP="00AF7012">
      <w:pPr>
        <w:spacing w:after="0" w:line="240" w:lineRule="auto"/>
        <w:jc w:val="both"/>
        <w:rPr>
          <w:rFonts w:ascii="Times New Roman" w:hAnsi="Times New Roman" w:cs="Times New Roman"/>
          <w:sz w:val="24"/>
          <w:szCs w:val="24"/>
        </w:rPr>
      </w:pPr>
      <w:proofErr w:type="spellStart"/>
      <w:r w:rsidRPr="00AF7012">
        <w:rPr>
          <w:rFonts w:ascii="Times New Roman" w:hAnsi="Times New Roman" w:cs="Times New Roman"/>
          <w:i/>
          <w:sz w:val="24"/>
          <w:szCs w:val="24"/>
        </w:rPr>
        <w:t>Matizanadzo</w:t>
      </w:r>
      <w:proofErr w:type="spellEnd"/>
      <w:r w:rsidRPr="00AF7012">
        <w:rPr>
          <w:rFonts w:ascii="Times New Roman" w:hAnsi="Times New Roman" w:cs="Times New Roman"/>
          <w:i/>
          <w:sz w:val="24"/>
          <w:szCs w:val="24"/>
        </w:rPr>
        <w:t xml:space="preserve"> </w:t>
      </w:r>
      <w:proofErr w:type="gramStart"/>
      <w:r w:rsidRPr="00AF7012">
        <w:rPr>
          <w:rFonts w:ascii="Times New Roman" w:hAnsi="Times New Roman" w:cs="Times New Roman"/>
          <w:i/>
          <w:sz w:val="24"/>
          <w:szCs w:val="24"/>
        </w:rPr>
        <w:t>And</w:t>
      </w:r>
      <w:proofErr w:type="gramEnd"/>
      <w:r w:rsidRPr="00AF7012">
        <w:rPr>
          <w:rFonts w:ascii="Times New Roman" w:hAnsi="Times New Roman" w:cs="Times New Roman"/>
          <w:i/>
          <w:sz w:val="24"/>
          <w:szCs w:val="24"/>
        </w:rPr>
        <w:t xml:space="preserve"> </w:t>
      </w:r>
      <w:proofErr w:type="spellStart"/>
      <w:r w:rsidRPr="00AF7012">
        <w:rPr>
          <w:rFonts w:ascii="Times New Roman" w:hAnsi="Times New Roman" w:cs="Times New Roman"/>
          <w:i/>
          <w:sz w:val="24"/>
          <w:szCs w:val="24"/>
        </w:rPr>
        <w:t>Warhurst</w:t>
      </w:r>
      <w:proofErr w:type="spellEnd"/>
      <w:r w:rsidRPr="00AF7012">
        <w:rPr>
          <w:rFonts w:ascii="Times New Roman" w:hAnsi="Times New Roman" w:cs="Times New Roman"/>
          <w:i/>
          <w:sz w:val="24"/>
          <w:szCs w:val="24"/>
        </w:rPr>
        <w:t>,</w:t>
      </w:r>
      <w:r>
        <w:rPr>
          <w:rFonts w:ascii="Times New Roman" w:hAnsi="Times New Roman" w:cs="Times New Roman"/>
          <w:sz w:val="24"/>
          <w:szCs w:val="24"/>
        </w:rPr>
        <w:t xml:space="preserve"> respondent’s legal practitioners</w:t>
      </w:r>
    </w:p>
    <w:p w:rsidR="00AF7012" w:rsidRPr="000F73CF" w:rsidRDefault="00AF7012">
      <w:pPr>
        <w:spacing w:after="0" w:line="240" w:lineRule="auto"/>
        <w:jc w:val="both"/>
        <w:rPr>
          <w:rFonts w:ascii="Times New Roman" w:hAnsi="Times New Roman" w:cs="Times New Roman"/>
          <w:sz w:val="24"/>
          <w:szCs w:val="24"/>
        </w:rPr>
      </w:pPr>
    </w:p>
    <w:sectPr w:rsidR="00AF7012" w:rsidRPr="000F73CF"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1E" w:rsidRDefault="0002551E" w:rsidP="002A71B0">
      <w:pPr>
        <w:spacing w:after="0" w:line="240" w:lineRule="auto"/>
      </w:pPr>
      <w:r>
        <w:separator/>
      </w:r>
    </w:p>
  </w:endnote>
  <w:endnote w:type="continuationSeparator" w:id="0">
    <w:p w:rsidR="0002551E" w:rsidRDefault="0002551E" w:rsidP="002A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1E" w:rsidRDefault="0002551E" w:rsidP="002A71B0">
      <w:pPr>
        <w:spacing w:after="0" w:line="240" w:lineRule="auto"/>
      </w:pPr>
      <w:r>
        <w:separator/>
      </w:r>
    </w:p>
  </w:footnote>
  <w:footnote w:type="continuationSeparator" w:id="0">
    <w:p w:rsidR="0002551E" w:rsidRDefault="0002551E" w:rsidP="002A7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1262"/>
      <w:docPartObj>
        <w:docPartGallery w:val="Page Numbers (Top of Page)"/>
        <w:docPartUnique/>
      </w:docPartObj>
    </w:sdtPr>
    <w:sdtEndPr>
      <w:rPr>
        <w:noProof/>
      </w:rPr>
    </w:sdtEndPr>
    <w:sdtContent>
      <w:p w:rsidR="002A71B0" w:rsidRDefault="002A71B0">
        <w:pPr>
          <w:pStyle w:val="Header"/>
          <w:jc w:val="right"/>
          <w:rPr>
            <w:noProof/>
          </w:rPr>
        </w:pPr>
        <w:r>
          <w:fldChar w:fldCharType="begin"/>
        </w:r>
        <w:r>
          <w:instrText xml:space="preserve"> PAGE   \* MERGEFORMAT </w:instrText>
        </w:r>
        <w:r>
          <w:fldChar w:fldCharType="separate"/>
        </w:r>
        <w:r w:rsidR="00A306B1">
          <w:rPr>
            <w:noProof/>
          </w:rPr>
          <w:t>1</w:t>
        </w:r>
        <w:r>
          <w:rPr>
            <w:noProof/>
          </w:rPr>
          <w:fldChar w:fldCharType="end"/>
        </w:r>
      </w:p>
      <w:p w:rsidR="002A71B0" w:rsidRDefault="002A71B0">
        <w:pPr>
          <w:pStyle w:val="Header"/>
          <w:jc w:val="right"/>
          <w:rPr>
            <w:noProof/>
          </w:rPr>
        </w:pPr>
        <w:r>
          <w:rPr>
            <w:noProof/>
          </w:rPr>
          <w:t>HH</w:t>
        </w:r>
        <w:r w:rsidR="00DF54AF">
          <w:rPr>
            <w:noProof/>
          </w:rPr>
          <w:t xml:space="preserve"> 829/16</w:t>
        </w:r>
      </w:p>
      <w:p w:rsidR="002A71B0" w:rsidRDefault="002A71B0">
        <w:pPr>
          <w:pStyle w:val="Header"/>
          <w:jc w:val="right"/>
        </w:pPr>
        <w:r>
          <w:rPr>
            <w:noProof/>
          </w:rPr>
          <w:t>HC 10227/16</w:t>
        </w:r>
      </w:p>
    </w:sdtContent>
  </w:sdt>
  <w:p w:rsidR="002A71B0" w:rsidRDefault="002A7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B0"/>
    <w:rsid w:val="0002551E"/>
    <w:rsid w:val="000652A4"/>
    <w:rsid w:val="000F73CF"/>
    <w:rsid w:val="001A249F"/>
    <w:rsid w:val="002A71B0"/>
    <w:rsid w:val="002C7C43"/>
    <w:rsid w:val="002D3CB4"/>
    <w:rsid w:val="002F768A"/>
    <w:rsid w:val="003002D2"/>
    <w:rsid w:val="003E0726"/>
    <w:rsid w:val="004C07A5"/>
    <w:rsid w:val="00511AF1"/>
    <w:rsid w:val="007A28D7"/>
    <w:rsid w:val="007E08E5"/>
    <w:rsid w:val="00876B4A"/>
    <w:rsid w:val="00A306B1"/>
    <w:rsid w:val="00AF7012"/>
    <w:rsid w:val="00B410E0"/>
    <w:rsid w:val="00CD2435"/>
    <w:rsid w:val="00D26217"/>
    <w:rsid w:val="00D44D0C"/>
    <w:rsid w:val="00DF54AF"/>
    <w:rsid w:val="00E70CDB"/>
    <w:rsid w:val="00F2394A"/>
    <w:rsid w:val="00F70055"/>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B0"/>
  </w:style>
  <w:style w:type="paragraph" w:styleId="Footer">
    <w:name w:val="footer"/>
    <w:basedOn w:val="Normal"/>
    <w:link w:val="FooterChar"/>
    <w:uiPriority w:val="99"/>
    <w:unhideWhenUsed/>
    <w:rsid w:val="002A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B0"/>
  </w:style>
  <w:style w:type="paragraph" w:styleId="BalloonText">
    <w:name w:val="Balloon Text"/>
    <w:basedOn w:val="Normal"/>
    <w:link w:val="BalloonTextChar"/>
    <w:uiPriority w:val="99"/>
    <w:semiHidden/>
    <w:unhideWhenUsed/>
    <w:rsid w:val="002A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B0"/>
  </w:style>
  <w:style w:type="paragraph" w:styleId="Footer">
    <w:name w:val="footer"/>
    <w:basedOn w:val="Normal"/>
    <w:link w:val="FooterChar"/>
    <w:uiPriority w:val="99"/>
    <w:unhideWhenUsed/>
    <w:rsid w:val="002A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B0"/>
  </w:style>
  <w:style w:type="paragraph" w:styleId="BalloonText">
    <w:name w:val="Balloon Text"/>
    <w:basedOn w:val="Normal"/>
    <w:link w:val="BalloonTextChar"/>
    <w:uiPriority w:val="99"/>
    <w:semiHidden/>
    <w:unhideWhenUsed/>
    <w:rsid w:val="002A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2016-12-23T22:06:00Z</cp:lastPrinted>
  <dcterms:created xsi:type="dcterms:W3CDTF">2016-12-23T12:41:00Z</dcterms:created>
  <dcterms:modified xsi:type="dcterms:W3CDTF">2016-12-23T12:41:00Z</dcterms:modified>
</cp:coreProperties>
</file>