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81B" w:rsidRPr="004E7724" w:rsidRDefault="006E6327" w:rsidP="00E121E5">
      <w:pPr>
        <w:spacing w:after="0" w:line="240" w:lineRule="auto"/>
        <w:jc w:val="both"/>
        <w:rPr>
          <w:rFonts w:ascii="Times New Roman" w:hAnsi="Times New Roman" w:cs="Times New Roman"/>
          <w:sz w:val="24"/>
          <w:szCs w:val="24"/>
        </w:rPr>
      </w:pPr>
      <w:bookmarkStart w:id="0" w:name="_GoBack"/>
      <w:bookmarkEnd w:id="0"/>
      <w:r w:rsidRPr="004E7724">
        <w:rPr>
          <w:rFonts w:ascii="Times New Roman" w:hAnsi="Times New Roman" w:cs="Times New Roman"/>
          <w:sz w:val="24"/>
          <w:szCs w:val="24"/>
        </w:rPr>
        <w:t>THE LAW SOCIETY OF ZIMBABWE</w:t>
      </w:r>
    </w:p>
    <w:p w:rsidR="006E6327" w:rsidRPr="004E7724" w:rsidRDefault="006E6327" w:rsidP="00E121E5">
      <w:pPr>
        <w:spacing w:after="0" w:line="240" w:lineRule="auto"/>
        <w:jc w:val="both"/>
        <w:rPr>
          <w:rFonts w:ascii="Times New Roman" w:hAnsi="Times New Roman" w:cs="Times New Roman"/>
          <w:sz w:val="24"/>
          <w:szCs w:val="24"/>
        </w:rPr>
      </w:pPr>
      <w:proofErr w:type="gramStart"/>
      <w:r w:rsidRPr="004E7724">
        <w:rPr>
          <w:rFonts w:ascii="Times New Roman" w:hAnsi="Times New Roman" w:cs="Times New Roman"/>
          <w:sz w:val="24"/>
          <w:szCs w:val="24"/>
        </w:rPr>
        <w:t>versus</w:t>
      </w:r>
      <w:proofErr w:type="gramEnd"/>
    </w:p>
    <w:p w:rsidR="006E6327" w:rsidRPr="004E7724" w:rsidRDefault="006E6327" w:rsidP="00E121E5">
      <w:pPr>
        <w:spacing w:after="0" w:line="240" w:lineRule="auto"/>
        <w:jc w:val="both"/>
        <w:rPr>
          <w:rFonts w:ascii="Times New Roman" w:hAnsi="Times New Roman" w:cs="Times New Roman"/>
          <w:sz w:val="24"/>
          <w:szCs w:val="24"/>
        </w:rPr>
      </w:pPr>
      <w:r w:rsidRPr="004E7724">
        <w:rPr>
          <w:rFonts w:ascii="Times New Roman" w:hAnsi="Times New Roman" w:cs="Times New Roman"/>
          <w:sz w:val="24"/>
          <w:szCs w:val="24"/>
        </w:rPr>
        <w:t>WASHINGTON MUCHANDIBAYA</w:t>
      </w:r>
    </w:p>
    <w:p w:rsidR="006E6327" w:rsidRPr="004E7724" w:rsidRDefault="006E6327" w:rsidP="00D50CC2">
      <w:pPr>
        <w:spacing w:after="0" w:line="360" w:lineRule="auto"/>
        <w:jc w:val="both"/>
        <w:rPr>
          <w:rFonts w:ascii="Times New Roman" w:hAnsi="Times New Roman" w:cs="Times New Roman"/>
          <w:sz w:val="24"/>
          <w:szCs w:val="24"/>
        </w:rPr>
      </w:pPr>
    </w:p>
    <w:p w:rsidR="006E6327" w:rsidRDefault="006E6327" w:rsidP="00D50CC2">
      <w:pPr>
        <w:spacing w:after="0" w:line="360" w:lineRule="auto"/>
        <w:jc w:val="both"/>
        <w:rPr>
          <w:rFonts w:ascii="Times New Roman" w:hAnsi="Times New Roman" w:cs="Times New Roman"/>
          <w:sz w:val="24"/>
          <w:szCs w:val="24"/>
        </w:rPr>
      </w:pPr>
    </w:p>
    <w:p w:rsidR="00E121E5" w:rsidRDefault="00E121E5" w:rsidP="00E121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E121E5" w:rsidRDefault="00E121E5" w:rsidP="00E121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CHATUKUTA &amp; MUSAKWA JJ</w:t>
      </w:r>
    </w:p>
    <w:p w:rsidR="008866D4" w:rsidRDefault="008866D4" w:rsidP="008866D4">
      <w:pPr>
        <w:spacing w:after="0" w:line="240" w:lineRule="auto"/>
        <w:jc w:val="both"/>
        <w:rPr>
          <w:rFonts w:ascii="Times New Roman" w:hAnsi="Times New Roman" w:cs="Times New Roman"/>
          <w:sz w:val="24"/>
          <w:szCs w:val="24"/>
        </w:rPr>
      </w:pPr>
      <w:r w:rsidRPr="004E7724">
        <w:rPr>
          <w:rFonts w:ascii="Times New Roman" w:hAnsi="Times New Roman" w:cs="Times New Roman"/>
          <w:sz w:val="24"/>
          <w:szCs w:val="24"/>
        </w:rPr>
        <w:t>MR KANOKANGA &amp; M</w:t>
      </w:r>
      <w:r>
        <w:rPr>
          <w:rFonts w:ascii="Times New Roman" w:hAnsi="Times New Roman" w:cs="Times New Roman"/>
          <w:sz w:val="24"/>
          <w:szCs w:val="24"/>
        </w:rPr>
        <w:t>R</w:t>
      </w:r>
      <w:r w:rsidRPr="004E7724">
        <w:rPr>
          <w:rFonts w:ascii="Times New Roman" w:hAnsi="Times New Roman" w:cs="Times New Roman"/>
          <w:sz w:val="24"/>
          <w:szCs w:val="24"/>
        </w:rPr>
        <w:t xml:space="preserve">S S. MOYO </w:t>
      </w:r>
    </w:p>
    <w:p w:rsidR="007D5193" w:rsidRDefault="00E121E5" w:rsidP="008866D4">
      <w:pPr>
        <w:spacing w:after="0" w:line="240" w:lineRule="auto"/>
        <w:jc w:val="both"/>
        <w:rPr>
          <w:rFonts w:ascii="Times New Roman" w:hAnsi="Times New Roman" w:cs="Times New Roman"/>
          <w:sz w:val="24"/>
          <w:szCs w:val="24"/>
        </w:rPr>
      </w:pPr>
      <w:r w:rsidRPr="004E7724">
        <w:rPr>
          <w:rFonts w:ascii="Times New Roman" w:hAnsi="Times New Roman" w:cs="Times New Roman"/>
          <w:sz w:val="24"/>
          <w:szCs w:val="24"/>
        </w:rPr>
        <w:t>HARARE, 20 May 2016, 30 September 2016</w:t>
      </w:r>
      <w:r>
        <w:rPr>
          <w:rFonts w:ascii="Times New Roman" w:hAnsi="Times New Roman" w:cs="Times New Roman"/>
          <w:sz w:val="24"/>
          <w:szCs w:val="24"/>
        </w:rPr>
        <w:t>,</w:t>
      </w:r>
      <w:r w:rsidRPr="004E7724">
        <w:rPr>
          <w:rFonts w:ascii="Times New Roman" w:hAnsi="Times New Roman" w:cs="Times New Roman"/>
          <w:sz w:val="24"/>
          <w:szCs w:val="24"/>
        </w:rPr>
        <w:t xml:space="preserve"> 2 December 2016</w:t>
      </w:r>
      <w:r>
        <w:rPr>
          <w:rFonts w:ascii="Times New Roman" w:hAnsi="Times New Roman" w:cs="Times New Roman"/>
          <w:sz w:val="24"/>
          <w:szCs w:val="24"/>
        </w:rPr>
        <w:t xml:space="preserve">, </w:t>
      </w:r>
    </w:p>
    <w:p w:rsidR="007D5193" w:rsidRDefault="007D5193" w:rsidP="007D51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1E5">
        <w:rPr>
          <w:rFonts w:ascii="Times New Roman" w:hAnsi="Times New Roman" w:cs="Times New Roman"/>
          <w:sz w:val="24"/>
          <w:szCs w:val="24"/>
        </w:rPr>
        <w:t>20 &amp;</w:t>
      </w:r>
      <w:r>
        <w:rPr>
          <w:rFonts w:ascii="Times New Roman" w:hAnsi="Times New Roman" w:cs="Times New Roman"/>
          <w:sz w:val="24"/>
          <w:szCs w:val="24"/>
        </w:rPr>
        <w:t xml:space="preserve"> 27 January 2017 &amp; 22 February 2017</w:t>
      </w:r>
    </w:p>
    <w:p w:rsidR="00E121E5" w:rsidRDefault="00E121E5" w:rsidP="00E121E5">
      <w:pPr>
        <w:spacing w:after="0" w:line="240" w:lineRule="auto"/>
        <w:jc w:val="both"/>
        <w:rPr>
          <w:rFonts w:ascii="Times New Roman" w:hAnsi="Times New Roman" w:cs="Times New Roman"/>
          <w:sz w:val="24"/>
          <w:szCs w:val="24"/>
        </w:rPr>
      </w:pPr>
    </w:p>
    <w:p w:rsidR="00E121E5" w:rsidRDefault="00E121E5" w:rsidP="00E121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121E5" w:rsidRPr="004E7724" w:rsidRDefault="00E121E5" w:rsidP="00E121E5">
      <w:pPr>
        <w:spacing w:after="0" w:line="240" w:lineRule="auto"/>
        <w:jc w:val="both"/>
        <w:rPr>
          <w:rFonts w:ascii="Times New Roman" w:hAnsi="Times New Roman" w:cs="Times New Roman"/>
          <w:sz w:val="24"/>
          <w:szCs w:val="24"/>
        </w:rPr>
      </w:pPr>
    </w:p>
    <w:p w:rsidR="00E121E5" w:rsidRPr="004E7724" w:rsidRDefault="00E121E5" w:rsidP="00D50CC2">
      <w:pPr>
        <w:spacing w:after="0" w:line="360" w:lineRule="auto"/>
        <w:jc w:val="both"/>
        <w:rPr>
          <w:rFonts w:ascii="Times New Roman" w:hAnsi="Times New Roman" w:cs="Times New Roman"/>
          <w:sz w:val="24"/>
          <w:szCs w:val="24"/>
        </w:rPr>
      </w:pPr>
    </w:p>
    <w:p w:rsidR="006E6327" w:rsidRPr="00E121E5" w:rsidRDefault="00356C07" w:rsidP="00D50CC2">
      <w:pPr>
        <w:spacing w:after="0" w:line="360" w:lineRule="auto"/>
        <w:jc w:val="both"/>
        <w:rPr>
          <w:rFonts w:ascii="Times New Roman" w:hAnsi="Times New Roman" w:cs="Times New Roman"/>
          <w:b/>
          <w:sz w:val="24"/>
          <w:szCs w:val="24"/>
        </w:rPr>
      </w:pPr>
      <w:r w:rsidRPr="00E121E5">
        <w:rPr>
          <w:rFonts w:ascii="Times New Roman" w:hAnsi="Times New Roman" w:cs="Times New Roman"/>
          <w:b/>
          <w:sz w:val="24"/>
          <w:szCs w:val="24"/>
        </w:rPr>
        <w:t>LEGAL PRACTITIONERS DISCIPLINARY TRIBUNAL</w:t>
      </w:r>
    </w:p>
    <w:p w:rsidR="00E121E5" w:rsidRPr="004E7724" w:rsidRDefault="00E121E5" w:rsidP="00D50CC2">
      <w:pPr>
        <w:spacing w:after="0" w:line="360" w:lineRule="auto"/>
        <w:jc w:val="both"/>
        <w:rPr>
          <w:rFonts w:ascii="Times New Roman" w:hAnsi="Times New Roman" w:cs="Times New Roman"/>
          <w:sz w:val="24"/>
          <w:szCs w:val="24"/>
        </w:rPr>
      </w:pPr>
    </w:p>
    <w:p w:rsidR="006E6327" w:rsidRPr="004E7724" w:rsidRDefault="006E6327" w:rsidP="00E121E5">
      <w:pPr>
        <w:spacing w:after="0" w:line="240" w:lineRule="auto"/>
        <w:jc w:val="both"/>
        <w:rPr>
          <w:rFonts w:ascii="Times New Roman" w:hAnsi="Times New Roman" w:cs="Times New Roman"/>
          <w:sz w:val="24"/>
          <w:szCs w:val="24"/>
        </w:rPr>
      </w:pPr>
      <w:r w:rsidRPr="004E7724">
        <w:rPr>
          <w:rFonts w:ascii="Times New Roman" w:hAnsi="Times New Roman" w:cs="Times New Roman"/>
          <w:i/>
          <w:sz w:val="24"/>
          <w:szCs w:val="24"/>
        </w:rPr>
        <w:t xml:space="preserve">W. </w:t>
      </w:r>
      <w:proofErr w:type="spellStart"/>
      <w:r w:rsidRPr="004E7724">
        <w:rPr>
          <w:rFonts w:ascii="Times New Roman" w:hAnsi="Times New Roman" w:cs="Times New Roman"/>
          <w:i/>
          <w:sz w:val="24"/>
          <w:szCs w:val="24"/>
        </w:rPr>
        <w:t>Mandinde</w:t>
      </w:r>
      <w:proofErr w:type="spellEnd"/>
      <w:r w:rsidRPr="004E7724">
        <w:rPr>
          <w:rFonts w:ascii="Times New Roman" w:hAnsi="Times New Roman" w:cs="Times New Roman"/>
          <w:i/>
          <w:sz w:val="24"/>
          <w:szCs w:val="24"/>
        </w:rPr>
        <w:t xml:space="preserve">, </w:t>
      </w:r>
      <w:r w:rsidRPr="004E7724">
        <w:rPr>
          <w:rFonts w:ascii="Times New Roman" w:hAnsi="Times New Roman" w:cs="Times New Roman"/>
          <w:sz w:val="24"/>
          <w:szCs w:val="24"/>
        </w:rPr>
        <w:t>for the applicant</w:t>
      </w:r>
    </w:p>
    <w:p w:rsidR="006E6327" w:rsidRPr="004E7724" w:rsidRDefault="006E6327" w:rsidP="00E121E5">
      <w:pPr>
        <w:spacing w:after="0" w:line="240" w:lineRule="auto"/>
        <w:jc w:val="both"/>
        <w:rPr>
          <w:rFonts w:ascii="Times New Roman" w:hAnsi="Times New Roman" w:cs="Times New Roman"/>
          <w:sz w:val="24"/>
          <w:szCs w:val="24"/>
        </w:rPr>
      </w:pPr>
      <w:r w:rsidRPr="004E7724">
        <w:rPr>
          <w:rFonts w:ascii="Times New Roman" w:hAnsi="Times New Roman" w:cs="Times New Roman"/>
          <w:sz w:val="24"/>
          <w:szCs w:val="24"/>
        </w:rPr>
        <w:t>Respondent in person</w:t>
      </w:r>
    </w:p>
    <w:p w:rsidR="006E6327" w:rsidRPr="004E7724" w:rsidRDefault="006E6327" w:rsidP="00D50CC2">
      <w:pPr>
        <w:spacing w:after="0" w:line="360" w:lineRule="auto"/>
        <w:jc w:val="both"/>
        <w:rPr>
          <w:rFonts w:ascii="Times New Roman" w:hAnsi="Times New Roman" w:cs="Times New Roman"/>
          <w:sz w:val="24"/>
          <w:szCs w:val="24"/>
        </w:rPr>
      </w:pPr>
    </w:p>
    <w:p w:rsidR="006E6327" w:rsidRPr="004E7724" w:rsidRDefault="006E6327" w:rsidP="00D50CC2">
      <w:pPr>
        <w:spacing w:after="0" w:line="360" w:lineRule="auto"/>
        <w:jc w:val="both"/>
        <w:rPr>
          <w:rFonts w:ascii="Times New Roman" w:hAnsi="Times New Roman" w:cs="Times New Roman"/>
          <w:sz w:val="24"/>
          <w:szCs w:val="24"/>
        </w:rPr>
      </w:pPr>
    </w:p>
    <w:p w:rsidR="006E6327" w:rsidRPr="004E7724" w:rsidRDefault="0077340E" w:rsidP="00D50C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CHATU</w:t>
      </w:r>
      <w:r w:rsidR="006E6327" w:rsidRPr="004E7724">
        <w:rPr>
          <w:rFonts w:ascii="Times New Roman" w:hAnsi="Times New Roman" w:cs="Times New Roman"/>
          <w:sz w:val="24"/>
          <w:szCs w:val="24"/>
        </w:rPr>
        <w:t>KU</w:t>
      </w:r>
      <w:r>
        <w:rPr>
          <w:rFonts w:ascii="Times New Roman" w:hAnsi="Times New Roman" w:cs="Times New Roman"/>
          <w:sz w:val="24"/>
          <w:szCs w:val="24"/>
        </w:rPr>
        <w:t>TA</w:t>
      </w:r>
      <w:r w:rsidR="006E6327" w:rsidRPr="004E7724">
        <w:rPr>
          <w:rFonts w:ascii="Times New Roman" w:hAnsi="Times New Roman" w:cs="Times New Roman"/>
          <w:sz w:val="24"/>
          <w:szCs w:val="24"/>
        </w:rPr>
        <w:t xml:space="preserve"> J: The respondent is a registered legal practitioner </w:t>
      </w:r>
      <w:r w:rsidR="00F24717" w:rsidRPr="004E7724">
        <w:rPr>
          <w:rFonts w:ascii="Times New Roman" w:hAnsi="Times New Roman" w:cs="Times New Roman"/>
          <w:sz w:val="24"/>
          <w:szCs w:val="24"/>
        </w:rPr>
        <w:t>carrying on the business and practice of a le</w:t>
      </w:r>
      <w:r w:rsidR="006E6327" w:rsidRPr="004E7724">
        <w:rPr>
          <w:rFonts w:ascii="Times New Roman" w:hAnsi="Times New Roman" w:cs="Times New Roman"/>
          <w:sz w:val="24"/>
          <w:szCs w:val="24"/>
        </w:rPr>
        <w:t>gal practi</w:t>
      </w:r>
      <w:r w:rsidR="00F24717" w:rsidRPr="004E7724">
        <w:rPr>
          <w:rFonts w:ascii="Times New Roman" w:hAnsi="Times New Roman" w:cs="Times New Roman"/>
          <w:sz w:val="24"/>
          <w:szCs w:val="24"/>
        </w:rPr>
        <w:t xml:space="preserve">tioner </w:t>
      </w:r>
      <w:r w:rsidR="006E6327" w:rsidRPr="004E7724">
        <w:rPr>
          <w:rFonts w:ascii="Times New Roman" w:hAnsi="Times New Roman" w:cs="Times New Roman"/>
          <w:sz w:val="24"/>
          <w:szCs w:val="24"/>
        </w:rPr>
        <w:t xml:space="preserve">under the name of </w:t>
      </w:r>
      <w:proofErr w:type="spellStart"/>
      <w:r w:rsidR="006E6327" w:rsidRPr="004E7724">
        <w:rPr>
          <w:rFonts w:ascii="Times New Roman" w:hAnsi="Times New Roman" w:cs="Times New Roman"/>
          <w:sz w:val="24"/>
          <w:szCs w:val="24"/>
        </w:rPr>
        <w:t>Muchandibaya</w:t>
      </w:r>
      <w:proofErr w:type="spellEnd"/>
      <w:r w:rsidR="006E6327" w:rsidRPr="004E7724">
        <w:rPr>
          <w:rFonts w:ascii="Times New Roman" w:hAnsi="Times New Roman" w:cs="Times New Roman"/>
          <w:sz w:val="24"/>
          <w:szCs w:val="24"/>
        </w:rPr>
        <w:t xml:space="preserve"> and Associates. He is a senior partner in the firm.</w:t>
      </w:r>
    </w:p>
    <w:p w:rsidR="006E6327" w:rsidRPr="004E7724" w:rsidRDefault="006E6327" w:rsidP="00D50CC2">
      <w:pPr>
        <w:spacing w:after="0" w:line="360" w:lineRule="auto"/>
        <w:jc w:val="both"/>
        <w:rPr>
          <w:rFonts w:ascii="Times New Roman" w:hAnsi="Times New Roman" w:cs="Times New Roman"/>
          <w:sz w:val="24"/>
          <w:szCs w:val="24"/>
        </w:rPr>
      </w:pPr>
      <w:r w:rsidRPr="004E7724">
        <w:rPr>
          <w:rFonts w:ascii="Times New Roman" w:hAnsi="Times New Roman" w:cs="Times New Roman"/>
          <w:sz w:val="24"/>
          <w:szCs w:val="24"/>
        </w:rPr>
        <w:tab/>
        <w:t xml:space="preserve">The applicant filed the present application seeking the deletion of the respondent from the Register of Legal Practitioners, Notaries Public and Conveyancers. The applicant </w:t>
      </w:r>
      <w:r w:rsidR="00797470" w:rsidRPr="004E7724">
        <w:rPr>
          <w:rFonts w:ascii="Times New Roman" w:hAnsi="Times New Roman" w:cs="Times New Roman"/>
          <w:sz w:val="24"/>
          <w:szCs w:val="24"/>
        </w:rPr>
        <w:t>alleges that the respondent is guilty of unprofessional</w:t>
      </w:r>
      <w:r w:rsidR="00957D53">
        <w:rPr>
          <w:rFonts w:ascii="Times New Roman" w:hAnsi="Times New Roman" w:cs="Times New Roman"/>
          <w:sz w:val="24"/>
          <w:szCs w:val="24"/>
        </w:rPr>
        <w:t>,</w:t>
      </w:r>
      <w:r w:rsidR="00797470" w:rsidRPr="004E7724">
        <w:rPr>
          <w:rFonts w:ascii="Times New Roman" w:hAnsi="Times New Roman" w:cs="Times New Roman"/>
          <w:sz w:val="24"/>
          <w:szCs w:val="24"/>
        </w:rPr>
        <w:t xml:space="preserve"> dishonourable or unworthy conduct. It further seeks an order that the respondent pays the applicant’s expense</w:t>
      </w:r>
      <w:r w:rsidR="00957D53">
        <w:rPr>
          <w:rFonts w:ascii="Times New Roman" w:hAnsi="Times New Roman" w:cs="Times New Roman"/>
          <w:sz w:val="24"/>
          <w:szCs w:val="24"/>
        </w:rPr>
        <w:t>s</w:t>
      </w:r>
      <w:r w:rsidR="00797470" w:rsidRPr="004E7724">
        <w:rPr>
          <w:rFonts w:ascii="Times New Roman" w:hAnsi="Times New Roman" w:cs="Times New Roman"/>
          <w:sz w:val="24"/>
          <w:szCs w:val="24"/>
        </w:rPr>
        <w:t xml:space="preserve"> incurred in connection with these proceedings.</w:t>
      </w:r>
    </w:p>
    <w:p w:rsidR="008169AC" w:rsidRPr="004E7724" w:rsidRDefault="008169AC" w:rsidP="00D50CC2">
      <w:pPr>
        <w:spacing w:after="0" w:line="360" w:lineRule="auto"/>
        <w:ind w:firstLine="720"/>
        <w:jc w:val="both"/>
        <w:rPr>
          <w:rFonts w:ascii="Times New Roman" w:hAnsi="Times New Roman" w:cs="Times New Roman"/>
          <w:sz w:val="24"/>
          <w:szCs w:val="24"/>
        </w:rPr>
      </w:pPr>
      <w:r w:rsidRPr="004E7724">
        <w:rPr>
          <w:rFonts w:ascii="Times New Roman" w:hAnsi="Times New Roman" w:cs="Times New Roman"/>
          <w:sz w:val="24"/>
          <w:szCs w:val="24"/>
        </w:rPr>
        <w:t xml:space="preserve">At the commencement of the hearing on 30 September 2016, the respondent applied for a postponement of the matter in order to enable him to be represented by a legal practitioner by the name of Mr </w:t>
      </w:r>
      <w:proofErr w:type="spellStart"/>
      <w:r w:rsidR="006851F9">
        <w:rPr>
          <w:rFonts w:ascii="Times New Roman" w:hAnsi="Times New Roman" w:cs="Times New Roman"/>
          <w:sz w:val="24"/>
          <w:szCs w:val="24"/>
        </w:rPr>
        <w:t>Dhlakama</w:t>
      </w:r>
      <w:proofErr w:type="spellEnd"/>
      <w:r w:rsidRPr="004E7724">
        <w:rPr>
          <w:rFonts w:ascii="Times New Roman" w:hAnsi="Times New Roman" w:cs="Times New Roman"/>
          <w:sz w:val="24"/>
          <w:szCs w:val="24"/>
        </w:rPr>
        <w:t xml:space="preserve">. He indicated that Mr </w:t>
      </w:r>
      <w:proofErr w:type="spellStart"/>
      <w:r w:rsidR="006851F9">
        <w:rPr>
          <w:rFonts w:ascii="Times New Roman" w:hAnsi="Times New Roman" w:cs="Times New Roman"/>
          <w:sz w:val="24"/>
          <w:szCs w:val="24"/>
        </w:rPr>
        <w:t>Dhlakama</w:t>
      </w:r>
      <w:proofErr w:type="spellEnd"/>
      <w:r w:rsidRPr="004E7724">
        <w:rPr>
          <w:rFonts w:ascii="Times New Roman" w:hAnsi="Times New Roman" w:cs="Times New Roman"/>
          <w:sz w:val="24"/>
          <w:szCs w:val="24"/>
        </w:rPr>
        <w:t xml:space="preserve"> had communicated with him and advised him by e-mail on 26 September </w:t>
      </w:r>
      <w:r w:rsidR="009B4D37" w:rsidRPr="004E7724">
        <w:rPr>
          <w:rFonts w:ascii="Times New Roman" w:hAnsi="Times New Roman" w:cs="Times New Roman"/>
          <w:sz w:val="24"/>
          <w:szCs w:val="24"/>
        </w:rPr>
        <w:t xml:space="preserve">2016 that he was in South Africa and </w:t>
      </w:r>
      <w:r w:rsidR="00957D53">
        <w:rPr>
          <w:rFonts w:ascii="Times New Roman" w:hAnsi="Times New Roman" w:cs="Times New Roman"/>
          <w:sz w:val="24"/>
          <w:szCs w:val="24"/>
        </w:rPr>
        <w:t>was</w:t>
      </w:r>
      <w:r w:rsidRPr="004E7724">
        <w:rPr>
          <w:rFonts w:ascii="Times New Roman" w:hAnsi="Times New Roman" w:cs="Times New Roman"/>
          <w:sz w:val="24"/>
          <w:szCs w:val="24"/>
        </w:rPr>
        <w:t xml:space="preserve"> going to return on 9 October 2016. The application was opposed on the basis that the respondent had had ample time to arrange for legal representation and had failed to do so. The application fo</w:t>
      </w:r>
      <w:r w:rsidR="00100F7C" w:rsidRPr="004E7724">
        <w:rPr>
          <w:rFonts w:ascii="Times New Roman" w:hAnsi="Times New Roman" w:cs="Times New Roman"/>
          <w:sz w:val="24"/>
          <w:szCs w:val="24"/>
        </w:rPr>
        <w:t xml:space="preserve">r postponement was dismissed. We </w:t>
      </w:r>
      <w:r w:rsidRPr="004E7724">
        <w:rPr>
          <w:rFonts w:ascii="Times New Roman" w:hAnsi="Times New Roman" w:cs="Times New Roman"/>
          <w:sz w:val="24"/>
          <w:szCs w:val="24"/>
        </w:rPr>
        <w:t>indicated that fuller reasons</w:t>
      </w:r>
      <w:r w:rsidR="00100F7C" w:rsidRPr="004E7724">
        <w:rPr>
          <w:rFonts w:ascii="Times New Roman" w:hAnsi="Times New Roman" w:cs="Times New Roman"/>
          <w:sz w:val="24"/>
          <w:szCs w:val="24"/>
        </w:rPr>
        <w:t xml:space="preserve"> would follow</w:t>
      </w:r>
      <w:r w:rsidRPr="004E7724">
        <w:rPr>
          <w:rFonts w:ascii="Times New Roman" w:hAnsi="Times New Roman" w:cs="Times New Roman"/>
          <w:sz w:val="24"/>
          <w:szCs w:val="24"/>
        </w:rPr>
        <w:t>. These are the reasons:</w:t>
      </w:r>
    </w:p>
    <w:p w:rsidR="008169AC" w:rsidRPr="004E7724" w:rsidRDefault="008169AC" w:rsidP="00D50CC2">
      <w:pPr>
        <w:pStyle w:val="Heading1"/>
        <w:spacing w:line="360" w:lineRule="auto"/>
        <w:ind w:firstLine="720"/>
        <w:jc w:val="both"/>
        <w:rPr>
          <w:rFonts w:ascii="Times New Roman" w:hAnsi="Times New Roman" w:cs="Times New Roman"/>
          <w:b w:val="0"/>
          <w:u w:val="none"/>
        </w:rPr>
      </w:pPr>
      <w:r w:rsidRPr="004E7724">
        <w:rPr>
          <w:rFonts w:ascii="Times New Roman" w:hAnsi="Times New Roman" w:cs="Times New Roman"/>
          <w:b w:val="0"/>
          <w:u w:val="none"/>
        </w:rPr>
        <w:lastRenderedPageBreak/>
        <w:t xml:space="preserve">A postponement is not for the mere asking. A satisfactory explanation must be proffered </w:t>
      </w:r>
      <w:r w:rsidR="00100F7C" w:rsidRPr="004E7724">
        <w:rPr>
          <w:rFonts w:ascii="Times New Roman" w:hAnsi="Times New Roman" w:cs="Times New Roman"/>
          <w:b w:val="0"/>
          <w:u w:val="none"/>
        </w:rPr>
        <w:t xml:space="preserve">by </w:t>
      </w:r>
      <w:r w:rsidRPr="004E7724">
        <w:rPr>
          <w:rFonts w:ascii="Times New Roman" w:hAnsi="Times New Roman" w:cs="Times New Roman"/>
          <w:b w:val="0"/>
          <w:u w:val="none"/>
        </w:rPr>
        <w:t xml:space="preserve">the party seeking the postponement on why the matter should not proceed.  </w:t>
      </w:r>
      <w:proofErr w:type="spellStart"/>
      <w:r w:rsidRPr="004E7724">
        <w:rPr>
          <w:rFonts w:ascii="Times New Roman" w:hAnsi="Times New Roman" w:cs="Times New Roman"/>
          <w:b w:val="0"/>
          <w:u w:val="none"/>
        </w:rPr>
        <w:t>N</w:t>
      </w:r>
      <w:r w:rsidRPr="004E7724">
        <w:rPr>
          <w:rFonts w:ascii="Times New Roman" w:hAnsi="Times New Roman" w:cs="Times New Roman"/>
          <w:b w:val="0"/>
          <w:smallCaps/>
          <w:u w:val="none"/>
        </w:rPr>
        <w:t>dou</w:t>
      </w:r>
      <w:proofErr w:type="spellEnd"/>
      <w:r w:rsidRPr="004E7724">
        <w:rPr>
          <w:rFonts w:ascii="Times New Roman" w:hAnsi="Times New Roman" w:cs="Times New Roman"/>
          <w:b w:val="0"/>
          <w:u w:val="none"/>
        </w:rPr>
        <w:t xml:space="preserve"> J observed in </w:t>
      </w:r>
      <w:proofErr w:type="spellStart"/>
      <w:r w:rsidRPr="004E7724">
        <w:rPr>
          <w:rFonts w:ascii="Times New Roman" w:hAnsi="Times New Roman" w:cs="Times New Roman"/>
          <w:b w:val="0"/>
          <w:i/>
          <w:u w:val="none"/>
        </w:rPr>
        <w:t>Ndabezinhle</w:t>
      </w:r>
      <w:proofErr w:type="spellEnd"/>
      <w:r w:rsidRPr="004E7724">
        <w:rPr>
          <w:rFonts w:ascii="Times New Roman" w:hAnsi="Times New Roman" w:cs="Times New Roman"/>
          <w:b w:val="0"/>
          <w:i/>
          <w:u w:val="none"/>
        </w:rPr>
        <w:t xml:space="preserve"> </w:t>
      </w:r>
      <w:proofErr w:type="spellStart"/>
      <w:r w:rsidRPr="004E7724">
        <w:rPr>
          <w:rFonts w:ascii="Times New Roman" w:hAnsi="Times New Roman" w:cs="Times New Roman"/>
          <w:b w:val="0"/>
          <w:i/>
          <w:u w:val="none"/>
        </w:rPr>
        <w:t>Mazibuko</w:t>
      </w:r>
      <w:proofErr w:type="spellEnd"/>
      <w:r w:rsidRPr="004E7724">
        <w:rPr>
          <w:rFonts w:ascii="Times New Roman" w:hAnsi="Times New Roman" w:cs="Times New Roman"/>
          <w:b w:val="0"/>
          <w:u w:val="none"/>
        </w:rPr>
        <w:t xml:space="preserve"> v </w:t>
      </w:r>
      <w:r w:rsidRPr="004E7724">
        <w:rPr>
          <w:rFonts w:ascii="Times New Roman" w:hAnsi="Times New Roman" w:cs="Times New Roman"/>
          <w:b w:val="0"/>
          <w:i/>
          <w:u w:val="none"/>
        </w:rPr>
        <w:t>The Commissioner of Police &amp; Anor</w:t>
      </w:r>
      <w:r w:rsidRPr="004E7724">
        <w:rPr>
          <w:rFonts w:ascii="Times New Roman" w:hAnsi="Times New Roman" w:cs="Times New Roman"/>
          <w:b w:val="0"/>
          <w:u w:val="none"/>
        </w:rPr>
        <w:t xml:space="preserve"> HB 94/06</w:t>
      </w:r>
      <w:r w:rsidR="00B37EC2" w:rsidRPr="004E7724">
        <w:rPr>
          <w:rFonts w:ascii="Times New Roman" w:hAnsi="Times New Roman" w:cs="Times New Roman"/>
          <w:b w:val="0"/>
          <w:u w:val="none"/>
        </w:rPr>
        <w:t xml:space="preserve"> at p</w:t>
      </w:r>
      <w:r w:rsidR="00E121E5">
        <w:rPr>
          <w:rFonts w:ascii="Times New Roman" w:hAnsi="Times New Roman" w:cs="Times New Roman"/>
          <w:b w:val="0"/>
          <w:u w:val="none"/>
        </w:rPr>
        <w:t xml:space="preserve"> </w:t>
      </w:r>
      <w:r w:rsidR="00B37EC2" w:rsidRPr="004E7724">
        <w:rPr>
          <w:rFonts w:ascii="Times New Roman" w:hAnsi="Times New Roman" w:cs="Times New Roman"/>
          <w:b w:val="0"/>
          <w:u w:val="none"/>
        </w:rPr>
        <w:t>3 that</w:t>
      </w:r>
      <w:r w:rsidR="00E121E5">
        <w:rPr>
          <w:rFonts w:ascii="Times New Roman" w:hAnsi="Times New Roman" w:cs="Times New Roman"/>
          <w:b w:val="0"/>
          <w:u w:val="none"/>
        </w:rPr>
        <w:t>:</w:t>
      </w:r>
    </w:p>
    <w:p w:rsidR="009B6BB1" w:rsidRPr="005C2B6E" w:rsidRDefault="008169AC" w:rsidP="005C2B6E">
      <w:pPr>
        <w:pStyle w:val="Heading1"/>
        <w:spacing w:line="240" w:lineRule="auto"/>
        <w:ind w:left="810"/>
        <w:jc w:val="both"/>
        <w:rPr>
          <w:rFonts w:ascii="Times New Roman" w:hAnsi="Times New Roman" w:cs="Times New Roman"/>
          <w:sz w:val="22"/>
          <w:szCs w:val="22"/>
        </w:rPr>
      </w:pPr>
      <w:r w:rsidRPr="005C2B6E">
        <w:rPr>
          <w:rFonts w:ascii="Times New Roman" w:hAnsi="Times New Roman" w:cs="Times New Roman"/>
          <w:b w:val="0"/>
          <w:sz w:val="22"/>
          <w:szCs w:val="22"/>
          <w:u w:val="none"/>
        </w:rPr>
        <w:t>“The granting of such an application is in the nature of an indulgence and it lies entirely in this court’s discretion to grant or refuse the application.</w:t>
      </w:r>
      <w:r w:rsidR="009B6BB1" w:rsidRPr="005C2B6E">
        <w:rPr>
          <w:rFonts w:ascii="Times New Roman" w:hAnsi="Times New Roman" w:cs="Times New Roman"/>
          <w:b w:val="0"/>
          <w:sz w:val="22"/>
          <w:szCs w:val="22"/>
          <w:u w:val="none"/>
        </w:rPr>
        <w:t xml:space="preserve"> </w:t>
      </w:r>
      <w:r w:rsidRPr="005C2B6E">
        <w:rPr>
          <w:rFonts w:ascii="Times New Roman" w:hAnsi="Times New Roman" w:cs="Times New Roman"/>
          <w:b w:val="0"/>
          <w:sz w:val="22"/>
          <w:szCs w:val="22"/>
          <w:u w:val="none"/>
        </w:rPr>
        <w:t xml:space="preserve">But, such discretion must be exercised in a judicial manner. The court should be slow to refuse to grant a postponement where the true reason for the party’s non-preparedness has been fully explained, where the party’s </w:t>
      </w:r>
      <w:proofErr w:type="spellStart"/>
      <w:r w:rsidRPr="005C2B6E">
        <w:rPr>
          <w:rFonts w:ascii="Times New Roman" w:hAnsi="Times New Roman" w:cs="Times New Roman"/>
          <w:b w:val="0"/>
          <w:sz w:val="22"/>
          <w:szCs w:val="22"/>
          <w:u w:val="none"/>
        </w:rPr>
        <w:t>unreadiness</w:t>
      </w:r>
      <w:proofErr w:type="spellEnd"/>
      <w:r w:rsidRPr="005C2B6E">
        <w:rPr>
          <w:rFonts w:ascii="Times New Roman" w:hAnsi="Times New Roman" w:cs="Times New Roman"/>
          <w:b w:val="0"/>
          <w:sz w:val="22"/>
          <w:szCs w:val="22"/>
          <w:u w:val="none"/>
        </w:rPr>
        <w:t xml:space="preserve"> to proceed is not due to delaying tactics, and where justice demands that he should have further time for the purpose of presenting its case – </w:t>
      </w:r>
      <w:proofErr w:type="spellStart"/>
      <w:r w:rsidRPr="005C2B6E">
        <w:rPr>
          <w:rFonts w:ascii="Times New Roman" w:hAnsi="Times New Roman" w:cs="Times New Roman"/>
          <w:b w:val="0"/>
          <w:i/>
          <w:iCs/>
          <w:sz w:val="22"/>
          <w:szCs w:val="22"/>
          <w:u w:val="none"/>
        </w:rPr>
        <w:t>Madnitsky</w:t>
      </w:r>
      <w:proofErr w:type="spellEnd"/>
      <w:r w:rsidRPr="005C2B6E">
        <w:rPr>
          <w:rFonts w:ascii="Times New Roman" w:hAnsi="Times New Roman" w:cs="Times New Roman"/>
          <w:b w:val="0"/>
          <w:i/>
          <w:iCs/>
          <w:sz w:val="22"/>
          <w:szCs w:val="22"/>
          <w:u w:val="none"/>
        </w:rPr>
        <w:t xml:space="preserve"> </w:t>
      </w:r>
      <w:r w:rsidRPr="005C2B6E">
        <w:rPr>
          <w:rFonts w:ascii="Times New Roman" w:hAnsi="Times New Roman" w:cs="Times New Roman"/>
          <w:b w:val="0"/>
          <w:sz w:val="22"/>
          <w:szCs w:val="22"/>
          <w:u w:val="none"/>
        </w:rPr>
        <w:t xml:space="preserve">v </w:t>
      </w:r>
      <w:r w:rsidRPr="005C2B6E">
        <w:rPr>
          <w:rFonts w:ascii="Times New Roman" w:hAnsi="Times New Roman" w:cs="Times New Roman"/>
          <w:b w:val="0"/>
          <w:i/>
          <w:iCs/>
          <w:sz w:val="22"/>
          <w:szCs w:val="22"/>
          <w:u w:val="none"/>
        </w:rPr>
        <w:t>Rosenberg</w:t>
      </w:r>
      <w:r w:rsidRPr="005C2B6E">
        <w:rPr>
          <w:rFonts w:ascii="Times New Roman" w:hAnsi="Times New Roman" w:cs="Times New Roman"/>
          <w:b w:val="0"/>
          <w:sz w:val="22"/>
          <w:szCs w:val="22"/>
          <w:u w:val="none"/>
        </w:rPr>
        <w:t xml:space="preserve"> 1949(2) SA 392(A) at 399; </w:t>
      </w:r>
      <w:proofErr w:type="spellStart"/>
      <w:r w:rsidRPr="005C2B6E">
        <w:rPr>
          <w:rFonts w:ascii="Times New Roman" w:hAnsi="Times New Roman" w:cs="Times New Roman"/>
          <w:b w:val="0"/>
          <w:i/>
          <w:iCs/>
          <w:sz w:val="22"/>
          <w:szCs w:val="22"/>
          <w:u w:val="none"/>
        </w:rPr>
        <w:t>Myburgh</w:t>
      </w:r>
      <w:proofErr w:type="spellEnd"/>
      <w:r w:rsidRPr="005C2B6E">
        <w:rPr>
          <w:rFonts w:ascii="Times New Roman" w:hAnsi="Times New Roman" w:cs="Times New Roman"/>
          <w:b w:val="0"/>
          <w:i/>
          <w:iCs/>
          <w:sz w:val="22"/>
          <w:szCs w:val="22"/>
          <w:u w:val="none"/>
        </w:rPr>
        <w:t xml:space="preserve"> Transport </w:t>
      </w:r>
      <w:r w:rsidRPr="005C2B6E">
        <w:rPr>
          <w:rFonts w:ascii="Times New Roman" w:hAnsi="Times New Roman" w:cs="Times New Roman"/>
          <w:b w:val="0"/>
          <w:sz w:val="22"/>
          <w:szCs w:val="22"/>
          <w:u w:val="none"/>
        </w:rPr>
        <w:t xml:space="preserve">v </w:t>
      </w:r>
      <w:r w:rsidRPr="005C2B6E">
        <w:rPr>
          <w:rFonts w:ascii="Times New Roman" w:hAnsi="Times New Roman" w:cs="Times New Roman"/>
          <w:b w:val="0"/>
          <w:i/>
          <w:iCs/>
          <w:sz w:val="22"/>
          <w:szCs w:val="22"/>
          <w:u w:val="none"/>
        </w:rPr>
        <w:t xml:space="preserve">Botha t/a SA Truck Bodies </w:t>
      </w:r>
      <w:r w:rsidRPr="005C2B6E">
        <w:rPr>
          <w:rFonts w:ascii="Times New Roman" w:hAnsi="Times New Roman" w:cs="Times New Roman"/>
          <w:b w:val="0"/>
          <w:sz w:val="22"/>
          <w:szCs w:val="22"/>
          <w:u w:val="none"/>
        </w:rPr>
        <w:t>1991(3) SA 310 (</w:t>
      </w:r>
      <w:proofErr w:type="spellStart"/>
      <w:r w:rsidRPr="005C2B6E">
        <w:rPr>
          <w:rFonts w:ascii="Times New Roman" w:hAnsi="Times New Roman" w:cs="Times New Roman"/>
          <w:b w:val="0"/>
          <w:sz w:val="22"/>
          <w:szCs w:val="22"/>
          <w:u w:val="none"/>
        </w:rPr>
        <w:t>Nms</w:t>
      </w:r>
      <w:proofErr w:type="spellEnd"/>
      <w:r w:rsidRPr="005C2B6E">
        <w:rPr>
          <w:rFonts w:ascii="Times New Roman" w:hAnsi="Times New Roman" w:cs="Times New Roman"/>
          <w:b w:val="0"/>
          <w:sz w:val="22"/>
          <w:szCs w:val="22"/>
          <w:u w:val="none"/>
        </w:rPr>
        <w:t xml:space="preserve">); </w:t>
      </w:r>
      <w:proofErr w:type="spellStart"/>
      <w:r w:rsidRPr="005C2B6E">
        <w:rPr>
          <w:rFonts w:ascii="Times New Roman" w:hAnsi="Times New Roman" w:cs="Times New Roman"/>
          <w:b w:val="0"/>
          <w:i/>
          <w:iCs/>
          <w:sz w:val="22"/>
          <w:szCs w:val="22"/>
          <w:u w:val="none"/>
        </w:rPr>
        <w:t>Prinsloo</w:t>
      </w:r>
      <w:proofErr w:type="spellEnd"/>
      <w:r w:rsidRPr="005C2B6E">
        <w:rPr>
          <w:rFonts w:ascii="Times New Roman" w:hAnsi="Times New Roman" w:cs="Times New Roman"/>
          <w:b w:val="0"/>
          <w:sz w:val="22"/>
          <w:szCs w:val="22"/>
          <w:u w:val="none"/>
        </w:rPr>
        <w:t xml:space="preserve"> v </w:t>
      </w:r>
      <w:proofErr w:type="spellStart"/>
      <w:r w:rsidRPr="005C2B6E">
        <w:rPr>
          <w:rFonts w:ascii="Times New Roman" w:hAnsi="Times New Roman" w:cs="Times New Roman"/>
          <w:b w:val="0"/>
          <w:i/>
          <w:iCs/>
          <w:sz w:val="22"/>
          <w:szCs w:val="22"/>
          <w:u w:val="none"/>
        </w:rPr>
        <w:t>Saaiman</w:t>
      </w:r>
      <w:proofErr w:type="spellEnd"/>
      <w:r w:rsidRPr="005C2B6E">
        <w:rPr>
          <w:rFonts w:ascii="Times New Roman" w:hAnsi="Times New Roman" w:cs="Times New Roman"/>
          <w:b w:val="0"/>
          <w:sz w:val="22"/>
          <w:szCs w:val="22"/>
          <w:u w:val="none"/>
        </w:rPr>
        <w:t xml:space="preserve"> 1984(2) SA 56(O) and Shapiro v Shapiro 1904 TS 673</w:t>
      </w:r>
      <w:r w:rsidR="009B6BB1" w:rsidRPr="005C2B6E">
        <w:rPr>
          <w:rFonts w:ascii="Times New Roman" w:hAnsi="Times New Roman" w:cs="Times New Roman"/>
          <w:b w:val="0"/>
          <w:sz w:val="22"/>
          <w:szCs w:val="22"/>
          <w:u w:val="none"/>
        </w:rPr>
        <w:t>.</w:t>
      </w:r>
      <w:r w:rsidRPr="005C2B6E">
        <w:rPr>
          <w:rFonts w:ascii="Times New Roman" w:hAnsi="Times New Roman" w:cs="Times New Roman"/>
          <w:b w:val="0"/>
          <w:sz w:val="22"/>
          <w:szCs w:val="22"/>
          <w:u w:val="none"/>
        </w:rPr>
        <w:t>”</w:t>
      </w:r>
    </w:p>
    <w:p w:rsidR="009B6BB1" w:rsidRPr="004E7724" w:rsidRDefault="009B6BB1" w:rsidP="00D50CC2">
      <w:pPr>
        <w:spacing w:after="0" w:line="360" w:lineRule="auto"/>
        <w:ind w:firstLine="720"/>
        <w:jc w:val="both"/>
        <w:rPr>
          <w:rFonts w:ascii="Times New Roman" w:hAnsi="Times New Roman" w:cs="Times New Roman"/>
          <w:sz w:val="24"/>
          <w:szCs w:val="24"/>
        </w:rPr>
      </w:pPr>
    </w:p>
    <w:p w:rsidR="008169AC" w:rsidRPr="004E7724" w:rsidRDefault="008169AC" w:rsidP="00D50CC2">
      <w:pPr>
        <w:spacing w:after="0" w:line="360" w:lineRule="auto"/>
        <w:ind w:firstLine="720"/>
        <w:jc w:val="both"/>
        <w:rPr>
          <w:rFonts w:ascii="Times New Roman" w:hAnsi="Times New Roman" w:cs="Times New Roman"/>
          <w:sz w:val="24"/>
          <w:szCs w:val="24"/>
        </w:rPr>
      </w:pPr>
      <w:r w:rsidRPr="004E7724">
        <w:rPr>
          <w:rFonts w:ascii="Times New Roman" w:hAnsi="Times New Roman" w:cs="Times New Roman"/>
          <w:sz w:val="24"/>
          <w:szCs w:val="24"/>
        </w:rPr>
        <w:t>The hearing of this matter commenced</w:t>
      </w:r>
      <w:r w:rsidR="00BB0343">
        <w:rPr>
          <w:rFonts w:ascii="Times New Roman" w:hAnsi="Times New Roman" w:cs="Times New Roman"/>
          <w:sz w:val="24"/>
          <w:szCs w:val="24"/>
        </w:rPr>
        <w:t>,</w:t>
      </w:r>
      <w:r w:rsidRPr="004E7724">
        <w:rPr>
          <w:rFonts w:ascii="Times New Roman" w:hAnsi="Times New Roman" w:cs="Times New Roman"/>
          <w:sz w:val="24"/>
          <w:szCs w:val="24"/>
        </w:rPr>
        <w:t xml:space="preserve"> on 20 May 2016</w:t>
      </w:r>
      <w:r w:rsidR="00BB0343">
        <w:rPr>
          <w:rFonts w:ascii="Times New Roman" w:hAnsi="Times New Roman" w:cs="Times New Roman"/>
          <w:sz w:val="24"/>
          <w:szCs w:val="24"/>
        </w:rPr>
        <w:t>,</w:t>
      </w:r>
      <w:r w:rsidRPr="004E7724">
        <w:rPr>
          <w:rFonts w:ascii="Times New Roman" w:hAnsi="Times New Roman" w:cs="Times New Roman"/>
          <w:sz w:val="24"/>
          <w:szCs w:val="24"/>
        </w:rPr>
        <w:t xml:space="preserve"> with </w:t>
      </w:r>
      <w:r w:rsidR="009B4D37" w:rsidRPr="004E7724">
        <w:rPr>
          <w:rFonts w:ascii="Times New Roman" w:hAnsi="Times New Roman" w:cs="Times New Roman"/>
          <w:sz w:val="24"/>
          <w:szCs w:val="24"/>
        </w:rPr>
        <w:t>submission</w:t>
      </w:r>
      <w:r w:rsidR="00957D53">
        <w:rPr>
          <w:rFonts w:ascii="Times New Roman" w:hAnsi="Times New Roman" w:cs="Times New Roman"/>
          <w:sz w:val="24"/>
          <w:szCs w:val="24"/>
        </w:rPr>
        <w:t>s</w:t>
      </w:r>
      <w:r w:rsidR="009B4D37" w:rsidRPr="004E7724">
        <w:rPr>
          <w:rFonts w:ascii="Times New Roman" w:hAnsi="Times New Roman" w:cs="Times New Roman"/>
          <w:sz w:val="24"/>
          <w:szCs w:val="24"/>
        </w:rPr>
        <w:t xml:space="preserve"> by </w:t>
      </w:r>
      <w:r w:rsidRPr="004E7724">
        <w:rPr>
          <w:rFonts w:ascii="Times New Roman" w:hAnsi="Times New Roman" w:cs="Times New Roman"/>
          <w:sz w:val="24"/>
          <w:szCs w:val="24"/>
        </w:rPr>
        <w:t xml:space="preserve">the applicant. The respondent appeared as a self-actor. He did not intimate then that he required legal representation. The matter was postponed </w:t>
      </w:r>
      <w:r w:rsidRPr="004E7724">
        <w:rPr>
          <w:rFonts w:ascii="Times New Roman" w:hAnsi="Times New Roman" w:cs="Times New Roman"/>
          <w:i/>
          <w:sz w:val="24"/>
          <w:szCs w:val="24"/>
        </w:rPr>
        <w:t>sine die</w:t>
      </w:r>
      <w:r w:rsidRPr="004E7724">
        <w:rPr>
          <w:rFonts w:ascii="Times New Roman" w:hAnsi="Times New Roman" w:cs="Times New Roman"/>
          <w:sz w:val="24"/>
          <w:szCs w:val="24"/>
        </w:rPr>
        <w:t xml:space="preserve"> to enable the members of the Tribunal to consider the respondent’s counter-statement. Had all the members of the Tribunal been timeously furnished with the counter-statement, the matter could have been concluded on that date. The matter was reset for hearing for 30 September 2016. The respondent was served with the notice of hearing on 16 August 2016. He therefore had an ent</w:t>
      </w:r>
      <w:r w:rsidR="00957D53">
        <w:rPr>
          <w:rFonts w:ascii="Times New Roman" w:hAnsi="Times New Roman" w:cs="Times New Roman"/>
          <w:sz w:val="24"/>
          <w:szCs w:val="24"/>
        </w:rPr>
        <w:t xml:space="preserve">ire month’s notice of the date of </w:t>
      </w:r>
      <w:r w:rsidRPr="004E7724">
        <w:rPr>
          <w:rFonts w:ascii="Times New Roman" w:hAnsi="Times New Roman" w:cs="Times New Roman"/>
          <w:sz w:val="24"/>
          <w:szCs w:val="24"/>
        </w:rPr>
        <w:t>continuation of the matter.</w:t>
      </w:r>
    </w:p>
    <w:p w:rsidR="00D50CC2" w:rsidRPr="004E7724" w:rsidRDefault="008169AC" w:rsidP="00D50CC2">
      <w:pPr>
        <w:spacing w:after="0" w:line="360" w:lineRule="auto"/>
        <w:ind w:firstLine="720"/>
        <w:jc w:val="both"/>
        <w:rPr>
          <w:rFonts w:ascii="Times New Roman" w:hAnsi="Times New Roman" w:cs="Times New Roman"/>
          <w:b/>
          <w:sz w:val="24"/>
          <w:szCs w:val="24"/>
        </w:rPr>
      </w:pPr>
      <w:r w:rsidRPr="004E7724">
        <w:rPr>
          <w:rFonts w:ascii="Times New Roman" w:hAnsi="Times New Roman" w:cs="Times New Roman"/>
          <w:sz w:val="24"/>
          <w:szCs w:val="24"/>
        </w:rPr>
        <w:t>Although the</w:t>
      </w:r>
      <w:r w:rsidR="00FF2EF0">
        <w:rPr>
          <w:rFonts w:ascii="Times New Roman" w:hAnsi="Times New Roman" w:cs="Times New Roman"/>
          <w:sz w:val="24"/>
          <w:szCs w:val="24"/>
        </w:rPr>
        <w:t xml:space="preserve"> respondent submitted that Mr </w:t>
      </w:r>
      <w:proofErr w:type="spellStart"/>
      <w:r w:rsidR="006851F9">
        <w:rPr>
          <w:rFonts w:ascii="Times New Roman" w:hAnsi="Times New Roman" w:cs="Times New Roman"/>
          <w:sz w:val="24"/>
          <w:szCs w:val="24"/>
        </w:rPr>
        <w:t>Dhlakama</w:t>
      </w:r>
      <w:proofErr w:type="spellEnd"/>
      <w:r w:rsidRPr="004E7724">
        <w:rPr>
          <w:rFonts w:ascii="Times New Roman" w:hAnsi="Times New Roman" w:cs="Times New Roman"/>
          <w:sz w:val="24"/>
          <w:szCs w:val="24"/>
        </w:rPr>
        <w:t xml:space="preserve"> was willing to represent him, he did not indicate when he instructed him. Th</w:t>
      </w:r>
      <w:r w:rsidR="00FF2EF0">
        <w:rPr>
          <w:rFonts w:ascii="Times New Roman" w:hAnsi="Times New Roman" w:cs="Times New Roman"/>
          <w:sz w:val="24"/>
          <w:szCs w:val="24"/>
        </w:rPr>
        <w:t xml:space="preserve">ere was no indication when Mr </w:t>
      </w:r>
      <w:proofErr w:type="spellStart"/>
      <w:r w:rsidR="006851F9">
        <w:rPr>
          <w:rFonts w:ascii="Times New Roman" w:hAnsi="Times New Roman" w:cs="Times New Roman"/>
          <w:sz w:val="24"/>
          <w:szCs w:val="24"/>
        </w:rPr>
        <w:t>Dhlakama</w:t>
      </w:r>
      <w:proofErr w:type="spellEnd"/>
      <w:r w:rsidRPr="004E7724">
        <w:rPr>
          <w:rFonts w:ascii="Times New Roman" w:hAnsi="Times New Roman" w:cs="Times New Roman"/>
          <w:sz w:val="24"/>
          <w:szCs w:val="24"/>
        </w:rPr>
        <w:t xml:space="preserve"> left the country. Both dates were relevant in determining whether or not Mr </w:t>
      </w:r>
      <w:proofErr w:type="spellStart"/>
      <w:r w:rsidR="006851F9">
        <w:rPr>
          <w:rFonts w:ascii="Times New Roman" w:hAnsi="Times New Roman" w:cs="Times New Roman"/>
          <w:sz w:val="24"/>
          <w:szCs w:val="24"/>
        </w:rPr>
        <w:t>Dhlakama</w:t>
      </w:r>
      <w:proofErr w:type="spellEnd"/>
      <w:r w:rsidRPr="004E7724">
        <w:rPr>
          <w:rFonts w:ascii="Times New Roman" w:hAnsi="Times New Roman" w:cs="Times New Roman"/>
          <w:sz w:val="24"/>
          <w:szCs w:val="24"/>
        </w:rPr>
        <w:t xml:space="preserve"> was aware of the need to appear before the Tribunal before he left for South Africa. </w:t>
      </w:r>
      <w:r w:rsidR="000615B3" w:rsidRPr="004E7724">
        <w:rPr>
          <w:rFonts w:ascii="Times New Roman" w:hAnsi="Times New Roman" w:cs="Times New Roman"/>
          <w:sz w:val="24"/>
          <w:szCs w:val="24"/>
        </w:rPr>
        <w:t>Ther</w:t>
      </w:r>
      <w:r w:rsidR="00FF2EF0">
        <w:rPr>
          <w:rFonts w:ascii="Times New Roman" w:hAnsi="Times New Roman" w:cs="Times New Roman"/>
          <w:sz w:val="24"/>
          <w:szCs w:val="24"/>
        </w:rPr>
        <w:t xml:space="preserve">e was nothing to show that Mr </w:t>
      </w:r>
      <w:proofErr w:type="spellStart"/>
      <w:r w:rsidR="006851F9">
        <w:rPr>
          <w:rFonts w:ascii="Times New Roman" w:hAnsi="Times New Roman" w:cs="Times New Roman"/>
          <w:sz w:val="24"/>
          <w:szCs w:val="24"/>
        </w:rPr>
        <w:t>Dhlakama</w:t>
      </w:r>
      <w:proofErr w:type="spellEnd"/>
      <w:r w:rsidR="000615B3" w:rsidRPr="004E7724">
        <w:rPr>
          <w:rFonts w:ascii="Times New Roman" w:hAnsi="Times New Roman" w:cs="Times New Roman"/>
          <w:sz w:val="24"/>
          <w:szCs w:val="24"/>
        </w:rPr>
        <w:t xml:space="preserve"> had been instructed to represent the respondent at the hearing. The </w:t>
      </w:r>
      <w:r w:rsidR="00957D53">
        <w:rPr>
          <w:rFonts w:ascii="Times New Roman" w:hAnsi="Times New Roman" w:cs="Times New Roman"/>
          <w:sz w:val="24"/>
          <w:szCs w:val="24"/>
        </w:rPr>
        <w:t>respondent</w:t>
      </w:r>
      <w:r w:rsidR="00FF2EF0">
        <w:rPr>
          <w:rFonts w:ascii="Times New Roman" w:hAnsi="Times New Roman" w:cs="Times New Roman"/>
          <w:sz w:val="24"/>
          <w:szCs w:val="24"/>
        </w:rPr>
        <w:t xml:space="preserve"> failed to explain why Mr </w:t>
      </w:r>
      <w:proofErr w:type="spellStart"/>
      <w:r w:rsidR="006851F9">
        <w:rPr>
          <w:rFonts w:ascii="Times New Roman" w:hAnsi="Times New Roman" w:cs="Times New Roman"/>
          <w:sz w:val="24"/>
          <w:szCs w:val="24"/>
        </w:rPr>
        <w:t>Dhlakama</w:t>
      </w:r>
      <w:proofErr w:type="spellEnd"/>
      <w:r w:rsidR="000615B3" w:rsidRPr="004E7724">
        <w:rPr>
          <w:rFonts w:ascii="Times New Roman" w:hAnsi="Times New Roman" w:cs="Times New Roman"/>
          <w:sz w:val="24"/>
          <w:szCs w:val="24"/>
        </w:rPr>
        <w:t xml:space="preserve"> did not file </w:t>
      </w:r>
      <w:r w:rsidR="00957D53">
        <w:rPr>
          <w:rFonts w:ascii="Times New Roman" w:hAnsi="Times New Roman" w:cs="Times New Roman"/>
          <w:sz w:val="24"/>
          <w:szCs w:val="24"/>
        </w:rPr>
        <w:t>an assumption of agency or advis</w:t>
      </w:r>
      <w:r w:rsidR="000615B3" w:rsidRPr="004E7724">
        <w:rPr>
          <w:rFonts w:ascii="Times New Roman" w:hAnsi="Times New Roman" w:cs="Times New Roman"/>
          <w:sz w:val="24"/>
          <w:szCs w:val="24"/>
        </w:rPr>
        <w:t xml:space="preserve">e the </w:t>
      </w:r>
      <w:r w:rsidR="00957D53">
        <w:rPr>
          <w:rFonts w:ascii="Times New Roman" w:hAnsi="Times New Roman" w:cs="Times New Roman"/>
          <w:sz w:val="24"/>
          <w:szCs w:val="24"/>
        </w:rPr>
        <w:t>Tribunal</w:t>
      </w:r>
      <w:r w:rsidR="000615B3" w:rsidRPr="004E7724">
        <w:rPr>
          <w:rFonts w:ascii="Times New Roman" w:hAnsi="Times New Roman" w:cs="Times New Roman"/>
          <w:sz w:val="24"/>
          <w:szCs w:val="24"/>
        </w:rPr>
        <w:t xml:space="preserve"> through Registrar if the respondent had indeed engaged his services. </w:t>
      </w:r>
      <w:r w:rsidRPr="004E7724">
        <w:rPr>
          <w:rFonts w:ascii="Times New Roman" w:hAnsi="Times New Roman" w:cs="Times New Roman"/>
          <w:sz w:val="24"/>
          <w:szCs w:val="24"/>
        </w:rPr>
        <w:t xml:space="preserve">In fact, he did not even have the e-mail </w:t>
      </w:r>
      <w:r w:rsidR="006851F9">
        <w:rPr>
          <w:rFonts w:ascii="Times New Roman" w:hAnsi="Times New Roman" w:cs="Times New Roman"/>
          <w:sz w:val="24"/>
          <w:szCs w:val="24"/>
        </w:rPr>
        <w:t xml:space="preserve">which he said had </w:t>
      </w:r>
      <w:r w:rsidRPr="004E7724">
        <w:rPr>
          <w:rFonts w:ascii="Times New Roman" w:hAnsi="Times New Roman" w:cs="Times New Roman"/>
          <w:sz w:val="24"/>
          <w:szCs w:val="24"/>
        </w:rPr>
        <w:t>been sent by</w:t>
      </w:r>
      <w:r w:rsidR="00FF2EF0">
        <w:rPr>
          <w:rFonts w:ascii="Times New Roman" w:hAnsi="Times New Roman" w:cs="Times New Roman"/>
          <w:sz w:val="24"/>
          <w:szCs w:val="24"/>
        </w:rPr>
        <w:t xml:space="preserve"> Mr </w:t>
      </w:r>
      <w:proofErr w:type="spellStart"/>
      <w:r w:rsidR="006851F9">
        <w:rPr>
          <w:rFonts w:ascii="Times New Roman" w:hAnsi="Times New Roman" w:cs="Times New Roman"/>
          <w:sz w:val="24"/>
          <w:szCs w:val="24"/>
        </w:rPr>
        <w:t>Dhlakama</w:t>
      </w:r>
      <w:proofErr w:type="spellEnd"/>
      <w:r w:rsidRPr="004E7724">
        <w:rPr>
          <w:rFonts w:ascii="Times New Roman" w:hAnsi="Times New Roman" w:cs="Times New Roman"/>
          <w:sz w:val="24"/>
          <w:szCs w:val="24"/>
        </w:rPr>
        <w:t xml:space="preserve"> on 26 September 2016. </w:t>
      </w:r>
      <w:r w:rsidR="00FF2EF0">
        <w:rPr>
          <w:rFonts w:ascii="Times New Roman" w:hAnsi="Times New Roman" w:cs="Times New Roman"/>
          <w:sz w:val="24"/>
          <w:szCs w:val="24"/>
        </w:rPr>
        <w:t xml:space="preserve">Despite being aware of Mr </w:t>
      </w:r>
      <w:proofErr w:type="spellStart"/>
      <w:r w:rsidR="006851F9">
        <w:rPr>
          <w:rFonts w:ascii="Times New Roman" w:hAnsi="Times New Roman" w:cs="Times New Roman"/>
          <w:sz w:val="24"/>
          <w:szCs w:val="24"/>
        </w:rPr>
        <w:t>Dhlakama</w:t>
      </w:r>
      <w:r w:rsidRPr="004E7724">
        <w:rPr>
          <w:rFonts w:ascii="Times New Roman" w:hAnsi="Times New Roman" w:cs="Times New Roman"/>
          <w:sz w:val="24"/>
          <w:szCs w:val="24"/>
        </w:rPr>
        <w:t>’s</w:t>
      </w:r>
      <w:proofErr w:type="spellEnd"/>
      <w:r w:rsidRPr="004E7724">
        <w:rPr>
          <w:rFonts w:ascii="Times New Roman" w:hAnsi="Times New Roman" w:cs="Times New Roman"/>
          <w:sz w:val="24"/>
          <w:szCs w:val="24"/>
        </w:rPr>
        <w:t xml:space="preserve"> unavailability, the respondent did not have the courtesy of advising the Tribunal through the Registrar or the applicant beforehand.</w:t>
      </w:r>
      <w:r w:rsidR="00B37EC2" w:rsidRPr="004E7724">
        <w:rPr>
          <w:rFonts w:ascii="Times New Roman" w:hAnsi="Times New Roman" w:cs="Times New Roman"/>
          <w:sz w:val="24"/>
          <w:szCs w:val="24"/>
        </w:rPr>
        <w:t xml:space="preserve"> It was clear to us that the application for postponement was an attempt to delay the outcome of the </w:t>
      </w:r>
      <w:r w:rsidR="00957D53">
        <w:rPr>
          <w:rFonts w:ascii="Times New Roman" w:hAnsi="Times New Roman" w:cs="Times New Roman"/>
          <w:sz w:val="24"/>
          <w:szCs w:val="24"/>
        </w:rPr>
        <w:t>proceedings</w:t>
      </w:r>
      <w:r w:rsidR="00B37EC2" w:rsidRPr="004E7724">
        <w:rPr>
          <w:rFonts w:ascii="Times New Roman" w:hAnsi="Times New Roman" w:cs="Times New Roman"/>
          <w:sz w:val="24"/>
          <w:szCs w:val="24"/>
        </w:rPr>
        <w:t>.</w:t>
      </w:r>
    </w:p>
    <w:p w:rsidR="00D50CC2" w:rsidRPr="004E7724" w:rsidRDefault="00100F7C" w:rsidP="00D50CC2">
      <w:pPr>
        <w:spacing w:after="0" w:line="360" w:lineRule="auto"/>
        <w:ind w:firstLine="720"/>
        <w:jc w:val="both"/>
        <w:rPr>
          <w:rFonts w:ascii="Times New Roman" w:hAnsi="Times New Roman" w:cs="Times New Roman"/>
          <w:sz w:val="24"/>
          <w:szCs w:val="24"/>
        </w:rPr>
      </w:pPr>
      <w:r w:rsidRPr="004E7724">
        <w:rPr>
          <w:rFonts w:ascii="Times New Roman" w:hAnsi="Times New Roman" w:cs="Times New Roman"/>
          <w:sz w:val="24"/>
          <w:szCs w:val="24"/>
          <w:lang w:val="en-ZA" w:eastAsia="en-US"/>
        </w:rPr>
        <w:t xml:space="preserve">The Tribunal is </w:t>
      </w:r>
      <w:r w:rsidR="00D50CC2" w:rsidRPr="004E7724">
        <w:rPr>
          <w:rFonts w:ascii="Times New Roman" w:hAnsi="Times New Roman" w:cs="Times New Roman"/>
          <w:sz w:val="24"/>
          <w:szCs w:val="24"/>
          <w:lang w:val="en-ZA" w:eastAsia="en-US"/>
        </w:rPr>
        <w:t>mindful of the respondent’s entitlement to legal representation. (</w:t>
      </w:r>
      <w:proofErr w:type="gramStart"/>
      <w:r w:rsidR="00D50CC2" w:rsidRPr="004E7724">
        <w:rPr>
          <w:rFonts w:ascii="Times New Roman" w:hAnsi="Times New Roman" w:cs="Times New Roman"/>
          <w:sz w:val="24"/>
          <w:szCs w:val="24"/>
          <w:lang w:val="en-ZA" w:eastAsia="en-US"/>
        </w:rPr>
        <w:t>see</w:t>
      </w:r>
      <w:proofErr w:type="gramEnd"/>
      <w:r w:rsidR="00D50CC2" w:rsidRPr="004E7724">
        <w:rPr>
          <w:rFonts w:ascii="Times New Roman" w:hAnsi="Times New Roman" w:cs="Times New Roman"/>
          <w:sz w:val="24"/>
          <w:szCs w:val="24"/>
          <w:lang w:val="en-ZA" w:eastAsia="en-US"/>
        </w:rPr>
        <w:t xml:space="preserve"> </w:t>
      </w:r>
      <w:proofErr w:type="spellStart"/>
      <w:r w:rsidR="00D50CC2" w:rsidRPr="004E7724">
        <w:rPr>
          <w:rFonts w:ascii="Times New Roman" w:hAnsi="Times New Roman" w:cs="Times New Roman"/>
          <w:i/>
          <w:sz w:val="24"/>
          <w:szCs w:val="24"/>
        </w:rPr>
        <w:t>Nhari</w:t>
      </w:r>
      <w:proofErr w:type="spellEnd"/>
      <w:r w:rsidR="00D50CC2" w:rsidRPr="004E7724">
        <w:rPr>
          <w:rFonts w:ascii="Times New Roman" w:hAnsi="Times New Roman" w:cs="Times New Roman"/>
          <w:sz w:val="24"/>
          <w:szCs w:val="24"/>
        </w:rPr>
        <w:t xml:space="preserve"> v </w:t>
      </w:r>
      <w:r w:rsidR="00D50CC2" w:rsidRPr="004E7724">
        <w:rPr>
          <w:rFonts w:ascii="Times New Roman" w:hAnsi="Times New Roman" w:cs="Times New Roman"/>
          <w:i/>
          <w:sz w:val="24"/>
          <w:szCs w:val="24"/>
        </w:rPr>
        <w:t>Public Service Commission &amp; Anor</w:t>
      </w:r>
      <w:r w:rsidR="00D50CC2" w:rsidRPr="004E7724">
        <w:rPr>
          <w:rFonts w:ascii="Times New Roman" w:hAnsi="Times New Roman" w:cs="Times New Roman"/>
          <w:sz w:val="24"/>
          <w:szCs w:val="24"/>
        </w:rPr>
        <w:t xml:space="preserve"> 1998 (1) ZLR 574 (HC) at 578 G-579 B and s 69 </w:t>
      </w:r>
      <w:r w:rsidR="00D50CC2" w:rsidRPr="004E7724">
        <w:rPr>
          <w:rFonts w:ascii="Times New Roman" w:hAnsi="Times New Roman" w:cs="Times New Roman"/>
          <w:sz w:val="24"/>
          <w:szCs w:val="24"/>
        </w:rPr>
        <w:lastRenderedPageBreak/>
        <w:t xml:space="preserve">(4) of the Constitution.) However, such right must be balanced with the interests of the applicant, justice and of the people that the process seeks to protect.   </w:t>
      </w:r>
    </w:p>
    <w:p w:rsidR="008169AC" w:rsidRPr="004E7724" w:rsidRDefault="008169AC" w:rsidP="00D50CC2">
      <w:pPr>
        <w:spacing w:after="0" w:line="360" w:lineRule="auto"/>
        <w:ind w:firstLine="720"/>
        <w:jc w:val="both"/>
        <w:rPr>
          <w:rFonts w:ascii="Times New Roman" w:hAnsi="Times New Roman" w:cs="Times New Roman"/>
          <w:sz w:val="24"/>
          <w:szCs w:val="24"/>
        </w:rPr>
      </w:pPr>
      <w:r w:rsidRPr="004E7724">
        <w:rPr>
          <w:rFonts w:ascii="Times New Roman" w:hAnsi="Times New Roman" w:cs="Times New Roman"/>
          <w:sz w:val="24"/>
          <w:szCs w:val="24"/>
        </w:rPr>
        <w:t>The explanation by the respondent was unreasonable and more particularly from a senior partner</w:t>
      </w:r>
      <w:r w:rsidR="00CD73BC" w:rsidRPr="004E7724">
        <w:rPr>
          <w:rFonts w:ascii="Times New Roman" w:hAnsi="Times New Roman" w:cs="Times New Roman"/>
          <w:sz w:val="24"/>
          <w:szCs w:val="24"/>
        </w:rPr>
        <w:t xml:space="preserve"> of a</w:t>
      </w:r>
      <w:r w:rsidRPr="004E7724">
        <w:rPr>
          <w:rFonts w:ascii="Times New Roman" w:hAnsi="Times New Roman" w:cs="Times New Roman"/>
          <w:sz w:val="24"/>
          <w:szCs w:val="24"/>
        </w:rPr>
        <w:t xml:space="preserve"> legal firm whose entire professional career is </w:t>
      </w:r>
      <w:r w:rsidR="006851F9">
        <w:rPr>
          <w:rFonts w:ascii="Times New Roman" w:hAnsi="Times New Roman" w:cs="Times New Roman"/>
          <w:sz w:val="24"/>
          <w:szCs w:val="24"/>
        </w:rPr>
        <w:t>at</w:t>
      </w:r>
      <w:r w:rsidRPr="004E7724">
        <w:rPr>
          <w:rFonts w:ascii="Times New Roman" w:hAnsi="Times New Roman" w:cs="Times New Roman"/>
          <w:sz w:val="24"/>
          <w:szCs w:val="24"/>
        </w:rPr>
        <w:t xml:space="preserve"> peril. The application for a postponement was accordingly dismissed.</w:t>
      </w:r>
    </w:p>
    <w:p w:rsidR="0063319F" w:rsidRPr="004E7724" w:rsidRDefault="008169AC" w:rsidP="0063319F">
      <w:pPr>
        <w:spacing w:after="0" w:line="360" w:lineRule="auto"/>
        <w:ind w:firstLine="720"/>
        <w:jc w:val="both"/>
        <w:rPr>
          <w:rFonts w:ascii="Times New Roman" w:hAnsi="Times New Roman" w:cs="Times New Roman"/>
          <w:sz w:val="24"/>
          <w:szCs w:val="24"/>
        </w:rPr>
      </w:pPr>
      <w:r w:rsidRPr="004E7724">
        <w:rPr>
          <w:rFonts w:ascii="Times New Roman" w:hAnsi="Times New Roman" w:cs="Times New Roman"/>
          <w:sz w:val="24"/>
          <w:szCs w:val="24"/>
        </w:rPr>
        <w:t xml:space="preserve">Turning to the merits of the application, </w:t>
      </w:r>
      <w:r w:rsidR="0063319F" w:rsidRPr="004E7724">
        <w:rPr>
          <w:rFonts w:ascii="Times New Roman" w:hAnsi="Times New Roman" w:cs="Times New Roman"/>
          <w:sz w:val="24"/>
          <w:szCs w:val="24"/>
        </w:rPr>
        <w:t>the charges against the respondent are stated in the application as follows:</w:t>
      </w:r>
    </w:p>
    <w:p w:rsidR="0063319F" w:rsidRDefault="0063319F" w:rsidP="00E121E5">
      <w:pPr>
        <w:pStyle w:val="ListParagraph"/>
        <w:spacing w:after="0" w:line="240" w:lineRule="auto"/>
        <w:ind w:left="1440" w:hanging="720"/>
        <w:jc w:val="both"/>
        <w:rPr>
          <w:rFonts w:ascii="Times New Roman" w:hAnsi="Times New Roman" w:cs="Times New Roman"/>
        </w:rPr>
      </w:pPr>
      <w:r w:rsidRPr="004E7724">
        <w:rPr>
          <w:rFonts w:ascii="Times New Roman" w:hAnsi="Times New Roman" w:cs="Times New Roman"/>
          <w:sz w:val="24"/>
          <w:szCs w:val="24"/>
        </w:rPr>
        <w:t>“4.</w:t>
      </w:r>
      <w:r w:rsidRPr="004E7724">
        <w:rPr>
          <w:rFonts w:ascii="Times New Roman" w:hAnsi="Times New Roman" w:cs="Times New Roman"/>
          <w:sz w:val="24"/>
          <w:szCs w:val="24"/>
        </w:rPr>
        <w:tab/>
      </w:r>
      <w:r w:rsidRPr="00E121E5">
        <w:rPr>
          <w:rFonts w:ascii="Times New Roman" w:hAnsi="Times New Roman" w:cs="Times New Roman"/>
        </w:rPr>
        <w:t>The Respondent has conducted himself in contravention of the Legal Practitioners Act [</w:t>
      </w:r>
      <w:r w:rsidRPr="00E121E5">
        <w:rPr>
          <w:rFonts w:ascii="Times New Roman" w:hAnsi="Times New Roman" w:cs="Times New Roman"/>
          <w:i/>
        </w:rPr>
        <w:t>Chapter 27:07</w:t>
      </w:r>
      <w:r w:rsidRPr="00E121E5">
        <w:rPr>
          <w:rFonts w:ascii="Times New Roman" w:hAnsi="Times New Roman" w:cs="Times New Roman"/>
        </w:rPr>
        <w:t>] and has acted in an unprofessional manner in that:</w:t>
      </w:r>
    </w:p>
    <w:p w:rsidR="00E121E5" w:rsidRPr="00E121E5" w:rsidRDefault="00E121E5" w:rsidP="00E121E5">
      <w:pPr>
        <w:pStyle w:val="ListParagraph"/>
        <w:spacing w:after="0" w:line="240" w:lineRule="auto"/>
        <w:ind w:left="1440" w:hanging="720"/>
        <w:jc w:val="both"/>
        <w:rPr>
          <w:rFonts w:ascii="Times New Roman" w:hAnsi="Times New Roman" w:cs="Times New Roman"/>
        </w:rPr>
      </w:pPr>
    </w:p>
    <w:p w:rsidR="0063319F" w:rsidRDefault="0063319F" w:rsidP="00E121E5">
      <w:pPr>
        <w:pStyle w:val="ListParagraph"/>
        <w:numPr>
          <w:ilvl w:val="1"/>
          <w:numId w:val="5"/>
        </w:numPr>
        <w:spacing w:after="0" w:line="240" w:lineRule="auto"/>
        <w:ind w:left="1530" w:hanging="720"/>
        <w:jc w:val="both"/>
        <w:rPr>
          <w:rFonts w:ascii="Times New Roman" w:hAnsi="Times New Roman" w:cs="Times New Roman"/>
        </w:rPr>
      </w:pPr>
      <w:r w:rsidRPr="00E121E5">
        <w:rPr>
          <w:rFonts w:ascii="Times New Roman" w:hAnsi="Times New Roman" w:cs="Times New Roman"/>
        </w:rPr>
        <w:t xml:space="preserve">He abused clients’ trust monies, </w:t>
      </w:r>
      <w:r w:rsidR="009B4D37" w:rsidRPr="00E121E5">
        <w:rPr>
          <w:rFonts w:ascii="Times New Roman" w:hAnsi="Times New Roman" w:cs="Times New Roman"/>
        </w:rPr>
        <w:t>notwithstanding</w:t>
      </w:r>
      <w:r w:rsidRPr="00E121E5">
        <w:rPr>
          <w:rFonts w:ascii="Times New Roman" w:hAnsi="Times New Roman" w:cs="Times New Roman"/>
        </w:rPr>
        <w:t xml:space="preserve"> his duty to keep intact the trust funds he held, except to the </w:t>
      </w:r>
      <w:r w:rsidR="009B4D37" w:rsidRPr="00E121E5">
        <w:rPr>
          <w:rFonts w:ascii="Times New Roman" w:hAnsi="Times New Roman" w:cs="Times New Roman"/>
        </w:rPr>
        <w:t>extent</w:t>
      </w:r>
      <w:r w:rsidRPr="00E121E5">
        <w:rPr>
          <w:rFonts w:ascii="Times New Roman" w:hAnsi="Times New Roman" w:cs="Times New Roman"/>
        </w:rPr>
        <w:t xml:space="preserve"> necessary to make payment for which part of the funds was destined;</w:t>
      </w:r>
    </w:p>
    <w:p w:rsidR="00E121E5" w:rsidRPr="00E121E5" w:rsidRDefault="00E121E5" w:rsidP="00E121E5">
      <w:pPr>
        <w:pStyle w:val="ListParagraph"/>
        <w:spacing w:after="0" w:line="240" w:lineRule="auto"/>
        <w:ind w:left="1530"/>
        <w:jc w:val="both"/>
        <w:rPr>
          <w:rFonts w:ascii="Times New Roman" w:hAnsi="Times New Roman" w:cs="Times New Roman"/>
        </w:rPr>
      </w:pPr>
    </w:p>
    <w:p w:rsidR="0063319F" w:rsidRPr="00E121E5" w:rsidRDefault="0063319F" w:rsidP="0063319F">
      <w:pPr>
        <w:pStyle w:val="ListParagraph"/>
        <w:numPr>
          <w:ilvl w:val="1"/>
          <w:numId w:val="5"/>
        </w:numPr>
        <w:spacing w:after="0" w:line="360" w:lineRule="auto"/>
        <w:ind w:left="1530" w:hanging="720"/>
        <w:jc w:val="both"/>
        <w:rPr>
          <w:rFonts w:ascii="Times New Roman" w:hAnsi="Times New Roman" w:cs="Times New Roman"/>
        </w:rPr>
      </w:pPr>
      <w:r w:rsidRPr="00E121E5">
        <w:rPr>
          <w:rFonts w:ascii="Times New Roman" w:hAnsi="Times New Roman" w:cs="Times New Roman"/>
        </w:rPr>
        <w:t>He failed to account to client</w:t>
      </w:r>
    </w:p>
    <w:p w:rsidR="0063319F" w:rsidRPr="004E7724" w:rsidRDefault="0063319F" w:rsidP="0063319F">
      <w:pPr>
        <w:pStyle w:val="ListParagraph"/>
        <w:numPr>
          <w:ilvl w:val="1"/>
          <w:numId w:val="5"/>
        </w:numPr>
        <w:spacing w:after="0" w:line="360" w:lineRule="auto"/>
        <w:ind w:left="1530" w:hanging="720"/>
        <w:jc w:val="both"/>
        <w:rPr>
          <w:rFonts w:ascii="Times New Roman" w:hAnsi="Times New Roman" w:cs="Times New Roman"/>
          <w:sz w:val="24"/>
          <w:szCs w:val="24"/>
        </w:rPr>
      </w:pPr>
      <w:r w:rsidRPr="00E121E5">
        <w:rPr>
          <w:rFonts w:ascii="Times New Roman" w:hAnsi="Times New Roman" w:cs="Times New Roman"/>
        </w:rPr>
        <w:t>He failed, refused or neglected to respond to the Applicant’s correspondence</w:t>
      </w:r>
      <w:r w:rsidRPr="004E7724">
        <w:rPr>
          <w:rFonts w:ascii="Times New Roman" w:hAnsi="Times New Roman" w:cs="Times New Roman"/>
          <w:sz w:val="24"/>
          <w:szCs w:val="24"/>
        </w:rPr>
        <w:t>.”</w:t>
      </w:r>
    </w:p>
    <w:p w:rsidR="0063319F" w:rsidRPr="004E7724" w:rsidRDefault="0063319F" w:rsidP="0063319F">
      <w:pPr>
        <w:spacing w:after="0" w:line="360" w:lineRule="auto"/>
        <w:jc w:val="both"/>
        <w:rPr>
          <w:rFonts w:ascii="Times New Roman" w:hAnsi="Times New Roman" w:cs="Times New Roman"/>
          <w:sz w:val="24"/>
          <w:szCs w:val="24"/>
        </w:rPr>
      </w:pPr>
    </w:p>
    <w:p w:rsidR="00EE612A" w:rsidRPr="004E7724" w:rsidRDefault="00EE612A" w:rsidP="00D50CC2">
      <w:pPr>
        <w:spacing w:after="0" w:line="360" w:lineRule="auto"/>
        <w:jc w:val="both"/>
        <w:rPr>
          <w:rFonts w:ascii="Times New Roman" w:hAnsi="Times New Roman" w:cs="Times New Roman"/>
          <w:sz w:val="24"/>
          <w:szCs w:val="24"/>
        </w:rPr>
      </w:pPr>
      <w:r w:rsidRPr="004E7724">
        <w:rPr>
          <w:rFonts w:ascii="Times New Roman" w:hAnsi="Times New Roman" w:cs="Times New Roman"/>
          <w:sz w:val="24"/>
          <w:szCs w:val="24"/>
        </w:rPr>
        <w:tab/>
        <w:t xml:space="preserve">The </w:t>
      </w:r>
      <w:r w:rsidR="002D6A76" w:rsidRPr="004E7724">
        <w:rPr>
          <w:rFonts w:ascii="Times New Roman" w:hAnsi="Times New Roman" w:cs="Times New Roman"/>
          <w:sz w:val="24"/>
          <w:szCs w:val="24"/>
        </w:rPr>
        <w:t xml:space="preserve">facts </w:t>
      </w:r>
      <w:r w:rsidRPr="004E7724">
        <w:rPr>
          <w:rFonts w:ascii="Times New Roman" w:hAnsi="Times New Roman" w:cs="Times New Roman"/>
          <w:sz w:val="24"/>
          <w:szCs w:val="24"/>
        </w:rPr>
        <w:t xml:space="preserve">upon which the charges </w:t>
      </w:r>
      <w:r w:rsidR="0001327A" w:rsidRPr="004E7724">
        <w:rPr>
          <w:rFonts w:ascii="Times New Roman" w:hAnsi="Times New Roman" w:cs="Times New Roman"/>
          <w:sz w:val="24"/>
          <w:szCs w:val="24"/>
        </w:rPr>
        <w:t>are</w:t>
      </w:r>
      <w:r w:rsidRPr="004E7724">
        <w:rPr>
          <w:rFonts w:ascii="Times New Roman" w:hAnsi="Times New Roman" w:cs="Times New Roman"/>
          <w:sz w:val="24"/>
          <w:szCs w:val="24"/>
        </w:rPr>
        <w:t xml:space="preserve"> premised </w:t>
      </w:r>
      <w:r w:rsidR="0063319F" w:rsidRPr="004E7724">
        <w:rPr>
          <w:rFonts w:ascii="Times New Roman" w:hAnsi="Times New Roman" w:cs="Times New Roman"/>
          <w:sz w:val="24"/>
          <w:szCs w:val="24"/>
        </w:rPr>
        <w:t xml:space="preserve">are </w:t>
      </w:r>
      <w:r w:rsidR="009416CF" w:rsidRPr="004E7724">
        <w:rPr>
          <w:rFonts w:ascii="Times New Roman" w:hAnsi="Times New Roman" w:cs="Times New Roman"/>
          <w:sz w:val="24"/>
          <w:szCs w:val="24"/>
        </w:rPr>
        <w:t xml:space="preserve">largely </w:t>
      </w:r>
      <w:r w:rsidR="002D6A76" w:rsidRPr="004E7724">
        <w:rPr>
          <w:rFonts w:ascii="Times New Roman" w:hAnsi="Times New Roman" w:cs="Times New Roman"/>
          <w:sz w:val="24"/>
          <w:szCs w:val="24"/>
        </w:rPr>
        <w:t>common cause</w:t>
      </w:r>
      <w:r w:rsidR="009416CF" w:rsidRPr="004E7724">
        <w:rPr>
          <w:rFonts w:ascii="Times New Roman" w:hAnsi="Times New Roman" w:cs="Times New Roman"/>
          <w:sz w:val="24"/>
          <w:szCs w:val="24"/>
        </w:rPr>
        <w:t xml:space="preserve">. The following </w:t>
      </w:r>
      <w:r w:rsidR="0063319F" w:rsidRPr="004E7724">
        <w:rPr>
          <w:rFonts w:ascii="Times New Roman" w:hAnsi="Times New Roman" w:cs="Times New Roman"/>
          <w:sz w:val="24"/>
          <w:szCs w:val="24"/>
        </w:rPr>
        <w:t xml:space="preserve">are </w:t>
      </w:r>
      <w:r w:rsidR="009416CF" w:rsidRPr="004E7724">
        <w:rPr>
          <w:rFonts w:ascii="Times New Roman" w:hAnsi="Times New Roman" w:cs="Times New Roman"/>
          <w:sz w:val="24"/>
          <w:szCs w:val="24"/>
        </w:rPr>
        <w:t>the facts as set out in the applicant’s Summary of Evidence and in the respondent’s Counter-statement</w:t>
      </w:r>
      <w:r w:rsidR="0081480A" w:rsidRPr="004E7724">
        <w:rPr>
          <w:rFonts w:ascii="Times New Roman" w:hAnsi="Times New Roman" w:cs="Times New Roman"/>
          <w:sz w:val="24"/>
          <w:szCs w:val="24"/>
        </w:rPr>
        <w:t>:</w:t>
      </w:r>
    </w:p>
    <w:p w:rsidR="0081480A" w:rsidRPr="004E7724" w:rsidRDefault="008C1A0B" w:rsidP="00D50CC2">
      <w:pPr>
        <w:spacing w:after="0" w:line="360" w:lineRule="auto"/>
        <w:jc w:val="both"/>
        <w:rPr>
          <w:rFonts w:ascii="Times New Roman" w:hAnsi="Times New Roman" w:cs="Times New Roman"/>
          <w:sz w:val="24"/>
          <w:szCs w:val="24"/>
        </w:rPr>
      </w:pPr>
      <w:r w:rsidRPr="004E7724">
        <w:rPr>
          <w:rFonts w:ascii="Times New Roman" w:hAnsi="Times New Roman" w:cs="Times New Roman"/>
          <w:sz w:val="24"/>
          <w:szCs w:val="24"/>
        </w:rPr>
        <w:tab/>
        <w:t>On 2 April 2013, th</w:t>
      </w:r>
      <w:r w:rsidR="002D6A76" w:rsidRPr="004E7724">
        <w:rPr>
          <w:rFonts w:ascii="Times New Roman" w:hAnsi="Times New Roman" w:cs="Times New Roman"/>
          <w:sz w:val="24"/>
          <w:szCs w:val="24"/>
        </w:rPr>
        <w:t xml:space="preserve">e </w:t>
      </w:r>
      <w:r w:rsidR="00E121E5">
        <w:rPr>
          <w:rFonts w:ascii="Times New Roman" w:hAnsi="Times New Roman" w:cs="Times New Roman"/>
          <w:sz w:val="24"/>
          <w:szCs w:val="24"/>
        </w:rPr>
        <w:t>a</w:t>
      </w:r>
      <w:r w:rsidR="0063319F" w:rsidRPr="004E7724">
        <w:rPr>
          <w:rFonts w:ascii="Times New Roman" w:hAnsi="Times New Roman" w:cs="Times New Roman"/>
          <w:sz w:val="24"/>
          <w:szCs w:val="24"/>
        </w:rPr>
        <w:t xml:space="preserve">pplicant received a complaint from one </w:t>
      </w:r>
      <w:r w:rsidR="00EE612A" w:rsidRPr="004E7724">
        <w:rPr>
          <w:rFonts w:ascii="Times New Roman" w:hAnsi="Times New Roman" w:cs="Times New Roman"/>
          <w:sz w:val="24"/>
          <w:szCs w:val="24"/>
        </w:rPr>
        <w:t xml:space="preserve">Patrick </w:t>
      </w:r>
      <w:proofErr w:type="spellStart"/>
      <w:r w:rsidR="0063319F" w:rsidRPr="004E7724">
        <w:rPr>
          <w:rFonts w:ascii="Times New Roman" w:hAnsi="Times New Roman" w:cs="Times New Roman"/>
          <w:sz w:val="24"/>
          <w:szCs w:val="24"/>
        </w:rPr>
        <w:t>Mahwindo</w:t>
      </w:r>
      <w:proofErr w:type="spellEnd"/>
      <w:r w:rsidR="0063319F" w:rsidRPr="004E7724">
        <w:rPr>
          <w:rFonts w:ascii="Times New Roman" w:hAnsi="Times New Roman" w:cs="Times New Roman"/>
          <w:sz w:val="24"/>
          <w:szCs w:val="24"/>
        </w:rPr>
        <w:t xml:space="preserve"> (the complainant)</w:t>
      </w:r>
      <w:r w:rsidR="00A57413" w:rsidRPr="004E7724">
        <w:rPr>
          <w:rFonts w:ascii="Times New Roman" w:hAnsi="Times New Roman" w:cs="Times New Roman"/>
          <w:sz w:val="24"/>
          <w:szCs w:val="24"/>
        </w:rPr>
        <w:t>. The complaint was that the respondent had failed to pay the complainant an amount of $12 760 that he had lost as a res</w:t>
      </w:r>
      <w:r w:rsidR="004E7724">
        <w:rPr>
          <w:rFonts w:ascii="Times New Roman" w:hAnsi="Times New Roman" w:cs="Times New Roman"/>
          <w:sz w:val="24"/>
          <w:szCs w:val="24"/>
        </w:rPr>
        <w:t xml:space="preserve">ult of the </w:t>
      </w:r>
      <w:r w:rsidR="004E7724" w:rsidRPr="004E7724">
        <w:rPr>
          <w:rFonts w:ascii="Times New Roman" w:hAnsi="Times New Roman" w:cs="Times New Roman"/>
          <w:sz w:val="24"/>
          <w:szCs w:val="24"/>
        </w:rPr>
        <w:t>respondent</w:t>
      </w:r>
      <w:r w:rsidR="00957D53">
        <w:rPr>
          <w:rFonts w:ascii="Times New Roman" w:hAnsi="Times New Roman" w:cs="Times New Roman"/>
          <w:sz w:val="24"/>
          <w:szCs w:val="24"/>
        </w:rPr>
        <w:t>’s</w:t>
      </w:r>
      <w:r w:rsidR="004E7724">
        <w:rPr>
          <w:rFonts w:ascii="Times New Roman" w:hAnsi="Times New Roman" w:cs="Times New Roman"/>
          <w:sz w:val="24"/>
          <w:szCs w:val="24"/>
        </w:rPr>
        <w:t xml:space="preserve"> unprofessional conduct</w:t>
      </w:r>
      <w:r w:rsidR="00A57413" w:rsidRPr="004E7724">
        <w:rPr>
          <w:rFonts w:ascii="Times New Roman" w:hAnsi="Times New Roman" w:cs="Times New Roman"/>
          <w:sz w:val="24"/>
          <w:szCs w:val="24"/>
        </w:rPr>
        <w:t>. The facts giving rise to the loss were that the complainant</w:t>
      </w:r>
      <w:r w:rsidR="00EE612A" w:rsidRPr="004E7724">
        <w:rPr>
          <w:rFonts w:ascii="Times New Roman" w:hAnsi="Times New Roman" w:cs="Times New Roman"/>
          <w:sz w:val="24"/>
          <w:szCs w:val="24"/>
        </w:rPr>
        <w:t xml:space="preserve"> entered into an agreement of sale for the purchase of a </w:t>
      </w:r>
      <w:r w:rsidR="00AE75EF" w:rsidRPr="004E7724">
        <w:rPr>
          <w:rFonts w:ascii="Times New Roman" w:hAnsi="Times New Roman" w:cs="Times New Roman"/>
          <w:sz w:val="24"/>
          <w:szCs w:val="24"/>
        </w:rPr>
        <w:t xml:space="preserve">piece of land being Stand 1502 Norton Township of Lot 2 of </w:t>
      </w:r>
      <w:proofErr w:type="spellStart"/>
      <w:r w:rsidR="00AE75EF" w:rsidRPr="004E7724">
        <w:rPr>
          <w:rFonts w:ascii="Times New Roman" w:hAnsi="Times New Roman" w:cs="Times New Roman"/>
          <w:sz w:val="24"/>
          <w:szCs w:val="24"/>
        </w:rPr>
        <w:t>Knowe</w:t>
      </w:r>
      <w:proofErr w:type="spellEnd"/>
      <w:r w:rsidR="00AE75EF" w:rsidRPr="004E7724">
        <w:rPr>
          <w:rFonts w:ascii="Times New Roman" w:hAnsi="Times New Roman" w:cs="Times New Roman"/>
          <w:sz w:val="24"/>
          <w:szCs w:val="24"/>
        </w:rPr>
        <w:t xml:space="preserve">, </w:t>
      </w:r>
      <w:r w:rsidR="00EE612A" w:rsidRPr="004E7724">
        <w:rPr>
          <w:rFonts w:ascii="Times New Roman" w:hAnsi="Times New Roman" w:cs="Times New Roman"/>
          <w:sz w:val="24"/>
          <w:szCs w:val="24"/>
        </w:rPr>
        <w:t>Norton</w:t>
      </w:r>
      <w:r w:rsidR="009B71F8" w:rsidRPr="004E7724">
        <w:rPr>
          <w:rFonts w:ascii="Times New Roman" w:hAnsi="Times New Roman" w:cs="Times New Roman"/>
          <w:sz w:val="24"/>
          <w:szCs w:val="24"/>
        </w:rPr>
        <w:t xml:space="preserve"> </w:t>
      </w:r>
      <w:r w:rsidR="007B5B0B" w:rsidRPr="004E7724">
        <w:rPr>
          <w:rFonts w:ascii="Times New Roman" w:hAnsi="Times New Roman" w:cs="Times New Roman"/>
          <w:sz w:val="24"/>
          <w:szCs w:val="24"/>
        </w:rPr>
        <w:t xml:space="preserve">(the property) </w:t>
      </w:r>
      <w:r w:rsidR="009B71F8" w:rsidRPr="004E7724">
        <w:rPr>
          <w:rFonts w:ascii="Times New Roman" w:hAnsi="Times New Roman" w:cs="Times New Roman"/>
          <w:sz w:val="24"/>
          <w:szCs w:val="24"/>
        </w:rPr>
        <w:t>on 18 December 2012</w:t>
      </w:r>
      <w:r w:rsidR="00EE612A" w:rsidRPr="004E7724">
        <w:rPr>
          <w:rFonts w:ascii="Times New Roman" w:hAnsi="Times New Roman" w:cs="Times New Roman"/>
          <w:sz w:val="24"/>
          <w:szCs w:val="24"/>
        </w:rPr>
        <w:t xml:space="preserve">. </w:t>
      </w:r>
      <w:r w:rsidR="0081480A" w:rsidRPr="004E7724">
        <w:rPr>
          <w:rFonts w:ascii="Times New Roman" w:hAnsi="Times New Roman" w:cs="Times New Roman"/>
          <w:sz w:val="24"/>
          <w:szCs w:val="24"/>
        </w:rPr>
        <w:t>The agreement was facilitated by Concept Real Estate</w:t>
      </w:r>
      <w:r w:rsidR="009416CF" w:rsidRPr="004E7724">
        <w:rPr>
          <w:rFonts w:ascii="Times New Roman" w:hAnsi="Times New Roman" w:cs="Times New Roman"/>
          <w:sz w:val="24"/>
          <w:szCs w:val="24"/>
        </w:rPr>
        <w:t xml:space="preserve"> </w:t>
      </w:r>
      <w:r w:rsidR="00AE75EF" w:rsidRPr="004E7724">
        <w:rPr>
          <w:rFonts w:ascii="Times New Roman" w:hAnsi="Times New Roman" w:cs="Times New Roman"/>
          <w:sz w:val="24"/>
          <w:szCs w:val="24"/>
        </w:rPr>
        <w:t>(</w:t>
      </w:r>
      <w:r w:rsidR="009416CF" w:rsidRPr="004E7724">
        <w:rPr>
          <w:rFonts w:ascii="Times New Roman" w:hAnsi="Times New Roman" w:cs="Times New Roman"/>
          <w:sz w:val="24"/>
          <w:szCs w:val="24"/>
        </w:rPr>
        <w:t>Private</w:t>
      </w:r>
      <w:r w:rsidR="00AE75EF" w:rsidRPr="004E7724">
        <w:rPr>
          <w:rFonts w:ascii="Times New Roman" w:hAnsi="Times New Roman" w:cs="Times New Roman"/>
          <w:sz w:val="24"/>
          <w:szCs w:val="24"/>
        </w:rPr>
        <w:t>)</w:t>
      </w:r>
      <w:r w:rsidR="009416CF" w:rsidRPr="004E7724">
        <w:rPr>
          <w:rFonts w:ascii="Times New Roman" w:hAnsi="Times New Roman" w:cs="Times New Roman"/>
          <w:sz w:val="24"/>
          <w:szCs w:val="24"/>
        </w:rPr>
        <w:t xml:space="preserve"> Limited</w:t>
      </w:r>
      <w:r w:rsidR="0081480A" w:rsidRPr="004E7724">
        <w:rPr>
          <w:rFonts w:ascii="Times New Roman" w:hAnsi="Times New Roman" w:cs="Times New Roman"/>
          <w:sz w:val="24"/>
          <w:szCs w:val="24"/>
        </w:rPr>
        <w:t>.</w:t>
      </w:r>
      <w:r w:rsidR="007574C4" w:rsidRPr="004E7724">
        <w:rPr>
          <w:rFonts w:ascii="Times New Roman" w:hAnsi="Times New Roman" w:cs="Times New Roman"/>
          <w:sz w:val="24"/>
          <w:szCs w:val="24"/>
        </w:rPr>
        <w:t xml:space="preserve"> </w:t>
      </w:r>
      <w:r w:rsidR="002D6A76" w:rsidRPr="004E7724">
        <w:rPr>
          <w:rFonts w:ascii="Times New Roman" w:hAnsi="Times New Roman" w:cs="Times New Roman"/>
          <w:sz w:val="24"/>
          <w:szCs w:val="24"/>
        </w:rPr>
        <w:t xml:space="preserve">The property belonged to Blessing </w:t>
      </w:r>
      <w:proofErr w:type="spellStart"/>
      <w:r w:rsidR="002D6A76" w:rsidRPr="004E7724">
        <w:rPr>
          <w:rFonts w:ascii="Times New Roman" w:hAnsi="Times New Roman" w:cs="Times New Roman"/>
          <w:sz w:val="24"/>
          <w:szCs w:val="24"/>
        </w:rPr>
        <w:t>Gunzo</w:t>
      </w:r>
      <w:proofErr w:type="spellEnd"/>
      <w:r w:rsidR="002D6A76" w:rsidRPr="004E7724">
        <w:rPr>
          <w:rFonts w:ascii="Times New Roman" w:hAnsi="Times New Roman" w:cs="Times New Roman"/>
          <w:sz w:val="24"/>
          <w:szCs w:val="24"/>
        </w:rPr>
        <w:t xml:space="preserve"> and </w:t>
      </w:r>
      <w:proofErr w:type="spellStart"/>
      <w:r w:rsidR="002D6A76" w:rsidRPr="004E7724">
        <w:rPr>
          <w:rFonts w:ascii="Times New Roman" w:hAnsi="Times New Roman" w:cs="Times New Roman"/>
          <w:sz w:val="24"/>
          <w:szCs w:val="24"/>
        </w:rPr>
        <w:t>Wetifa</w:t>
      </w:r>
      <w:proofErr w:type="spellEnd"/>
      <w:r w:rsidR="002D6A76" w:rsidRPr="004E7724">
        <w:rPr>
          <w:rFonts w:ascii="Times New Roman" w:hAnsi="Times New Roman" w:cs="Times New Roman"/>
          <w:sz w:val="24"/>
          <w:szCs w:val="24"/>
        </w:rPr>
        <w:t xml:space="preserve"> </w:t>
      </w:r>
      <w:proofErr w:type="spellStart"/>
      <w:r w:rsidR="002D6A76" w:rsidRPr="004E7724">
        <w:rPr>
          <w:rFonts w:ascii="Times New Roman" w:hAnsi="Times New Roman" w:cs="Times New Roman"/>
          <w:sz w:val="24"/>
          <w:szCs w:val="24"/>
        </w:rPr>
        <w:t>Chafu</w:t>
      </w:r>
      <w:proofErr w:type="spellEnd"/>
      <w:r w:rsidR="002D6A76" w:rsidRPr="004E7724">
        <w:rPr>
          <w:rFonts w:ascii="Times New Roman" w:hAnsi="Times New Roman" w:cs="Times New Roman"/>
          <w:sz w:val="24"/>
          <w:szCs w:val="24"/>
        </w:rPr>
        <w:t xml:space="preserve">. The two were </w:t>
      </w:r>
      <w:r w:rsidR="0063319F" w:rsidRPr="004E7724">
        <w:rPr>
          <w:rFonts w:ascii="Times New Roman" w:hAnsi="Times New Roman" w:cs="Times New Roman"/>
          <w:sz w:val="24"/>
          <w:szCs w:val="24"/>
        </w:rPr>
        <w:t xml:space="preserve">purportedly </w:t>
      </w:r>
      <w:r w:rsidR="002D6A76" w:rsidRPr="004E7724">
        <w:rPr>
          <w:rFonts w:ascii="Times New Roman" w:hAnsi="Times New Roman" w:cs="Times New Roman"/>
          <w:sz w:val="24"/>
          <w:szCs w:val="24"/>
        </w:rPr>
        <w:t xml:space="preserve">represented in the agreement by one </w:t>
      </w:r>
      <w:proofErr w:type="spellStart"/>
      <w:r w:rsidR="002D6A76" w:rsidRPr="004E7724">
        <w:rPr>
          <w:rFonts w:ascii="Times New Roman" w:hAnsi="Times New Roman" w:cs="Times New Roman"/>
          <w:sz w:val="24"/>
          <w:szCs w:val="24"/>
        </w:rPr>
        <w:t>Olismas</w:t>
      </w:r>
      <w:proofErr w:type="spellEnd"/>
      <w:r w:rsidR="00EE612A" w:rsidRPr="004E7724">
        <w:rPr>
          <w:rFonts w:ascii="Times New Roman" w:hAnsi="Times New Roman" w:cs="Times New Roman"/>
          <w:sz w:val="24"/>
          <w:szCs w:val="24"/>
        </w:rPr>
        <w:t xml:space="preserve"> </w:t>
      </w:r>
      <w:proofErr w:type="spellStart"/>
      <w:r w:rsidR="00EE612A" w:rsidRPr="004E7724">
        <w:rPr>
          <w:rFonts w:ascii="Times New Roman" w:hAnsi="Times New Roman" w:cs="Times New Roman"/>
          <w:sz w:val="24"/>
          <w:szCs w:val="24"/>
        </w:rPr>
        <w:t>Kapau</w:t>
      </w:r>
      <w:proofErr w:type="spellEnd"/>
      <w:r w:rsidR="00EE612A" w:rsidRPr="004E7724">
        <w:rPr>
          <w:rFonts w:ascii="Times New Roman" w:hAnsi="Times New Roman" w:cs="Times New Roman"/>
          <w:sz w:val="24"/>
          <w:szCs w:val="24"/>
        </w:rPr>
        <w:t xml:space="preserve"> </w:t>
      </w:r>
      <w:r w:rsidR="0081480A" w:rsidRPr="004E7724">
        <w:rPr>
          <w:rFonts w:ascii="Times New Roman" w:hAnsi="Times New Roman" w:cs="Times New Roman"/>
          <w:sz w:val="24"/>
          <w:szCs w:val="24"/>
        </w:rPr>
        <w:t xml:space="preserve">by virtue of </w:t>
      </w:r>
      <w:r w:rsidR="002D6A76" w:rsidRPr="004E7724">
        <w:rPr>
          <w:rFonts w:ascii="Times New Roman" w:hAnsi="Times New Roman" w:cs="Times New Roman"/>
          <w:sz w:val="24"/>
          <w:szCs w:val="24"/>
        </w:rPr>
        <w:t xml:space="preserve">a Power </w:t>
      </w:r>
      <w:r w:rsidR="0081480A" w:rsidRPr="004E7724">
        <w:rPr>
          <w:rFonts w:ascii="Times New Roman" w:hAnsi="Times New Roman" w:cs="Times New Roman"/>
          <w:sz w:val="24"/>
          <w:szCs w:val="24"/>
        </w:rPr>
        <w:t>o</w:t>
      </w:r>
      <w:r w:rsidR="002D6A76" w:rsidRPr="004E7724">
        <w:rPr>
          <w:rFonts w:ascii="Times New Roman" w:hAnsi="Times New Roman" w:cs="Times New Roman"/>
          <w:sz w:val="24"/>
          <w:szCs w:val="24"/>
        </w:rPr>
        <w:t>f Atto</w:t>
      </w:r>
      <w:r w:rsidR="0081480A" w:rsidRPr="004E7724">
        <w:rPr>
          <w:rFonts w:ascii="Times New Roman" w:hAnsi="Times New Roman" w:cs="Times New Roman"/>
          <w:sz w:val="24"/>
          <w:szCs w:val="24"/>
        </w:rPr>
        <w:t xml:space="preserve">rney prepared and notarised by </w:t>
      </w:r>
      <w:proofErr w:type="spellStart"/>
      <w:r w:rsidR="0063319F" w:rsidRPr="004E7724">
        <w:rPr>
          <w:rFonts w:ascii="Times New Roman" w:hAnsi="Times New Roman" w:cs="Times New Roman"/>
          <w:sz w:val="24"/>
          <w:szCs w:val="24"/>
        </w:rPr>
        <w:t>Phanuel</w:t>
      </w:r>
      <w:proofErr w:type="spellEnd"/>
      <w:r w:rsidR="0063319F" w:rsidRPr="004E7724">
        <w:rPr>
          <w:rFonts w:ascii="Times New Roman" w:hAnsi="Times New Roman" w:cs="Times New Roman"/>
          <w:sz w:val="24"/>
          <w:szCs w:val="24"/>
        </w:rPr>
        <w:t xml:space="preserve"> </w:t>
      </w:r>
      <w:proofErr w:type="spellStart"/>
      <w:r w:rsidR="0063319F" w:rsidRPr="004E7724">
        <w:rPr>
          <w:rFonts w:ascii="Times New Roman" w:hAnsi="Times New Roman" w:cs="Times New Roman"/>
          <w:sz w:val="24"/>
          <w:szCs w:val="24"/>
        </w:rPr>
        <w:t>Mazhande</w:t>
      </w:r>
      <w:proofErr w:type="spellEnd"/>
      <w:r w:rsidR="0063319F" w:rsidRPr="004E7724">
        <w:rPr>
          <w:rFonts w:ascii="Times New Roman" w:hAnsi="Times New Roman" w:cs="Times New Roman"/>
          <w:sz w:val="24"/>
          <w:szCs w:val="24"/>
        </w:rPr>
        <w:t xml:space="preserve">. </w:t>
      </w:r>
      <w:proofErr w:type="spellStart"/>
      <w:r w:rsidR="0063319F" w:rsidRPr="004E7724">
        <w:rPr>
          <w:rFonts w:ascii="Times New Roman" w:hAnsi="Times New Roman" w:cs="Times New Roman"/>
          <w:sz w:val="24"/>
          <w:szCs w:val="24"/>
        </w:rPr>
        <w:t>Mazhande</w:t>
      </w:r>
      <w:proofErr w:type="spellEnd"/>
      <w:r w:rsidR="0081480A" w:rsidRPr="004E7724">
        <w:rPr>
          <w:rFonts w:ascii="Times New Roman" w:hAnsi="Times New Roman" w:cs="Times New Roman"/>
          <w:sz w:val="24"/>
          <w:szCs w:val="24"/>
        </w:rPr>
        <w:t xml:space="preserve"> was employed as a professional assistant by </w:t>
      </w:r>
      <w:proofErr w:type="spellStart"/>
      <w:r w:rsidR="0081480A" w:rsidRPr="004E7724">
        <w:rPr>
          <w:rFonts w:ascii="Times New Roman" w:hAnsi="Times New Roman" w:cs="Times New Roman"/>
          <w:sz w:val="24"/>
          <w:szCs w:val="24"/>
        </w:rPr>
        <w:t>Muchandibaya</w:t>
      </w:r>
      <w:proofErr w:type="spellEnd"/>
      <w:r w:rsidR="0081480A" w:rsidRPr="004E7724">
        <w:rPr>
          <w:rFonts w:ascii="Times New Roman" w:hAnsi="Times New Roman" w:cs="Times New Roman"/>
          <w:sz w:val="24"/>
          <w:szCs w:val="24"/>
        </w:rPr>
        <w:t xml:space="preserve"> and Associates</w:t>
      </w:r>
      <w:r w:rsidR="00EE612A" w:rsidRPr="004E7724">
        <w:rPr>
          <w:rFonts w:ascii="Times New Roman" w:hAnsi="Times New Roman" w:cs="Times New Roman"/>
          <w:sz w:val="24"/>
          <w:szCs w:val="24"/>
        </w:rPr>
        <w:t>.</w:t>
      </w:r>
      <w:r w:rsidR="0081480A" w:rsidRPr="004E7724">
        <w:rPr>
          <w:rFonts w:ascii="Times New Roman" w:hAnsi="Times New Roman" w:cs="Times New Roman"/>
          <w:sz w:val="24"/>
          <w:szCs w:val="24"/>
        </w:rPr>
        <w:t xml:space="preserve"> </w:t>
      </w:r>
    </w:p>
    <w:p w:rsidR="009A273E" w:rsidRPr="004E7724" w:rsidRDefault="00EE612A" w:rsidP="00D50CC2">
      <w:pPr>
        <w:spacing w:after="0" w:line="360" w:lineRule="auto"/>
        <w:ind w:firstLine="720"/>
        <w:jc w:val="both"/>
        <w:rPr>
          <w:rFonts w:ascii="Times New Roman" w:hAnsi="Times New Roman" w:cs="Times New Roman"/>
          <w:sz w:val="24"/>
          <w:szCs w:val="24"/>
        </w:rPr>
      </w:pPr>
      <w:r w:rsidRPr="004E7724">
        <w:rPr>
          <w:rFonts w:ascii="Times New Roman" w:hAnsi="Times New Roman" w:cs="Times New Roman"/>
          <w:sz w:val="24"/>
          <w:szCs w:val="24"/>
        </w:rPr>
        <w:t xml:space="preserve">The </w:t>
      </w:r>
      <w:r w:rsidR="0063319F" w:rsidRPr="004E7724">
        <w:rPr>
          <w:rFonts w:ascii="Times New Roman" w:hAnsi="Times New Roman" w:cs="Times New Roman"/>
          <w:sz w:val="24"/>
          <w:szCs w:val="24"/>
        </w:rPr>
        <w:t xml:space="preserve">terms of the agreement relevant for the determination of this application were that the purchase price for the property was </w:t>
      </w:r>
      <w:r w:rsidRPr="004E7724">
        <w:rPr>
          <w:rFonts w:ascii="Times New Roman" w:hAnsi="Times New Roman" w:cs="Times New Roman"/>
          <w:sz w:val="24"/>
          <w:szCs w:val="24"/>
        </w:rPr>
        <w:t>$12 000.00</w:t>
      </w:r>
      <w:r w:rsidR="0063319F" w:rsidRPr="004E7724">
        <w:rPr>
          <w:rFonts w:ascii="Times New Roman" w:hAnsi="Times New Roman" w:cs="Times New Roman"/>
          <w:sz w:val="24"/>
          <w:szCs w:val="24"/>
        </w:rPr>
        <w:t xml:space="preserve">. The amount was to be paid </w:t>
      </w:r>
      <w:r w:rsidR="009A273E" w:rsidRPr="004E7724">
        <w:rPr>
          <w:rFonts w:ascii="Times New Roman" w:hAnsi="Times New Roman" w:cs="Times New Roman"/>
          <w:sz w:val="24"/>
          <w:szCs w:val="24"/>
        </w:rPr>
        <w:t xml:space="preserve">in cash </w:t>
      </w:r>
      <w:r w:rsidR="0063319F" w:rsidRPr="004E7724">
        <w:rPr>
          <w:rFonts w:ascii="Times New Roman" w:hAnsi="Times New Roman" w:cs="Times New Roman"/>
          <w:sz w:val="24"/>
          <w:szCs w:val="24"/>
        </w:rPr>
        <w:t>by no later than 31 December 201</w:t>
      </w:r>
      <w:r w:rsidR="009A273E" w:rsidRPr="004E7724">
        <w:rPr>
          <w:rFonts w:ascii="Times New Roman" w:hAnsi="Times New Roman" w:cs="Times New Roman"/>
          <w:sz w:val="24"/>
          <w:szCs w:val="24"/>
        </w:rPr>
        <w:t>2</w:t>
      </w:r>
      <w:r w:rsidR="0063319F" w:rsidRPr="004E7724">
        <w:rPr>
          <w:rFonts w:ascii="Times New Roman" w:hAnsi="Times New Roman" w:cs="Times New Roman"/>
          <w:sz w:val="24"/>
          <w:szCs w:val="24"/>
        </w:rPr>
        <w:t>.</w:t>
      </w:r>
      <w:r w:rsidR="009A273E" w:rsidRPr="004E7724">
        <w:rPr>
          <w:rFonts w:ascii="Times New Roman" w:hAnsi="Times New Roman" w:cs="Times New Roman"/>
          <w:sz w:val="24"/>
          <w:szCs w:val="24"/>
        </w:rPr>
        <w:t xml:space="preserve"> Transfer of the property was to be effected by no later than 31 January 2013</w:t>
      </w:r>
      <w:r w:rsidR="009F0203" w:rsidRPr="004E7724">
        <w:rPr>
          <w:rFonts w:ascii="Times New Roman" w:hAnsi="Times New Roman" w:cs="Times New Roman"/>
          <w:sz w:val="24"/>
          <w:szCs w:val="24"/>
        </w:rPr>
        <w:t xml:space="preserve">. The </w:t>
      </w:r>
      <w:r w:rsidR="009A273E" w:rsidRPr="004E7724">
        <w:rPr>
          <w:rFonts w:ascii="Times New Roman" w:hAnsi="Times New Roman" w:cs="Times New Roman"/>
          <w:sz w:val="24"/>
          <w:szCs w:val="24"/>
        </w:rPr>
        <w:t xml:space="preserve">purchase price was to be paid to the sellers upon transfer.  </w:t>
      </w:r>
    </w:p>
    <w:p w:rsidR="009A273E" w:rsidRPr="004E7724" w:rsidRDefault="009A273E" w:rsidP="009A273E">
      <w:pPr>
        <w:spacing w:after="0" w:line="360" w:lineRule="auto"/>
        <w:ind w:firstLine="720"/>
        <w:jc w:val="both"/>
        <w:rPr>
          <w:rFonts w:ascii="Times New Roman" w:hAnsi="Times New Roman" w:cs="Times New Roman"/>
          <w:sz w:val="24"/>
          <w:szCs w:val="24"/>
        </w:rPr>
      </w:pPr>
      <w:r w:rsidRPr="004E7724">
        <w:rPr>
          <w:rFonts w:ascii="Times New Roman" w:hAnsi="Times New Roman" w:cs="Times New Roman"/>
          <w:sz w:val="24"/>
          <w:szCs w:val="24"/>
        </w:rPr>
        <w:lastRenderedPageBreak/>
        <w:t xml:space="preserve">The </w:t>
      </w:r>
      <w:r w:rsidR="009F0203" w:rsidRPr="004E7724">
        <w:rPr>
          <w:rFonts w:ascii="Times New Roman" w:hAnsi="Times New Roman" w:cs="Times New Roman"/>
          <w:sz w:val="24"/>
          <w:szCs w:val="24"/>
        </w:rPr>
        <w:t xml:space="preserve">respondent </w:t>
      </w:r>
      <w:r w:rsidRPr="004E7724">
        <w:rPr>
          <w:rFonts w:ascii="Times New Roman" w:hAnsi="Times New Roman" w:cs="Times New Roman"/>
          <w:sz w:val="24"/>
          <w:szCs w:val="24"/>
        </w:rPr>
        <w:t xml:space="preserve">personally </w:t>
      </w:r>
      <w:r w:rsidR="009F0203" w:rsidRPr="004E7724">
        <w:rPr>
          <w:rFonts w:ascii="Times New Roman" w:hAnsi="Times New Roman" w:cs="Times New Roman"/>
          <w:sz w:val="24"/>
          <w:szCs w:val="24"/>
        </w:rPr>
        <w:t xml:space="preserve">received the </w:t>
      </w:r>
      <w:r w:rsidRPr="004E7724">
        <w:rPr>
          <w:rFonts w:ascii="Times New Roman" w:hAnsi="Times New Roman" w:cs="Times New Roman"/>
          <w:sz w:val="24"/>
          <w:szCs w:val="24"/>
        </w:rPr>
        <w:t xml:space="preserve">purchase price from the complainant on 21 December 2012. The amount was receipted in the Trust Account for </w:t>
      </w:r>
      <w:proofErr w:type="spellStart"/>
      <w:r w:rsidRPr="004E7724">
        <w:rPr>
          <w:rFonts w:ascii="Times New Roman" w:hAnsi="Times New Roman" w:cs="Times New Roman"/>
          <w:sz w:val="24"/>
          <w:szCs w:val="24"/>
        </w:rPr>
        <w:t>Muchandibaya</w:t>
      </w:r>
      <w:proofErr w:type="spellEnd"/>
      <w:r w:rsidRPr="004E7724">
        <w:rPr>
          <w:rFonts w:ascii="Times New Roman" w:hAnsi="Times New Roman" w:cs="Times New Roman"/>
          <w:sz w:val="24"/>
          <w:szCs w:val="24"/>
        </w:rPr>
        <w:t xml:space="preserve"> &amp; Associates. The money was handed over to </w:t>
      </w:r>
      <w:proofErr w:type="spellStart"/>
      <w:r w:rsidRPr="004E7724">
        <w:rPr>
          <w:rFonts w:ascii="Times New Roman" w:hAnsi="Times New Roman" w:cs="Times New Roman"/>
          <w:sz w:val="24"/>
          <w:szCs w:val="24"/>
        </w:rPr>
        <w:t>Olismas</w:t>
      </w:r>
      <w:proofErr w:type="spellEnd"/>
      <w:r w:rsidRPr="004E7724">
        <w:rPr>
          <w:rFonts w:ascii="Times New Roman" w:hAnsi="Times New Roman" w:cs="Times New Roman"/>
          <w:sz w:val="24"/>
          <w:szCs w:val="24"/>
        </w:rPr>
        <w:t xml:space="preserve"> </w:t>
      </w:r>
      <w:proofErr w:type="spellStart"/>
      <w:r w:rsidRPr="004E7724">
        <w:rPr>
          <w:rFonts w:ascii="Times New Roman" w:hAnsi="Times New Roman" w:cs="Times New Roman"/>
          <w:sz w:val="24"/>
          <w:szCs w:val="24"/>
        </w:rPr>
        <w:t>Kapau</w:t>
      </w:r>
      <w:proofErr w:type="spellEnd"/>
      <w:r w:rsidRPr="004E7724">
        <w:rPr>
          <w:rFonts w:ascii="Times New Roman" w:hAnsi="Times New Roman" w:cs="Times New Roman"/>
          <w:sz w:val="24"/>
          <w:szCs w:val="24"/>
        </w:rPr>
        <w:t xml:space="preserve"> through Concept Real Estate</w:t>
      </w:r>
      <w:r w:rsidR="009416CF" w:rsidRPr="004E7724">
        <w:rPr>
          <w:rFonts w:ascii="Times New Roman" w:hAnsi="Times New Roman" w:cs="Times New Roman"/>
          <w:sz w:val="24"/>
          <w:szCs w:val="24"/>
        </w:rPr>
        <w:t xml:space="preserve"> on the very day that it was receipted</w:t>
      </w:r>
      <w:r w:rsidRPr="004E7724">
        <w:rPr>
          <w:rFonts w:ascii="Times New Roman" w:hAnsi="Times New Roman" w:cs="Times New Roman"/>
          <w:sz w:val="24"/>
          <w:szCs w:val="24"/>
        </w:rPr>
        <w:t>.</w:t>
      </w:r>
      <w:r w:rsidR="009416CF" w:rsidRPr="004E7724">
        <w:rPr>
          <w:rFonts w:ascii="Times New Roman" w:hAnsi="Times New Roman" w:cs="Times New Roman"/>
          <w:sz w:val="24"/>
          <w:szCs w:val="24"/>
        </w:rPr>
        <w:t xml:space="preserve"> O</w:t>
      </w:r>
      <w:r w:rsidRPr="004E7724">
        <w:rPr>
          <w:rFonts w:ascii="Times New Roman" w:hAnsi="Times New Roman" w:cs="Times New Roman"/>
          <w:sz w:val="24"/>
          <w:szCs w:val="24"/>
        </w:rPr>
        <w:t xml:space="preserve">n </w:t>
      </w:r>
      <w:r w:rsidR="009416CF" w:rsidRPr="004E7724">
        <w:rPr>
          <w:rFonts w:ascii="Times New Roman" w:hAnsi="Times New Roman" w:cs="Times New Roman"/>
          <w:sz w:val="24"/>
          <w:szCs w:val="24"/>
        </w:rPr>
        <w:t>4 January, the complainant paid an additional sum of $7</w:t>
      </w:r>
      <w:r w:rsidR="00AE75EF" w:rsidRPr="004E7724">
        <w:rPr>
          <w:rFonts w:ascii="Times New Roman" w:hAnsi="Times New Roman" w:cs="Times New Roman"/>
          <w:sz w:val="24"/>
          <w:szCs w:val="24"/>
        </w:rPr>
        <w:t>6</w:t>
      </w:r>
      <w:r w:rsidR="009416CF" w:rsidRPr="004E7724">
        <w:rPr>
          <w:rFonts w:ascii="Times New Roman" w:hAnsi="Times New Roman" w:cs="Times New Roman"/>
          <w:sz w:val="24"/>
          <w:szCs w:val="24"/>
        </w:rPr>
        <w:t>0.00 as transfer fees.</w:t>
      </w:r>
      <w:r w:rsidRPr="004E7724">
        <w:rPr>
          <w:rFonts w:ascii="Times New Roman" w:hAnsi="Times New Roman" w:cs="Times New Roman"/>
          <w:sz w:val="24"/>
          <w:szCs w:val="24"/>
        </w:rPr>
        <w:t xml:space="preserve"> It was later established that </w:t>
      </w:r>
      <w:proofErr w:type="spellStart"/>
      <w:r w:rsidRPr="004E7724">
        <w:rPr>
          <w:rFonts w:ascii="Times New Roman" w:hAnsi="Times New Roman" w:cs="Times New Roman"/>
          <w:sz w:val="24"/>
          <w:szCs w:val="24"/>
        </w:rPr>
        <w:t>Olismas</w:t>
      </w:r>
      <w:proofErr w:type="spellEnd"/>
      <w:r w:rsidRPr="004E7724">
        <w:rPr>
          <w:rFonts w:ascii="Times New Roman" w:hAnsi="Times New Roman" w:cs="Times New Roman"/>
          <w:sz w:val="24"/>
          <w:szCs w:val="24"/>
        </w:rPr>
        <w:t xml:space="preserve"> </w:t>
      </w:r>
      <w:proofErr w:type="spellStart"/>
      <w:r w:rsidRPr="004E7724">
        <w:rPr>
          <w:rFonts w:ascii="Times New Roman" w:hAnsi="Times New Roman" w:cs="Times New Roman"/>
          <w:sz w:val="24"/>
          <w:szCs w:val="24"/>
        </w:rPr>
        <w:t>Kapau</w:t>
      </w:r>
      <w:proofErr w:type="spellEnd"/>
      <w:r w:rsidRPr="004E7724">
        <w:rPr>
          <w:rFonts w:ascii="Times New Roman" w:hAnsi="Times New Roman" w:cs="Times New Roman"/>
          <w:sz w:val="24"/>
          <w:szCs w:val="24"/>
        </w:rPr>
        <w:t xml:space="preserve"> was a fraudster</w:t>
      </w:r>
      <w:r w:rsidR="009416CF" w:rsidRPr="004E7724">
        <w:rPr>
          <w:rFonts w:ascii="Times New Roman" w:hAnsi="Times New Roman" w:cs="Times New Roman"/>
          <w:sz w:val="24"/>
          <w:szCs w:val="24"/>
        </w:rPr>
        <w:t xml:space="preserve"> when the s</w:t>
      </w:r>
      <w:r w:rsidRPr="004E7724">
        <w:rPr>
          <w:rFonts w:ascii="Times New Roman" w:hAnsi="Times New Roman" w:cs="Times New Roman"/>
          <w:sz w:val="24"/>
          <w:szCs w:val="24"/>
        </w:rPr>
        <w:t xml:space="preserve">ellers </w:t>
      </w:r>
      <w:r w:rsidR="009416CF" w:rsidRPr="004E7724">
        <w:rPr>
          <w:rFonts w:ascii="Times New Roman" w:hAnsi="Times New Roman" w:cs="Times New Roman"/>
          <w:sz w:val="24"/>
          <w:szCs w:val="24"/>
        </w:rPr>
        <w:t xml:space="preserve">disclosed to Concept Real Estate that they </w:t>
      </w:r>
      <w:r w:rsidR="00AE75EF" w:rsidRPr="004E7724">
        <w:rPr>
          <w:rFonts w:ascii="Times New Roman" w:hAnsi="Times New Roman" w:cs="Times New Roman"/>
          <w:sz w:val="24"/>
          <w:szCs w:val="24"/>
        </w:rPr>
        <w:t>had not authorised the sa</w:t>
      </w:r>
      <w:r w:rsidRPr="004E7724">
        <w:rPr>
          <w:rFonts w:ascii="Times New Roman" w:hAnsi="Times New Roman" w:cs="Times New Roman"/>
          <w:sz w:val="24"/>
          <w:szCs w:val="24"/>
        </w:rPr>
        <w:t>l</w:t>
      </w:r>
      <w:r w:rsidR="00AE75EF" w:rsidRPr="004E7724">
        <w:rPr>
          <w:rFonts w:ascii="Times New Roman" w:hAnsi="Times New Roman" w:cs="Times New Roman"/>
          <w:sz w:val="24"/>
          <w:szCs w:val="24"/>
        </w:rPr>
        <w:t>e</w:t>
      </w:r>
      <w:r w:rsidRPr="004E7724">
        <w:rPr>
          <w:rFonts w:ascii="Times New Roman" w:hAnsi="Times New Roman" w:cs="Times New Roman"/>
          <w:sz w:val="24"/>
          <w:szCs w:val="24"/>
        </w:rPr>
        <w:t xml:space="preserve"> of their property. </w:t>
      </w:r>
      <w:r w:rsidR="00AE75EF" w:rsidRPr="004E7724">
        <w:rPr>
          <w:rFonts w:ascii="Times New Roman" w:hAnsi="Times New Roman" w:cs="Times New Roman"/>
          <w:sz w:val="24"/>
          <w:szCs w:val="24"/>
        </w:rPr>
        <w:t xml:space="preserve">The complainant </w:t>
      </w:r>
      <w:r w:rsidRPr="004E7724">
        <w:rPr>
          <w:rFonts w:ascii="Times New Roman" w:hAnsi="Times New Roman" w:cs="Times New Roman"/>
          <w:sz w:val="24"/>
          <w:szCs w:val="24"/>
        </w:rPr>
        <w:t xml:space="preserve">was therefore prejudiced in the sum of $12 </w:t>
      </w:r>
      <w:r w:rsidR="00AE75EF" w:rsidRPr="004E7724">
        <w:rPr>
          <w:rFonts w:ascii="Times New Roman" w:hAnsi="Times New Roman" w:cs="Times New Roman"/>
          <w:sz w:val="24"/>
          <w:szCs w:val="24"/>
        </w:rPr>
        <w:t>76</w:t>
      </w:r>
      <w:r w:rsidRPr="004E7724">
        <w:rPr>
          <w:rFonts w:ascii="Times New Roman" w:hAnsi="Times New Roman" w:cs="Times New Roman"/>
          <w:sz w:val="24"/>
          <w:szCs w:val="24"/>
        </w:rPr>
        <w:t xml:space="preserve">0.00.  </w:t>
      </w:r>
    </w:p>
    <w:p w:rsidR="00AE75EF" w:rsidRPr="004E7724" w:rsidRDefault="00AE75EF" w:rsidP="00E20354">
      <w:pPr>
        <w:spacing w:after="0" w:line="360" w:lineRule="auto"/>
        <w:ind w:firstLine="720"/>
        <w:jc w:val="both"/>
        <w:rPr>
          <w:rFonts w:ascii="Times New Roman" w:hAnsi="Times New Roman" w:cs="Times New Roman"/>
          <w:sz w:val="24"/>
          <w:szCs w:val="24"/>
        </w:rPr>
      </w:pPr>
      <w:r w:rsidRPr="004E7724">
        <w:rPr>
          <w:rFonts w:ascii="Times New Roman" w:hAnsi="Times New Roman" w:cs="Times New Roman"/>
          <w:sz w:val="24"/>
          <w:szCs w:val="24"/>
        </w:rPr>
        <w:t xml:space="preserve">On 11 January 2013, </w:t>
      </w:r>
      <w:proofErr w:type="spellStart"/>
      <w:r w:rsidR="009B4D37" w:rsidRPr="004E7724">
        <w:rPr>
          <w:rFonts w:ascii="Times New Roman" w:hAnsi="Times New Roman" w:cs="Times New Roman"/>
          <w:sz w:val="24"/>
          <w:szCs w:val="24"/>
        </w:rPr>
        <w:t>Mazha</w:t>
      </w:r>
      <w:r w:rsidR="00E20354" w:rsidRPr="004E7724">
        <w:rPr>
          <w:rFonts w:ascii="Times New Roman" w:hAnsi="Times New Roman" w:cs="Times New Roman"/>
          <w:sz w:val="24"/>
          <w:szCs w:val="24"/>
        </w:rPr>
        <w:t>nde</w:t>
      </w:r>
      <w:proofErr w:type="spellEnd"/>
      <w:r w:rsidR="00E20354" w:rsidRPr="004E7724">
        <w:rPr>
          <w:rFonts w:ascii="Times New Roman" w:hAnsi="Times New Roman" w:cs="Times New Roman"/>
          <w:sz w:val="24"/>
          <w:szCs w:val="24"/>
        </w:rPr>
        <w:t xml:space="preserve"> wrote a letter to the complainant, on behalf of </w:t>
      </w:r>
      <w:proofErr w:type="spellStart"/>
      <w:r w:rsidR="00E20354" w:rsidRPr="004E7724">
        <w:rPr>
          <w:rFonts w:ascii="Times New Roman" w:hAnsi="Times New Roman" w:cs="Times New Roman"/>
          <w:sz w:val="24"/>
          <w:szCs w:val="24"/>
        </w:rPr>
        <w:t>Muchandibaya</w:t>
      </w:r>
      <w:proofErr w:type="spellEnd"/>
      <w:r w:rsidR="00E20354" w:rsidRPr="004E7724">
        <w:rPr>
          <w:rFonts w:ascii="Times New Roman" w:hAnsi="Times New Roman" w:cs="Times New Roman"/>
          <w:sz w:val="24"/>
          <w:szCs w:val="24"/>
        </w:rPr>
        <w:t xml:space="preserve"> &amp; Associates, undertaking to recover the money paid out to </w:t>
      </w:r>
      <w:proofErr w:type="spellStart"/>
      <w:r w:rsidR="00E20354" w:rsidRPr="004E7724">
        <w:rPr>
          <w:rFonts w:ascii="Times New Roman" w:hAnsi="Times New Roman" w:cs="Times New Roman"/>
          <w:sz w:val="24"/>
          <w:szCs w:val="24"/>
        </w:rPr>
        <w:t>Kapau</w:t>
      </w:r>
      <w:proofErr w:type="spellEnd"/>
      <w:r w:rsidR="00E20354" w:rsidRPr="004E7724">
        <w:rPr>
          <w:rFonts w:ascii="Times New Roman" w:hAnsi="Times New Roman" w:cs="Times New Roman"/>
          <w:sz w:val="24"/>
          <w:szCs w:val="24"/>
        </w:rPr>
        <w:t xml:space="preserve"> and pay the complainant by 31 January 2013. He further undertook that the sum of $760.00 paid to the firm was going to be refunded by close of business on 16 January 2013. </w:t>
      </w:r>
      <w:proofErr w:type="gramStart"/>
      <w:r w:rsidR="00097719" w:rsidRPr="004E7724">
        <w:rPr>
          <w:rFonts w:ascii="Times New Roman" w:hAnsi="Times New Roman" w:cs="Times New Roman"/>
          <w:sz w:val="24"/>
          <w:szCs w:val="24"/>
        </w:rPr>
        <w:t>The total sum of $12 760.00 remains unpaid to date.</w:t>
      </w:r>
      <w:proofErr w:type="gramEnd"/>
      <w:r w:rsidR="008C1A0B" w:rsidRPr="004E7724">
        <w:rPr>
          <w:rFonts w:ascii="Times New Roman" w:hAnsi="Times New Roman" w:cs="Times New Roman"/>
          <w:sz w:val="24"/>
          <w:szCs w:val="24"/>
        </w:rPr>
        <w:t xml:space="preserve"> </w:t>
      </w:r>
    </w:p>
    <w:p w:rsidR="00AE75EF" w:rsidRPr="004E7724" w:rsidRDefault="00097719" w:rsidP="00D50CC2">
      <w:pPr>
        <w:spacing w:after="0" w:line="360" w:lineRule="auto"/>
        <w:ind w:firstLine="720"/>
        <w:jc w:val="both"/>
        <w:rPr>
          <w:rFonts w:ascii="Times New Roman" w:hAnsi="Times New Roman" w:cs="Times New Roman"/>
          <w:sz w:val="24"/>
          <w:szCs w:val="24"/>
        </w:rPr>
      </w:pPr>
      <w:r w:rsidRPr="004E7724">
        <w:rPr>
          <w:rFonts w:ascii="Times New Roman" w:hAnsi="Times New Roman" w:cs="Times New Roman"/>
          <w:sz w:val="24"/>
          <w:szCs w:val="24"/>
        </w:rPr>
        <w:t xml:space="preserve"> </w:t>
      </w:r>
      <w:r w:rsidR="007B5B0B" w:rsidRPr="004E7724">
        <w:rPr>
          <w:rFonts w:ascii="Times New Roman" w:hAnsi="Times New Roman" w:cs="Times New Roman"/>
          <w:sz w:val="24"/>
          <w:szCs w:val="24"/>
        </w:rPr>
        <w:t xml:space="preserve">By a letter dated </w:t>
      </w:r>
      <w:r w:rsidR="008C1A0B" w:rsidRPr="004E7724">
        <w:rPr>
          <w:rFonts w:ascii="Times New Roman" w:hAnsi="Times New Roman" w:cs="Times New Roman"/>
          <w:sz w:val="24"/>
          <w:szCs w:val="24"/>
        </w:rPr>
        <w:t>10 April 2013, the applicant’s secretary brought the complai</w:t>
      </w:r>
      <w:r w:rsidR="00FF2EF0">
        <w:rPr>
          <w:rFonts w:ascii="Times New Roman" w:hAnsi="Times New Roman" w:cs="Times New Roman"/>
          <w:sz w:val="24"/>
          <w:szCs w:val="24"/>
        </w:rPr>
        <w:t xml:space="preserve">nt to the attention of </w:t>
      </w:r>
      <w:proofErr w:type="spellStart"/>
      <w:r w:rsidR="00FF2EF0">
        <w:rPr>
          <w:rFonts w:ascii="Times New Roman" w:hAnsi="Times New Roman" w:cs="Times New Roman"/>
          <w:sz w:val="24"/>
          <w:szCs w:val="24"/>
        </w:rPr>
        <w:t>Mazhande</w:t>
      </w:r>
      <w:proofErr w:type="spellEnd"/>
      <w:r w:rsidR="00FF2EF0">
        <w:rPr>
          <w:rFonts w:ascii="Times New Roman" w:hAnsi="Times New Roman" w:cs="Times New Roman"/>
          <w:sz w:val="24"/>
          <w:szCs w:val="24"/>
        </w:rPr>
        <w:t>.</w:t>
      </w:r>
      <w:r w:rsidR="008C1A0B" w:rsidRPr="004E7724">
        <w:rPr>
          <w:rFonts w:ascii="Times New Roman" w:hAnsi="Times New Roman" w:cs="Times New Roman"/>
          <w:sz w:val="24"/>
          <w:szCs w:val="24"/>
        </w:rPr>
        <w:t xml:space="preserve"> The secretary was not favoured with a response to that letter.  He wrote another letter on 21 May 2013 which was responded to on 24 June 2014.</w:t>
      </w:r>
    </w:p>
    <w:p w:rsidR="008C1A0B" w:rsidRPr="004E7724" w:rsidRDefault="008C1A0B" w:rsidP="00D50CC2">
      <w:pPr>
        <w:spacing w:after="0" w:line="360" w:lineRule="auto"/>
        <w:ind w:firstLine="720"/>
        <w:jc w:val="both"/>
        <w:rPr>
          <w:rFonts w:ascii="Times New Roman" w:hAnsi="Times New Roman" w:cs="Times New Roman"/>
          <w:sz w:val="24"/>
          <w:szCs w:val="24"/>
        </w:rPr>
      </w:pPr>
      <w:r w:rsidRPr="004E7724">
        <w:rPr>
          <w:rFonts w:ascii="Times New Roman" w:hAnsi="Times New Roman" w:cs="Times New Roman"/>
          <w:sz w:val="24"/>
          <w:szCs w:val="24"/>
        </w:rPr>
        <w:t>On 16 September 2014 the secretary wrote a letter to the respondent bring</w:t>
      </w:r>
      <w:r w:rsidR="00957D53">
        <w:rPr>
          <w:rFonts w:ascii="Times New Roman" w:hAnsi="Times New Roman" w:cs="Times New Roman"/>
          <w:sz w:val="24"/>
          <w:szCs w:val="24"/>
        </w:rPr>
        <w:t xml:space="preserve">ing to the respondent’s attention </w:t>
      </w:r>
      <w:r w:rsidRPr="004E7724">
        <w:rPr>
          <w:rFonts w:ascii="Times New Roman" w:hAnsi="Times New Roman" w:cs="Times New Roman"/>
          <w:sz w:val="24"/>
          <w:szCs w:val="24"/>
        </w:rPr>
        <w:t xml:space="preserve">the complaint from Mr </w:t>
      </w:r>
      <w:proofErr w:type="spellStart"/>
      <w:r w:rsidRPr="004E7724">
        <w:rPr>
          <w:rFonts w:ascii="Times New Roman" w:hAnsi="Times New Roman" w:cs="Times New Roman"/>
          <w:sz w:val="24"/>
          <w:szCs w:val="24"/>
        </w:rPr>
        <w:t>Mahwindo</w:t>
      </w:r>
      <w:proofErr w:type="spellEnd"/>
      <w:r w:rsidRPr="004E7724">
        <w:rPr>
          <w:rFonts w:ascii="Times New Roman" w:hAnsi="Times New Roman" w:cs="Times New Roman"/>
          <w:sz w:val="24"/>
          <w:szCs w:val="24"/>
        </w:rPr>
        <w:t xml:space="preserve">. The respondent was given ten days within which to respond.  On 29 April 2016, the applicant filed this application. As at the date of hearing of this application on </w:t>
      </w:r>
      <w:r w:rsidR="00463399" w:rsidRPr="004E7724">
        <w:rPr>
          <w:rFonts w:ascii="Times New Roman" w:hAnsi="Times New Roman" w:cs="Times New Roman"/>
          <w:sz w:val="24"/>
          <w:szCs w:val="24"/>
        </w:rPr>
        <w:t>20 May 2016, the respondent had not responded to the communication neither has he responded to date.</w:t>
      </w:r>
    </w:p>
    <w:p w:rsidR="00881A8B" w:rsidRPr="004E7724" w:rsidRDefault="00117C8D" w:rsidP="00E45450">
      <w:pPr>
        <w:spacing w:after="0" w:line="360" w:lineRule="auto"/>
        <w:ind w:firstLine="720"/>
        <w:jc w:val="both"/>
        <w:rPr>
          <w:rFonts w:ascii="Times New Roman" w:hAnsi="Times New Roman" w:cs="Times New Roman"/>
          <w:sz w:val="24"/>
          <w:szCs w:val="24"/>
        </w:rPr>
      </w:pPr>
      <w:r w:rsidRPr="004E7724">
        <w:rPr>
          <w:rFonts w:ascii="Times New Roman" w:hAnsi="Times New Roman" w:cs="Times New Roman"/>
          <w:sz w:val="24"/>
          <w:szCs w:val="24"/>
        </w:rPr>
        <w:t xml:space="preserve"> </w:t>
      </w:r>
      <w:r w:rsidR="009B4D37" w:rsidRPr="004E7724">
        <w:rPr>
          <w:rFonts w:ascii="Times New Roman" w:hAnsi="Times New Roman" w:cs="Times New Roman"/>
          <w:sz w:val="24"/>
          <w:szCs w:val="24"/>
        </w:rPr>
        <w:t xml:space="preserve">Mr </w:t>
      </w:r>
      <w:proofErr w:type="spellStart"/>
      <w:r w:rsidR="009B4D37" w:rsidRPr="004E7724">
        <w:rPr>
          <w:rFonts w:ascii="Times New Roman" w:hAnsi="Times New Roman" w:cs="Times New Roman"/>
          <w:sz w:val="24"/>
          <w:szCs w:val="24"/>
        </w:rPr>
        <w:t>Mazhande</w:t>
      </w:r>
      <w:proofErr w:type="spellEnd"/>
      <w:r w:rsidR="009F0203" w:rsidRPr="004E7724">
        <w:rPr>
          <w:rFonts w:ascii="Times New Roman" w:hAnsi="Times New Roman" w:cs="Times New Roman"/>
          <w:sz w:val="24"/>
          <w:szCs w:val="24"/>
        </w:rPr>
        <w:t xml:space="preserve"> advised him that the pur</w:t>
      </w:r>
      <w:r w:rsidR="009B4D37" w:rsidRPr="004E7724">
        <w:rPr>
          <w:rFonts w:ascii="Times New Roman" w:hAnsi="Times New Roman" w:cs="Times New Roman"/>
          <w:sz w:val="24"/>
          <w:szCs w:val="24"/>
        </w:rPr>
        <w:t>c</w:t>
      </w:r>
      <w:r w:rsidR="009F0203" w:rsidRPr="004E7724">
        <w:rPr>
          <w:rFonts w:ascii="Times New Roman" w:hAnsi="Times New Roman" w:cs="Times New Roman"/>
          <w:sz w:val="24"/>
          <w:szCs w:val="24"/>
        </w:rPr>
        <w:t>haser had agreed that the purchase price be immediately disbursed to the sel</w:t>
      </w:r>
      <w:r w:rsidR="009B4D37" w:rsidRPr="004E7724">
        <w:rPr>
          <w:rFonts w:ascii="Times New Roman" w:hAnsi="Times New Roman" w:cs="Times New Roman"/>
          <w:sz w:val="24"/>
          <w:szCs w:val="24"/>
        </w:rPr>
        <w:t>lers and assured him</w:t>
      </w:r>
      <w:r w:rsidR="009F0203" w:rsidRPr="004E7724">
        <w:rPr>
          <w:rFonts w:ascii="Times New Roman" w:hAnsi="Times New Roman" w:cs="Times New Roman"/>
          <w:sz w:val="24"/>
          <w:szCs w:val="24"/>
        </w:rPr>
        <w:t xml:space="preserve"> that everything was above board. </w:t>
      </w:r>
    </w:p>
    <w:p w:rsidR="007574C4" w:rsidRPr="004E7724" w:rsidRDefault="00881A8B" w:rsidP="00D50CC2">
      <w:pPr>
        <w:spacing w:after="0" w:line="360" w:lineRule="auto"/>
        <w:ind w:firstLine="720"/>
        <w:jc w:val="both"/>
        <w:rPr>
          <w:rFonts w:ascii="Times New Roman" w:hAnsi="Times New Roman" w:cs="Times New Roman"/>
          <w:sz w:val="24"/>
          <w:szCs w:val="24"/>
        </w:rPr>
      </w:pPr>
      <w:r w:rsidRPr="004E7724">
        <w:rPr>
          <w:rFonts w:ascii="Times New Roman" w:hAnsi="Times New Roman" w:cs="Times New Roman"/>
          <w:sz w:val="24"/>
          <w:szCs w:val="24"/>
        </w:rPr>
        <w:t>The respondent filed a counter-sta</w:t>
      </w:r>
      <w:r w:rsidR="00117C8D" w:rsidRPr="004E7724">
        <w:rPr>
          <w:rFonts w:ascii="Times New Roman" w:hAnsi="Times New Roman" w:cs="Times New Roman"/>
          <w:sz w:val="24"/>
          <w:szCs w:val="24"/>
        </w:rPr>
        <w:t>t</w:t>
      </w:r>
      <w:r w:rsidRPr="004E7724">
        <w:rPr>
          <w:rFonts w:ascii="Times New Roman" w:hAnsi="Times New Roman" w:cs="Times New Roman"/>
          <w:sz w:val="24"/>
          <w:szCs w:val="24"/>
        </w:rPr>
        <w:t xml:space="preserve">ement opposing the application. In response to the first charge, he submitted that he had not been </w:t>
      </w:r>
      <w:r w:rsidR="007B5B0B" w:rsidRPr="004E7724">
        <w:rPr>
          <w:rFonts w:ascii="Times New Roman" w:hAnsi="Times New Roman" w:cs="Times New Roman"/>
          <w:sz w:val="24"/>
          <w:szCs w:val="24"/>
        </w:rPr>
        <w:t xml:space="preserve">actively </w:t>
      </w:r>
      <w:r w:rsidRPr="004E7724">
        <w:rPr>
          <w:rFonts w:ascii="Times New Roman" w:hAnsi="Times New Roman" w:cs="Times New Roman"/>
          <w:sz w:val="24"/>
          <w:szCs w:val="24"/>
        </w:rPr>
        <w:t xml:space="preserve">involved in the </w:t>
      </w:r>
      <w:r w:rsidR="007B5B0B" w:rsidRPr="004E7724">
        <w:rPr>
          <w:rFonts w:ascii="Times New Roman" w:hAnsi="Times New Roman" w:cs="Times New Roman"/>
          <w:sz w:val="24"/>
          <w:szCs w:val="24"/>
        </w:rPr>
        <w:t>matter</w:t>
      </w:r>
      <w:r w:rsidRPr="004E7724">
        <w:rPr>
          <w:rFonts w:ascii="Times New Roman" w:hAnsi="Times New Roman" w:cs="Times New Roman"/>
          <w:sz w:val="24"/>
          <w:szCs w:val="24"/>
        </w:rPr>
        <w:t xml:space="preserve">. </w:t>
      </w:r>
      <w:proofErr w:type="spellStart"/>
      <w:r w:rsidR="007B5B0B" w:rsidRPr="004E7724">
        <w:rPr>
          <w:rFonts w:ascii="Times New Roman" w:hAnsi="Times New Roman" w:cs="Times New Roman"/>
          <w:sz w:val="24"/>
          <w:szCs w:val="24"/>
        </w:rPr>
        <w:t>Mazhande</w:t>
      </w:r>
      <w:proofErr w:type="spellEnd"/>
      <w:r w:rsidR="007B5B0B" w:rsidRPr="004E7724">
        <w:rPr>
          <w:rFonts w:ascii="Times New Roman" w:hAnsi="Times New Roman" w:cs="Times New Roman"/>
          <w:sz w:val="24"/>
          <w:szCs w:val="24"/>
        </w:rPr>
        <w:t xml:space="preserve">, his professional assistant was seized with the matter. On 21 December 2012, he was given the original title deed of the property by </w:t>
      </w:r>
      <w:proofErr w:type="spellStart"/>
      <w:r w:rsidR="007B5B0B" w:rsidRPr="004E7724">
        <w:rPr>
          <w:rFonts w:ascii="Times New Roman" w:hAnsi="Times New Roman" w:cs="Times New Roman"/>
          <w:sz w:val="24"/>
          <w:szCs w:val="24"/>
        </w:rPr>
        <w:t>Mazhande</w:t>
      </w:r>
      <w:proofErr w:type="spellEnd"/>
      <w:r w:rsidR="007B5B0B" w:rsidRPr="004E7724">
        <w:rPr>
          <w:rFonts w:ascii="Times New Roman" w:hAnsi="Times New Roman" w:cs="Times New Roman"/>
          <w:sz w:val="24"/>
          <w:szCs w:val="24"/>
        </w:rPr>
        <w:t xml:space="preserve">. </w:t>
      </w:r>
      <w:r w:rsidR="00DC605A" w:rsidRPr="004E7724">
        <w:rPr>
          <w:rFonts w:ascii="Times New Roman" w:hAnsi="Times New Roman" w:cs="Times New Roman"/>
          <w:sz w:val="24"/>
          <w:szCs w:val="24"/>
        </w:rPr>
        <w:t xml:space="preserve">Upon payment of the purchase price </w:t>
      </w:r>
      <w:r w:rsidR="00E86CAD" w:rsidRPr="004E7724">
        <w:rPr>
          <w:rFonts w:ascii="Times New Roman" w:hAnsi="Times New Roman" w:cs="Times New Roman"/>
          <w:sz w:val="24"/>
          <w:szCs w:val="24"/>
        </w:rPr>
        <w:t>by</w:t>
      </w:r>
      <w:r w:rsidR="00DC605A" w:rsidRPr="004E7724">
        <w:rPr>
          <w:rFonts w:ascii="Times New Roman" w:hAnsi="Times New Roman" w:cs="Times New Roman"/>
          <w:sz w:val="24"/>
          <w:szCs w:val="24"/>
        </w:rPr>
        <w:t xml:space="preserve"> the complainant, </w:t>
      </w:r>
      <w:r w:rsidR="00E86CAD" w:rsidRPr="004E7724">
        <w:rPr>
          <w:rFonts w:ascii="Times New Roman" w:hAnsi="Times New Roman" w:cs="Times New Roman"/>
          <w:sz w:val="24"/>
          <w:szCs w:val="24"/>
        </w:rPr>
        <w:t xml:space="preserve">he handed the money to </w:t>
      </w:r>
      <w:proofErr w:type="spellStart"/>
      <w:r w:rsidR="00DC605A" w:rsidRPr="004E7724">
        <w:rPr>
          <w:rFonts w:ascii="Times New Roman" w:hAnsi="Times New Roman" w:cs="Times New Roman"/>
          <w:sz w:val="24"/>
          <w:szCs w:val="24"/>
        </w:rPr>
        <w:t>Mazhande</w:t>
      </w:r>
      <w:proofErr w:type="spellEnd"/>
      <w:r w:rsidR="00DC605A" w:rsidRPr="004E7724">
        <w:rPr>
          <w:rFonts w:ascii="Times New Roman" w:hAnsi="Times New Roman" w:cs="Times New Roman"/>
          <w:sz w:val="24"/>
          <w:szCs w:val="24"/>
        </w:rPr>
        <w:t xml:space="preserve"> </w:t>
      </w:r>
      <w:r w:rsidR="00E86CAD" w:rsidRPr="004E7724">
        <w:rPr>
          <w:rFonts w:ascii="Times New Roman" w:hAnsi="Times New Roman" w:cs="Times New Roman"/>
          <w:sz w:val="24"/>
          <w:szCs w:val="24"/>
        </w:rPr>
        <w:t xml:space="preserve">on the latter’s </w:t>
      </w:r>
      <w:r w:rsidR="00DC605A" w:rsidRPr="004E7724">
        <w:rPr>
          <w:rFonts w:ascii="Times New Roman" w:hAnsi="Times New Roman" w:cs="Times New Roman"/>
          <w:sz w:val="24"/>
          <w:szCs w:val="24"/>
        </w:rPr>
        <w:t>request</w:t>
      </w:r>
      <w:r w:rsidR="00E86CAD" w:rsidRPr="004E7724">
        <w:rPr>
          <w:rFonts w:ascii="Times New Roman" w:hAnsi="Times New Roman" w:cs="Times New Roman"/>
          <w:sz w:val="24"/>
          <w:szCs w:val="24"/>
        </w:rPr>
        <w:t xml:space="preserve">. </w:t>
      </w:r>
      <w:proofErr w:type="spellStart"/>
      <w:r w:rsidR="00E86CAD" w:rsidRPr="004E7724">
        <w:rPr>
          <w:rFonts w:ascii="Times New Roman" w:hAnsi="Times New Roman" w:cs="Times New Roman"/>
          <w:sz w:val="24"/>
          <w:szCs w:val="24"/>
        </w:rPr>
        <w:t>Mazhande</w:t>
      </w:r>
      <w:proofErr w:type="spellEnd"/>
      <w:r w:rsidR="00E86CAD" w:rsidRPr="004E7724">
        <w:rPr>
          <w:rFonts w:ascii="Times New Roman" w:hAnsi="Times New Roman" w:cs="Times New Roman"/>
          <w:sz w:val="24"/>
          <w:szCs w:val="24"/>
        </w:rPr>
        <w:t xml:space="preserve"> advised him that the complainant had authorised the release of the mon</w:t>
      </w:r>
      <w:r w:rsidR="00957D53">
        <w:rPr>
          <w:rFonts w:ascii="Times New Roman" w:hAnsi="Times New Roman" w:cs="Times New Roman"/>
          <w:sz w:val="24"/>
          <w:szCs w:val="24"/>
        </w:rPr>
        <w:t xml:space="preserve">ey to </w:t>
      </w:r>
      <w:proofErr w:type="spellStart"/>
      <w:r w:rsidR="00957D53">
        <w:rPr>
          <w:rFonts w:ascii="Times New Roman" w:hAnsi="Times New Roman" w:cs="Times New Roman"/>
          <w:sz w:val="24"/>
          <w:szCs w:val="24"/>
        </w:rPr>
        <w:t>Kapau</w:t>
      </w:r>
      <w:proofErr w:type="spellEnd"/>
      <w:r w:rsidR="00957D53">
        <w:rPr>
          <w:rFonts w:ascii="Times New Roman" w:hAnsi="Times New Roman" w:cs="Times New Roman"/>
          <w:sz w:val="24"/>
          <w:szCs w:val="24"/>
        </w:rPr>
        <w:t xml:space="preserve"> and Concept Estate A</w:t>
      </w:r>
      <w:r w:rsidR="00E86CAD" w:rsidRPr="004E7724">
        <w:rPr>
          <w:rFonts w:ascii="Times New Roman" w:hAnsi="Times New Roman" w:cs="Times New Roman"/>
          <w:sz w:val="24"/>
          <w:szCs w:val="24"/>
        </w:rPr>
        <w:t>gent</w:t>
      </w:r>
      <w:r w:rsidR="00957D53">
        <w:rPr>
          <w:rFonts w:ascii="Times New Roman" w:hAnsi="Times New Roman" w:cs="Times New Roman"/>
          <w:sz w:val="24"/>
          <w:szCs w:val="24"/>
        </w:rPr>
        <w:t>s</w:t>
      </w:r>
      <w:r w:rsidR="00E86CAD" w:rsidRPr="004E7724">
        <w:rPr>
          <w:rFonts w:ascii="Times New Roman" w:hAnsi="Times New Roman" w:cs="Times New Roman"/>
          <w:sz w:val="24"/>
          <w:szCs w:val="24"/>
        </w:rPr>
        <w:t xml:space="preserve">. When he released the money, he had not had </w:t>
      </w:r>
      <w:r w:rsidR="00117C8D" w:rsidRPr="004E7724">
        <w:rPr>
          <w:rFonts w:ascii="Times New Roman" w:hAnsi="Times New Roman" w:cs="Times New Roman"/>
          <w:sz w:val="24"/>
          <w:szCs w:val="24"/>
        </w:rPr>
        <w:t>sight of the sale agreement and was not aware of its terms and conditions</w:t>
      </w:r>
      <w:r w:rsidR="00E86CAD" w:rsidRPr="004E7724">
        <w:rPr>
          <w:rFonts w:ascii="Times New Roman" w:hAnsi="Times New Roman" w:cs="Times New Roman"/>
          <w:sz w:val="24"/>
          <w:szCs w:val="24"/>
        </w:rPr>
        <w:t xml:space="preserve">. He did </w:t>
      </w:r>
      <w:r w:rsidR="004E7724">
        <w:rPr>
          <w:rFonts w:ascii="Times New Roman" w:hAnsi="Times New Roman" w:cs="Times New Roman"/>
          <w:sz w:val="24"/>
          <w:szCs w:val="24"/>
        </w:rPr>
        <w:t xml:space="preserve">not </w:t>
      </w:r>
      <w:r w:rsidR="00E86CAD" w:rsidRPr="004E7724">
        <w:rPr>
          <w:rFonts w:ascii="Times New Roman" w:hAnsi="Times New Roman" w:cs="Times New Roman"/>
          <w:sz w:val="24"/>
          <w:szCs w:val="24"/>
        </w:rPr>
        <w:t>establish from the complainant if the money should be released neither did he have any written authorisation to do</w:t>
      </w:r>
      <w:r w:rsidR="004E7724">
        <w:rPr>
          <w:rFonts w:ascii="Times New Roman" w:hAnsi="Times New Roman" w:cs="Times New Roman"/>
          <w:sz w:val="24"/>
          <w:szCs w:val="24"/>
        </w:rPr>
        <w:t xml:space="preserve"> so</w:t>
      </w:r>
      <w:r w:rsidR="00E86CAD" w:rsidRPr="004E7724">
        <w:rPr>
          <w:rFonts w:ascii="Times New Roman" w:hAnsi="Times New Roman" w:cs="Times New Roman"/>
          <w:sz w:val="24"/>
          <w:szCs w:val="24"/>
        </w:rPr>
        <w:t xml:space="preserve">. He conceded that had he perused the </w:t>
      </w:r>
      <w:r w:rsidR="004E7724">
        <w:rPr>
          <w:rFonts w:ascii="Times New Roman" w:hAnsi="Times New Roman" w:cs="Times New Roman"/>
          <w:sz w:val="24"/>
          <w:szCs w:val="24"/>
        </w:rPr>
        <w:t xml:space="preserve">sale </w:t>
      </w:r>
      <w:r w:rsidR="00E86CAD" w:rsidRPr="004E7724">
        <w:rPr>
          <w:rFonts w:ascii="Times New Roman" w:hAnsi="Times New Roman" w:cs="Times New Roman"/>
          <w:sz w:val="24"/>
          <w:szCs w:val="24"/>
        </w:rPr>
        <w:t>agreement he would not have released the money</w:t>
      </w:r>
      <w:r w:rsidR="00757925" w:rsidRPr="004E7724">
        <w:rPr>
          <w:rFonts w:ascii="Times New Roman" w:hAnsi="Times New Roman" w:cs="Times New Roman"/>
          <w:sz w:val="24"/>
          <w:szCs w:val="24"/>
        </w:rPr>
        <w:t xml:space="preserve">. </w:t>
      </w:r>
      <w:r w:rsidR="00117C8D" w:rsidRPr="004E7724">
        <w:rPr>
          <w:rFonts w:ascii="Times New Roman" w:hAnsi="Times New Roman" w:cs="Times New Roman"/>
          <w:sz w:val="24"/>
          <w:szCs w:val="24"/>
        </w:rPr>
        <w:t>He therefore had not wittingly or negligently failed to preserve the complainant’s funds.</w:t>
      </w:r>
      <w:r w:rsidR="00757925" w:rsidRPr="004E7724">
        <w:rPr>
          <w:rFonts w:ascii="Times New Roman" w:hAnsi="Times New Roman" w:cs="Times New Roman"/>
          <w:sz w:val="24"/>
          <w:szCs w:val="24"/>
        </w:rPr>
        <w:t xml:space="preserve"> </w:t>
      </w:r>
    </w:p>
    <w:p w:rsidR="00482724" w:rsidRPr="004E7724" w:rsidRDefault="00117C8D" w:rsidP="00482724">
      <w:pPr>
        <w:spacing w:after="0" w:line="360" w:lineRule="auto"/>
        <w:ind w:firstLine="720"/>
        <w:jc w:val="both"/>
        <w:rPr>
          <w:rFonts w:ascii="Times New Roman" w:hAnsi="Times New Roman" w:cs="Times New Roman"/>
          <w:sz w:val="24"/>
          <w:szCs w:val="24"/>
        </w:rPr>
      </w:pPr>
      <w:r w:rsidRPr="004E7724">
        <w:rPr>
          <w:rFonts w:ascii="Times New Roman" w:hAnsi="Times New Roman" w:cs="Times New Roman"/>
          <w:sz w:val="24"/>
          <w:szCs w:val="24"/>
        </w:rPr>
        <w:lastRenderedPageBreak/>
        <w:t xml:space="preserve">Regarding </w:t>
      </w:r>
      <w:r w:rsidR="006851F9">
        <w:rPr>
          <w:rFonts w:ascii="Times New Roman" w:hAnsi="Times New Roman" w:cs="Times New Roman"/>
          <w:sz w:val="24"/>
          <w:szCs w:val="24"/>
        </w:rPr>
        <w:t xml:space="preserve">the </w:t>
      </w:r>
      <w:r w:rsidR="00482724" w:rsidRPr="004E7724">
        <w:rPr>
          <w:rFonts w:ascii="Times New Roman" w:hAnsi="Times New Roman" w:cs="Times New Roman"/>
          <w:sz w:val="24"/>
          <w:szCs w:val="24"/>
        </w:rPr>
        <w:t xml:space="preserve">second charge, </w:t>
      </w:r>
      <w:r w:rsidR="00757925" w:rsidRPr="004E7724">
        <w:rPr>
          <w:rFonts w:ascii="Times New Roman" w:hAnsi="Times New Roman" w:cs="Times New Roman"/>
          <w:sz w:val="24"/>
          <w:szCs w:val="24"/>
        </w:rPr>
        <w:t>he admitted in oral submissions that an undertaking had been made to pay the complainant. He further</w:t>
      </w:r>
      <w:r w:rsidR="00482724" w:rsidRPr="004E7724">
        <w:rPr>
          <w:rFonts w:ascii="Times New Roman" w:hAnsi="Times New Roman" w:cs="Times New Roman"/>
          <w:sz w:val="24"/>
          <w:szCs w:val="24"/>
        </w:rPr>
        <w:t xml:space="preserve"> </w:t>
      </w:r>
      <w:r w:rsidR="00757925" w:rsidRPr="004E7724">
        <w:rPr>
          <w:rFonts w:ascii="Times New Roman" w:hAnsi="Times New Roman" w:cs="Times New Roman"/>
          <w:sz w:val="24"/>
          <w:szCs w:val="24"/>
        </w:rPr>
        <w:t>admitted that he had not honoured the undertaking. H</w:t>
      </w:r>
      <w:r w:rsidR="00482724" w:rsidRPr="004E7724">
        <w:rPr>
          <w:rFonts w:ascii="Times New Roman" w:hAnsi="Times New Roman" w:cs="Times New Roman"/>
          <w:sz w:val="24"/>
          <w:szCs w:val="24"/>
        </w:rPr>
        <w:t xml:space="preserve">e </w:t>
      </w:r>
      <w:r w:rsidR="00757925" w:rsidRPr="004E7724">
        <w:rPr>
          <w:rFonts w:ascii="Times New Roman" w:hAnsi="Times New Roman" w:cs="Times New Roman"/>
          <w:sz w:val="24"/>
          <w:szCs w:val="24"/>
        </w:rPr>
        <w:t xml:space="preserve">submitted that he was </w:t>
      </w:r>
      <w:r w:rsidR="00482724" w:rsidRPr="004E7724">
        <w:rPr>
          <w:rFonts w:ascii="Times New Roman" w:hAnsi="Times New Roman" w:cs="Times New Roman"/>
          <w:sz w:val="24"/>
          <w:szCs w:val="24"/>
        </w:rPr>
        <w:t>in the process of mobilising the money to pay the complainant.</w:t>
      </w:r>
    </w:p>
    <w:p w:rsidR="00117C8D" w:rsidRPr="004E7724" w:rsidRDefault="00482724" w:rsidP="00482724">
      <w:pPr>
        <w:spacing w:after="0" w:line="360" w:lineRule="auto"/>
        <w:ind w:firstLine="720"/>
        <w:jc w:val="both"/>
        <w:rPr>
          <w:rFonts w:ascii="Times New Roman" w:hAnsi="Times New Roman" w:cs="Times New Roman"/>
          <w:sz w:val="24"/>
          <w:szCs w:val="24"/>
        </w:rPr>
      </w:pPr>
      <w:r w:rsidRPr="004E7724">
        <w:rPr>
          <w:rFonts w:ascii="Times New Roman" w:hAnsi="Times New Roman" w:cs="Times New Roman"/>
          <w:sz w:val="24"/>
          <w:szCs w:val="24"/>
        </w:rPr>
        <w:t xml:space="preserve"> In response to the third </w:t>
      </w:r>
      <w:r w:rsidR="00117C8D" w:rsidRPr="004E7724">
        <w:rPr>
          <w:rFonts w:ascii="Times New Roman" w:hAnsi="Times New Roman" w:cs="Times New Roman"/>
          <w:sz w:val="24"/>
          <w:szCs w:val="24"/>
        </w:rPr>
        <w:t xml:space="preserve">charge, </w:t>
      </w:r>
      <w:r w:rsidR="00757925" w:rsidRPr="004E7724">
        <w:rPr>
          <w:rFonts w:ascii="Times New Roman" w:hAnsi="Times New Roman" w:cs="Times New Roman"/>
          <w:sz w:val="24"/>
          <w:szCs w:val="24"/>
        </w:rPr>
        <w:t>he admitted receiving the correspondence from applicant’s secretary. He</w:t>
      </w:r>
      <w:r w:rsidRPr="004E7724">
        <w:rPr>
          <w:rFonts w:ascii="Times New Roman" w:hAnsi="Times New Roman" w:cs="Times New Roman"/>
          <w:sz w:val="24"/>
          <w:szCs w:val="24"/>
        </w:rPr>
        <w:t xml:space="preserve"> </w:t>
      </w:r>
      <w:r w:rsidR="00117C8D" w:rsidRPr="004E7724">
        <w:rPr>
          <w:rFonts w:ascii="Times New Roman" w:hAnsi="Times New Roman" w:cs="Times New Roman"/>
          <w:sz w:val="24"/>
          <w:szCs w:val="24"/>
        </w:rPr>
        <w:t xml:space="preserve">submitted that </w:t>
      </w:r>
      <w:r w:rsidR="00757925" w:rsidRPr="004E7724">
        <w:rPr>
          <w:rFonts w:ascii="Times New Roman" w:hAnsi="Times New Roman" w:cs="Times New Roman"/>
          <w:sz w:val="24"/>
          <w:szCs w:val="24"/>
        </w:rPr>
        <w:t xml:space="preserve">upon receipt of the correspondence he </w:t>
      </w:r>
      <w:r w:rsidR="00117C8D" w:rsidRPr="004E7724">
        <w:rPr>
          <w:rFonts w:ascii="Times New Roman" w:hAnsi="Times New Roman" w:cs="Times New Roman"/>
          <w:sz w:val="24"/>
          <w:szCs w:val="24"/>
        </w:rPr>
        <w:t xml:space="preserve">referred </w:t>
      </w:r>
      <w:r w:rsidR="00757925" w:rsidRPr="004E7724">
        <w:rPr>
          <w:rFonts w:ascii="Times New Roman" w:hAnsi="Times New Roman" w:cs="Times New Roman"/>
          <w:sz w:val="24"/>
          <w:szCs w:val="24"/>
        </w:rPr>
        <w:t xml:space="preserve">same </w:t>
      </w:r>
      <w:r w:rsidR="00117C8D" w:rsidRPr="004E7724">
        <w:rPr>
          <w:rFonts w:ascii="Times New Roman" w:hAnsi="Times New Roman" w:cs="Times New Roman"/>
          <w:sz w:val="24"/>
          <w:szCs w:val="24"/>
        </w:rPr>
        <w:t xml:space="preserve">to </w:t>
      </w:r>
      <w:proofErr w:type="spellStart"/>
      <w:r w:rsidR="00117C8D" w:rsidRPr="004E7724">
        <w:rPr>
          <w:rFonts w:ascii="Times New Roman" w:hAnsi="Times New Roman" w:cs="Times New Roman"/>
          <w:sz w:val="24"/>
          <w:szCs w:val="24"/>
        </w:rPr>
        <w:t>Mazhand</w:t>
      </w:r>
      <w:r w:rsidR="00757925" w:rsidRPr="004E7724">
        <w:rPr>
          <w:rFonts w:ascii="Times New Roman" w:hAnsi="Times New Roman" w:cs="Times New Roman"/>
          <w:sz w:val="24"/>
          <w:szCs w:val="24"/>
        </w:rPr>
        <w:t>e</w:t>
      </w:r>
      <w:proofErr w:type="spellEnd"/>
      <w:r w:rsidR="00117C8D" w:rsidRPr="004E7724">
        <w:rPr>
          <w:rFonts w:ascii="Times New Roman" w:hAnsi="Times New Roman" w:cs="Times New Roman"/>
          <w:sz w:val="24"/>
          <w:szCs w:val="24"/>
        </w:rPr>
        <w:t xml:space="preserve"> who was familiar with the complaint</w:t>
      </w:r>
      <w:r w:rsidR="004A39F5" w:rsidRPr="004E7724">
        <w:rPr>
          <w:rFonts w:ascii="Times New Roman" w:hAnsi="Times New Roman" w:cs="Times New Roman"/>
          <w:sz w:val="24"/>
          <w:szCs w:val="24"/>
        </w:rPr>
        <w:t xml:space="preserve">. He did not see anything wrong with his conduct as the applicant had been communicating </w:t>
      </w:r>
      <w:r w:rsidR="00757925" w:rsidRPr="004E7724">
        <w:rPr>
          <w:rFonts w:ascii="Times New Roman" w:hAnsi="Times New Roman" w:cs="Times New Roman"/>
          <w:sz w:val="24"/>
          <w:szCs w:val="24"/>
        </w:rPr>
        <w:t xml:space="preserve">with </w:t>
      </w:r>
      <w:proofErr w:type="spellStart"/>
      <w:r w:rsidR="00757925" w:rsidRPr="004E7724">
        <w:rPr>
          <w:rFonts w:ascii="Times New Roman" w:hAnsi="Times New Roman" w:cs="Times New Roman"/>
          <w:sz w:val="24"/>
          <w:szCs w:val="24"/>
        </w:rPr>
        <w:t>Mazhande</w:t>
      </w:r>
      <w:proofErr w:type="spellEnd"/>
      <w:r w:rsidR="004A39F5" w:rsidRPr="004E7724">
        <w:rPr>
          <w:rFonts w:ascii="Times New Roman" w:hAnsi="Times New Roman" w:cs="Times New Roman"/>
          <w:sz w:val="24"/>
          <w:szCs w:val="24"/>
        </w:rPr>
        <w:t xml:space="preserve"> on the issue </w:t>
      </w:r>
      <w:r w:rsidR="00757925" w:rsidRPr="004E7724">
        <w:rPr>
          <w:rFonts w:ascii="Times New Roman" w:hAnsi="Times New Roman" w:cs="Times New Roman"/>
          <w:sz w:val="24"/>
          <w:szCs w:val="24"/>
        </w:rPr>
        <w:t>before writing to him.  H</w:t>
      </w:r>
      <w:r w:rsidR="004A39F5" w:rsidRPr="004E7724">
        <w:rPr>
          <w:rFonts w:ascii="Times New Roman" w:hAnsi="Times New Roman" w:cs="Times New Roman"/>
          <w:sz w:val="24"/>
          <w:szCs w:val="24"/>
        </w:rPr>
        <w:t xml:space="preserve">e assumed </w:t>
      </w:r>
      <w:r w:rsidR="00757925" w:rsidRPr="004E7724">
        <w:rPr>
          <w:rFonts w:ascii="Times New Roman" w:hAnsi="Times New Roman" w:cs="Times New Roman"/>
          <w:sz w:val="24"/>
          <w:szCs w:val="24"/>
        </w:rPr>
        <w:t xml:space="preserve">that </w:t>
      </w:r>
      <w:proofErr w:type="spellStart"/>
      <w:r w:rsidR="00757925" w:rsidRPr="004E7724">
        <w:rPr>
          <w:rFonts w:ascii="Times New Roman" w:hAnsi="Times New Roman" w:cs="Times New Roman"/>
          <w:sz w:val="24"/>
          <w:szCs w:val="24"/>
        </w:rPr>
        <w:t>Mazhande</w:t>
      </w:r>
      <w:proofErr w:type="spellEnd"/>
      <w:r w:rsidR="004A39F5" w:rsidRPr="004E7724">
        <w:rPr>
          <w:rFonts w:ascii="Times New Roman" w:hAnsi="Times New Roman" w:cs="Times New Roman"/>
          <w:sz w:val="24"/>
          <w:szCs w:val="24"/>
        </w:rPr>
        <w:t xml:space="preserve"> had responde</w:t>
      </w:r>
      <w:r w:rsidR="00957D53">
        <w:rPr>
          <w:rFonts w:ascii="Times New Roman" w:hAnsi="Times New Roman" w:cs="Times New Roman"/>
          <w:sz w:val="24"/>
          <w:szCs w:val="24"/>
        </w:rPr>
        <w:t>d</w:t>
      </w:r>
      <w:r w:rsidR="004A39F5" w:rsidRPr="004E7724">
        <w:rPr>
          <w:rFonts w:ascii="Times New Roman" w:hAnsi="Times New Roman" w:cs="Times New Roman"/>
          <w:sz w:val="24"/>
          <w:szCs w:val="24"/>
        </w:rPr>
        <w:t xml:space="preserve"> to the </w:t>
      </w:r>
      <w:r w:rsidR="004D64F4" w:rsidRPr="004E7724">
        <w:rPr>
          <w:rFonts w:ascii="Times New Roman" w:hAnsi="Times New Roman" w:cs="Times New Roman"/>
          <w:sz w:val="24"/>
          <w:szCs w:val="24"/>
        </w:rPr>
        <w:t>correspondence</w:t>
      </w:r>
      <w:r w:rsidR="004A39F5" w:rsidRPr="004E7724">
        <w:rPr>
          <w:rFonts w:ascii="Times New Roman" w:hAnsi="Times New Roman" w:cs="Times New Roman"/>
          <w:sz w:val="24"/>
          <w:szCs w:val="24"/>
        </w:rPr>
        <w:t xml:space="preserve">. </w:t>
      </w:r>
    </w:p>
    <w:p w:rsidR="009B71F8" w:rsidRPr="004E7724" w:rsidRDefault="00D50CC2" w:rsidP="00F95E38">
      <w:pPr>
        <w:spacing w:after="0" w:line="360" w:lineRule="auto"/>
        <w:ind w:firstLine="720"/>
        <w:jc w:val="both"/>
        <w:rPr>
          <w:rFonts w:ascii="Times New Roman" w:hAnsi="Times New Roman" w:cs="Times New Roman"/>
          <w:sz w:val="24"/>
          <w:szCs w:val="24"/>
        </w:rPr>
      </w:pPr>
      <w:r w:rsidRPr="004E7724">
        <w:rPr>
          <w:rFonts w:ascii="Times New Roman" w:hAnsi="Times New Roman" w:cs="Times New Roman"/>
          <w:sz w:val="24"/>
          <w:szCs w:val="24"/>
        </w:rPr>
        <w:t xml:space="preserve">After going through the respondent’s counter-statement, </w:t>
      </w:r>
      <w:r w:rsidR="00B37EC2" w:rsidRPr="004E7724">
        <w:rPr>
          <w:rFonts w:ascii="Times New Roman" w:hAnsi="Times New Roman" w:cs="Times New Roman"/>
          <w:sz w:val="24"/>
          <w:szCs w:val="24"/>
        </w:rPr>
        <w:t>it has escape</w:t>
      </w:r>
      <w:r w:rsidR="00957D53">
        <w:rPr>
          <w:rFonts w:ascii="Times New Roman" w:hAnsi="Times New Roman" w:cs="Times New Roman"/>
          <w:sz w:val="24"/>
          <w:szCs w:val="24"/>
        </w:rPr>
        <w:t>d</w:t>
      </w:r>
      <w:r w:rsidR="00B37EC2" w:rsidRPr="004E7724">
        <w:rPr>
          <w:rFonts w:ascii="Times New Roman" w:hAnsi="Times New Roman" w:cs="Times New Roman"/>
          <w:sz w:val="24"/>
          <w:szCs w:val="24"/>
        </w:rPr>
        <w:t xml:space="preserve"> us </w:t>
      </w:r>
      <w:r w:rsidR="00957D53">
        <w:rPr>
          <w:rFonts w:ascii="Times New Roman" w:hAnsi="Times New Roman" w:cs="Times New Roman"/>
          <w:sz w:val="24"/>
          <w:szCs w:val="24"/>
        </w:rPr>
        <w:t>why the respondent</w:t>
      </w:r>
      <w:r w:rsidR="009C3ADF" w:rsidRPr="004E7724">
        <w:rPr>
          <w:rFonts w:ascii="Times New Roman" w:hAnsi="Times New Roman" w:cs="Times New Roman"/>
          <w:sz w:val="24"/>
          <w:szCs w:val="24"/>
        </w:rPr>
        <w:t xml:space="preserve"> has denied th</w:t>
      </w:r>
      <w:r w:rsidR="00957D53">
        <w:rPr>
          <w:rFonts w:ascii="Times New Roman" w:hAnsi="Times New Roman" w:cs="Times New Roman"/>
          <w:sz w:val="24"/>
          <w:szCs w:val="24"/>
        </w:rPr>
        <w:t xml:space="preserve">at he </w:t>
      </w:r>
      <w:r w:rsidR="009B71F8" w:rsidRPr="004E7724">
        <w:rPr>
          <w:rFonts w:ascii="Times New Roman" w:hAnsi="Times New Roman" w:cs="Times New Roman"/>
          <w:sz w:val="24"/>
          <w:szCs w:val="24"/>
        </w:rPr>
        <w:t xml:space="preserve">is guilty </w:t>
      </w:r>
      <w:r w:rsidR="0008294C" w:rsidRPr="004E7724">
        <w:rPr>
          <w:rFonts w:ascii="Times New Roman" w:hAnsi="Times New Roman" w:cs="Times New Roman"/>
          <w:sz w:val="24"/>
          <w:szCs w:val="24"/>
        </w:rPr>
        <w:t xml:space="preserve">of </w:t>
      </w:r>
      <w:r w:rsidR="00300A12" w:rsidRPr="004E7724">
        <w:rPr>
          <w:rFonts w:ascii="Times New Roman" w:hAnsi="Times New Roman" w:cs="Times New Roman"/>
          <w:sz w:val="24"/>
          <w:szCs w:val="24"/>
        </w:rPr>
        <w:t xml:space="preserve">all the charges preferred against him. </w:t>
      </w:r>
      <w:r w:rsidR="00F95E38" w:rsidRPr="004E7724">
        <w:rPr>
          <w:rFonts w:ascii="Times New Roman" w:hAnsi="Times New Roman" w:cs="Times New Roman"/>
          <w:sz w:val="24"/>
          <w:szCs w:val="24"/>
        </w:rPr>
        <w:t>His</w:t>
      </w:r>
      <w:r w:rsidR="009B71F8" w:rsidRPr="004E7724">
        <w:rPr>
          <w:rFonts w:ascii="Times New Roman" w:hAnsi="Times New Roman" w:cs="Times New Roman"/>
          <w:sz w:val="24"/>
          <w:szCs w:val="24"/>
        </w:rPr>
        <w:t xml:space="preserve"> c</w:t>
      </w:r>
      <w:r w:rsidR="009C3ADF" w:rsidRPr="004E7724">
        <w:rPr>
          <w:rFonts w:ascii="Times New Roman" w:hAnsi="Times New Roman" w:cs="Times New Roman"/>
          <w:sz w:val="24"/>
          <w:szCs w:val="24"/>
        </w:rPr>
        <w:t xml:space="preserve">ounter-statement contains admissions of unprofessional conduct. The respondent </w:t>
      </w:r>
      <w:r w:rsidR="009B71F8" w:rsidRPr="004E7724">
        <w:rPr>
          <w:rFonts w:ascii="Times New Roman" w:hAnsi="Times New Roman" w:cs="Times New Roman"/>
          <w:sz w:val="24"/>
          <w:szCs w:val="24"/>
        </w:rPr>
        <w:t xml:space="preserve">cannot deny being aware of the </w:t>
      </w:r>
      <w:r w:rsidR="009C3ADF" w:rsidRPr="004E7724">
        <w:rPr>
          <w:rFonts w:ascii="Times New Roman" w:hAnsi="Times New Roman" w:cs="Times New Roman"/>
          <w:sz w:val="24"/>
          <w:szCs w:val="24"/>
        </w:rPr>
        <w:t xml:space="preserve">sale agreement </w:t>
      </w:r>
      <w:r w:rsidR="009B71F8" w:rsidRPr="004E7724">
        <w:rPr>
          <w:rFonts w:ascii="Times New Roman" w:hAnsi="Times New Roman" w:cs="Times New Roman"/>
          <w:sz w:val="24"/>
          <w:szCs w:val="24"/>
        </w:rPr>
        <w:t xml:space="preserve">which was concluded </w:t>
      </w:r>
      <w:r w:rsidR="009C3ADF" w:rsidRPr="004E7724">
        <w:rPr>
          <w:rFonts w:ascii="Times New Roman" w:hAnsi="Times New Roman" w:cs="Times New Roman"/>
          <w:sz w:val="24"/>
          <w:szCs w:val="24"/>
        </w:rPr>
        <w:t>from the onset</w:t>
      </w:r>
      <w:r w:rsidR="009B71F8" w:rsidRPr="004E7724">
        <w:rPr>
          <w:rFonts w:ascii="Times New Roman" w:hAnsi="Times New Roman" w:cs="Times New Roman"/>
          <w:sz w:val="24"/>
          <w:szCs w:val="24"/>
        </w:rPr>
        <w:t xml:space="preserve"> when he:</w:t>
      </w:r>
    </w:p>
    <w:p w:rsidR="009B71F8" w:rsidRPr="004E7724" w:rsidRDefault="009B71F8" w:rsidP="009B71F8">
      <w:pPr>
        <w:pStyle w:val="ListParagraph"/>
        <w:numPr>
          <w:ilvl w:val="0"/>
          <w:numId w:val="1"/>
        </w:numPr>
        <w:spacing w:after="0" w:line="360" w:lineRule="auto"/>
        <w:jc w:val="both"/>
        <w:rPr>
          <w:rFonts w:ascii="Times New Roman" w:hAnsi="Times New Roman" w:cs="Times New Roman"/>
          <w:sz w:val="24"/>
          <w:szCs w:val="24"/>
        </w:rPr>
      </w:pPr>
      <w:r w:rsidRPr="004E7724">
        <w:rPr>
          <w:rFonts w:ascii="Times New Roman" w:hAnsi="Times New Roman" w:cs="Times New Roman"/>
          <w:sz w:val="24"/>
          <w:szCs w:val="24"/>
        </w:rPr>
        <w:t xml:space="preserve">personally received the money paid by </w:t>
      </w:r>
      <w:r w:rsidR="009B4D37" w:rsidRPr="004E7724">
        <w:rPr>
          <w:rFonts w:ascii="Times New Roman" w:hAnsi="Times New Roman" w:cs="Times New Roman"/>
          <w:sz w:val="24"/>
          <w:szCs w:val="24"/>
        </w:rPr>
        <w:t>t</w:t>
      </w:r>
      <w:r w:rsidR="0063319F" w:rsidRPr="004E7724">
        <w:rPr>
          <w:rFonts w:ascii="Times New Roman" w:hAnsi="Times New Roman" w:cs="Times New Roman"/>
          <w:sz w:val="24"/>
          <w:szCs w:val="24"/>
        </w:rPr>
        <w:t xml:space="preserve">he </w:t>
      </w:r>
      <w:r w:rsidR="009B4D37" w:rsidRPr="004E7724">
        <w:rPr>
          <w:rFonts w:ascii="Times New Roman" w:hAnsi="Times New Roman" w:cs="Times New Roman"/>
          <w:sz w:val="24"/>
          <w:szCs w:val="24"/>
        </w:rPr>
        <w:t>complainant and</w:t>
      </w:r>
      <w:r w:rsidRPr="004E7724">
        <w:rPr>
          <w:rFonts w:ascii="Times New Roman" w:hAnsi="Times New Roman" w:cs="Times New Roman"/>
          <w:sz w:val="24"/>
          <w:szCs w:val="24"/>
        </w:rPr>
        <w:t xml:space="preserve"> receipted it in the Trust Account on </w:t>
      </w:r>
      <w:r w:rsidR="00F27F18" w:rsidRPr="004E7724">
        <w:rPr>
          <w:rFonts w:ascii="Times New Roman" w:hAnsi="Times New Roman" w:cs="Times New Roman"/>
          <w:sz w:val="24"/>
          <w:szCs w:val="24"/>
        </w:rPr>
        <w:t xml:space="preserve"> 21 December 2012</w:t>
      </w:r>
      <w:r w:rsidRPr="004E7724">
        <w:rPr>
          <w:rFonts w:ascii="Times New Roman" w:hAnsi="Times New Roman" w:cs="Times New Roman"/>
          <w:sz w:val="24"/>
          <w:szCs w:val="24"/>
        </w:rPr>
        <w:t>, only 3 days after the conclusion of the agreement;</w:t>
      </w:r>
    </w:p>
    <w:p w:rsidR="0001327A" w:rsidRPr="004E7724" w:rsidRDefault="00F27F18" w:rsidP="009B71F8">
      <w:pPr>
        <w:pStyle w:val="ListParagraph"/>
        <w:numPr>
          <w:ilvl w:val="0"/>
          <w:numId w:val="1"/>
        </w:numPr>
        <w:spacing w:after="0" w:line="360" w:lineRule="auto"/>
        <w:jc w:val="both"/>
        <w:rPr>
          <w:rFonts w:ascii="Times New Roman" w:hAnsi="Times New Roman" w:cs="Times New Roman"/>
          <w:sz w:val="24"/>
          <w:szCs w:val="24"/>
        </w:rPr>
      </w:pPr>
      <w:proofErr w:type="gramStart"/>
      <w:r w:rsidRPr="004E7724">
        <w:rPr>
          <w:rFonts w:ascii="Times New Roman" w:hAnsi="Times New Roman" w:cs="Times New Roman"/>
          <w:sz w:val="24"/>
          <w:szCs w:val="24"/>
        </w:rPr>
        <w:t>had</w:t>
      </w:r>
      <w:proofErr w:type="gramEnd"/>
      <w:r w:rsidRPr="004E7724">
        <w:rPr>
          <w:rFonts w:ascii="Times New Roman" w:hAnsi="Times New Roman" w:cs="Times New Roman"/>
          <w:sz w:val="24"/>
          <w:szCs w:val="24"/>
        </w:rPr>
        <w:t xml:space="preserve"> earlier</w:t>
      </w:r>
      <w:r w:rsidR="000815F4" w:rsidRPr="004E7724">
        <w:rPr>
          <w:rFonts w:ascii="Times New Roman" w:hAnsi="Times New Roman" w:cs="Times New Roman"/>
          <w:sz w:val="24"/>
          <w:szCs w:val="24"/>
        </w:rPr>
        <w:t xml:space="preserve"> on 21 December 2012</w:t>
      </w:r>
      <w:r w:rsidRPr="004E7724">
        <w:rPr>
          <w:rFonts w:ascii="Times New Roman" w:hAnsi="Times New Roman" w:cs="Times New Roman"/>
          <w:sz w:val="24"/>
          <w:szCs w:val="24"/>
        </w:rPr>
        <w:t xml:space="preserve"> been handed the original </w:t>
      </w:r>
      <w:r w:rsidR="009B4D37" w:rsidRPr="004E7724">
        <w:rPr>
          <w:rFonts w:ascii="Times New Roman" w:hAnsi="Times New Roman" w:cs="Times New Roman"/>
          <w:sz w:val="24"/>
          <w:szCs w:val="24"/>
        </w:rPr>
        <w:t>title deed</w:t>
      </w:r>
      <w:r w:rsidR="000815F4" w:rsidRPr="004E7724">
        <w:rPr>
          <w:rFonts w:ascii="Times New Roman" w:hAnsi="Times New Roman" w:cs="Times New Roman"/>
          <w:sz w:val="24"/>
          <w:szCs w:val="24"/>
        </w:rPr>
        <w:t xml:space="preserve"> by </w:t>
      </w:r>
      <w:proofErr w:type="spellStart"/>
      <w:r w:rsidR="000815F4" w:rsidRPr="004E7724">
        <w:rPr>
          <w:rFonts w:ascii="Times New Roman" w:hAnsi="Times New Roman" w:cs="Times New Roman"/>
          <w:sz w:val="24"/>
          <w:szCs w:val="24"/>
        </w:rPr>
        <w:t>Mazhande</w:t>
      </w:r>
      <w:proofErr w:type="spellEnd"/>
      <w:r w:rsidRPr="004E7724">
        <w:rPr>
          <w:rFonts w:ascii="Times New Roman" w:hAnsi="Times New Roman" w:cs="Times New Roman"/>
          <w:sz w:val="24"/>
          <w:szCs w:val="24"/>
        </w:rPr>
        <w:t>.</w:t>
      </w:r>
    </w:p>
    <w:p w:rsidR="00E759A0" w:rsidRDefault="0001327A" w:rsidP="00E759A0">
      <w:pPr>
        <w:numPr>
          <w:ilvl w:val="0"/>
          <w:numId w:val="1"/>
        </w:numPr>
        <w:spacing w:after="0" w:line="360" w:lineRule="auto"/>
        <w:jc w:val="both"/>
        <w:rPr>
          <w:rFonts w:ascii="Times New Roman" w:hAnsi="Times New Roman" w:cs="Times New Roman"/>
          <w:sz w:val="24"/>
          <w:szCs w:val="24"/>
        </w:rPr>
      </w:pPr>
      <w:r w:rsidRPr="004E7724">
        <w:rPr>
          <w:rFonts w:ascii="Times New Roman" w:hAnsi="Times New Roman" w:cs="Times New Roman"/>
          <w:sz w:val="24"/>
          <w:szCs w:val="24"/>
        </w:rPr>
        <w:t xml:space="preserve">handed the money to Mr </w:t>
      </w:r>
      <w:proofErr w:type="spellStart"/>
      <w:r w:rsidRPr="004E7724">
        <w:rPr>
          <w:rFonts w:ascii="Times New Roman" w:hAnsi="Times New Roman" w:cs="Times New Roman"/>
          <w:sz w:val="24"/>
          <w:szCs w:val="24"/>
        </w:rPr>
        <w:t>Mazhande</w:t>
      </w:r>
      <w:proofErr w:type="spellEnd"/>
      <w:r w:rsidRPr="004E7724">
        <w:rPr>
          <w:rFonts w:ascii="Times New Roman" w:hAnsi="Times New Roman" w:cs="Times New Roman"/>
          <w:sz w:val="24"/>
          <w:szCs w:val="24"/>
        </w:rPr>
        <w:t xml:space="preserve"> after </w:t>
      </w:r>
      <w:proofErr w:type="spellStart"/>
      <w:r w:rsidRPr="004E7724">
        <w:rPr>
          <w:rFonts w:ascii="Times New Roman" w:hAnsi="Times New Roman" w:cs="Times New Roman"/>
          <w:sz w:val="24"/>
          <w:szCs w:val="24"/>
        </w:rPr>
        <w:t>Mazhande</w:t>
      </w:r>
      <w:proofErr w:type="spellEnd"/>
      <w:r w:rsidRPr="004E7724">
        <w:rPr>
          <w:rFonts w:ascii="Times New Roman" w:hAnsi="Times New Roman" w:cs="Times New Roman"/>
          <w:sz w:val="24"/>
          <w:szCs w:val="24"/>
        </w:rPr>
        <w:t xml:space="preserve"> had advised him that the complainant had agreed to the </w:t>
      </w:r>
      <w:r w:rsidR="000815F4" w:rsidRPr="004E7724">
        <w:rPr>
          <w:rFonts w:ascii="Times New Roman" w:hAnsi="Times New Roman" w:cs="Times New Roman"/>
          <w:sz w:val="24"/>
          <w:szCs w:val="24"/>
        </w:rPr>
        <w:t xml:space="preserve">immediate </w:t>
      </w:r>
      <w:r w:rsidRPr="004E7724">
        <w:rPr>
          <w:rFonts w:ascii="Times New Roman" w:hAnsi="Times New Roman" w:cs="Times New Roman"/>
          <w:sz w:val="24"/>
          <w:szCs w:val="24"/>
        </w:rPr>
        <w:t>release of the money to the purported seller’s representative</w:t>
      </w:r>
      <w:r w:rsidR="000815F4" w:rsidRPr="004E7724">
        <w:rPr>
          <w:rFonts w:ascii="Times New Roman" w:hAnsi="Times New Roman" w:cs="Times New Roman"/>
          <w:sz w:val="24"/>
          <w:szCs w:val="24"/>
        </w:rPr>
        <w:t xml:space="preserve"> and Concept Real Estate (Private) Limited</w:t>
      </w:r>
      <w:r w:rsidRPr="004E7724">
        <w:rPr>
          <w:rFonts w:ascii="Times New Roman" w:hAnsi="Times New Roman" w:cs="Times New Roman"/>
          <w:sz w:val="24"/>
          <w:szCs w:val="24"/>
        </w:rPr>
        <w:t>.</w:t>
      </w:r>
    </w:p>
    <w:p w:rsidR="00E759A0" w:rsidRDefault="00E759A0" w:rsidP="00E759A0">
      <w:pPr>
        <w:spacing w:after="0" w:line="360" w:lineRule="auto"/>
        <w:jc w:val="both"/>
        <w:rPr>
          <w:rFonts w:ascii="Times New Roman" w:hAnsi="Times New Roman" w:cs="Times New Roman"/>
          <w:sz w:val="24"/>
          <w:szCs w:val="24"/>
        </w:rPr>
      </w:pPr>
    </w:p>
    <w:p w:rsidR="00451CDC" w:rsidRPr="00E759A0" w:rsidRDefault="000815F4" w:rsidP="00E759A0">
      <w:pPr>
        <w:spacing w:after="0" w:line="360" w:lineRule="auto"/>
        <w:ind w:firstLine="720"/>
        <w:jc w:val="both"/>
        <w:rPr>
          <w:rFonts w:ascii="Times New Roman" w:hAnsi="Times New Roman" w:cs="Times New Roman"/>
          <w:sz w:val="24"/>
          <w:szCs w:val="24"/>
        </w:rPr>
      </w:pPr>
      <w:r w:rsidRPr="00E759A0">
        <w:rPr>
          <w:rFonts w:ascii="Times New Roman" w:hAnsi="Times New Roman" w:cs="Times New Roman"/>
          <w:sz w:val="24"/>
          <w:szCs w:val="24"/>
        </w:rPr>
        <w:t xml:space="preserve">The respondent admits </w:t>
      </w:r>
      <w:r w:rsidR="00100F7C" w:rsidRPr="00E759A0">
        <w:rPr>
          <w:rFonts w:ascii="Times New Roman" w:hAnsi="Times New Roman" w:cs="Times New Roman"/>
          <w:sz w:val="24"/>
          <w:szCs w:val="24"/>
        </w:rPr>
        <w:t xml:space="preserve">conducting himself as </w:t>
      </w:r>
      <w:r w:rsidRPr="00E759A0">
        <w:rPr>
          <w:rFonts w:ascii="Times New Roman" w:hAnsi="Times New Roman" w:cs="Times New Roman"/>
          <w:sz w:val="24"/>
          <w:szCs w:val="24"/>
        </w:rPr>
        <w:t xml:space="preserve">above without examining the sale agreement. As he rightly stated in his counter-statement, had he examined the agreement, he would have noted that clause 2.1 of the agreement provided that the purchase price was payable </w:t>
      </w:r>
      <w:r w:rsidR="00473C79" w:rsidRPr="00E759A0">
        <w:rPr>
          <w:rFonts w:ascii="Times New Roman" w:hAnsi="Times New Roman" w:cs="Times New Roman"/>
          <w:sz w:val="24"/>
          <w:szCs w:val="24"/>
        </w:rPr>
        <w:t xml:space="preserve">to the sellers </w:t>
      </w:r>
      <w:r w:rsidRPr="00E759A0">
        <w:rPr>
          <w:rFonts w:ascii="Times New Roman" w:hAnsi="Times New Roman" w:cs="Times New Roman"/>
          <w:sz w:val="24"/>
          <w:szCs w:val="24"/>
        </w:rPr>
        <w:t xml:space="preserve">upon registration of transfer of the property into </w:t>
      </w:r>
      <w:proofErr w:type="spellStart"/>
      <w:r w:rsidRPr="00E759A0">
        <w:rPr>
          <w:rFonts w:ascii="Times New Roman" w:hAnsi="Times New Roman" w:cs="Times New Roman"/>
          <w:sz w:val="24"/>
          <w:szCs w:val="24"/>
        </w:rPr>
        <w:t>Mahwindo’s</w:t>
      </w:r>
      <w:proofErr w:type="spellEnd"/>
      <w:r w:rsidRPr="00E759A0">
        <w:rPr>
          <w:rFonts w:ascii="Times New Roman" w:hAnsi="Times New Roman" w:cs="Times New Roman"/>
          <w:sz w:val="24"/>
          <w:szCs w:val="24"/>
        </w:rPr>
        <w:t xml:space="preserve"> name. He would have noted that the clause was a special condition.</w:t>
      </w:r>
      <w:r w:rsidR="00473C79" w:rsidRPr="00E759A0">
        <w:rPr>
          <w:rFonts w:ascii="Times New Roman" w:hAnsi="Times New Roman" w:cs="Times New Roman"/>
          <w:sz w:val="24"/>
          <w:szCs w:val="24"/>
        </w:rPr>
        <w:t xml:space="preserve"> The parties to the agreement must have placed importance on clause 2 hence refer</w:t>
      </w:r>
      <w:r w:rsidR="005E730C" w:rsidRPr="00E759A0">
        <w:rPr>
          <w:rFonts w:ascii="Times New Roman" w:hAnsi="Times New Roman" w:cs="Times New Roman"/>
          <w:sz w:val="24"/>
          <w:szCs w:val="24"/>
        </w:rPr>
        <w:t xml:space="preserve">red </w:t>
      </w:r>
      <w:r w:rsidR="006851F9">
        <w:rPr>
          <w:rFonts w:ascii="Times New Roman" w:hAnsi="Times New Roman" w:cs="Times New Roman"/>
          <w:sz w:val="24"/>
          <w:szCs w:val="24"/>
        </w:rPr>
        <w:t xml:space="preserve">to </w:t>
      </w:r>
      <w:r w:rsidR="005E730C" w:rsidRPr="00E759A0">
        <w:rPr>
          <w:rFonts w:ascii="Times New Roman" w:hAnsi="Times New Roman" w:cs="Times New Roman"/>
          <w:sz w:val="24"/>
          <w:szCs w:val="24"/>
        </w:rPr>
        <w:t>its contents as special conditions.</w:t>
      </w:r>
      <w:r w:rsidR="00473C79" w:rsidRPr="00E759A0">
        <w:rPr>
          <w:rFonts w:ascii="Times New Roman" w:hAnsi="Times New Roman" w:cs="Times New Roman"/>
          <w:sz w:val="24"/>
          <w:szCs w:val="24"/>
        </w:rPr>
        <w:t xml:space="preserve"> </w:t>
      </w:r>
      <w:r w:rsidR="00451CDC" w:rsidRPr="00E759A0">
        <w:rPr>
          <w:rFonts w:ascii="Times New Roman" w:hAnsi="Times New Roman" w:cs="Times New Roman"/>
          <w:sz w:val="24"/>
          <w:szCs w:val="24"/>
        </w:rPr>
        <w:t xml:space="preserve">The respondent asserted that he released the purchase price to </w:t>
      </w:r>
      <w:proofErr w:type="spellStart"/>
      <w:r w:rsidR="00451CDC" w:rsidRPr="00E759A0">
        <w:rPr>
          <w:rFonts w:ascii="Times New Roman" w:hAnsi="Times New Roman" w:cs="Times New Roman"/>
          <w:sz w:val="24"/>
          <w:szCs w:val="24"/>
        </w:rPr>
        <w:t>Mazhande</w:t>
      </w:r>
      <w:proofErr w:type="spellEnd"/>
      <w:r w:rsidR="00451CDC" w:rsidRPr="00E759A0">
        <w:rPr>
          <w:rFonts w:ascii="Times New Roman" w:hAnsi="Times New Roman" w:cs="Times New Roman"/>
          <w:sz w:val="24"/>
          <w:szCs w:val="24"/>
        </w:rPr>
        <w:t xml:space="preserve"> for further release to the seller’s special attorney on the mere request of his professional assistant without written confirmation of such instruction from the buyer. </w:t>
      </w:r>
      <w:r w:rsidR="00473C79" w:rsidRPr="00E759A0">
        <w:rPr>
          <w:rFonts w:ascii="Times New Roman" w:hAnsi="Times New Roman" w:cs="Times New Roman"/>
          <w:sz w:val="24"/>
          <w:szCs w:val="24"/>
        </w:rPr>
        <w:t xml:space="preserve">Any diligent legal practitioner would not, confronted with such a provision, have released the money without the written approval/authorisation of the buyer. </w:t>
      </w:r>
      <w:r w:rsidR="005E730C" w:rsidRPr="00E759A0">
        <w:rPr>
          <w:rFonts w:ascii="Times New Roman" w:hAnsi="Times New Roman" w:cs="Times New Roman"/>
          <w:sz w:val="24"/>
          <w:szCs w:val="24"/>
        </w:rPr>
        <w:t>Further, a more diligent legal practitioner would not have released the money without having sight of the agreement</w:t>
      </w:r>
      <w:r w:rsidR="006C5228" w:rsidRPr="00E759A0">
        <w:rPr>
          <w:rFonts w:ascii="Times New Roman" w:hAnsi="Times New Roman" w:cs="Times New Roman"/>
          <w:sz w:val="24"/>
          <w:szCs w:val="24"/>
        </w:rPr>
        <w:t xml:space="preserve"> first. In the absence of written authority, the least that the respondent should have done was to confirm directly with </w:t>
      </w:r>
      <w:r w:rsidR="00F95E38" w:rsidRPr="00E759A0">
        <w:rPr>
          <w:rFonts w:ascii="Times New Roman" w:hAnsi="Times New Roman" w:cs="Times New Roman"/>
          <w:sz w:val="24"/>
          <w:szCs w:val="24"/>
        </w:rPr>
        <w:t>t</w:t>
      </w:r>
      <w:r w:rsidR="0063319F" w:rsidRPr="00E759A0">
        <w:rPr>
          <w:rFonts w:ascii="Times New Roman" w:hAnsi="Times New Roman" w:cs="Times New Roman"/>
          <w:sz w:val="24"/>
          <w:szCs w:val="24"/>
        </w:rPr>
        <w:t xml:space="preserve">he </w:t>
      </w:r>
      <w:r w:rsidR="0063319F" w:rsidRPr="00E759A0">
        <w:rPr>
          <w:rFonts w:ascii="Times New Roman" w:hAnsi="Times New Roman" w:cs="Times New Roman"/>
          <w:sz w:val="24"/>
          <w:szCs w:val="24"/>
        </w:rPr>
        <w:lastRenderedPageBreak/>
        <w:t>complainant</w:t>
      </w:r>
      <w:r w:rsidR="00F95E38" w:rsidRPr="00E759A0">
        <w:rPr>
          <w:rFonts w:ascii="Times New Roman" w:hAnsi="Times New Roman" w:cs="Times New Roman"/>
          <w:sz w:val="24"/>
          <w:szCs w:val="24"/>
        </w:rPr>
        <w:t xml:space="preserve"> </w:t>
      </w:r>
      <w:r w:rsidR="006C5228" w:rsidRPr="00E759A0">
        <w:rPr>
          <w:rFonts w:ascii="Times New Roman" w:hAnsi="Times New Roman" w:cs="Times New Roman"/>
          <w:sz w:val="24"/>
          <w:szCs w:val="24"/>
        </w:rPr>
        <w:t>that he was consenting to the release of the money</w:t>
      </w:r>
      <w:r w:rsidR="005E730C" w:rsidRPr="00E759A0">
        <w:rPr>
          <w:rFonts w:ascii="Times New Roman" w:hAnsi="Times New Roman" w:cs="Times New Roman"/>
          <w:sz w:val="24"/>
          <w:szCs w:val="24"/>
        </w:rPr>
        <w:t xml:space="preserve">. </w:t>
      </w:r>
      <w:r w:rsidR="00752097" w:rsidRPr="00E759A0">
        <w:rPr>
          <w:rFonts w:ascii="Times New Roman" w:hAnsi="Times New Roman" w:cs="Times New Roman"/>
          <w:sz w:val="24"/>
          <w:szCs w:val="24"/>
        </w:rPr>
        <w:t>Thereafter, the general degree of skill reasonably to be expected of a lawyer and conveyance</w:t>
      </w:r>
      <w:r w:rsidR="00957D53" w:rsidRPr="00E759A0">
        <w:rPr>
          <w:rFonts w:ascii="Times New Roman" w:hAnsi="Times New Roman" w:cs="Times New Roman"/>
          <w:sz w:val="24"/>
          <w:szCs w:val="24"/>
        </w:rPr>
        <w:t>r</w:t>
      </w:r>
      <w:r w:rsidR="00752097" w:rsidRPr="00E759A0">
        <w:rPr>
          <w:rFonts w:ascii="Times New Roman" w:hAnsi="Times New Roman" w:cs="Times New Roman"/>
          <w:sz w:val="24"/>
          <w:szCs w:val="24"/>
        </w:rPr>
        <w:t xml:space="preserve"> would have been to caution the purchaser, in writing, against the decision to release the purchase price to the seller’s special attorney prior to the registration of the transfer.  </w:t>
      </w:r>
    </w:p>
    <w:p w:rsidR="00133B5E" w:rsidRDefault="002A2ADC" w:rsidP="00300A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4E7724">
        <w:rPr>
          <w:rFonts w:ascii="Times New Roman" w:hAnsi="Times New Roman" w:cs="Times New Roman"/>
          <w:sz w:val="24"/>
          <w:szCs w:val="24"/>
        </w:rPr>
        <w:t xml:space="preserve">he respondent is not just any legal </w:t>
      </w:r>
      <w:proofErr w:type="gramStart"/>
      <w:r w:rsidRPr="004E7724">
        <w:rPr>
          <w:rFonts w:ascii="Times New Roman" w:hAnsi="Times New Roman" w:cs="Times New Roman"/>
          <w:sz w:val="24"/>
          <w:szCs w:val="24"/>
        </w:rPr>
        <w:t>practitioner,</w:t>
      </w:r>
      <w:proofErr w:type="gramEnd"/>
      <w:r w:rsidRPr="004E7724">
        <w:rPr>
          <w:rFonts w:ascii="Times New Roman" w:hAnsi="Times New Roman" w:cs="Times New Roman"/>
          <w:sz w:val="24"/>
          <w:szCs w:val="24"/>
        </w:rPr>
        <w:t xml:space="preserve"> he is the senior partner in the firm with the responsibility of supervising and mentoring junior legal practitioners under him.</w:t>
      </w:r>
      <w:r>
        <w:rPr>
          <w:rFonts w:ascii="Times New Roman" w:hAnsi="Times New Roman" w:cs="Times New Roman"/>
          <w:sz w:val="24"/>
          <w:szCs w:val="24"/>
        </w:rPr>
        <w:t xml:space="preserve"> His assertion that he acted as he did because </w:t>
      </w:r>
      <w:proofErr w:type="spellStart"/>
      <w:r>
        <w:rPr>
          <w:rFonts w:ascii="Times New Roman" w:hAnsi="Times New Roman" w:cs="Times New Roman"/>
          <w:sz w:val="24"/>
          <w:szCs w:val="24"/>
        </w:rPr>
        <w:t>Mazhande</w:t>
      </w:r>
      <w:proofErr w:type="spellEnd"/>
      <w:r>
        <w:rPr>
          <w:rFonts w:ascii="Times New Roman" w:hAnsi="Times New Roman" w:cs="Times New Roman"/>
          <w:sz w:val="24"/>
          <w:szCs w:val="24"/>
        </w:rPr>
        <w:t>, a professional assistant</w:t>
      </w:r>
      <w:r w:rsidR="00746A0A">
        <w:rPr>
          <w:rFonts w:ascii="Times New Roman" w:hAnsi="Times New Roman" w:cs="Times New Roman"/>
          <w:sz w:val="24"/>
          <w:szCs w:val="24"/>
        </w:rPr>
        <w:t>,</w:t>
      </w:r>
      <w:r>
        <w:rPr>
          <w:rFonts w:ascii="Times New Roman" w:hAnsi="Times New Roman" w:cs="Times New Roman"/>
          <w:sz w:val="24"/>
          <w:szCs w:val="24"/>
        </w:rPr>
        <w:t xml:space="preserve"> had a</w:t>
      </w:r>
      <w:r w:rsidR="00746A0A">
        <w:rPr>
          <w:rFonts w:ascii="Times New Roman" w:hAnsi="Times New Roman" w:cs="Times New Roman"/>
          <w:sz w:val="24"/>
          <w:szCs w:val="24"/>
        </w:rPr>
        <w:t xml:space="preserve">ssured </w:t>
      </w:r>
      <w:r>
        <w:rPr>
          <w:rFonts w:ascii="Times New Roman" w:hAnsi="Times New Roman" w:cs="Times New Roman"/>
          <w:sz w:val="24"/>
          <w:szCs w:val="24"/>
        </w:rPr>
        <w:t xml:space="preserve"> him that everything was above board clearly reflects either his lack of appreciation of his role as a senior partner</w:t>
      </w:r>
      <w:r w:rsidR="00A6170B">
        <w:rPr>
          <w:rFonts w:ascii="Times New Roman" w:hAnsi="Times New Roman" w:cs="Times New Roman"/>
          <w:sz w:val="24"/>
          <w:szCs w:val="24"/>
        </w:rPr>
        <w:t xml:space="preserve"> or connivance with </w:t>
      </w:r>
      <w:proofErr w:type="spellStart"/>
      <w:r w:rsidR="00A6170B">
        <w:rPr>
          <w:rFonts w:ascii="Times New Roman" w:hAnsi="Times New Roman" w:cs="Times New Roman"/>
          <w:sz w:val="24"/>
          <w:szCs w:val="24"/>
        </w:rPr>
        <w:t>Mazhande</w:t>
      </w:r>
      <w:proofErr w:type="spellEnd"/>
      <w:r w:rsidR="00A6170B">
        <w:rPr>
          <w:rFonts w:ascii="Times New Roman" w:hAnsi="Times New Roman" w:cs="Times New Roman"/>
          <w:sz w:val="24"/>
          <w:szCs w:val="24"/>
        </w:rPr>
        <w:t xml:space="preserve"> and </w:t>
      </w:r>
      <w:proofErr w:type="spellStart"/>
      <w:r w:rsidR="00A6170B">
        <w:rPr>
          <w:rFonts w:ascii="Times New Roman" w:hAnsi="Times New Roman" w:cs="Times New Roman"/>
          <w:sz w:val="24"/>
          <w:szCs w:val="24"/>
        </w:rPr>
        <w:t>Kapau</w:t>
      </w:r>
      <w:proofErr w:type="spellEnd"/>
      <w:r w:rsidR="00A6170B">
        <w:rPr>
          <w:rFonts w:ascii="Times New Roman" w:hAnsi="Times New Roman" w:cs="Times New Roman"/>
          <w:sz w:val="24"/>
          <w:szCs w:val="24"/>
        </w:rPr>
        <w:t xml:space="preserve"> to </w:t>
      </w:r>
      <w:r w:rsidR="00746A0A">
        <w:rPr>
          <w:rFonts w:ascii="Times New Roman" w:hAnsi="Times New Roman" w:cs="Times New Roman"/>
          <w:sz w:val="24"/>
          <w:szCs w:val="24"/>
        </w:rPr>
        <w:t xml:space="preserve">prejudice </w:t>
      </w:r>
      <w:r w:rsidR="00A6170B">
        <w:rPr>
          <w:rFonts w:ascii="Times New Roman" w:hAnsi="Times New Roman" w:cs="Times New Roman"/>
          <w:sz w:val="24"/>
          <w:szCs w:val="24"/>
        </w:rPr>
        <w:t>the complainant</w:t>
      </w:r>
      <w:r>
        <w:rPr>
          <w:rFonts w:ascii="Times New Roman" w:hAnsi="Times New Roman" w:cs="Times New Roman"/>
          <w:sz w:val="24"/>
          <w:szCs w:val="24"/>
        </w:rPr>
        <w:t xml:space="preserve">. There is no explanation in his counter-statement </w:t>
      </w:r>
      <w:r w:rsidR="00FF2EF0">
        <w:rPr>
          <w:rFonts w:ascii="Times New Roman" w:hAnsi="Times New Roman" w:cs="Times New Roman"/>
          <w:sz w:val="24"/>
          <w:szCs w:val="24"/>
        </w:rPr>
        <w:t>w</w:t>
      </w:r>
      <w:r w:rsidR="00746A0A">
        <w:rPr>
          <w:rFonts w:ascii="Times New Roman" w:hAnsi="Times New Roman" w:cs="Times New Roman"/>
          <w:sz w:val="24"/>
          <w:szCs w:val="24"/>
        </w:rPr>
        <w:t>h</w:t>
      </w:r>
      <w:r w:rsidR="00FF2EF0">
        <w:rPr>
          <w:rFonts w:ascii="Times New Roman" w:hAnsi="Times New Roman" w:cs="Times New Roman"/>
          <w:sz w:val="24"/>
          <w:szCs w:val="24"/>
        </w:rPr>
        <w:t>at</w:t>
      </w:r>
      <w:r w:rsidR="00746A0A">
        <w:rPr>
          <w:rFonts w:ascii="Times New Roman" w:hAnsi="Times New Roman" w:cs="Times New Roman"/>
          <w:sz w:val="24"/>
          <w:szCs w:val="24"/>
        </w:rPr>
        <w:t xml:space="preserve"> </w:t>
      </w:r>
      <w:r w:rsidR="00957D53">
        <w:rPr>
          <w:rFonts w:ascii="Times New Roman" w:hAnsi="Times New Roman" w:cs="Times New Roman"/>
          <w:sz w:val="24"/>
          <w:szCs w:val="24"/>
        </w:rPr>
        <w:t xml:space="preserve">he </w:t>
      </w:r>
      <w:r w:rsidR="00746A0A">
        <w:rPr>
          <w:rFonts w:ascii="Times New Roman" w:hAnsi="Times New Roman" w:cs="Times New Roman"/>
          <w:sz w:val="24"/>
          <w:szCs w:val="24"/>
        </w:rPr>
        <w:t>understood the assurance to</w:t>
      </w:r>
      <w:r>
        <w:rPr>
          <w:rFonts w:ascii="Times New Roman" w:hAnsi="Times New Roman" w:cs="Times New Roman"/>
          <w:sz w:val="24"/>
          <w:szCs w:val="24"/>
        </w:rPr>
        <w:t xml:space="preserve"> mean. </w:t>
      </w:r>
      <w:r w:rsidR="00746A0A">
        <w:rPr>
          <w:rFonts w:ascii="Times New Roman" w:hAnsi="Times New Roman" w:cs="Times New Roman"/>
          <w:sz w:val="24"/>
          <w:szCs w:val="24"/>
        </w:rPr>
        <w:t>A senior legal practitioner</w:t>
      </w:r>
      <w:r w:rsidR="00133B5E">
        <w:rPr>
          <w:rFonts w:ascii="Times New Roman" w:hAnsi="Times New Roman" w:cs="Times New Roman"/>
          <w:sz w:val="24"/>
          <w:szCs w:val="24"/>
        </w:rPr>
        <w:t xml:space="preserve"> would be </w:t>
      </w:r>
      <w:r w:rsidR="00746A0A">
        <w:rPr>
          <w:rFonts w:ascii="Times New Roman" w:hAnsi="Times New Roman" w:cs="Times New Roman"/>
          <w:sz w:val="24"/>
          <w:szCs w:val="24"/>
        </w:rPr>
        <w:t xml:space="preserve">expected to have been satisfied that </w:t>
      </w:r>
      <w:r w:rsidR="00133B5E">
        <w:rPr>
          <w:rFonts w:ascii="Times New Roman" w:hAnsi="Times New Roman" w:cs="Times New Roman"/>
          <w:sz w:val="24"/>
          <w:szCs w:val="24"/>
        </w:rPr>
        <w:t>the necessary inquiries had been made with the Registrar of Deeds to ascertain the authenticity of the title deed and that the accuracy of the identity of the owners of the property and that of their purported special attorney had been properly verified. Had this been done diligently there would have been a paper trail of all the inquiries which the respondent would have perused and independently satisfied himself that everything was indeed above boar</w:t>
      </w:r>
      <w:r w:rsidR="00D52215">
        <w:rPr>
          <w:rFonts w:ascii="Times New Roman" w:hAnsi="Times New Roman" w:cs="Times New Roman"/>
          <w:sz w:val="24"/>
          <w:szCs w:val="24"/>
        </w:rPr>
        <w:t>d.</w:t>
      </w:r>
    </w:p>
    <w:p w:rsidR="00300A12" w:rsidRPr="004E7724" w:rsidRDefault="00451CDC" w:rsidP="00300A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w:t>
      </w:r>
      <w:r w:rsidR="007832D2" w:rsidRPr="004E7724">
        <w:rPr>
          <w:rFonts w:ascii="Times New Roman" w:hAnsi="Times New Roman" w:cs="Times New Roman"/>
          <w:sz w:val="24"/>
          <w:szCs w:val="24"/>
        </w:rPr>
        <w:t xml:space="preserve"> assert</w:t>
      </w:r>
      <w:r w:rsidR="00D52215">
        <w:rPr>
          <w:rFonts w:ascii="Times New Roman" w:hAnsi="Times New Roman" w:cs="Times New Roman"/>
          <w:sz w:val="24"/>
          <w:szCs w:val="24"/>
        </w:rPr>
        <w:t>ion</w:t>
      </w:r>
      <w:r>
        <w:rPr>
          <w:rFonts w:ascii="Times New Roman" w:hAnsi="Times New Roman" w:cs="Times New Roman"/>
          <w:sz w:val="24"/>
          <w:szCs w:val="24"/>
        </w:rPr>
        <w:t xml:space="preserve"> that </w:t>
      </w:r>
      <w:r w:rsidR="007832D2" w:rsidRPr="004E7724">
        <w:rPr>
          <w:rFonts w:ascii="Times New Roman" w:hAnsi="Times New Roman" w:cs="Times New Roman"/>
          <w:sz w:val="24"/>
          <w:szCs w:val="24"/>
        </w:rPr>
        <w:t xml:space="preserve">it is </w:t>
      </w:r>
      <w:proofErr w:type="spellStart"/>
      <w:r w:rsidR="007832D2" w:rsidRPr="004E7724">
        <w:rPr>
          <w:rFonts w:ascii="Times New Roman" w:hAnsi="Times New Roman" w:cs="Times New Roman"/>
          <w:sz w:val="24"/>
          <w:szCs w:val="24"/>
        </w:rPr>
        <w:t>Mazhande</w:t>
      </w:r>
      <w:proofErr w:type="spellEnd"/>
      <w:r w:rsidR="007832D2" w:rsidRPr="004E7724">
        <w:rPr>
          <w:rFonts w:ascii="Times New Roman" w:hAnsi="Times New Roman" w:cs="Times New Roman"/>
          <w:sz w:val="24"/>
          <w:szCs w:val="24"/>
        </w:rPr>
        <w:t xml:space="preserve"> who </w:t>
      </w:r>
      <w:r w:rsidR="0027589E" w:rsidRPr="004E7724">
        <w:rPr>
          <w:rFonts w:ascii="Times New Roman" w:hAnsi="Times New Roman" w:cs="Times New Roman"/>
          <w:sz w:val="24"/>
          <w:szCs w:val="24"/>
        </w:rPr>
        <w:t xml:space="preserve">released the money to Concept Estate (Private Limited) is controverted by </w:t>
      </w:r>
      <w:proofErr w:type="spellStart"/>
      <w:r w:rsidR="0027589E" w:rsidRPr="004E7724">
        <w:rPr>
          <w:rFonts w:ascii="Times New Roman" w:hAnsi="Times New Roman" w:cs="Times New Roman"/>
          <w:sz w:val="24"/>
          <w:szCs w:val="24"/>
        </w:rPr>
        <w:t>Mazhande</w:t>
      </w:r>
      <w:proofErr w:type="spellEnd"/>
      <w:r w:rsidR="0027589E" w:rsidRPr="004E7724">
        <w:rPr>
          <w:rFonts w:ascii="Times New Roman" w:hAnsi="Times New Roman" w:cs="Times New Roman"/>
          <w:sz w:val="24"/>
          <w:szCs w:val="24"/>
        </w:rPr>
        <w:t xml:space="preserve"> in his correspondence to the applicant dated 24 June 2014. </w:t>
      </w:r>
      <w:proofErr w:type="spellStart"/>
      <w:r w:rsidR="0027589E" w:rsidRPr="004E7724">
        <w:rPr>
          <w:rFonts w:ascii="Times New Roman" w:hAnsi="Times New Roman" w:cs="Times New Roman"/>
          <w:sz w:val="24"/>
          <w:szCs w:val="24"/>
        </w:rPr>
        <w:t>Mazhande</w:t>
      </w:r>
      <w:proofErr w:type="spellEnd"/>
      <w:r w:rsidR="0027589E" w:rsidRPr="004E7724">
        <w:rPr>
          <w:rFonts w:ascii="Times New Roman" w:hAnsi="Times New Roman" w:cs="Times New Roman"/>
          <w:sz w:val="24"/>
          <w:szCs w:val="24"/>
        </w:rPr>
        <w:t xml:space="preserve"> stated that</w:t>
      </w:r>
      <w:r w:rsidR="002642CD" w:rsidRPr="004E7724">
        <w:rPr>
          <w:rFonts w:ascii="Times New Roman" w:hAnsi="Times New Roman" w:cs="Times New Roman"/>
          <w:sz w:val="24"/>
          <w:szCs w:val="24"/>
        </w:rPr>
        <w:t xml:space="preserve"> he was advised that the </w:t>
      </w:r>
      <w:r w:rsidR="0063319F" w:rsidRPr="004E7724">
        <w:rPr>
          <w:rFonts w:ascii="Times New Roman" w:hAnsi="Times New Roman" w:cs="Times New Roman"/>
          <w:sz w:val="24"/>
          <w:szCs w:val="24"/>
        </w:rPr>
        <w:t>complainant</w:t>
      </w:r>
      <w:r w:rsidR="00F95E38" w:rsidRPr="004E7724">
        <w:rPr>
          <w:rFonts w:ascii="Times New Roman" w:hAnsi="Times New Roman" w:cs="Times New Roman"/>
          <w:sz w:val="24"/>
          <w:szCs w:val="24"/>
        </w:rPr>
        <w:t xml:space="preserve"> had </w:t>
      </w:r>
      <w:r w:rsidR="002642CD" w:rsidRPr="004E7724">
        <w:rPr>
          <w:rFonts w:ascii="Times New Roman" w:hAnsi="Times New Roman" w:cs="Times New Roman"/>
          <w:sz w:val="24"/>
          <w:szCs w:val="24"/>
        </w:rPr>
        <w:t xml:space="preserve">authorised the release of the funds to the seller. The import of </w:t>
      </w:r>
      <w:proofErr w:type="spellStart"/>
      <w:r w:rsidR="002642CD" w:rsidRPr="004E7724">
        <w:rPr>
          <w:rFonts w:ascii="Times New Roman" w:hAnsi="Times New Roman" w:cs="Times New Roman"/>
          <w:sz w:val="24"/>
          <w:szCs w:val="24"/>
        </w:rPr>
        <w:t>Mazh</w:t>
      </w:r>
      <w:r w:rsidR="006C5228" w:rsidRPr="004E7724">
        <w:rPr>
          <w:rFonts w:ascii="Times New Roman" w:hAnsi="Times New Roman" w:cs="Times New Roman"/>
          <w:sz w:val="24"/>
          <w:szCs w:val="24"/>
        </w:rPr>
        <w:t>ande’s</w:t>
      </w:r>
      <w:proofErr w:type="spellEnd"/>
      <w:r w:rsidR="006C5228" w:rsidRPr="004E7724">
        <w:rPr>
          <w:rFonts w:ascii="Times New Roman" w:hAnsi="Times New Roman" w:cs="Times New Roman"/>
          <w:sz w:val="24"/>
          <w:szCs w:val="24"/>
        </w:rPr>
        <w:t xml:space="preserve"> letter is that he is not the one who released the money as alleged by the respondent. The letter was annexed to the respondent’s counter-statement. </w:t>
      </w:r>
      <w:r w:rsidR="00F95E38" w:rsidRPr="004E7724">
        <w:rPr>
          <w:rFonts w:ascii="Times New Roman" w:hAnsi="Times New Roman" w:cs="Times New Roman"/>
          <w:sz w:val="24"/>
          <w:szCs w:val="24"/>
        </w:rPr>
        <w:t>Having placed inconsistent statements before the Tribunal, it was imperative that the respondent explain the contradiction. No such explanation was forthcoming.</w:t>
      </w:r>
      <w:r w:rsidR="00300A12" w:rsidRPr="004E7724">
        <w:rPr>
          <w:rFonts w:ascii="Times New Roman" w:hAnsi="Times New Roman" w:cs="Times New Roman"/>
          <w:sz w:val="24"/>
          <w:szCs w:val="24"/>
        </w:rPr>
        <w:t xml:space="preserve"> Further, the respondent did not place before the </w:t>
      </w:r>
      <w:r w:rsidR="006851F9">
        <w:rPr>
          <w:rFonts w:ascii="Times New Roman" w:hAnsi="Times New Roman" w:cs="Times New Roman"/>
          <w:sz w:val="24"/>
          <w:szCs w:val="24"/>
        </w:rPr>
        <w:t>Tribunal</w:t>
      </w:r>
      <w:r w:rsidR="00300A12" w:rsidRPr="004E7724">
        <w:rPr>
          <w:rFonts w:ascii="Times New Roman" w:hAnsi="Times New Roman" w:cs="Times New Roman"/>
          <w:sz w:val="24"/>
          <w:szCs w:val="24"/>
        </w:rPr>
        <w:t xml:space="preserve"> the outcome of </w:t>
      </w:r>
      <w:proofErr w:type="spellStart"/>
      <w:r w:rsidR="00300A12" w:rsidRPr="004E7724">
        <w:rPr>
          <w:rFonts w:ascii="Times New Roman" w:hAnsi="Times New Roman" w:cs="Times New Roman"/>
          <w:sz w:val="24"/>
          <w:szCs w:val="24"/>
        </w:rPr>
        <w:t>Kapau’s</w:t>
      </w:r>
      <w:proofErr w:type="spellEnd"/>
      <w:r w:rsidR="00300A12" w:rsidRPr="004E7724">
        <w:rPr>
          <w:rFonts w:ascii="Times New Roman" w:hAnsi="Times New Roman" w:cs="Times New Roman"/>
          <w:sz w:val="24"/>
          <w:szCs w:val="24"/>
        </w:rPr>
        <w:t xml:space="preserve"> arrest. The complainant, having denied authorising the release of the money and the respondent, having failed to prove that there was such authorisation, the only conclusion that can be deduced therefrom is that the respondent, acted in connivance with the fraudster, </w:t>
      </w:r>
      <w:proofErr w:type="spellStart"/>
      <w:r w:rsidR="00300A12" w:rsidRPr="004E7724">
        <w:rPr>
          <w:rFonts w:ascii="Times New Roman" w:hAnsi="Times New Roman" w:cs="Times New Roman"/>
          <w:sz w:val="24"/>
          <w:szCs w:val="24"/>
        </w:rPr>
        <w:t>Kapau</w:t>
      </w:r>
      <w:proofErr w:type="spellEnd"/>
      <w:r w:rsidR="00300A12" w:rsidRPr="004E7724">
        <w:rPr>
          <w:rFonts w:ascii="Times New Roman" w:hAnsi="Times New Roman" w:cs="Times New Roman"/>
          <w:sz w:val="24"/>
          <w:szCs w:val="24"/>
        </w:rPr>
        <w:t xml:space="preserve">.  </w:t>
      </w:r>
    </w:p>
    <w:p w:rsidR="00482724" w:rsidRPr="004E7724" w:rsidRDefault="00482724" w:rsidP="006C5228">
      <w:pPr>
        <w:spacing w:after="0" w:line="360" w:lineRule="auto"/>
        <w:ind w:firstLine="720"/>
        <w:jc w:val="both"/>
        <w:rPr>
          <w:rFonts w:ascii="Times New Roman" w:hAnsi="Times New Roman" w:cs="Times New Roman"/>
          <w:sz w:val="24"/>
          <w:szCs w:val="24"/>
        </w:rPr>
      </w:pPr>
      <w:r w:rsidRPr="004E7724">
        <w:rPr>
          <w:rFonts w:ascii="Times New Roman" w:hAnsi="Times New Roman" w:cs="Times New Roman"/>
          <w:sz w:val="24"/>
          <w:szCs w:val="24"/>
        </w:rPr>
        <w:t xml:space="preserve">The respondent did not dispute that </w:t>
      </w:r>
      <w:r w:rsidR="00F95E38" w:rsidRPr="004E7724">
        <w:rPr>
          <w:rFonts w:ascii="Times New Roman" w:hAnsi="Times New Roman" w:cs="Times New Roman"/>
          <w:sz w:val="24"/>
          <w:szCs w:val="24"/>
        </w:rPr>
        <w:t xml:space="preserve">he was liable to make good the prejudice suffered by the complainant. He therefore </w:t>
      </w:r>
      <w:r w:rsidRPr="004E7724">
        <w:rPr>
          <w:rFonts w:ascii="Times New Roman" w:hAnsi="Times New Roman" w:cs="Times New Roman"/>
          <w:sz w:val="24"/>
          <w:szCs w:val="24"/>
        </w:rPr>
        <w:t xml:space="preserve">was supposed to account to </w:t>
      </w:r>
      <w:r w:rsidR="00F95E38" w:rsidRPr="004E7724">
        <w:rPr>
          <w:rFonts w:ascii="Times New Roman" w:hAnsi="Times New Roman" w:cs="Times New Roman"/>
          <w:sz w:val="24"/>
          <w:szCs w:val="24"/>
        </w:rPr>
        <w:t>the complainant for the prejudice</w:t>
      </w:r>
      <w:r w:rsidR="004D64F4" w:rsidRPr="004E7724">
        <w:rPr>
          <w:rFonts w:ascii="Times New Roman" w:hAnsi="Times New Roman" w:cs="Times New Roman"/>
          <w:sz w:val="24"/>
          <w:szCs w:val="24"/>
        </w:rPr>
        <w:t xml:space="preserve">. </w:t>
      </w:r>
      <w:r w:rsidRPr="004E7724">
        <w:rPr>
          <w:rFonts w:ascii="Times New Roman" w:hAnsi="Times New Roman" w:cs="Times New Roman"/>
          <w:sz w:val="24"/>
          <w:szCs w:val="24"/>
        </w:rPr>
        <w:t xml:space="preserve">In a </w:t>
      </w:r>
      <w:r w:rsidR="004D64F4" w:rsidRPr="004E7724">
        <w:rPr>
          <w:rFonts w:ascii="Times New Roman" w:hAnsi="Times New Roman" w:cs="Times New Roman"/>
          <w:sz w:val="24"/>
          <w:szCs w:val="24"/>
        </w:rPr>
        <w:t>correspondence</w:t>
      </w:r>
      <w:r w:rsidRPr="004E7724">
        <w:rPr>
          <w:rFonts w:ascii="Times New Roman" w:hAnsi="Times New Roman" w:cs="Times New Roman"/>
          <w:sz w:val="24"/>
          <w:szCs w:val="24"/>
        </w:rPr>
        <w:t xml:space="preserve"> dated 11 January 2013 from </w:t>
      </w:r>
      <w:proofErr w:type="spellStart"/>
      <w:r w:rsidRPr="004E7724">
        <w:rPr>
          <w:rFonts w:ascii="Times New Roman" w:hAnsi="Times New Roman" w:cs="Times New Roman"/>
          <w:sz w:val="24"/>
          <w:szCs w:val="24"/>
        </w:rPr>
        <w:t>Mazhande</w:t>
      </w:r>
      <w:proofErr w:type="spellEnd"/>
      <w:r w:rsidRPr="004E7724">
        <w:rPr>
          <w:rFonts w:ascii="Times New Roman" w:hAnsi="Times New Roman" w:cs="Times New Roman"/>
          <w:sz w:val="24"/>
          <w:szCs w:val="24"/>
        </w:rPr>
        <w:t xml:space="preserve"> to </w:t>
      </w:r>
      <w:proofErr w:type="spellStart"/>
      <w:r w:rsidRPr="004E7724">
        <w:rPr>
          <w:rFonts w:ascii="Times New Roman" w:hAnsi="Times New Roman" w:cs="Times New Roman"/>
          <w:sz w:val="24"/>
          <w:szCs w:val="24"/>
        </w:rPr>
        <w:t>Mahwindo</w:t>
      </w:r>
      <w:proofErr w:type="spellEnd"/>
      <w:r w:rsidRPr="004E7724">
        <w:rPr>
          <w:rFonts w:ascii="Times New Roman" w:hAnsi="Times New Roman" w:cs="Times New Roman"/>
          <w:sz w:val="24"/>
          <w:szCs w:val="24"/>
        </w:rPr>
        <w:t>, the respondent undertook to pay back the money. As of the date of hearing, after a period of three years, the respondent had not made good his undertaking.</w:t>
      </w:r>
    </w:p>
    <w:p w:rsidR="009145AC" w:rsidRPr="004E7724" w:rsidRDefault="00482724" w:rsidP="00E34379">
      <w:pPr>
        <w:spacing w:after="0" w:line="360" w:lineRule="auto"/>
        <w:ind w:firstLine="720"/>
        <w:jc w:val="both"/>
        <w:rPr>
          <w:rFonts w:ascii="Times New Roman" w:hAnsi="Times New Roman" w:cs="Times New Roman"/>
          <w:sz w:val="24"/>
          <w:szCs w:val="24"/>
        </w:rPr>
      </w:pPr>
      <w:r w:rsidRPr="004E7724">
        <w:rPr>
          <w:rFonts w:ascii="Times New Roman" w:hAnsi="Times New Roman" w:cs="Times New Roman"/>
          <w:sz w:val="24"/>
          <w:szCs w:val="24"/>
        </w:rPr>
        <w:lastRenderedPageBreak/>
        <w:t xml:space="preserve">Regarding the third </w:t>
      </w:r>
      <w:r w:rsidR="00C46E26" w:rsidRPr="004E7724">
        <w:rPr>
          <w:rFonts w:ascii="Times New Roman" w:hAnsi="Times New Roman" w:cs="Times New Roman"/>
          <w:sz w:val="24"/>
          <w:szCs w:val="24"/>
        </w:rPr>
        <w:t xml:space="preserve">charge, </w:t>
      </w:r>
      <w:r w:rsidR="00972C8B" w:rsidRPr="004E7724">
        <w:rPr>
          <w:rFonts w:ascii="Times New Roman" w:hAnsi="Times New Roman" w:cs="Times New Roman"/>
          <w:sz w:val="24"/>
          <w:szCs w:val="24"/>
        </w:rPr>
        <w:t xml:space="preserve">upon receiving a complaint against a legal practitioner, the applicant’s secretary may, in terms of s 61 (1) (c) of the Law Society of Zimbabwe By-Laws, 1982 (SI 314 of 1982) invite </w:t>
      </w:r>
      <w:r w:rsidR="00C46E26" w:rsidRPr="004E7724">
        <w:rPr>
          <w:rFonts w:ascii="Times New Roman" w:hAnsi="Times New Roman" w:cs="Times New Roman"/>
          <w:sz w:val="24"/>
          <w:szCs w:val="24"/>
        </w:rPr>
        <w:t xml:space="preserve">the </w:t>
      </w:r>
      <w:r w:rsidR="00F95E38" w:rsidRPr="004E7724">
        <w:rPr>
          <w:rFonts w:ascii="Times New Roman" w:hAnsi="Times New Roman" w:cs="Times New Roman"/>
          <w:sz w:val="24"/>
          <w:szCs w:val="24"/>
        </w:rPr>
        <w:t>legal practitioner to comment</w:t>
      </w:r>
      <w:r w:rsidR="00972C8B" w:rsidRPr="004E7724">
        <w:rPr>
          <w:rFonts w:ascii="Times New Roman" w:hAnsi="Times New Roman" w:cs="Times New Roman"/>
          <w:sz w:val="24"/>
          <w:szCs w:val="24"/>
        </w:rPr>
        <w:t xml:space="preserve"> on the complaint.  </w:t>
      </w:r>
      <w:r w:rsidR="00F95E38" w:rsidRPr="004E7724">
        <w:rPr>
          <w:rFonts w:ascii="Times New Roman" w:hAnsi="Times New Roman" w:cs="Times New Roman"/>
          <w:sz w:val="24"/>
          <w:szCs w:val="24"/>
        </w:rPr>
        <w:t xml:space="preserve">The </w:t>
      </w:r>
      <w:r w:rsidR="00C46E26" w:rsidRPr="004E7724">
        <w:rPr>
          <w:rFonts w:ascii="Times New Roman" w:hAnsi="Times New Roman" w:cs="Times New Roman"/>
          <w:sz w:val="24"/>
          <w:szCs w:val="24"/>
        </w:rPr>
        <w:t xml:space="preserve">respondent does not dispute </w:t>
      </w:r>
      <w:r w:rsidR="004D64F4" w:rsidRPr="004E7724">
        <w:rPr>
          <w:rFonts w:ascii="Times New Roman" w:hAnsi="Times New Roman" w:cs="Times New Roman"/>
          <w:sz w:val="24"/>
          <w:szCs w:val="24"/>
        </w:rPr>
        <w:t>receiving correspondence from the applicant</w:t>
      </w:r>
      <w:r w:rsidR="00FF12DA" w:rsidRPr="004E7724">
        <w:rPr>
          <w:rFonts w:ascii="Times New Roman" w:hAnsi="Times New Roman" w:cs="Times New Roman"/>
          <w:sz w:val="24"/>
          <w:szCs w:val="24"/>
        </w:rPr>
        <w:t xml:space="preserve"> inviting him to </w:t>
      </w:r>
      <w:r w:rsidR="004D64F4" w:rsidRPr="004E7724">
        <w:rPr>
          <w:rFonts w:ascii="Times New Roman" w:hAnsi="Times New Roman" w:cs="Times New Roman"/>
          <w:sz w:val="24"/>
          <w:szCs w:val="24"/>
        </w:rPr>
        <w:t xml:space="preserve">personally </w:t>
      </w:r>
      <w:r w:rsidR="00AF156B" w:rsidRPr="004E7724">
        <w:rPr>
          <w:rFonts w:ascii="Times New Roman" w:hAnsi="Times New Roman" w:cs="Times New Roman"/>
          <w:sz w:val="24"/>
          <w:szCs w:val="24"/>
        </w:rPr>
        <w:t xml:space="preserve">comment on the complaint by Mr </w:t>
      </w:r>
      <w:proofErr w:type="spellStart"/>
      <w:r w:rsidR="00FF12DA" w:rsidRPr="004E7724">
        <w:rPr>
          <w:rFonts w:ascii="Times New Roman" w:hAnsi="Times New Roman" w:cs="Times New Roman"/>
          <w:sz w:val="24"/>
          <w:szCs w:val="24"/>
        </w:rPr>
        <w:t>Mahwindo</w:t>
      </w:r>
      <w:proofErr w:type="spellEnd"/>
      <w:r w:rsidR="00F95E38" w:rsidRPr="004E7724">
        <w:rPr>
          <w:rFonts w:ascii="Times New Roman" w:hAnsi="Times New Roman" w:cs="Times New Roman"/>
          <w:sz w:val="24"/>
          <w:szCs w:val="24"/>
        </w:rPr>
        <w:t xml:space="preserve"> </w:t>
      </w:r>
      <w:r w:rsidR="00AF156B" w:rsidRPr="004E7724">
        <w:rPr>
          <w:rFonts w:ascii="Times New Roman" w:hAnsi="Times New Roman" w:cs="Times New Roman"/>
          <w:sz w:val="24"/>
          <w:szCs w:val="24"/>
        </w:rPr>
        <w:t>within 10 days</w:t>
      </w:r>
      <w:r w:rsidR="004D64F4" w:rsidRPr="004E7724">
        <w:rPr>
          <w:rFonts w:ascii="Times New Roman" w:hAnsi="Times New Roman" w:cs="Times New Roman"/>
          <w:sz w:val="24"/>
          <w:szCs w:val="24"/>
        </w:rPr>
        <w:t xml:space="preserve"> of the date of the letter</w:t>
      </w:r>
      <w:r w:rsidR="00AF156B" w:rsidRPr="004E7724">
        <w:rPr>
          <w:rFonts w:ascii="Times New Roman" w:hAnsi="Times New Roman" w:cs="Times New Roman"/>
          <w:sz w:val="24"/>
          <w:szCs w:val="24"/>
        </w:rPr>
        <w:t xml:space="preserve">. </w:t>
      </w:r>
      <w:r w:rsidR="00FF12DA" w:rsidRPr="004E7724">
        <w:rPr>
          <w:rFonts w:ascii="Times New Roman" w:hAnsi="Times New Roman" w:cs="Times New Roman"/>
          <w:sz w:val="24"/>
          <w:szCs w:val="24"/>
        </w:rPr>
        <w:t xml:space="preserve">His explanation that he gave the correspondence to </w:t>
      </w:r>
      <w:proofErr w:type="spellStart"/>
      <w:r w:rsidR="00FF12DA" w:rsidRPr="004E7724">
        <w:rPr>
          <w:rFonts w:ascii="Times New Roman" w:hAnsi="Times New Roman" w:cs="Times New Roman"/>
          <w:sz w:val="24"/>
          <w:szCs w:val="24"/>
        </w:rPr>
        <w:t>Mazhande</w:t>
      </w:r>
      <w:proofErr w:type="spellEnd"/>
      <w:r w:rsidR="00FF12DA" w:rsidRPr="004E7724">
        <w:rPr>
          <w:rFonts w:ascii="Times New Roman" w:hAnsi="Times New Roman" w:cs="Times New Roman"/>
          <w:sz w:val="24"/>
          <w:szCs w:val="24"/>
        </w:rPr>
        <w:t xml:space="preserve"> is a flimsy </w:t>
      </w:r>
      <w:r w:rsidR="00100F7C" w:rsidRPr="004E7724">
        <w:rPr>
          <w:rFonts w:ascii="Times New Roman" w:hAnsi="Times New Roman" w:cs="Times New Roman"/>
          <w:sz w:val="24"/>
          <w:szCs w:val="24"/>
        </w:rPr>
        <w:t>one</w:t>
      </w:r>
      <w:r w:rsidR="00FF12DA" w:rsidRPr="004E7724">
        <w:rPr>
          <w:rFonts w:ascii="Times New Roman" w:hAnsi="Times New Roman" w:cs="Times New Roman"/>
          <w:sz w:val="24"/>
          <w:szCs w:val="24"/>
        </w:rPr>
        <w:t xml:space="preserve">. </w:t>
      </w:r>
      <w:r w:rsidR="00901D7D" w:rsidRPr="004E7724">
        <w:rPr>
          <w:rFonts w:ascii="Times New Roman" w:hAnsi="Times New Roman" w:cs="Times New Roman"/>
          <w:sz w:val="24"/>
          <w:szCs w:val="24"/>
        </w:rPr>
        <w:t xml:space="preserve">The applicant was not soliciting a comment from </w:t>
      </w:r>
      <w:proofErr w:type="spellStart"/>
      <w:r w:rsidR="00901D7D" w:rsidRPr="004E7724">
        <w:rPr>
          <w:rFonts w:ascii="Times New Roman" w:hAnsi="Times New Roman" w:cs="Times New Roman"/>
          <w:sz w:val="24"/>
          <w:szCs w:val="24"/>
        </w:rPr>
        <w:t>Mazhande</w:t>
      </w:r>
      <w:proofErr w:type="spellEnd"/>
      <w:r w:rsidR="00901D7D" w:rsidRPr="004E7724">
        <w:rPr>
          <w:rFonts w:ascii="Times New Roman" w:hAnsi="Times New Roman" w:cs="Times New Roman"/>
          <w:sz w:val="24"/>
          <w:szCs w:val="24"/>
        </w:rPr>
        <w:t xml:space="preserve"> through the respondent.</w:t>
      </w:r>
      <w:r w:rsidR="00AF156B" w:rsidRPr="004E7724">
        <w:rPr>
          <w:rFonts w:ascii="Times New Roman" w:hAnsi="Times New Roman" w:cs="Times New Roman"/>
          <w:sz w:val="24"/>
          <w:szCs w:val="24"/>
        </w:rPr>
        <w:t xml:space="preserve"> </w:t>
      </w:r>
      <w:r w:rsidR="00FF12DA" w:rsidRPr="004E7724">
        <w:rPr>
          <w:rFonts w:ascii="Times New Roman" w:hAnsi="Times New Roman" w:cs="Times New Roman"/>
          <w:sz w:val="24"/>
          <w:szCs w:val="24"/>
        </w:rPr>
        <w:t xml:space="preserve">Such comment had already been given by </w:t>
      </w:r>
      <w:proofErr w:type="spellStart"/>
      <w:r w:rsidR="00FF12DA" w:rsidRPr="004E7724">
        <w:rPr>
          <w:rFonts w:ascii="Times New Roman" w:hAnsi="Times New Roman" w:cs="Times New Roman"/>
          <w:sz w:val="24"/>
          <w:szCs w:val="24"/>
        </w:rPr>
        <w:t>Mazhande</w:t>
      </w:r>
      <w:proofErr w:type="spellEnd"/>
      <w:r w:rsidR="00FF12DA" w:rsidRPr="004E7724">
        <w:rPr>
          <w:rFonts w:ascii="Times New Roman" w:hAnsi="Times New Roman" w:cs="Times New Roman"/>
          <w:sz w:val="24"/>
          <w:szCs w:val="24"/>
        </w:rPr>
        <w:t xml:space="preserve">. </w:t>
      </w:r>
      <w:r w:rsidR="00AF156B" w:rsidRPr="004E7724">
        <w:rPr>
          <w:rFonts w:ascii="Times New Roman" w:hAnsi="Times New Roman" w:cs="Times New Roman"/>
          <w:sz w:val="24"/>
          <w:szCs w:val="24"/>
        </w:rPr>
        <w:t xml:space="preserve">It is clear from his response that even after handing the </w:t>
      </w:r>
      <w:r w:rsidR="004D64F4" w:rsidRPr="004E7724">
        <w:rPr>
          <w:rFonts w:ascii="Times New Roman" w:hAnsi="Times New Roman" w:cs="Times New Roman"/>
          <w:sz w:val="24"/>
          <w:szCs w:val="24"/>
        </w:rPr>
        <w:t>correspondence</w:t>
      </w:r>
      <w:r w:rsidR="00AF156B" w:rsidRPr="004E7724">
        <w:rPr>
          <w:rFonts w:ascii="Times New Roman" w:hAnsi="Times New Roman" w:cs="Times New Roman"/>
          <w:sz w:val="24"/>
          <w:szCs w:val="24"/>
        </w:rPr>
        <w:t xml:space="preserve"> to </w:t>
      </w:r>
      <w:proofErr w:type="spellStart"/>
      <w:r w:rsidR="00AF156B" w:rsidRPr="004E7724">
        <w:rPr>
          <w:rFonts w:ascii="Times New Roman" w:hAnsi="Times New Roman" w:cs="Times New Roman"/>
          <w:sz w:val="24"/>
          <w:szCs w:val="24"/>
        </w:rPr>
        <w:t>Mazhande</w:t>
      </w:r>
      <w:proofErr w:type="spellEnd"/>
      <w:r w:rsidR="00AF156B" w:rsidRPr="004E7724">
        <w:rPr>
          <w:rFonts w:ascii="Times New Roman" w:hAnsi="Times New Roman" w:cs="Times New Roman"/>
          <w:sz w:val="24"/>
          <w:szCs w:val="24"/>
        </w:rPr>
        <w:t xml:space="preserve">, </w:t>
      </w:r>
      <w:r w:rsidR="00901D7D" w:rsidRPr="004E7724">
        <w:rPr>
          <w:rFonts w:ascii="Times New Roman" w:hAnsi="Times New Roman" w:cs="Times New Roman"/>
          <w:sz w:val="24"/>
          <w:szCs w:val="24"/>
        </w:rPr>
        <w:t>t</w:t>
      </w:r>
      <w:r w:rsidR="00AF156B" w:rsidRPr="004E7724">
        <w:rPr>
          <w:rFonts w:ascii="Times New Roman" w:hAnsi="Times New Roman" w:cs="Times New Roman"/>
          <w:sz w:val="24"/>
          <w:szCs w:val="24"/>
        </w:rPr>
        <w:t xml:space="preserve">he </w:t>
      </w:r>
      <w:r w:rsidR="00901D7D" w:rsidRPr="004E7724">
        <w:rPr>
          <w:rFonts w:ascii="Times New Roman" w:hAnsi="Times New Roman" w:cs="Times New Roman"/>
          <w:sz w:val="24"/>
          <w:szCs w:val="24"/>
        </w:rPr>
        <w:t xml:space="preserve">respondent did </w:t>
      </w:r>
      <w:r w:rsidR="00AF156B" w:rsidRPr="004E7724">
        <w:rPr>
          <w:rFonts w:ascii="Times New Roman" w:hAnsi="Times New Roman" w:cs="Times New Roman"/>
          <w:sz w:val="24"/>
          <w:szCs w:val="24"/>
        </w:rPr>
        <w:t xml:space="preserve">not follow up </w:t>
      </w:r>
      <w:r w:rsidR="006851F9">
        <w:rPr>
          <w:rFonts w:ascii="Times New Roman" w:hAnsi="Times New Roman" w:cs="Times New Roman"/>
          <w:sz w:val="24"/>
          <w:szCs w:val="24"/>
        </w:rPr>
        <w:t xml:space="preserve">with </w:t>
      </w:r>
      <w:proofErr w:type="spellStart"/>
      <w:r w:rsidR="004D64F4" w:rsidRPr="004E7724">
        <w:rPr>
          <w:rFonts w:ascii="Times New Roman" w:hAnsi="Times New Roman" w:cs="Times New Roman"/>
          <w:sz w:val="24"/>
          <w:szCs w:val="24"/>
        </w:rPr>
        <w:t>Mazhande</w:t>
      </w:r>
      <w:proofErr w:type="spellEnd"/>
      <w:r w:rsidR="004D64F4" w:rsidRPr="004E7724">
        <w:rPr>
          <w:rFonts w:ascii="Times New Roman" w:hAnsi="Times New Roman" w:cs="Times New Roman"/>
          <w:sz w:val="24"/>
          <w:szCs w:val="24"/>
        </w:rPr>
        <w:t xml:space="preserve"> </w:t>
      </w:r>
      <w:r w:rsidR="00AF156B" w:rsidRPr="004E7724">
        <w:rPr>
          <w:rFonts w:ascii="Times New Roman" w:hAnsi="Times New Roman" w:cs="Times New Roman"/>
          <w:sz w:val="24"/>
          <w:szCs w:val="24"/>
        </w:rPr>
        <w:t xml:space="preserve">to ensure that </w:t>
      </w:r>
      <w:r w:rsidR="00FF12DA" w:rsidRPr="004E7724">
        <w:rPr>
          <w:rFonts w:ascii="Times New Roman" w:hAnsi="Times New Roman" w:cs="Times New Roman"/>
          <w:sz w:val="24"/>
          <w:szCs w:val="24"/>
        </w:rPr>
        <w:t>a response was</w:t>
      </w:r>
      <w:r w:rsidR="00E34379" w:rsidRPr="004E7724">
        <w:rPr>
          <w:rFonts w:ascii="Times New Roman" w:hAnsi="Times New Roman" w:cs="Times New Roman"/>
          <w:sz w:val="24"/>
          <w:szCs w:val="24"/>
        </w:rPr>
        <w:t xml:space="preserve"> forwarded to the applicant. The </w:t>
      </w:r>
      <w:r w:rsidR="004D64F4" w:rsidRPr="004E7724">
        <w:rPr>
          <w:rFonts w:ascii="Times New Roman" w:hAnsi="Times New Roman" w:cs="Times New Roman"/>
          <w:sz w:val="24"/>
          <w:szCs w:val="24"/>
        </w:rPr>
        <w:t>correspondence</w:t>
      </w:r>
      <w:r w:rsidR="00E34379" w:rsidRPr="004E7724">
        <w:rPr>
          <w:rFonts w:ascii="Times New Roman" w:hAnsi="Times New Roman" w:cs="Times New Roman"/>
          <w:sz w:val="24"/>
          <w:szCs w:val="24"/>
        </w:rPr>
        <w:t xml:space="preserve"> has remained unanswered since September 2014. </w:t>
      </w:r>
      <w:r w:rsidR="00AF156B" w:rsidRPr="004E7724">
        <w:rPr>
          <w:rFonts w:ascii="Times New Roman" w:hAnsi="Times New Roman" w:cs="Times New Roman"/>
          <w:sz w:val="24"/>
          <w:szCs w:val="24"/>
        </w:rPr>
        <w:t xml:space="preserve">Failure to respond to the </w:t>
      </w:r>
      <w:r w:rsidR="004D64F4" w:rsidRPr="004E7724">
        <w:rPr>
          <w:rFonts w:ascii="Times New Roman" w:hAnsi="Times New Roman" w:cs="Times New Roman"/>
          <w:sz w:val="24"/>
          <w:szCs w:val="24"/>
        </w:rPr>
        <w:t>correspondence</w:t>
      </w:r>
      <w:r w:rsidR="00D15D65">
        <w:rPr>
          <w:rFonts w:ascii="Times New Roman" w:hAnsi="Times New Roman" w:cs="Times New Roman"/>
          <w:sz w:val="24"/>
          <w:szCs w:val="24"/>
        </w:rPr>
        <w:t xml:space="preserve"> is clearly a </w:t>
      </w:r>
      <w:r w:rsidR="00AF156B" w:rsidRPr="004E7724">
        <w:rPr>
          <w:rFonts w:ascii="Times New Roman" w:hAnsi="Times New Roman" w:cs="Times New Roman"/>
          <w:sz w:val="24"/>
          <w:szCs w:val="24"/>
        </w:rPr>
        <w:t xml:space="preserve">violation of the Legal Practitioners Act.   </w:t>
      </w:r>
      <w:r w:rsidR="00F203F6" w:rsidRPr="004E7724">
        <w:rPr>
          <w:rFonts w:ascii="Times New Roman" w:hAnsi="Times New Roman" w:cs="Times New Roman"/>
          <w:sz w:val="24"/>
          <w:szCs w:val="24"/>
        </w:rPr>
        <w:t xml:space="preserve"> </w:t>
      </w:r>
    </w:p>
    <w:p w:rsidR="00D15D65" w:rsidRDefault="009145AC" w:rsidP="00D50CC2">
      <w:pPr>
        <w:spacing w:after="0" w:line="360" w:lineRule="auto"/>
        <w:jc w:val="both"/>
        <w:rPr>
          <w:rFonts w:ascii="Times New Roman" w:hAnsi="Times New Roman" w:cs="Times New Roman"/>
          <w:sz w:val="24"/>
          <w:szCs w:val="24"/>
        </w:rPr>
      </w:pPr>
      <w:r w:rsidRPr="004E7724">
        <w:rPr>
          <w:rFonts w:ascii="Times New Roman" w:hAnsi="Times New Roman" w:cs="Times New Roman"/>
          <w:sz w:val="24"/>
          <w:szCs w:val="24"/>
        </w:rPr>
        <w:tab/>
      </w:r>
      <w:r w:rsidR="00D15D65">
        <w:rPr>
          <w:rFonts w:ascii="Times New Roman" w:hAnsi="Times New Roman" w:cs="Times New Roman"/>
          <w:sz w:val="24"/>
          <w:szCs w:val="24"/>
        </w:rPr>
        <w:t>The respondent is found guilty of unprofessional, dishonourable or unworthy conduct</w:t>
      </w:r>
      <w:r w:rsidR="00A1115C">
        <w:rPr>
          <w:rFonts w:ascii="Times New Roman" w:hAnsi="Times New Roman" w:cs="Times New Roman"/>
          <w:sz w:val="24"/>
          <w:szCs w:val="24"/>
        </w:rPr>
        <w:t xml:space="preserve"> bringing the name of the legal profession into disrepute</w:t>
      </w:r>
      <w:r w:rsidR="00D15D65">
        <w:rPr>
          <w:rFonts w:ascii="Times New Roman" w:hAnsi="Times New Roman" w:cs="Times New Roman"/>
          <w:sz w:val="24"/>
          <w:szCs w:val="24"/>
        </w:rPr>
        <w:t>.</w:t>
      </w:r>
    </w:p>
    <w:p w:rsidR="00D15D65" w:rsidRDefault="00D15D65" w:rsidP="00D50C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Turning to sentence, t</w:t>
      </w:r>
      <w:r w:rsidRPr="004E7724">
        <w:rPr>
          <w:rFonts w:ascii="Times New Roman" w:hAnsi="Times New Roman" w:cs="Times New Roman"/>
          <w:sz w:val="24"/>
          <w:szCs w:val="24"/>
        </w:rPr>
        <w:t xml:space="preserve">he </w:t>
      </w:r>
      <w:r>
        <w:rPr>
          <w:rFonts w:ascii="Times New Roman" w:hAnsi="Times New Roman" w:cs="Times New Roman"/>
          <w:sz w:val="24"/>
          <w:szCs w:val="24"/>
        </w:rPr>
        <w:t>applicant has prayed for the respondent’s</w:t>
      </w:r>
      <w:r w:rsidRPr="004E7724">
        <w:rPr>
          <w:rFonts w:ascii="Times New Roman" w:hAnsi="Times New Roman" w:cs="Times New Roman"/>
          <w:sz w:val="24"/>
          <w:szCs w:val="24"/>
        </w:rPr>
        <w:t xml:space="preserve"> deregistration. </w:t>
      </w:r>
      <w:r w:rsidR="00B15BFB">
        <w:rPr>
          <w:rFonts w:ascii="Times New Roman" w:hAnsi="Times New Roman" w:cs="Times New Roman"/>
          <w:sz w:val="24"/>
          <w:szCs w:val="24"/>
        </w:rPr>
        <w:t xml:space="preserve">The respondent submitted, in mitigation, that he holds BL and LLB degrees and has been in practice since 1991. The legal profession has been his career of choice and has been his mainstay. He has never been found guilty of any other act of misconduct. He submitted that his </w:t>
      </w:r>
      <w:r w:rsidR="00957D53">
        <w:rPr>
          <w:rFonts w:ascii="Times New Roman" w:hAnsi="Times New Roman" w:cs="Times New Roman"/>
          <w:sz w:val="24"/>
          <w:szCs w:val="24"/>
        </w:rPr>
        <w:t xml:space="preserve">moral </w:t>
      </w:r>
      <w:r w:rsidR="00B15BFB">
        <w:rPr>
          <w:rFonts w:ascii="Times New Roman" w:hAnsi="Times New Roman" w:cs="Times New Roman"/>
          <w:sz w:val="24"/>
          <w:szCs w:val="24"/>
        </w:rPr>
        <w:t>blameworthiness was minimal</w:t>
      </w:r>
      <w:r w:rsidR="00F85670">
        <w:rPr>
          <w:rFonts w:ascii="Times New Roman" w:hAnsi="Times New Roman" w:cs="Times New Roman"/>
          <w:sz w:val="24"/>
          <w:szCs w:val="24"/>
        </w:rPr>
        <w:t xml:space="preserve"> and related to his failure to supervise his assistant</w:t>
      </w:r>
      <w:r w:rsidR="00B15BFB">
        <w:rPr>
          <w:rFonts w:ascii="Times New Roman" w:hAnsi="Times New Roman" w:cs="Times New Roman"/>
          <w:sz w:val="24"/>
          <w:szCs w:val="24"/>
        </w:rPr>
        <w:t>.   The acts giving rise to the conviction were orchestrated by some criminal elements and his firm was as much a victim as the</w:t>
      </w:r>
      <w:r w:rsidR="001C674F">
        <w:rPr>
          <w:rFonts w:ascii="Times New Roman" w:hAnsi="Times New Roman" w:cs="Times New Roman"/>
          <w:sz w:val="24"/>
          <w:szCs w:val="24"/>
        </w:rPr>
        <w:t>ir client. His firm w</w:t>
      </w:r>
      <w:r w:rsidR="00957D53">
        <w:rPr>
          <w:rFonts w:ascii="Times New Roman" w:hAnsi="Times New Roman" w:cs="Times New Roman"/>
          <w:sz w:val="24"/>
          <w:szCs w:val="24"/>
        </w:rPr>
        <w:t>as</w:t>
      </w:r>
      <w:r w:rsidR="001C674F">
        <w:rPr>
          <w:rFonts w:ascii="Times New Roman" w:hAnsi="Times New Roman" w:cs="Times New Roman"/>
          <w:sz w:val="24"/>
          <w:szCs w:val="24"/>
        </w:rPr>
        <w:t xml:space="preserve"> not involv</w:t>
      </w:r>
      <w:r w:rsidR="006B3053">
        <w:rPr>
          <w:rFonts w:ascii="Times New Roman" w:hAnsi="Times New Roman" w:cs="Times New Roman"/>
          <w:sz w:val="24"/>
          <w:szCs w:val="24"/>
        </w:rPr>
        <w:t xml:space="preserve">ed during </w:t>
      </w:r>
      <w:r w:rsidR="001C674F">
        <w:rPr>
          <w:rFonts w:ascii="Times New Roman" w:hAnsi="Times New Roman" w:cs="Times New Roman"/>
          <w:sz w:val="24"/>
          <w:szCs w:val="24"/>
        </w:rPr>
        <w:t xml:space="preserve">the </w:t>
      </w:r>
      <w:r w:rsidR="006B3053">
        <w:rPr>
          <w:rFonts w:ascii="Times New Roman" w:hAnsi="Times New Roman" w:cs="Times New Roman"/>
          <w:sz w:val="24"/>
          <w:szCs w:val="24"/>
        </w:rPr>
        <w:t xml:space="preserve">early stages of the chicanery </w:t>
      </w:r>
      <w:r w:rsidR="001C674F">
        <w:rPr>
          <w:rFonts w:ascii="Times New Roman" w:hAnsi="Times New Roman" w:cs="Times New Roman"/>
          <w:sz w:val="24"/>
          <w:szCs w:val="24"/>
        </w:rPr>
        <w:t>but only got involved when payment of the purchase price was made.</w:t>
      </w:r>
      <w:r w:rsidR="006B3053">
        <w:rPr>
          <w:rFonts w:ascii="Times New Roman" w:hAnsi="Times New Roman" w:cs="Times New Roman"/>
          <w:sz w:val="24"/>
          <w:szCs w:val="24"/>
        </w:rPr>
        <w:t xml:space="preserve"> He personally became aware that a complaint on the transactions had been filed with the applicant in 2016 as the applicant had been communicating directly with his assistant, </w:t>
      </w:r>
      <w:proofErr w:type="spellStart"/>
      <w:r w:rsidR="006B3053">
        <w:rPr>
          <w:rFonts w:ascii="Times New Roman" w:hAnsi="Times New Roman" w:cs="Times New Roman"/>
          <w:sz w:val="24"/>
          <w:szCs w:val="24"/>
        </w:rPr>
        <w:t>Mazhande</w:t>
      </w:r>
      <w:proofErr w:type="spellEnd"/>
      <w:r w:rsidR="006B3053">
        <w:rPr>
          <w:rFonts w:ascii="Times New Roman" w:hAnsi="Times New Roman" w:cs="Times New Roman"/>
          <w:sz w:val="24"/>
          <w:szCs w:val="24"/>
        </w:rPr>
        <w:t xml:space="preserve">. He further was not personally involved in the matter </w:t>
      </w:r>
      <w:r w:rsidR="00F85670">
        <w:rPr>
          <w:rFonts w:ascii="Times New Roman" w:hAnsi="Times New Roman" w:cs="Times New Roman"/>
          <w:sz w:val="24"/>
          <w:szCs w:val="24"/>
        </w:rPr>
        <w:t>as evidenced by the fact that the complaint by the applicant had initially been against his assistant.</w:t>
      </w:r>
    </w:p>
    <w:p w:rsidR="00F826A7" w:rsidRDefault="006C77C4" w:rsidP="00F826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tendered to compensate fully the complainant’s loss. It was only possible to do so if he was allowed to continue practising. </w:t>
      </w:r>
      <w:r w:rsidR="00F826A7">
        <w:rPr>
          <w:rFonts w:ascii="Times New Roman" w:hAnsi="Times New Roman" w:cs="Times New Roman"/>
          <w:sz w:val="24"/>
          <w:szCs w:val="24"/>
        </w:rPr>
        <w:t>He submitted that he delayed compensating the complai</w:t>
      </w:r>
      <w:r w:rsidR="00957D53">
        <w:rPr>
          <w:rFonts w:ascii="Times New Roman" w:hAnsi="Times New Roman" w:cs="Times New Roman"/>
          <w:sz w:val="24"/>
          <w:szCs w:val="24"/>
        </w:rPr>
        <w:t xml:space="preserve">nant because he was </w:t>
      </w:r>
      <w:r w:rsidR="00F826A7">
        <w:rPr>
          <w:rFonts w:ascii="Times New Roman" w:hAnsi="Times New Roman" w:cs="Times New Roman"/>
          <w:sz w:val="24"/>
          <w:szCs w:val="24"/>
        </w:rPr>
        <w:t xml:space="preserve">waiting to recover the money from </w:t>
      </w:r>
      <w:proofErr w:type="spellStart"/>
      <w:r w:rsidR="00F826A7">
        <w:rPr>
          <w:rFonts w:ascii="Times New Roman" w:hAnsi="Times New Roman" w:cs="Times New Roman"/>
          <w:sz w:val="24"/>
          <w:szCs w:val="24"/>
        </w:rPr>
        <w:t>Kapau</w:t>
      </w:r>
      <w:proofErr w:type="spellEnd"/>
      <w:r w:rsidR="00F826A7">
        <w:rPr>
          <w:rFonts w:ascii="Times New Roman" w:hAnsi="Times New Roman" w:cs="Times New Roman"/>
          <w:sz w:val="24"/>
          <w:szCs w:val="24"/>
        </w:rPr>
        <w:t>. The d</w:t>
      </w:r>
      <w:r>
        <w:rPr>
          <w:rFonts w:ascii="Times New Roman" w:hAnsi="Times New Roman" w:cs="Times New Roman"/>
          <w:sz w:val="24"/>
          <w:szCs w:val="24"/>
        </w:rPr>
        <w:t xml:space="preserve">elay to compensate when </w:t>
      </w:r>
      <w:r w:rsidR="00F826A7">
        <w:rPr>
          <w:rFonts w:ascii="Times New Roman" w:hAnsi="Times New Roman" w:cs="Times New Roman"/>
          <w:sz w:val="24"/>
          <w:szCs w:val="24"/>
        </w:rPr>
        <w:t xml:space="preserve">the </w:t>
      </w:r>
      <w:r w:rsidR="00957D53">
        <w:rPr>
          <w:rFonts w:ascii="Times New Roman" w:hAnsi="Times New Roman" w:cs="Times New Roman"/>
          <w:sz w:val="24"/>
          <w:szCs w:val="24"/>
        </w:rPr>
        <w:t>need</w:t>
      </w:r>
      <w:r>
        <w:rPr>
          <w:rFonts w:ascii="Times New Roman" w:hAnsi="Times New Roman" w:cs="Times New Roman"/>
          <w:sz w:val="24"/>
          <w:szCs w:val="24"/>
        </w:rPr>
        <w:t xml:space="preserve"> </w:t>
      </w:r>
      <w:r w:rsidR="00F826A7">
        <w:rPr>
          <w:rFonts w:ascii="Times New Roman" w:hAnsi="Times New Roman" w:cs="Times New Roman"/>
          <w:sz w:val="24"/>
          <w:szCs w:val="24"/>
        </w:rPr>
        <w:t>to do so</w:t>
      </w:r>
      <w:r w:rsidR="00957D53">
        <w:rPr>
          <w:rFonts w:ascii="Times New Roman" w:hAnsi="Times New Roman" w:cs="Times New Roman"/>
          <w:sz w:val="24"/>
          <w:szCs w:val="24"/>
        </w:rPr>
        <w:t xml:space="preserve"> arose</w:t>
      </w:r>
      <w:r w:rsidR="00F826A7">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F826A7">
        <w:rPr>
          <w:rFonts w:ascii="Times New Roman" w:hAnsi="Times New Roman" w:cs="Times New Roman"/>
          <w:sz w:val="24"/>
          <w:szCs w:val="24"/>
        </w:rPr>
        <w:t xml:space="preserve">as a result of </w:t>
      </w:r>
      <w:r>
        <w:rPr>
          <w:rFonts w:ascii="Times New Roman" w:hAnsi="Times New Roman" w:cs="Times New Roman"/>
          <w:sz w:val="24"/>
          <w:szCs w:val="24"/>
        </w:rPr>
        <w:t xml:space="preserve">an error in judgment. </w:t>
      </w:r>
    </w:p>
    <w:p w:rsidR="00F826A7" w:rsidRDefault="00F826A7" w:rsidP="00F826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further conceded that he was not a visitor before the tribunal. He submitted that he appeared before the tribunal in 2006 for failure to appear in court on behalf of a client after being duly instructed to do so. The issue </w:t>
      </w:r>
      <w:r w:rsidR="004228D0">
        <w:rPr>
          <w:rFonts w:ascii="Times New Roman" w:hAnsi="Times New Roman" w:cs="Times New Roman"/>
          <w:sz w:val="24"/>
          <w:szCs w:val="24"/>
        </w:rPr>
        <w:t>did not involve trust funds.</w:t>
      </w:r>
    </w:p>
    <w:p w:rsidR="00311D30" w:rsidRDefault="00F826A7" w:rsidP="00F826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applicant persisted with it</w:t>
      </w:r>
      <w:r w:rsidR="00957D53">
        <w:rPr>
          <w:rFonts w:ascii="Times New Roman" w:hAnsi="Times New Roman" w:cs="Times New Roman"/>
          <w:sz w:val="24"/>
          <w:szCs w:val="24"/>
        </w:rPr>
        <w:t>s</w:t>
      </w:r>
      <w:r>
        <w:rPr>
          <w:rFonts w:ascii="Times New Roman" w:hAnsi="Times New Roman" w:cs="Times New Roman"/>
          <w:sz w:val="24"/>
          <w:szCs w:val="24"/>
        </w:rPr>
        <w:t xml:space="preserve"> prayer that the respondent be deregistered. </w:t>
      </w:r>
      <w:r w:rsidR="00311D30">
        <w:rPr>
          <w:rFonts w:ascii="Times New Roman" w:hAnsi="Times New Roman" w:cs="Times New Roman"/>
          <w:sz w:val="24"/>
          <w:szCs w:val="24"/>
        </w:rPr>
        <w:t>It was submitted that the respondent was placing all the blame on his professional assista</w:t>
      </w:r>
      <w:r w:rsidR="00957D53">
        <w:rPr>
          <w:rFonts w:ascii="Times New Roman" w:hAnsi="Times New Roman" w:cs="Times New Roman"/>
          <w:sz w:val="24"/>
          <w:szCs w:val="24"/>
        </w:rPr>
        <w:t>nt and attributing everything to</w:t>
      </w:r>
      <w:r w:rsidR="00311D30">
        <w:rPr>
          <w:rFonts w:ascii="Times New Roman" w:hAnsi="Times New Roman" w:cs="Times New Roman"/>
          <w:sz w:val="24"/>
          <w:szCs w:val="24"/>
        </w:rPr>
        <w:t xml:space="preserve"> poor judgment.</w:t>
      </w:r>
    </w:p>
    <w:p w:rsidR="004228D0" w:rsidRPr="004E7724" w:rsidRDefault="004228D0" w:rsidP="00957D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arrive at an appropriate sentence, it is necessary to consider the respondent’s degree of negligence. </w:t>
      </w:r>
      <w:r w:rsidRPr="004E7724">
        <w:rPr>
          <w:rFonts w:ascii="Times New Roman" w:hAnsi="Times New Roman" w:cs="Times New Roman"/>
          <w:sz w:val="24"/>
          <w:szCs w:val="24"/>
        </w:rPr>
        <w:t>The respondent’s conduct</w:t>
      </w:r>
      <w:r>
        <w:rPr>
          <w:rFonts w:ascii="Times New Roman" w:hAnsi="Times New Roman" w:cs="Times New Roman"/>
          <w:sz w:val="24"/>
          <w:szCs w:val="24"/>
        </w:rPr>
        <w:t>, in our view,</w:t>
      </w:r>
      <w:r w:rsidRPr="004E7724">
        <w:rPr>
          <w:rFonts w:ascii="Times New Roman" w:hAnsi="Times New Roman" w:cs="Times New Roman"/>
          <w:sz w:val="24"/>
          <w:szCs w:val="24"/>
        </w:rPr>
        <w:t xml:space="preserve"> amounts</w:t>
      </w:r>
      <w:r>
        <w:rPr>
          <w:rFonts w:ascii="Times New Roman" w:hAnsi="Times New Roman" w:cs="Times New Roman"/>
          <w:sz w:val="24"/>
          <w:szCs w:val="24"/>
        </w:rPr>
        <w:t xml:space="preserve"> to gross negligence. </w:t>
      </w:r>
      <w:r w:rsidRPr="004E7724">
        <w:rPr>
          <w:rFonts w:ascii="Times New Roman" w:hAnsi="Times New Roman" w:cs="Times New Roman"/>
          <w:sz w:val="24"/>
          <w:szCs w:val="24"/>
        </w:rPr>
        <w:t>What constitute</w:t>
      </w:r>
      <w:r w:rsidR="00957D53">
        <w:rPr>
          <w:rFonts w:ascii="Times New Roman" w:hAnsi="Times New Roman" w:cs="Times New Roman"/>
          <w:sz w:val="24"/>
          <w:szCs w:val="24"/>
        </w:rPr>
        <w:t>s</w:t>
      </w:r>
      <w:r w:rsidRPr="004E7724">
        <w:rPr>
          <w:rFonts w:ascii="Times New Roman" w:hAnsi="Times New Roman" w:cs="Times New Roman"/>
          <w:sz w:val="24"/>
          <w:szCs w:val="24"/>
        </w:rPr>
        <w:t xml:space="preserve"> “gross negligence” was aptly discussed in</w:t>
      </w:r>
      <w:r w:rsidRPr="004E7724">
        <w:rPr>
          <w:rFonts w:ascii="Times New Roman" w:hAnsi="Times New Roman" w:cs="Times New Roman"/>
          <w:i/>
          <w:sz w:val="24"/>
          <w:szCs w:val="24"/>
        </w:rPr>
        <w:t xml:space="preserve"> S</w:t>
      </w:r>
      <w:r w:rsidRPr="004E7724">
        <w:rPr>
          <w:rFonts w:ascii="Times New Roman" w:hAnsi="Times New Roman" w:cs="Times New Roman"/>
          <w:sz w:val="24"/>
          <w:szCs w:val="24"/>
        </w:rPr>
        <w:t xml:space="preserve"> v </w:t>
      </w:r>
      <w:proofErr w:type="spellStart"/>
      <w:r w:rsidRPr="004E7724">
        <w:rPr>
          <w:rFonts w:ascii="Times New Roman" w:hAnsi="Times New Roman" w:cs="Times New Roman"/>
          <w:i/>
          <w:sz w:val="24"/>
          <w:szCs w:val="24"/>
        </w:rPr>
        <w:t>Chaita</w:t>
      </w:r>
      <w:proofErr w:type="spellEnd"/>
      <w:r w:rsidRPr="004E7724">
        <w:rPr>
          <w:rFonts w:ascii="Times New Roman" w:hAnsi="Times New Roman" w:cs="Times New Roman"/>
          <w:sz w:val="24"/>
          <w:szCs w:val="24"/>
        </w:rPr>
        <w:t xml:space="preserve"> 1998 (1) ZLR 213. </w:t>
      </w:r>
      <w:proofErr w:type="spellStart"/>
      <w:r w:rsidRPr="004E7724">
        <w:rPr>
          <w:rFonts w:ascii="Times New Roman" w:hAnsi="Times New Roman" w:cs="Times New Roman"/>
          <w:sz w:val="24"/>
          <w:szCs w:val="24"/>
        </w:rPr>
        <w:t>C</w:t>
      </w:r>
      <w:r w:rsidRPr="004E7724">
        <w:rPr>
          <w:rFonts w:ascii="Times New Roman" w:hAnsi="Times New Roman" w:cs="Times New Roman"/>
          <w:smallCaps/>
          <w:sz w:val="24"/>
          <w:szCs w:val="24"/>
        </w:rPr>
        <w:t>hinhengo</w:t>
      </w:r>
      <w:proofErr w:type="spellEnd"/>
      <w:r w:rsidRPr="004E7724">
        <w:rPr>
          <w:rFonts w:ascii="Times New Roman" w:hAnsi="Times New Roman" w:cs="Times New Roman"/>
          <w:sz w:val="24"/>
          <w:szCs w:val="24"/>
        </w:rPr>
        <w:t xml:space="preserve"> J (as </w:t>
      </w:r>
      <w:proofErr w:type="gramStart"/>
      <w:r w:rsidRPr="004E7724">
        <w:rPr>
          <w:rFonts w:ascii="Times New Roman" w:hAnsi="Times New Roman" w:cs="Times New Roman"/>
          <w:sz w:val="24"/>
          <w:szCs w:val="24"/>
        </w:rPr>
        <w:t>he</w:t>
      </w:r>
      <w:r>
        <w:rPr>
          <w:rFonts w:ascii="Times New Roman" w:hAnsi="Times New Roman" w:cs="Times New Roman"/>
          <w:sz w:val="24"/>
          <w:szCs w:val="24"/>
        </w:rPr>
        <w:t xml:space="preserve"> </w:t>
      </w:r>
      <w:r w:rsidRPr="004E7724">
        <w:rPr>
          <w:rFonts w:ascii="Times New Roman" w:hAnsi="Times New Roman" w:cs="Times New Roman"/>
          <w:sz w:val="24"/>
          <w:szCs w:val="24"/>
        </w:rPr>
        <w:t xml:space="preserve"> then</w:t>
      </w:r>
      <w:proofErr w:type="gramEnd"/>
      <w:r w:rsidRPr="004E7724">
        <w:rPr>
          <w:rFonts w:ascii="Times New Roman" w:hAnsi="Times New Roman" w:cs="Times New Roman"/>
          <w:sz w:val="24"/>
          <w:szCs w:val="24"/>
        </w:rPr>
        <w:t xml:space="preserve"> was) remarked at 221 D:</w:t>
      </w:r>
    </w:p>
    <w:p w:rsidR="004228D0" w:rsidRPr="005C2B6E" w:rsidRDefault="004228D0" w:rsidP="004228D0">
      <w:pPr>
        <w:spacing w:after="0" w:line="240" w:lineRule="auto"/>
        <w:ind w:left="720"/>
        <w:jc w:val="both"/>
        <w:rPr>
          <w:rFonts w:ascii="Times New Roman" w:hAnsi="Times New Roman" w:cs="Times New Roman"/>
        </w:rPr>
      </w:pPr>
      <w:r w:rsidRPr="005C2B6E">
        <w:rPr>
          <w:rFonts w:ascii="Times New Roman" w:hAnsi="Times New Roman" w:cs="Times New Roman"/>
        </w:rPr>
        <w:t xml:space="preserve">“REYNOLDS J in </w:t>
      </w:r>
      <w:proofErr w:type="spellStart"/>
      <w:r w:rsidRPr="005C2B6E">
        <w:rPr>
          <w:rFonts w:ascii="Times New Roman" w:hAnsi="Times New Roman" w:cs="Times New Roman"/>
          <w:i/>
        </w:rPr>
        <w:t>Mtizwa</w:t>
      </w:r>
      <w:r w:rsidRPr="005C2B6E">
        <w:rPr>
          <w:rFonts w:ascii="Times New Roman" w:hAnsi="Times New Roman" w:cs="Times New Roman"/>
        </w:rPr>
        <w:t>'s</w:t>
      </w:r>
      <w:proofErr w:type="spellEnd"/>
      <w:r w:rsidRPr="005C2B6E">
        <w:rPr>
          <w:rFonts w:ascii="Times New Roman" w:hAnsi="Times New Roman" w:cs="Times New Roman"/>
        </w:rPr>
        <w:t xml:space="preserve"> case supra explained the meanings of gross negligence and recklessness. He said at 233G-234A:  </w:t>
      </w:r>
    </w:p>
    <w:p w:rsidR="004228D0" w:rsidRPr="005C2B6E" w:rsidRDefault="00E121E5" w:rsidP="004228D0">
      <w:pPr>
        <w:spacing w:after="0" w:line="240" w:lineRule="auto"/>
        <w:ind w:left="1440"/>
        <w:jc w:val="both"/>
        <w:rPr>
          <w:rFonts w:ascii="Times New Roman" w:hAnsi="Times New Roman" w:cs="Times New Roman"/>
        </w:rPr>
      </w:pPr>
      <w:r>
        <w:rPr>
          <w:rFonts w:ascii="Times New Roman" w:hAnsi="Times New Roman" w:cs="Times New Roman"/>
        </w:rPr>
        <w:t>‘</w:t>
      </w:r>
      <w:r w:rsidR="004228D0" w:rsidRPr="005C2B6E">
        <w:rPr>
          <w:rFonts w:ascii="Times New Roman" w:hAnsi="Times New Roman" w:cs="Times New Roman"/>
        </w:rPr>
        <w:t xml:space="preserve">Gross negligence’ is simply a very serious or aggravated form of ordinary </w:t>
      </w:r>
      <w:proofErr w:type="gramStart"/>
      <w:r w:rsidR="004228D0" w:rsidRPr="005C2B6E">
        <w:rPr>
          <w:rFonts w:ascii="Times New Roman" w:hAnsi="Times New Roman" w:cs="Times New Roman"/>
        </w:rPr>
        <w:t>negligence  -</w:t>
      </w:r>
      <w:proofErr w:type="gramEnd"/>
      <w:r w:rsidR="004228D0" w:rsidRPr="005C2B6E">
        <w:rPr>
          <w:rFonts w:ascii="Times New Roman" w:hAnsi="Times New Roman" w:cs="Times New Roman"/>
        </w:rPr>
        <w:t xml:space="preserve">  negligence of a high degree (see </w:t>
      </w:r>
      <w:r w:rsidR="004228D0" w:rsidRPr="005C2B6E">
        <w:rPr>
          <w:rFonts w:ascii="Times New Roman" w:hAnsi="Times New Roman" w:cs="Times New Roman"/>
          <w:i/>
        </w:rPr>
        <w:t>S</w:t>
      </w:r>
      <w:r w:rsidR="004228D0" w:rsidRPr="005C2B6E">
        <w:rPr>
          <w:rFonts w:ascii="Times New Roman" w:hAnsi="Times New Roman" w:cs="Times New Roman"/>
        </w:rPr>
        <w:t xml:space="preserve"> v</w:t>
      </w:r>
      <w:r w:rsidR="004228D0" w:rsidRPr="005C2B6E">
        <w:rPr>
          <w:rFonts w:ascii="Times New Roman" w:hAnsi="Times New Roman" w:cs="Times New Roman"/>
          <w:i/>
        </w:rPr>
        <w:t xml:space="preserve"> Smith &amp; </w:t>
      </w:r>
      <w:proofErr w:type="spellStart"/>
      <w:r w:rsidR="004228D0" w:rsidRPr="005C2B6E">
        <w:rPr>
          <w:rFonts w:ascii="Times New Roman" w:hAnsi="Times New Roman" w:cs="Times New Roman"/>
          <w:i/>
        </w:rPr>
        <w:t>Ors</w:t>
      </w:r>
      <w:proofErr w:type="spellEnd"/>
      <w:r w:rsidR="004228D0" w:rsidRPr="005C2B6E">
        <w:rPr>
          <w:rFonts w:ascii="Times New Roman" w:hAnsi="Times New Roman" w:cs="Times New Roman"/>
        </w:rPr>
        <w:t xml:space="preserve"> 1973 (3) SA 21 (T)). In </w:t>
      </w:r>
      <w:r w:rsidR="004228D0" w:rsidRPr="005C2B6E">
        <w:rPr>
          <w:rFonts w:ascii="Times New Roman" w:hAnsi="Times New Roman" w:cs="Times New Roman"/>
          <w:i/>
        </w:rPr>
        <w:t>Drake</w:t>
      </w:r>
      <w:r w:rsidR="004228D0" w:rsidRPr="005C2B6E">
        <w:rPr>
          <w:rFonts w:ascii="Times New Roman" w:hAnsi="Times New Roman" w:cs="Times New Roman"/>
        </w:rPr>
        <w:t xml:space="preserve"> v </w:t>
      </w:r>
      <w:r w:rsidR="004228D0" w:rsidRPr="005C2B6E">
        <w:rPr>
          <w:rFonts w:ascii="Times New Roman" w:hAnsi="Times New Roman" w:cs="Times New Roman"/>
          <w:i/>
        </w:rPr>
        <w:t>Power</w:t>
      </w:r>
      <w:r w:rsidR="004228D0" w:rsidRPr="005C2B6E">
        <w:rPr>
          <w:rFonts w:ascii="Times New Roman" w:hAnsi="Times New Roman" w:cs="Times New Roman"/>
        </w:rPr>
        <w:t xml:space="preserve"> (1961) 46 MPR 91, a Canadian case cited by </w:t>
      </w:r>
      <w:r w:rsidR="004228D0" w:rsidRPr="005C2B6E">
        <w:rPr>
          <w:rFonts w:ascii="Times New Roman" w:hAnsi="Times New Roman" w:cs="Times New Roman"/>
          <w:i/>
        </w:rPr>
        <w:t>Saunders Words and Phrases Legally Defined</w:t>
      </w:r>
      <w:r w:rsidR="004228D0" w:rsidRPr="005C2B6E">
        <w:rPr>
          <w:rFonts w:ascii="Times New Roman" w:hAnsi="Times New Roman" w:cs="Times New Roman"/>
        </w:rPr>
        <w:t xml:space="preserve"> </w:t>
      </w:r>
      <w:proofErr w:type="spellStart"/>
      <w:r w:rsidR="004228D0" w:rsidRPr="005C2B6E">
        <w:rPr>
          <w:rFonts w:ascii="Times New Roman" w:hAnsi="Times New Roman" w:cs="Times New Roman"/>
        </w:rPr>
        <w:t>vol</w:t>
      </w:r>
      <w:proofErr w:type="spellEnd"/>
      <w:r w:rsidR="004228D0" w:rsidRPr="005C2B6E">
        <w:rPr>
          <w:rFonts w:ascii="Times New Roman" w:hAnsi="Times New Roman" w:cs="Times New Roman"/>
        </w:rPr>
        <w:t xml:space="preserve"> 3 p 332, the expression ‘gross negligence’ is usefully defined as implying `conduct in which there is a marked departure from the standards by which responsible and competent drivers habitually govern themselves’</w:t>
      </w:r>
      <w:r>
        <w:rPr>
          <w:rFonts w:ascii="Times New Roman" w:hAnsi="Times New Roman" w:cs="Times New Roman"/>
        </w:rPr>
        <w:t>”</w:t>
      </w:r>
      <w:r w:rsidR="004228D0" w:rsidRPr="005C2B6E">
        <w:rPr>
          <w:rFonts w:ascii="Times New Roman" w:hAnsi="Times New Roman" w:cs="Times New Roman"/>
        </w:rPr>
        <w:t xml:space="preserve">.  </w:t>
      </w:r>
    </w:p>
    <w:p w:rsidR="004228D0" w:rsidRPr="005C2B6E" w:rsidRDefault="004228D0" w:rsidP="004228D0">
      <w:pPr>
        <w:spacing w:after="0" w:line="240" w:lineRule="auto"/>
        <w:ind w:left="1440"/>
        <w:jc w:val="both"/>
        <w:rPr>
          <w:rFonts w:ascii="Times New Roman" w:hAnsi="Times New Roman" w:cs="Times New Roman"/>
        </w:rPr>
      </w:pPr>
    </w:p>
    <w:p w:rsidR="004228D0" w:rsidRPr="004E7724" w:rsidRDefault="004228D0" w:rsidP="004228D0">
      <w:pPr>
        <w:spacing w:after="0" w:line="360" w:lineRule="auto"/>
        <w:ind w:firstLine="720"/>
        <w:jc w:val="both"/>
        <w:rPr>
          <w:rFonts w:ascii="Times New Roman" w:hAnsi="Times New Roman" w:cs="Times New Roman"/>
          <w:sz w:val="24"/>
          <w:szCs w:val="24"/>
        </w:rPr>
      </w:pPr>
      <w:r w:rsidRPr="004E7724">
        <w:rPr>
          <w:rFonts w:ascii="Times New Roman" w:hAnsi="Times New Roman" w:cs="Times New Roman"/>
          <w:sz w:val="24"/>
          <w:szCs w:val="24"/>
        </w:rPr>
        <w:t>Whilst the meaning of gross negligence was discussed in the context of a road traffic offence, the meaning equally applies in the present case. The conduct of the respondent went beyond that of a responsible and competent legal practitioner. The Tribunal finds that the conduct, having amounted to gross negligence, was unprofessional, dishonourable and unworthy of a legal practitioner.</w:t>
      </w:r>
    </w:p>
    <w:p w:rsidR="004228D0" w:rsidRPr="004E7724" w:rsidRDefault="004228D0" w:rsidP="004228D0">
      <w:pPr>
        <w:spacing w:after="0" w:line="360" w:lineRule="auto"/>
        <w:ind w:firstLine="720"/>
        <w:jc w:val="both"/>
        <w:rPr>
          <w:rFonts w:ascii="Times New Roman" w:hAnsi="Times New Roman" w:cs="Times New Roman"/>
          <w:sz w:val="24"/>
          <w:szCs w:val="24"/>
        </w:rPr>
      </w:pPr>
      <w:r w:rsidRPr="004E7724">
        <w:rPr>
          <w:rFonts w:ascii="Times New Roman" w:hAnsi="Times New Roman" w:cs="Times New Roman"/>
          <w:sz w:val="24"/>
          <w:szCs w:val="24"/>
        </w:rPr>
        <w:t xml:space="preserve">The issue is whether or not the conduct of the respondent warrants deregistration. Deregistration is the ultimate sentence that the Tribunal can impose for the most serious offence. (See </w:t>
      </w:r>
      <w:proofErr w:type="spellStart"/>
      <w:r w:rsidRPr="004E7724">
        <w:rPr>
          <w:rFonts w:ascii="Times New Roman" w:hAnsi="Times New Roman" w:cs="Times New Roman"/>
          <w:i/>
          <w:sz w:val="24"/>
          <w:szCs w:val="24"/>
        </w:rPr>
        <w:t>Chizikani</w:t>
      </w:r>
      <w:proofErr w:type="spellEnd"/>
      <w:r w:rsidRPr="004E7724">
        <w:rPr>
          <w:rFonts w:ascii="Times New Roman" w:hAnsi="Times New Roman" w:cs="Times New Roman"/>
          <w:i/>
          <w:sz w:val="24"/>
          <w:szCs w:val="24"/>
        </w:rPr>
        <w:t xml:space="preserve"> </w:t>
      </w:r>
      <w:r w:rsidRPr="004E7724">
        <w:rPr>
          <w:rFonts w:ascii="Times New Roman" w:hAnsi="Times New Roman" w:cs="Times New Roman"/>
          <w:sz w:val="24"/>
          <w:szCs w:val="24"/>
        </w:rPr>
        <w:t xml:space="preserve">v </w:t>
      </w:r>
      <w:r w:rsidRPr="004E7724">
        <w:rPr>
          <w:rFonts w:ascii="Times New Roman" w:hAnsi="Times New Roman" w:cs="Times New Roman"/>
          <w:i/>
          <w:sz w:val="24"/>
          <w:szCs w:val="24"/>
        </w:rPr>
        <w:t xml:space="preserve">The Law society of </w:t>
      </w:r>
      <w:proofErr w:type="gramStart"/>
      <w:r w:rsidRPr="004E7724">
        <w:rPr>
          <w:rFonts w:ascii="Times New Roman" w:hAnsi="Times New Roman" w:cs="Times New Roman"/>
          <w:i/>
          <w:sz w:val="24"/>
          <w:szCs w:val="24"/>
        </w:rPr>
        <w:t>Zimbabwe</w:t>
      </w:r>
      <w:r w:rsidRPr="004E7724">
        <w:rPr>
          <w:rFonts w:ascii="Times New Roman" w:hAnsi="Times New Roman" w:cs="Times New Roman"/>
          <w:sz w:val="24"/>
          <w:szCs w:val="24"/>
        </w:rPr>
        <w:t xml:space="preserve">  1994</w:t>
      </w:r>
      <w:proofErr w:type="gramEnd"/>
      <w:r w:rsidRPr="004E7724">
        <w:rPr>
          <w:rFonts w:ascii="Times New Roman" w:hAnsi="Times New Roman" w:cs="Times New Roman"/>
          <w:sz w:val="24"/>
          <w:szCs w:val="24"/>
        </w:rPr>
        <w:t xml:space="preserve"> (1) ZLR 382 at 390 F-391 B.)</w:t>
      </w:r>
    </w:p>
    <w:p w:rsidR="004228D0" w:rsidRPr="004E7724" w:rsidRDefault="004228D0" w:rsidP="004228D0">
      <w:pPr>
        <w:spacing w:after="0" w:line="360" w:lineRule="auto"/>
        <w:ind w:firstLine="720"/>
        <w:jc w:val="both"/>
        <w:rPr>
          <w:rFonts w:ascii="Times New Roman" w:hAnsi="Times New Roman" w:cs="Times New Roman"/>
          <w:sz w:val="24"/>
          <w:szCs w:val="24"/>
        </w:rPr>
      </w:pPr>
      <w:r w:rsidRPr="004E7724">
        <w:rPr>
          <w:rFonts w:ascii="Times New Roman" w:hAnsi="Times New Roman" w:cs="Times New Roman"/>
          <w:sz w:val="24"/>
          <w:szCs w:val="24"/>
        </w:rPr>
        <w:t xml:space="preserve">In determining whether or not the offence is that serious to warrant the ultimate sentence, the Tribunal must be guided by the applicant’s view. In this regard I refer to </w:t>
      </w:r>
      <w:r w:rsidRPr="004E7724">
        <w:rPr>
          <w:rFonts w:ascii="Times New Roman" w:hAnsi="Times New Roman" w:cs="Times New Roman"/>
          <w:i/>
          <w:sz w:val="24"/>
          <w:szCs w:val="24"/>
        </w:rPr>
        <w:t>Law Society of Zimbabwe</w:t>
      </w:r>
      <w:r w:rsidRPr="004E7724">
        <w:rPr>
          <w:rFonts w:ascii="Times New Roman" w:hAnsi="Times New Roman" w:cs="Times New Roman"/>
          <w:sz w:val="24"/>
          <w:szCs w:val="24"/>
        </w:rPr>
        <w:t xml:space="preserve"> v </w:t>
      </w:r>
      <w:proofErr w:type="spellStart"/>
      <w:r w:rsidRPr="004E7724">
        <w:rPr>
          <w:rFonts w:ascii="Times New Roman" w:hAnsi="Times New Roman" w:cs="Times New Roman"/>
          <w:i/>
          <w:sz w:val="24"/>
          <w:szCs w:val="24"/>
        </w:rPr>
        <w:t>Sheelagh</w:t>
      </w:r>
      <w:proofErr w:type="spellEnd"/>
      <w:r w:rsidRPr="004E7724">
        <w:rPr>
          <w:rFonts w:ascii="Times New Roman" w:hAnsi="Times New Roman" w:cs="Times New Roman"/>
          <w:i/>
          <w:sz w:val="24"/>
          <w:szCs w:val="24"/>
        </w:rPr>
        <w:t xml:space="preserve"> </w:t>
      </w:r>
      <w:proofErr w:type="spellStart"/>
      <w:r w:rsidRPr="004E7724">
        <w:rPr>
          <w:rFonts w:ascii="Times New Roman" w:hAnsi="Times New Roman" w:cs="Times New Roman"/>
          <w:i/>
          <w:sz w:val="24"/>
          <w:szCs w:val="24"/>
        </w:rPr>
        <w:t>Cathrine</w:t>
      </w:r>
      <w:proofErr w:type="spellEnd"/>
      <w:r w:rsidRPr="004E7724">
        <w:rPr>
          <w:rFonts w:ascii="Times New Roman" w:hAnsi="Times New Roman" w:cs="Times New Roman"/>
          <w:i/>
          <w:sz w:val="24"/>
          <w:szCs w:val="24"/>
        </w:rPr>
        <w:t xml:space="preserve"> Stewart</w:t>
      </w:r>
      <w:r w:rsidRPr="004E7724">
        <w:rPr>
          <w:rFonts w:ascii="Times New Roman" w:hAnsi="Times New Roman" w:cs="Times New Roman"/>
          <w:sz w:val="24"/>
          <w:szCs w:val="24"/>
        </w:rPr>
        <w:t xml:space="preserve"> HC-H- 39 – 89 where it was observed at p</w:t>
      </w:r>
      <w:r w:rsidR="00E121E5">
        <w:rPr>
          <w:rFonts w:ascii="Times New Roman" w:hAnsi="Times New Roman" w:cs="Times New Roman"/>
          <w:sz w:val="24"/>
          <w:szCs w:val="24"/>
        </w:rPr>
        <w:t xml:space="preserve"> </w:t>
      </w:r>
      <w:r w:rsidRPr="004E7724">
        <w:rPr>
          <w:rFonts w:ascii="Times New Roman" w:hAnsi="Times New Roman" w:cs="Times New Roman"/>
          <w:sz w:val="24"/>
          <w:szCs w:val="24"/>
        </w:rPr>
        <w:t>6 that</w:t>
      </w:r>
      <w:r w:rsidR="00E121E5">
        <w:rPr>
          <w:rFonts w:ascii="Times New Roman" w:hAnsi="Times New Roman" w:cs="Times New Roman"/>
          <w:sz w:val="24"/>
          <w:szCs w:val="24"/>
        </w:rPr>
        <w:t>:</w:t>
      </w:r>
    </w:p>
    <w:p w:rsidR="004228D0" w:rsidRDefault="004228D0" w:rsidP="00E121E5">
      <w:pPr>
        <w:spacing w:after="0" w:line="240" w:lineRule="auto"/>
        <w:ind w:left="720"/>
        <w:jc w:val="both"/>
        <w:rPr>
          <w:rFonts w:ascii="Times New Roman" w:hAnsi="Times New Roman" w:cs="Times New Roman"/>
        </w:rPr>
      </w:pPr>
      <w:r w:rsidRPr="005C2B6E">
        <w:rPr>
          <w:rFonts w:ascii="Times New Roman" w:hAnsi="Times New Roman" w:cs="Times New Roman"/>
        </w:rPr>
        <w:t xml:space="preserve">“In an application, such as this, the court is not dealing with a normal civil or criminal case where the parameters of the sentence are defined by the amount of the claim or by judicial precedent. The Law Society petitions the Tribunal to discipline the delinquent practitioner in a manner it sees fit, if the Tribunal finds that the practitioner has been guilty of unprofessional, dishonourable or unworthy conduct. Such proceedings (before a court) have been described as being </w:t>
      </w:r>
      <w:r w:rsidRPr="005C2B6E">
        <w:rPr>
          <w:rFonts w:ascii="Times New Roman" w:hAnsi="Times New Roman" w:cs="Times New Roman"/>
          <w:i/>
        </w:rPr>
        <w:t>sui generis</w:t>
      </w:r>
      <w:r w:rsidRPr="005C2B6E">
        <w:rPr>
          <w:rFonts w:ascii="Times New Roman" w:hAnsi="Times New Roman" w:cs="Times New Roman"/>
        </w:rPr>
        <w:t xml:space="preserve"> (see </w:t>
      </w:r>
      <w:proofErr w:type="spellStart"/>
      <w:r w:rsidRPr="005C2B6E">
        <w:rPr>
          <w:rFonts w:ascii="Times New Roman" w:hAnsi="Times New Roman" w:cs="Times New Roman"/>
        </w:rPr>
        <w:t>Wessels</w:t>
      </w:r>
      <w:proofErr w:type="spellEnd"/>
      <w:r w:rsidRPr="005C2B6E">
        <w:rPr>
          <w:rFonts w:ascii="Times New Roman" w:hAnsi="Times New Roman" w:cs="Times New Roman"/>
        </w:rPr>
        <w:t xml:space="preserve">, C.J. in </w:t>
      </w:r>
      <w:r w:rsidRPr="005C2B6E">
        <w:rPr>
          <w:rFonts w:ascii="Times New Roman" w:hAnsi="Times New Roman" w:cs="Times New Roman"/>
          <w:i/>
        </w:rPr>
        <w:t>Solomon</w:t>
      </w:r>
      <w:r w:rsidRPr="005C2B6E">
        <w:rPr>
          <w:rFonts w:ascii="Times New Roman" w:hAnsi="Times New Roman" w:cs="Times New Roman"/>
        </w:rPr>
        <w:t xml:space="preserve"> v </w:t>
      </w:r>
      <w:r w:rsidRPr="005C2B6E">
        <w:rPr>
          <w:rFonts w:ascii="Times New Roman" w:hAnsi="Times New Roman" w:cs="Times New Roman"/>
          <w:i/>
        </w:rPr>
        <w:t>Law Society of the Cape of Good Hope</w:t>
      </w:r>
      <w:r w:rsidRPr="005C2B6E">
        <w:rPr>
          <w:rFonts w:ascii="Times New Roman" w:hAnsi="Times New Roman" w:cs="Times New Roman"/>
        </w:rPr>
        <w:t>, 1934 AD 401 At 408). “The law Society is an exclusive professional organisation”. And where such a Society is of the opinion that the particular offender is no longer suitable as a member thereof and should be prevented from practising the profession concerned, serious consideration should be given to that opinion. (</w:t>
      </w:r>
      <w:proofErr w:type="gramStart"/>
      <w:r w:rsidRPr="005C2B6E">
        <w:rPr>
          <w:rFonts w:ascii="Times New Roman" w:hAnsi="Times New Roman" w:cs="Times New Roman"/>
        </w:rPr>
        <w:t>per</w:t>
      </w:r>
      <w:proofErr w:type="gramEnd"/>
      <w:r w:rsidRPr="005C2B6E">
        <w:rPr>
          <w:rFonts w:ascii="Times New Roman" w:hAnsi="Times New Roman" w:cs="Times New Roman"/>
        </w:rPr>
        <w:t xml:space="preserve"> M T  Steyn, J. in </w:t>
      </w:r>
      <w:r w:rsidRPr="005C2B6E">
        <w:rPr>
          <w:rFonts w:ascii="Times New Roman" w:hAnsi="Times New Roman" w:cs="Times New Roman"/>
          <w:i/>
        </w:rPr>
        <w:t xml:space="preserve">Law Society of the O.F.S. </w:t>
      </w:r>
      <w:r w:rsidRPr="005C2B6E">
        <w:rPr>
          <w:rFonts w:ascii="Times New Roman" w:hAnsi="Times New Roman" w:cs="Times New Roman"/>
        </w:rPr>
        <w:t xml:space="preserve">v </w:t>
      </w:r>
      <w:proofErr w:type="spellStart"/>
      <w:r w:rsidRPr="005C2B6E">
        <w:rPr>
          <w:rFonts w:ascii="Times New Roman" w:hAnsi="Times New Roman" w:cs="Times New Roman"/>
          <w:i/>
        </w:rPr>
        <w:t>Schoeman</w:t>
      </w:r>
      <w:proofErr w:type="spellEnd"/>
      <w:r w:rsidRPr="005C2B6E">
        <w:rPr>
          <w:rFonts w:ascii="Times New Roman" w:hAnsi="Times New Roman" w:cs="Times New Roman"/>
        </w:rPr>
        <w:t>, 1977 (4) SA 588 at 603 A (in translation).</w:t>
      </w:r>
    </w:p>
    <w:p w:rsidR="00E121E5" w:rsidRPr="005C2B6E" w:rsidRDefault="00E121E5" w:rsidP="00E121E5">
      <w:pPr>
        <w:spacing w:after="0" w:line="240" w:lineRule="auto"/>
        <w:ind w:left="720"/>
        <w:jc w:val="both"/>
        <w:rPr>
          <w:rFonts w:ascii="Times New Roman" w:hAnsi="Times New Roman" w:cs="Times New Roman"/>
        </w:rPr>
      </w:pPr>
    </w:p>
    <w:p w:rsidR="00E121E5" w:rsidRDefault="004228D0" w:rsidP="00E121E5">
      <w:pPr>
        <w:spacing w:line="240" w:lineRule="auto"/>
        <w:ind w:left="720"/>
        <w:jc w:val="both"/>
        <w:rPr>
          <w:rFonts w:ascii="Times New Roman" w:hAnsi="Times New Roman" w:cs="Times New Roman"/>
        </w:rPr>
      </w:pPr>
      <w:r w:rsidRPr="005C2B6E">
        <w:rPr>
          <w:rFonts w:ascii="Times New Roman" w:hAnsi="Times New Roman" w:cs="Times New Roman"/>
        </w:rPr>
        <w:t xml:space="preserve">In this regard, De </w:t>
      </w:r>
      <w:proofErr w:type="spellStart"/>
      <w:r w:rsidRPr="00E121E5">
        <w:rPr>
          <w:rFonts w:ascii="Times New Roman" w:hAnsi="Times New Roman" w:cs="Times New Roman"/>
          <w:smallCaps/>
        </w:rPr>
        <w:t>Villers</w:t>
      </w:r>
      <w:proofErr w:type="spellEnd"/>
      <w:r w:rsidRPr="005C2B6E">
        <w:rPr>
          <w:rFonts w:ascii="Times New Roman" w:hAnsi="Times New Roman" w:cs="Times New Roman"/>
        </w:rPr>
        <w:t xml:space="preserve">, J. said in </w:t>
      </w:r>
      <w:proofErr w:type="spellStart"/>
      <w:r w:rsidRPr="005C2B6E">
        <w:rPr>
          <w:rFonts w:ascii="Times New Roman" w:hAnsi="Times New Roman" w:cs="Times New Roman"/>
          <w:i/>
        </w:rPr>
        <w:t>Transvaak</w:t>
      </w:r>
      <w:proofErr w:type="spellEnd"/>
      <w:r w:rsidRPr="005C2B6E">
        <w:rPr>
          <w:rFonts w:ascii="Times New Roman" w:hAnsi="Times New Roman" w:cs="Times New Roman"/>
          <w:i/>
        </w:rPr>
        <w:t xml:space="preserve"> Incorporated Law Society</w:t>
      </w:r>
      <w:r w:rsidRPr="005C2B6E">
        <w:rPr>
          <w:rFonts w:ascii="Times New Roman" w:hAnsi="Times New Roman" w:cs="Times New Roman"/>
        </w:rPr>
        <w:t xml:space="preserve"> v</w:t>
      </w:r>
      <w:r w:rsidRPr="005C2B6E">
        <w:rPr>
          <w:rFonts w:ascii="Times New Roman" w:hAnsi="Times New Roman" w:cs="Times New Roman"/>
          <w:i/>
        </w:rPr>
        <w:t xml:space="preserve"> K., </w:t>
      </w:r>
      <w:r w:rsidRPr="005C2B6E">
        <w:rPr>
          <w:rFonts w:ascii="Times New Roman" w:hAnsi="Times New Roman" w:cs="Times New Roman"/>
        </w:rPr>
        <w:t xml:space="preserve">1950 (4) SA </w:t>
      </w:r>
    </w:p>
    <w:p w:rsidR="004228D0" w:rsidRPr="005C2B6E" w:rsidRDefault="004228D0" w:rsidP="00E121E5">
      <w:pPr>
        <w:spacing w:line="240" w:lineRule="auto"/>
        <w:jc w:val="both"/>
        <w:rPr>
          <w:rFonts w:ascii="Times New Roman" w:hAnsi="Times New Roman" w:cs="Times New Roman"/>
        </w:rPr>
      </w:pPr>
      <w:r w:rsidRPr="005C2B6E">
        <w:rPr>
          <w:rFonts w:ascii="Times New Roman" w:hAnsi="Times New Roman" w:cs="Times New Roman"/>
        </w:rPr>
        <w:lastRenderedPageBreak/>
        <w:t>449 at 454-455</w:t>
      </w:r>
    </w:p>
    <w:p w:rsidR="004228D0" w:rsidRPr="005C2B6E" w:rsidRDefault="004228D0" w:rsidP="00E121E5">
      <w:pPr>
        <w:spacing w:line="240" w:lineRule="auto"/>
        <w:ind w:left="1440" w:hanging="1440"/>
        <w:jc w:val="both"/>
        <w:rPr>
          <w:rFonts w:ascii="Times New Roman" w:hAnsi="Times New Roman" w:cs="Times New Roman"/>
        </w:rPr>
      </w:pPr>
      <w:r w:rsidRPr="005C2B6E">
        <w:rPr>
          <w:rFonts w:ascii="Times New Roman" w:hAnsi="Times New Roman" w:cs="Times New Roman"/>
        </w:rPr>
        <w:tab/>
        <w:t xml:space="preserve">“The Law Society </w:t>
      </w:r>
      <w:proofErr w:type="gramStart"/>
      <w:r w:rsidRPr="005C2B6E">
        <w:rPr>
          <w:rFonts w:ascii="Times New Roman" w:hAnsi="Times New Roman" w:cs="Times New Roman"/>
        </w:rPr>
        <w:t>are</w:t>
      </w:r>
      <w:proofErr w:type="gramEnd"/>
      <w:r w:rsidRPr="005C2B6E">
        <w:rPr>
          <w:rFonts w:ascii="Times New Roman" w:hAnsi="Times New Roman" w:cs="Times New Roman"/>
        </w:rPr>
        <w:t xml:space="preserve"> custodians of the honour of their profession and their vigilance in bringing misconduct on the part of practitioners to Court is a matter that the Court appreciates. Their opinion is entitled to be given due weight.  When the form a view as to what the punishment should be and ask for a particular form of sanction, the Court is loathe not </w:t>
      </w:r>
      <w:proofErr w:type="gramStart"/>
      <w:r w:rsidRPr="005C2B6E">
        <w:rPr>
          <w:rFonts w:ascii="Times New Roman" w:hAnsi="Times New Roman" w:cs="Times New Roman"/>
        </w:rPr>
        <w:t>to fall</w:t>
      </w:r>
      <w:proofErr w:type="gramEnd"/>
      <w:r w:rsidRPr="005C2B6E">
        <w:rPr>
          <w:rFonts w:ascii="Times New Roman" w:hAnsi="Times New Roman" w:cs="Times New Roman"/>
        </w:rPr>
        <w:t xml:space="preserve"> in with the suggestion unless there is a reason to mate out a lesser punishment.”</w:t>
      </w:r>
    </w:p>
    <w:p w:rsidR="004228D0" w:rsidRPr="005C2B6E" w:rsidRDefault="004228D0" w:rsidP="004228D0">
      <w:pPr>
        <w:spacing w:after="0" w:line="360" w:lineRule="auto"/>
        <w:ind w:firstLine="720"/>
        <w:jc w:val="both"/>
        <w:rPr>
          <w:rFonts w:ascii="Times New Roman" w:hAnsi="Times New Roman" w:cs="Times New Roman"/>
          <w:sz w:val="24"/>
          <w:szCs w:val="24"/>
        </w:rPr>
      </w:pPr>
      <w:r w:rsidRPr="005C2B6E">
        <w:rPr>
          <w:rFonts w:ascii="Times New Roman" w:hAnsi="Times New Roman" w:cs="Times New Roman"/>
          <w:sz w:val="24"/>
          <w:szCs w:val="24"/>
        </w:rPr>
        <w:t>The rationale for placing reli</w:t>
      </w:r>
      <w:r w:rsidR="00957D53">
        <w:rPr>
          <w:rFonts w:ascii="Times New Roman" w:hAnsi="Times New Roman" w:cs="Times New Roman"/>
          <w:sz w:val="24"/>
          <w:szCs w:val="24"/>
        </w:rPr>
        <w:t>ance of the opinion of the Law S</w:t>
      </w:r>
      <w:r w:rsidRPr="005C2B6E">
        <w:rPr>
          <w:rFonts w:ascii="Times New Roman" w:hAnsi="Times New Roman" w:cs="Times New Roman"/>
          <w:sz w:val="24"/>
          <w:szCs w:val="24"/>
        </w:rPr>
        <w:t xml:space="preserve">ociety is also found in </w:t>
      </w:r>
      <w:proofErr w:type="spellStart"/>
      <w:r w:rsidRPr="005C2B6E">
        <w:rPr>
          <w:rFonts w:ascii="Times New Roman" w:hAnsi="Times New Roman" w:cs="Times New Roman"/>
          <w:i/>
          <w:sz w:val="24"/>
          <w:szCs w:val="24"/>
        </w:rPr>
        <w:t>Chizikani</w:t>
      </w:r>
      <w:proofErr w:type="spellEnd"/>
      <w:r w:rsidRPr="005C2B6E">
        <w:rPr>
          <w:rFonts w:ascii="Times New Roman" w:hAnsi="Times New Roman" w:cs="Times New Roman"/>
          <w:i/>
          <w:sz w:val="24"/>
          <w:szCs w:val="24"/>
        </w:rPr>
        <w:t xml:space="preserve"> </w:t>
      </w:r>
      <w:r w:rsidRPr="005C2B6E">
        <w:rPr>
          <w:rFonts w:ascii="Times New Roman" w:hAnsi="Times New Roman" w:cs="Times New Roman"/>
          <w:sz w:val="24"/>
          <w:szCs w:val="24"/>
        </w:rPr>
        <w:t xml:space="preserve">v </w:t>
      </w:r>
      <w:r w:rsidRPr="005C2B6E">
        <w:rPr>
          <w:rFonts w:ascii="Times New Roman" w:hAnsi="Times New Roman" w:cs="Times New Roman"/>
          <w:i/>
          <w:sz w:val="24"/>
          <w:szCs w:val="24"/>
        </w:rPr>
        <w:t>The Law Society of Zimbabwe</w:t>
      </w:r>
      <w:r w:rsidRPr="005C2B6E">
        <w:rPr>
          <w:rFonts w:ascii="Times New Roman" w:hAnsi="Times New Roman" w:cs="Times New Roman"/>
          <w:sz w:val="24"/>
          <w:szCs w:val="24"/>
        </w:rPr>
        <w:t xml:space="preserve"> (</w:t>
      </w:r>
      <w:r w:rsidRPr="005C2B6E">
        <w:rPr>
          <w:rFonts w:ascii="Times New Roman" w:hAnsi="Times New Roman" w:cs="Times New Roman"/>
          <w:i/>
          <w:sz w:val="24"/>
          <w:szCs w:val="24"/>
        </w:rPr>
        <w:t>supra</w:t>
      </w:r>
      <w:r w:rsidRPr="005C2B6E">
        <w:rPr>
          <w:rFonts w:ascii="Times New Roman" w:hAnsi="Times New Roman" w:cs="Times New Roman"/>
          <w:sz w:val="24"/>
          <w:szCs w:val="24"/>
        </w:rPr>
        <w:t xml:space="preserve">) at 390 C-E where  </w:t>
      </w:r>
      <w:proofErr w:type="spellStart"/>
      <w:r w:rsidRPr="005C2B6E">
        <w:rPr>
          <w:rFonts w:ascii="Times New Roman" w:hAnsi="Times New Roman" w:cs="Times New Roman"/>
          <w:sz w:val="24"/>
          <w:szCs w:val="24"/>
        </w:rPr>
        <w:t>G</w:t>
      </w:r>
      <w:r w:rsidRPr="005C2B6E">
        <w:rPr>
          <w:rFonts w:ascii="Times New Roman" w:hAnsi="Times New Roman" w:cs="Times New Roman"/>
          <w:smallCaps/>
          <w:sz w:val="24"/>
          <w:szCs w:val="24"/>
        </w:rPr>
        <w:t>ubbay</w:t>
      </w:r>
      <w:proofErr w:type="spellEnd"/>
      <w:r w:rsidRPr="005C2B6E">
        <w:rPr>
          <w:rFonts w:ascii="Times New Roman" w:hAnsi="Times New Roman" w:cs="Times New Roman"/>
          <w:sz w:val="24"/>
          <w:szCs w:val="24"/>
        </w:rPr>
        <w:t xml:space="preserve"> CJ (as he then was) remarked that-</w:t>
      </w:r>
    </w:p>
    <w:p w:rsidR="004228D0" w:rsidRPr="005C2B6E" w:rsidRDefault="004228D0" w:rsidP="004228D0">
      <w:pPr>
        <w:spacing w:after="0" w:line="240" w:lineRule="auto"/>
        <w:ind w:left="720"/>
        <w:jc w:val="both"/>
        <w:rPr>
          <w:rFonts w:ascii="Times New Roman" w:hAnsi="Times New Roman" w:cs="Times New Roman"/>
        </w:rPr>
      </w:pPr>
      <w:r w:rsidRPr="005C2B6E">
        <w:rPr>
          <w:rFonts w:ascii="Times New Roman" w:hAnsi="Times New Roman" w:cs="Times New Roman"/>
        </w:rPr>
        <w:t xml:space="preserve">“In the first place, lawyers as a professional class live by their own high code of ethics and their own moral standards. Every legal practitioner owes a duty to his colleagues to uphold those standards of the profession to which he belongs. Secondly, if legal practitioners, as a professional group, are to earn a respected position as guardians, not only of public, but also of private, interest, then every legal practitioner must live up to the principles of decency in the relationship of a trustee to the goods and monies entrusted to him by the person who has sought his protection. A legal practitioner who breaches this trust casts a shadow on the good name of the rest, and also remains a danger to the unsuspecting public, unless his name is expunged from the register of legal practitioners. See generally in this regard </w:t>
      </w:r>
      <w:r w:rsidRPr="005C2B6E">
        <w:rPr>
          <w:rFonts w:ascii="Times New Roman" w:hAnsi="Times New Roman" w:cs="Times New Roman"/>
          <w:i/>
        </w:rPr>
        <w:t xml:space="preserve">Law Society, Transvaal </w:t>
      </w:r>
      <w:r w:rsidRPr="005C2B6E">
        <w:rPr>
          <w:rFonts w:ascii="Times New Roman" w:hAnsi="Times New Roman" w:cs="Times New Roman"/>
        </w:rPr>
        <w:t>v</w:t>
      </w:r>
      <w:r w:rsidRPr="005C2B6E">
        <w:rPr>
          <w:rFonts w:ascii="Times New Roman" w:hAnsi="Times New Roman" w:cs="Times New Roman"/>
          <w:i/>
        </w:rPr>
        <w:t xml:space="preserve"> Matthew </w:t>
      </w:r>
      <w:r w:rsidRPr="005C2B6E">
        <w:rPr>
          <w:rFonts w:ascii="Times New Roman" w:hAnsi="Times New Roman" w:cs="Times New Roman"/>
        </w:rPr>
        <w:t>1989 (4) SA 389 (T) at 394 B-396 H.”</w:t>
      </w:r>
    </w:p>
    <w:p w:rsidR="004228D0" w:rsidRPr="005C2B6E" w:rsidRDefault="004228D0" w:rsidP="004228D0">
      <w:pPr>
        <w:spacing w:after="0" w:line="240" w:lineRule="auto"/>
        <w:jc w:val="both"/>
        <w:rPr>
          <w:rFonts w:ascii="Times New Roman" w:hAnsi="Times New Roman" w:cs="Times New Roman"/>
        </w:rPr>
      </w:pPr>
    </w:p>
    <w:p w:rsidR="004228D0" w:rsidRPr="004E7724" w:rsidRDefault="004228D0" w:rsidP="004228D0">
      <w:pPr>
        <w:spacing w:after="0" w:line="360" w:lineRule="auto"/>
        <w:jc w:val="both"/>
        <w:rPr>
          <w:rFonts w:ascii="Times New Roman" w:hAnsi="Times New Roman" w:cs="Times New Roman"/>
          <w:sz w:val="24"/>
          <w:szCs w:val="24"/>
        </w:rPr>
      </w:pPr>
      <w:r w:rsidRPr="004E7724">
        <w:rPr>
          <w:rFonts w:ascii="Times New Roman" w:hAnsi="Times New Roman" w:cs="Times New Roman"/>
          <w:sz w:val="24"/>
          <w:szCs w:val="24"/>
        </w:rPr>
        <w:t>It was further remarked at 392 B- E that</w:t>
      </w:r>
      <w:r w:rsidR="00E121E5">
        <w:rPr>
          <w:rFonts w:ascii="Times New Roman" w:hAnsi="Times New Roman" w:cs="Times New Roman"/>
          <w:sz w:val="24"/>
          <w:szCs w:val="24"/>
        </w:rPr>
        <w:t>:</w:t>
      </w:r>
      <w:r w:rsidRPr="004E7724">
        <w:rPr>
          <w:rFonts w:ascii="Times New Roman" w:hAnsi="Times New Roman" w:cs="Times New Roman"/>
          <w:sz w:val="24"/>
          <w:szCs w:val="24"/>
        </w:rPr>
        <w:t xml:space="preserve"> </w:t>
      </w:r>
    </w:p>
    <w:p w:rsidR="004228D0" w:rsidRPr="005C2B6E" w:rsidRDefault="004228D0" w:rsidP="004228D0">
      <w:pPr>
        <w:spacing w:after="0" w:line="240" w:lineRule="auto"/>
        <w:ind w:left="720"/>
        <w:jc w:val="both"/>
        <w:rPr>
          <w:rFonts w:ascii="Times New Roman" w:hAnsi="Times New Roman" w:cs="Times New Roman"/>
        </w:rPr>
      </w:pPr>
      <w:r w:rsidRPr="005C2B6E">
        <w:rPr>
          <w:rFonts w:ascii="Times New Roman" w:hAnsi="Times New Roman" w:cs="Times New Roman"/>
        </w:rPr>
        <w:t xml:space="preserve">“In applications by the Law Society for the disciplinary action to be taken against a member, the paramount considerations are maintaining the integrity, dignity and the respect the public must have for officers of the court, no less than the Law society’s desire to protect members of the public from unscrupulous persons operating behind the colour of their profession. The question is: Is the appellant a fit and proper person to be a member of the honourable society? Any colourable conduct sufficiently grave to attract popular dissatisfaction with the profession must be visited with sanctions befitting such conduct. This in </w:t>
      </w:r>
      <w:proofErr w:type="spellStart"/>
      <w:r w:rsidRPr="005C2B6E">
        <w:rPr>
          <w:rFonts w:ascii="Times New Roman" w:hAnsi="Times New Roman" w:cs="Times New Roman"/>
          <w:i/>
        </w:rPr>
        <w:t>Reyneke</w:t>
      </w:r>
      <w:proofErr w:type="spellEnd"/>
      <w:r w:rsidRPr="005C2B6E">
        <w:rPr>
          <w:rFonts w:ascii="Times New Roman" w:hAnsi="Times New Roman" w:cs="Times New Roman"/>
        </w:rPr>
        <w:t xml:space="preserve"> v</w:t>
      </w:r>
      <w:r w:rsidRPr="005C2B6E">
        <w:rPr>
          <w:rFonts w:ascii="Times New Roman" w:hAnsi="Times New Roman" w:cs="Times New Roman"/>
          <w:i/>
        </w:rPr>
        <w:t xml:space="preserve"> </w:t>
      </w:r>
      <w:proofErr w:type="spellStart"/>
      <w:r w:rsidRPr="005C2B6E">
        <w:rPr>
          <w:rFonts w:ascii="Times New Roman" w:hAnsi="Times New Roman" w:cs="Times New Roman"/>
          <w:i/>
        </w:rPr>
        <w:t>Wetszenootskap</w:t>
      </w:r>
      <w:proofErr w:type="spellEnd"/>
      <w:r w:rsidRPr="005C2B6E">
        <w:rPr>
          <w:rFonts w:ascii="Times New Roman" w:hAnsi="Times New Roman" w:cs="Times New Roman"/>
          <w:i/>
        </w:rPr>
        <w:t xml:space="preserve"> Van Die </w:t>
      </w:r>
      <w:proofErr w:type="spellStart"/>
      <w:r w:rsidRPr="005C2B6E">
        <w:rPr>
          <w:rFonts w:ascii="Times New Roman" w:hAnsi="Times New Roman" w:cs="Times New Roman"/>
          <w:i/>
        </w:rPr>
        <w:t>Kaap</w:t>
      </w:r>
      <w:proofErr w:type="spellEnd"/>
      <w:r w:rsidRPr="005C2B6E">
        <w:rPr>
          <w:rFonts w:ascii="Times New Roman" w:hAnsi="Times New Roman" w:cs="Times New Roman"/>
          <w:i/>
        </w:rPr>
        <w:t xml:space="preserve"> </w:t>
      </w:r>
      <w:proofErr w:type="spellStart"/>
      <w:r w:rsidRPr="005C2B6E">
        <w:rPr>
          <w:rFonts w:ascii="Times New Roman" w:hAnsi="Times New Roman" w:cs="Times New Roman"/>
          <w:i/>
        </w:rPr>
        <w:t>Goeie</w:t>
      </w:r>
      <w:proofErr w:type="spellEnd"/>
      <w:r w:rsidRPr="005C2B6E">
        <w:rPr>
          <w:rFonts w:ascii="Times New Roman" w:hAnsi="Times New Roman" w:cs="Times New Roman"/>
          <w:i/>
        </w:rPr>
        <w:t xml:space="preserve"> </w:t>
      </w:r>
      <w:proofErr w:type="gramStart"/>
      <w:r w:rsidRPr="005C2B6E">
        <w:rPr>
          <w:rFonts w:ascii="Times New Roman" w:hAnsi="Times New Roman" w:cs="Times New Roman"/>
          <w:i/>
        </w:rPr>
        <w:t xml:space="preserve">Hoop </w:t>
      </w:r>
      <w:r w:rsidRPr="005C2B6E">
        <w:rPr>
          <w:rFonts w:ascii="Times New Roman" w:hAnsi="Times New Roman" w:cs="Times New Roman"/>
        </w:rPr>
        <w:t xml:space="preserve"> 1994</w:t>
      </w:r>
      <w:proofErr w:type="gramEnd"/>
      <w:r w:rsidRPr="005C2B6E">
        <w:rPr>
          <w:rFonts w:ascii="Times New Roman" w:hAnsi="Times New Roman" w:cs="Times New Roman"/>
        </w:rPr>
        <w:t xml:space="preserve"> (1) SA 359 (AD) at 361 I the headnote reads:-</w:t>
      </w:r>
    </w:p>
    <w:p w:rsidR="004228D0" w:rsidRPr="005C2B6E" w:rsidRDefault="004228D0" w:rsidP="004228D0">
      <w:pPr>
        <w:spacing w:after="0" w:line="240" w:lineRule="auto"/>
        <w:ind w:left="720" w:hanging="720"/>
        <w:jc w:val="both"/>
        <w:rPr>
          <w:rFonts w:ascii="Times New Roman" w:hAnsi="Times New Roman" w:cs="Times New Roman"/>
        </w:rPr>
      </w:pPr>
      <w:r w:rsidRPr="005C2B6E">
        <w:rPr>
          <w:rFonts w:ascii="Times New Roman" w:hAnsi="Times New Roman" w:cs="Times New Roman"/>
        </w:rPr>
        <w:tab/>
      </w:r>
    </w:p>
    <w:p w:rsidR="004228D0" w:rsidRPr="005C2B6E" w:rsidRDefault="00E121E5" w:rsidP="004228D0">
      <w:pPr>
        <w:spacing w:after="0" w:line="240" w:lineRule="auto"/>
        <w:ind w:left="1440"/>
        <w:jc w:val="both"/>
        <w:rPr>
          <w:rFonts w:ascii="Times New Roman" w:hAnsi="Times New Roman" w:cs="Times New Roman"/>
        </w:rPr>
      </w:pPr>
      <w:r>
        <w:rPr>
          <w:rFonts w:ascii="Times New Roman" w:hAnsi="Times New Roman" w:cs="Times New Roman"/>
        </w:rPr>
        <w:t>‘</w:t>
      </w:r>
      <w:r w:rsidR="004228D0" w:rsidRPr="005C2B6E">
        <w:rPr>
          <w:rFonts w:ascii="Times New Roman" w:hAnsi="Times New Roman" w:cs="Times New Roman"/>
        </w:rPr>
        <w:t xml:space="preserve">That although the charges against the appellant and the findings of the Court </w:t>
      </w:r>
      <w:r w:rsidR="004228D0" w:rsidRPr="005C2B6E">
        <w:rPr>
          <w:rFonts w:ascii="Times New Roman" w:hAnsi="Times New Roman" w:cs="Times New Roman"/>
          <w:i/>
        </w:rPr>
        <w:t>a quo</w:t>
      </w:r>
      <w:r w:rsidR="004228D0" w:rsidRPr="005C2B6E">
        <w:rPr>
          <w:rFonts w:ascii="Times New Roman" w:hAnsi="Times New Roman" w:cs="Times New Roman"/>
        </w:rPr>
        <w:t xml:space="preserve"> did not relate directly to his professional practice as such in that he had not acted to the detriment of his client nor stolen from his practice, and although these factors elicited a measure of sympathy for the appellant, the fact remained that he was guilty of two serious transgressions which reflected upon his honesty and integrity and which detracted from his fitness to practice as an attorney.</w:t>
      </w:r>
      <w:r>
        <w:rPr>
          <w:rFonts w:ascii="Times New Roman" w:hAnsi="Times New Roman" w:cs="Times New Roman"/>
        </w:rPr>
        <w:t>’</w:t>
      </w:r>
      <w:r w:rsidR="004228D0" w:rsidRPr="005C2B6E">
        <w:rPr>
          <w:rFonts w:ascii="Times New Roman" w:hAnsi="Times New Roman" w:cs="Times New Roman"/>
        </w:rPr>
        <w:t>”</w:t>
      </w:r>
    </w:p>
    <w:p w:rsidR="004228D0" w:rsidRDefault="004228D0" w:rsidP="00F159B8">
      <w:pPr>
        <w:spacing w:after="0" w:line="360" w:lineRule="auto"/>
        <w:ind w:firstLine="720"/>
        <w:jc w:val="both"/>
        <w:rPr>
          <w:rFonts w:ascii="Times New Roman" w:hAnsi="Times New Roman" w:cs="Times New Roman"/>
          <w:sz w:val="24"/>
          <w:szCs w:val="24"/>
        </w:rPr>
      </w:pPr>
    </w:p>
    <w:p w:rsidR="00941E3D" w:rsidRDefault="00941E3D" w:rsidP="00F159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respondent’s conduct warrants the imposition of the ultimate cens</w:t>
      </w:r>
      <w:r w:rsidR="006851F9">
        <w:rPr>
          <w:rFonts w:ascii="Times New Roman" w:hAnsi="Times New Roman" w:cs="Times New Roman"/>
          <w:sz w:val="24"/>
          <w:szCs w:val="24"/>
        </w:rPr>
        <w:t>ure</w:t>
      </w:r>
      <w:r>
        <w:rPr>
          <w:rFonts w:ascii="Times New Roman" w:hAnsi="Times New Roman" w:cs="Times New Roman"/>
          <w:sz w:val="24"/>
          <w:szCs w:val="24"/>
        </w:rPr>
        <w:t>. Our view is bolstered by the following factors that we consider to be aggravating.</w:t>
      </w:r>
    </w:p>
    <w:p w:rsidR="006C77C4" w:rsidRDefault="00311D30" w:rsidP="00F159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common cause that the respondent has not compensated the complainant.  It was necessary to have done so in 2013 when he became aware that the complainant had been prejudiced because of the negligence of his professional assistant. It has taken him four years to personally make an undertaking to compensate the complainant. It serves </w:t>
      </w:r>
      <w:r w:rsidR="00957D53">
        <w:rPr>
          <w:rFonts w:ascii="Times New Roman" w:hAnsi="Times New Roman" w:cs="Times New Roman"/>
          <w:sz w:val="24"/>
          <w:szCs w:val="24"/>
        </w:rPr>
        <w:t xml:space="preserve">no purpose to </w:t>
      </w:r>
      <w:r w:rsidR="00957D53">
        <w:rPr>
          <w:rFonts w:ascii="Times New Roman" w:hAnsi="Times New Roman" w:cs="Times New Roman"/>
          <w:sz w:val="24"/>
          <w:szCs w:val="24"/>
        </w:rPr>
        <w:lastRenderedPageBreak/>
        <w:t>apportion blame to</w:t>
      </w:r>
      <w:r>
        <w:rPr>
          <w:rFonts w:ascii="Times New Roman" w:hAnsi="Times New Roman" w:cs="Times New Roman"/>
          <w:sz w:val="24"/>
          <w:szCs w:val="24"/>
        </w:rPr>
        <w:t xml:space="preserve"> his professional assistant as he actively participated in causing the complainant prejudice by releasing money to a fraudster without having carried out due diligent inquiries into whether or not it was proper to release the money. </w:t>
      </w:r>
      <w:r w:rsidR="00F159B8">
        <w:rPr>
          <w:rFonts w:ascii="Times New Roman" w:hAnsi="Times New Roman" w:cs="Times New Roman"/>
          <w:sz w:val="24"/>
          <w:szCs w:val="24"/>
        </w:rPr>
        <w:t>He did not understand that “</w:t>
      </w:r>
      <w:r w:rsidR="00957D53">
        <w:rPr>
          <w:rFonts w:ascii="Times New Roman" w:hAnsi="Times New Roman" w:cs="Times New Roman"/>
          <w:sz w:val="24"/>
          <w:szCs w:val="24"/>
        </w:rPr>
        <w:t xml:space="preserve">the </w:t>
      </w:r>
      <w:r w:rsidR="00F159B8">
        <w:rPr>
          <w:rFonts w:ascii="Times New Roman" w:hAnsi="Times New Roman" w:cs="Times New Roman"/>
          <w:sz w:val="24"/>
          <w:szCs w:val="24"/>
        </w:rPr>
        <w:t xml:space="preserve">buck stops with him” as the principal. </w:t>
      </w:r>
      <w:r>
        <w:rPr>
          <w:rFonts w:ascii="Times New Roman" w:hAnsi="Times New Roman" w:cs="Times New Roman"/>
          <w:sz w:val="24"/>
          <w:szCs w:val="24"/>
        </w:rPr>
        <w:t xml:space="preserve">The explanation that he was waiting to recover money from </w:t>
      </w:r>
      <w:proofErr w:type="spellStart"/>
      <w:r>
        <w:rPr>
          <w:rFonts w:ascii="Times New Roman" w:hAnsi="Times New Roman" w:cs="Times New Roman"/>
          <w:sz w:val="24"/>
          <w:szCs w:val="24"/>
        </w:rPr>
        <w:t>Kapau</w:t>
      </w:r>
      <w:proofErr w:type="spellEnd"/>
      <w:r>
        <w:rPr>
          <w:rFonts w:ascii="Times New Roman" w:hAnsi="Times New Roman" w:cs="Times New Roman"/>
          <w:sz w:val="24"/>
          <w:szCs w:val="24"/>
        </w:rPr>
        <w:t xml:space="preserve"> so as to compensate the complainant is clearly indicative of a lack of appreciation of his responsibility not only as a legal practitioner </w:t>
      </w:r>
      <w:r w:rsidR="00F159B8">
        <w:rPr>
          <w:rFonts w:ascii="Times New Roman" w:hAnsi="Times New Roman" w:cs="Times New Roman"/>
          <w:sz w:val="24"/>
          <w:szCs w:val="24"/>
        </w:rPr>
        <w:t>of 26 years</w:t>
      </w:r>
      <w:r w:rsidR="00941E3D">
        <w:rPr>
          <w:rFonts w:ascii="Times New Roman" w:hAnsi="Times New Roman" w:cs="Times New Roman"/>
          <w:sz w:val="24"/>
          <w:szCs w:val="24"/>
        </w:rPr>
        <w:t>’</w:t>
      </w:r>
      <w:r w:rsidR="00F159B8">
        <w:rPr>
          <w:rFonts w:ascii="Times New Roman" w:hAnsi="Times New Roman" w:cs="Times New Roman"/>
          <w:sz w:val="24"/>
          <w:szCs w:val="24"/>
        </w:rPr>
        <w:t xml:space="preserve"> experience but also as a principal of a legal firm. His responsibility was to</w:t>
      </w:r>
      <w:r w:rsidR="006C77C4">
        <w:rPr>
          <w:rFonts w:ascii="Times New Roman" w:hAnsi="Times New Roman" w:cs="Times New Roman"/>
          <w:sz w:val="24"/>
          <w:szCs w:val="24"/>
        </w:rPr>
        <w:t xml:space="preserve"> fully </w:t>
      </w:r>
      <w:r w:rsidR="004E4814">
        <w:rPr>
          <w:rFonts w:ascii="Times New Roman" w:hAnsi="Times New Roman" w:cs="Times New Roman"/>
          <w:sz w:val="24"/>
          <w:szCs w:val="24"/>
        </w:rPr>
        <w:t xml:space="preserve">immediately compensate the complainant and look to recover from </w:t>
      </w:r>
      <w:proofErr w:type="spellStart"/>
      <w:r w:rsidR="004E4814">
        <w:rPr>
          <w:rFonts w:ascii="Times New Roman" w:hAnsi="Times New Roman" w:cs="Times New Roman"/>
          <w:sz w:val="24"/>
          <w:szCs w:val="24"/>
        </w:rPr>
        <w:t>Kapau</w:t>
      </w:r>
      <w:proofErr w:type="spellEnd"/>
      <w:r w:rsidR="004E4814">
        <w:rPr>
          <w:rFonts w:ascii="Times New Roman" w:hAnsi="Times New Roman" w:cs="Times New Roman"/>
          <w:sz w:val="24"/>
          <w:szCs w:val="24"/>
        </w:rPr>
        <w:t xml:space="preserve"> </w:t>
      </w:r>
      <w:r w:rsidR="00F159B8">
        <w:rPr>
          <w:rFonts w:ascii="Times New Roman" w:hAnsi="Times New Roman" w:cs="Times New Roman"/>
          <w:sz w:val="24"/>
          <w:szCs w:val="24"/>
        </w:rPr>
        <w:t xml:space="preserve">later. During inquiries by the Tribunal it became apparent that in fact </w:t>
      </w:r>
      <w:proofErr w:type="spellStart"/>
      <w:r w:rsidR="00F159B8">
        <w:rPr>
          <w:rFonts w:ascii="Times New Roman" w:hAnsi="Times New Roman" w:cs="Times New Roman"/>
          <w:sz w:val="24"/>
          <w:szCs w:val="24"/>
        </w:rPr>
        <w:t>Kapau</w:t>
      </w:r>
      <w:proofErr w:type="spellEnd"/>
      <w:r w:rsidR="00F159B8">
        <w:rPr>
          <w:rFonts w:ascii="Times New Roman" w:hAnsi="Times New Roman" w:cs="Times New Roman"/>
          <w:sz w:val="24"/>
          <w:szCs w:val="24"/>
        </w:rPr>
        <w:t xml:space="preserve"> absconded in 2015 and has not been accounted for. The respondent did not compensate the complainant after </w:t>
      </w:r>
      <w:proofErr w:type="spellStart"/>
      <w:r w:rsidR="00F159B8">
        <w:rPr>
          <w:rFonts w:ascii="Times New Roman" w:hAnsi="Times New Roman" w:cs="Times New Roman"/>
          <w:sz w:val="24"/>
          <w:szCs w:val="24"/>
        </w:rPr>
        <w:t>Kapau’s</w:t>
      </w:r>
      <w:proofErr w:type="spellEnd"/>
      <w:r w:rsidR="00F159B8">
        <w:rPr>
          <w:rFonts w:ascii="Times New Roman" w:hAnsi="Times New Roman" w:cs="Times New Roman"/>
          <w:sz w:val="24"/>
          <w:szCs w:val="24"/>
        </w:rPr>
        <w:t xml:space="preserve"> </w:t>
      </w:r>
      <w:proofErr w:type="spellStart"/>
      <w:r w:rsidR="00F159B8">
        <w:rPr>
          <w:rFonts w:ascii="Times New Roman" w:hAnsi="Times New Roman" w:cs="Times New Roman"/>
          <w:sz w:val="24"/>
          <w:szCs w:val="24"/>
        </w:rPr>
        <w:t>abscondment</w:t>
      </w:r>
      <w:proofErr w:type="spellEnd"/>
      <w:r w:rsidR="00F159B8">
        <w:rPr>
          <w:rFonts w:ascii="Times New Roman" w:hAnsi="Times New Roman" w:cs="Times New Roman"/>
          <w:sz w:val="24"/>
          <w:szCs w:val="24"/>
        </w:rPr>
        <w:t xml:space="preserve"> in 2015 to date. Th</w:t>
      </w:r>
      <w:r w:rsidR="009A1840">
        <w:rPr>
          <w:rFonts w:ascii="Times New Roman" w:hAnsi="Times New Roman" w:cs="Times New Roman"/>
          <w:sz w:val="24"/>
          <w:szCs w:val="24"/>
        </w:rPr>
        <w:t>e</w:t>
      </w:r>
      <w:r w:rsidR="00F159B8">
        <w:rPr>
          <w:rFonts w:ascii="Times New Roman" w:hAnsi="Times New Roman" w:cs="Times New Roman"/>
          <w:sz w:val="24"/>
          <w:szCs w:val="24"/>
        </w:rPr>
        <w:t xml:space="preserve"> lack of comprehension </w:t>
      </w:r>
      <w:r w:rsidR="009A1840">
        <w:rPr>
          <w:rFonts w:ascii="Times New Roman" w:hAnsi="Times New Roman" w:cs="Times New Roman"/>
          <w:sz w:val="24"/>
          <w:szCs w:val="24"/>
        </w:rPr>
        <w:t>of his responsibilities (or be</w:t>
      </w:r>
      <w:r w:rsidR="006851F9">
        <w:rPr>
          <w:rFonts w:ascii="Times New Roman" w:hAnsi="Times New Roman" w:cs="Times New Roman"/>
          <w:sz w:val="24"/>
          <w:szCs w:val="24"/>
        </w:rPr>
        <w:t xml:space="preserve"> it</w:t>
      </w:r>
      <w:r w:rsidR="009A1840">
        <w:rPr>
          <w:rFonts w:ascii="Times New Roman" w:hAnsi="Times New Roman" w:cs="Times New Roman"/>
          <w:sz w:val="24"/>
          <w:szCs w:val="24"/>
        </w:rPr>
        <w:t xml:space="preserve"> error in judgment) </w:t>
      </w:r>
      <w:r w:rsidR="00F159B8">
        <w:rPr>
          <w:rFonts w:ascii="Times New Roman" w:hAnsi="Times New Roman" w:cs="Times New Roman"/>
          <w:sz w:val="24"/>
          <w:szCs w:val="24"/>
        </w:rPr>
        <w:t>for such a senior legal practitioner renders him not suitable to continue practising the profession.</w:t>
      </w:r>
    </w:p>
    <w:p w:rsidR="00B37570" w:rsidRDefault="00B37570" w:rsidP="00B375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sought to downplay/underplay his moral blameworthiness. He submitted that his misdemeanour was that he failed to supervise a professional assistant. He considered his moral blameworthiness to be very minimal and not warranting deregistration.</w:t>
      </w:r>
      <w:r w:rsidR="00941E3D">
        <w:rPr>
          <w:rFonts w:ascii="Times New Roman" w:hAnsi="Times New Roman" w:cs="Times New Roman"/>
          <w:sz w:val="24"/>
          <w:szCs w:val="24"/>
        </w:rPr>
        <w:t xml:space="preserve"> </w:t>
      </w:r>
      <w:r>
        <w:rPr>
          <w:rFonts w:ascii="Times New Roman" w:hAnsi="Times New Roman" w:cs="Times New Roman"/>
          <w:sz w:val="24"/>
          <w:szCs w:val="24"/>
        </w:rPr>
        <w:t>The respondent seemed to have overlooked the fact that he was directly involved</w:t>
      </w:r>
      <w:r w:rsidR="00957D53">
        <w:rPr>
          <w:rFonts w:ascii="Times New Roman" w:hAnsi="Times New Roman" w:cs="Times New Roman"/>
          <w:sz w:val="24"/>
          <w:szCs w:val="24"/>
        </w:rPr>
        <w:t>,</w:t>
      </w:r>
      <w:r>
        <w:rPr>
          <w:rFonts w:ascii="Times New Roman" w:hAnsi="Times New Roman" w:cs="Times New Roman"/>
          <w:sz w:val="24"/>
          <w:szCs w:val="24"/>
        </w:rPr>
        <w:t xml:space="preserve"> as he had admitted in his response to the application to have received original title deeds from </w:t>
      </w:r>
      <w:proofErr w:type="spellStart"/>
      <w:r>
        <w:rPr>
          <w:rFonts w:ascii="Times New Roman" w:hAnsi="Times New Roman" w:cs="Times New Roman"/>
          <w:sz w:val="24"/>
          <w:szCs w:val="24"/>
        </w:rPr>
        <w:t>Mazhande</w:t>
      </w:r>
      <w:proofErr w:type="spellEnd"/>
      <w:r>
        <w:rPr>
          <w:rFonts w:ascii="Times New Roman" w:hAnsi="Times New Roman" w:cs="Times New Roman"/>
          <w:sz w:val="24"/>
          <w:szCs w:val="24"/>
        </w:rPr>
        <w:t xml:space="preserve"> on 21 December 2012</w:t>
      </w:r>
      <w:r w:rsidR="00E759A0">
        <w:rPr>
          <w:rFonts w:ascii="Times New Roman" w:hAnsi="Times New Roman" w:cs="Times New Roman"/>
          <w:sz w:val="24"/>
          <w:szCs w:val="24"/>
        </w:rPr>
        <w:t xml:space="preserve"> and </w:t>
      </w:r>
      <w:r>
        <w:rPr>
          <w:rFonts w:ascii="Times New Roman" w:hAnsi="Times New Roman" w:cs="Times New Roman"/>
          <w:sz w:val="24"/>
          <w:szCs w:val="24"/>
        </w:rPr>
        <w:t xml:space="preserve">received payment from the complainant which money he later handed over to </w:t>
      </w:r>
      <w:proofErr w:type="spellStart"/>
      <w:r>
        <w:rPr>
          <w:rFonts w:ascii="Times New Roman" w:hAnsi="Times New Roman" w:cs="Times New Roman"/>
          <w:sz w:val="24"/>
          <w:szCs w:val="24"/>
        </w:rPr>
        <w:t>Mazhande</w:t>
      </w:r>
      <w:proofErr w:type="spellEnd"/>
      <w:r>
        <w:rPr>
          <w:rFonts w:ascii="Times New Roman" w:hAnsi="Times New Roman" w:cs="Times New Roman"/>
          <w:sz w:val="24"/>
          <w:szCs w:val="24"/>
        </w:rPr>
        <w:t>.</w:t>
      </w:r>
    </w:p>
    <w:p w:rsidR="009A1840" w:rsidRDefault="009A1840" w:rsidP="00C30D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is even more aggravating for the respondent is that he sought to mislead the </w:t>
      </w:r>
      <w:r w:rsidR="00E759A0">
        <w:rPr>
          <w:rFonts w:ascii="Times New Roman" w:hAnsi="Times New Roman" w:cs="Times New Roman"/>
          <w:sz w:val="24"/>
          <w:szCs w:val="24"/>
        </w:rPr>
        <w:t>Tribunal</w:t>
      </w:r>
      <w:r>
        <w:rPr>
          <w:rFonts w:ascii="Times New Roman" w:hAnsi="Times New Roman" w:cs="Times New Roman"/>
          <w:sz w:val="24"/>
          <w:szCs w:val="24"/>
        </w:rPr>
        <w:t xml:space="preserve"> regarding his conviction under case number LPDT 8/13. Fi</w:t>
      </w:r>
      <w:r w:rsidR="00E759A0">
        <w:rPr>
          <w:rFonts w:ascii="Times New Roman" w:hAnsi="Times New Roman" w:cs="Times New Roman"/>
          <w:sz w:val="24"/>
          <w:szCs w:val="24"/>
        </w:rPr>
        <w:t>rstly he sought to mislead the T</w:t>
      </w:r>
      <w:r>
        <w:rPr>
          <w:rFonts w:ascii="Times New Roman" w:hAnsi="Times New Roman" w:cs="Times New Roman"/>
          <w:sz w:val="24"/>
          <w:szCs w:val="24"/>
        </w:rPr>
        <w:t>ribunal that the conviction was in 2006 when in fact he was convicted and reprimanded recently in 2014. It is not clear whethe</w:t>
      </w:r>
      <w:r w:rsidR="00E759A0">
        <w:rPr>
          <w:rFonts w:ascii="Times New Roman" w:hAnsi="Times New Roman" w:cs="Times New Roman"/>
          <w:sz w:val="24"/>
          <w:szCs w:val="24"/>
        </w:rPr>
        <w:t>r the respondent thought that a</w:t>
      </w:r>
      <w:r>
        <w:rPr>
          <w:rFonts w:ascii="Times New Roman" w:hAnsi="Times New Roman" w:cs="Times New Roman"/>
          <w:sz w:val="24"/>
          <w:szCs w:val="24"/>
        </w:rPr>
        <w:t xml:space="preserve"> 2006 conviction would not be aggravating.  </w:t>
      </w:r>
    </w:p>
    <w:p w:rsidR="00653EA9" w:rsidRDefault="009A1840" w:rsidP="00C30D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Secondly, he sought to mislead the Tribunal that the </w:t>
      </w:r>
      <w:r w:rsidR="00C30D98">
        <w:rPr>
          <w:rFonts w:ascii="Times New Roman" w:hAnsi="Times New Roman" w:cs="Times New Roman"/>
          <w:sz w:val="24"/>
          <w:szCs w:val="24"/>
        </w:rPr>
        <w:t>circumstances</w:t>
      </w:r>
      <w:r>
        <w:rPr>
          <w:rFonts w:ascii="Times New Roman" w:hAnsi="Times New Roman" w:cs="Times New Roman"/>
          <w:sz w:val="24"/>
          <w:szCs w:val="24"/>
        </w:rPr>
        <w:t xml:space="preserve"> of the case in </w:t>
      </w:r>
      <w:r w:rsidR="00653EA9">
        <w:rPr>
          <w:rFonts w:ascii="Times New Roman" w:hAnsi="Times New Roman" w:cs="Times New Roman"/>
          <w:sz w:val="24"/>
          <w:szCs w:val="24"/>
        </w:rPr>
        <w:t>LPDT 8/1</w:t>
      </w:r>
      <w:r w:rsidR="00C30D98">
        <w:rPr>
          <w:rFonts w:ascii="Times New Roman" w:hAnsi="Times New Roman" w:cs="Times New Roman"/>
          <w:sz w:val="24"/>
          <w:szCs w:val="24"/>
        </w:rPr>
        <w:t>3 did not relate to trust funds</w:t>
      </w:r>
      <w:r w:rsidR="00653EA9">
        <w:rPr>
          <w:rFonts w:ascii="Times New Roman" w:hAnsi="Times New Roman" w:cs="Times New Roman"/>
          <w:sz w:val="24"/>
          <w:szCs w:val="24"/>
        </w:rPr>
        <w:t>.</w:t>
      </w:r>
      <w:r w:rsidR="00C30D98">
        <w:rPr>
          <w:rFonts w:ascii="Times New Roman" w:hAnsi="Times New Roman" w:cs="Times New Roman"/>
          <w:sz w:val="24"/>
          <w:szCs w:val="24"/>
        </w:rPr>
        <w:t xml:space="preserve"> It is clear from the application and response in LP</w:t>
      </w:r>
      <w:r w:rsidR="00772A43">
        <w:rPr>
          <w:rFonts w:ascii="Times New Roman" w:hAnsi="Times New Roman" w:cs="Times New Roman"/>
          <w:sz w:val="24"/>
          <w:szCs w:val="24"/>
        </w:rPr>
        <w:t>DT 8/13 th</w:t>
      </w:r>
      <w:r w:rsidR="00941E3D">
        <w:rPr>
          <w:rFonts w:ascii="Times New Roman" w:hAnsi="Times New Roman" w:cs="Times New Roman"/>
          <w:sz w:val="24"/>
          <w:szCs w:val="24"/>
        </w:rPr>
        <w:t>at the respondent was charged with</w:t>
      </w:r>
      <w:r w:rsidR="00772A43">
        <w:rPr>
          <w:rFonts w:ascii="Times New Roman" w:hAnsi="Times New Roman" w:cs="Times New Roman"/>
          <w:sz w:val="24"/>
          <w:szCs w:val="24"/>
        </w:rPr>
        <w:t xml:space="preserve"> and found guilty of contravening s 13 (1) (a) of the Legal Practitioners Act. The facts giving rise to the conviction were that</w:t>
      </w:r>
      <w:r w:rsidR="00D87B9B">
        <w:rPr>
          <w:rFonts w:ascii="Times New Roman" w:hAnsi="Times New Roman" w:cs="Times New Roman"/>
          <w:sz w:val="24"/>
          <w:szCs w:val="24"/>
        </w:rPr>
        <w:t xml:space="preserve"> </w:t>
      </w:r>
      <w:proofErr w:type="spellStart"/>
      <w:r w:rsidR="00D87B9B">
        <w:rPr>
          <w:rFonts w:ascii="Times New Roman" w:hAnsi="Times New Roman" w:cs="Times New Roman"/>
          <w:sz w:val="24"/>
          <w:szCs w:val="24"/>
        </w:rPr>
        <w:t>Muchandibaya</w:t>
      </w:r>
      <w:proofErr w:type="spellEnd"/>
      <w:r w:rsidR="00D87B9B">
        <w:rPr>
          <w:rFonts w:ascii="Times New Roman" w:hAnsi="Times New Roman" w:cs="Times New Roman"/>
          <w:sz w:val="24"/>
          <w:szCs w:val="24"/>
        </w:rPr>
        <w:t xml:space="preserve"> &amp; Associates were appointed conveyancers for</w:t>
      </w:r>
      <w:r w:rsidR="006851F9">
        <w:rPr>
          <w:rFonts w:ascii="Times New Roman" w:hAnsi="Times New Roman" w:cs="Times New Roman"/>
          <w:sz w:val="24"/>
          <w:szCs w:val="24"/>
        </w:rPr>
        <w:t xml:space="preserve"> a</w:t>
      </w:r>
      <w:r w:rsidR="00D87B9B">
        <w:rPr>
          <w:rFonts w:ascii="Times New Roman" w:hAnsi="Times New Roman" w:cs="Times New Roman"/>
          <w:sz w:val="24"/>
          <w:szCs w:val="24"/>
        </w:rPr>
        <w:t xml:space="preserve"> property d</w:t>
      </w:r>
      <w:r w:rsidR="00653EA9">
        <w:rPr>
          <w:rFonts w:ascii="Times New Roman" w:hAnsi="Times New Roman" w:cs="Times New Roman"/>
          <w:sz w:val="24"/>
          <w:szCs w:val="24"/>
        </w:rPr>
        <w:t xml:space="preserve">isposed of through Tony West Real Estate. </w:t>
      </w:r>
      <w:r w:rsidR="00D87B9B">
        <w:rPr>
          <w:rFonts w:ascii="Times New Roman" w:hAnsi="Times New Roman" w:cs="Times New Roman"/>
          <w:sz w:val="24"/>
          <w:szCs w:val="24"/>
        </w:rPr>
        <w:t xml:space="preserve">Tony West Real Estate </w:t>
      </w:r>
      <w:proofErr w:type="gramStart"/>
      <w:r w:rsidR="00D87B9B">
        <w:rPr>
          <w:rFonts w:ascii="Times New Roman" w:hAnsi="Times New Roman" w:cs="Times New Roman"/>
          <w:sz w:val="24"/>
          <w:szCs w:val="24"/>
        </w:rPr>
        <w:t>were</w:t>
      </w:r>
      <w:proofErr w:type="gramEnd"/>
      <w:r w:rsidR="00D87B9B">
        <w:rPr>
          <w:rFonts w:ascii="Times New Roman" w:hAnsi="Times New Roman" w:cs="Times New Roman"/>
          <w:sz w:val="24"/>
          <w:szCs w:val="24"/>
        </w:rPr>
        <w:t xml:space="preserve"> entitled to agent’s commission</w:t>
      </w:r>
      <w:r w:rsidR="00D87B9B" w:rsidRPr="00D87B9B">
        <w:rPr>
          <w:rFonts w:ascii="Times New Roman" w:hAnsi="Times New Roman" w:cs="Times New Roman"/>
          <w:sz w:val="24"/>
          <w:szCs w:val="24"/>
        </w:rPr>
        <w:t xml:space="preserve"> </w:t>
      </w:r>
      <w:r w:rsidR="00D87B9B">
        <w:rPr>
          <w:rFonts w:ascii="Times New Roman" w:hAnsi="Times New Roman" w:cs="Times New Roman"/>
          <w:sz w:val="24"/>
          <w:szCs w:val="24"/>
        </w:rPr>
        <w:t>upon transfer.</w:t>
      </w:r>
      <w:r w:rsidR="00653EA9">
        <w:rPr>
          <w:rFonts w:ascii="Times New Roman" w:hAnsi="Times New Roman" w:cs="Times New Roman"/>
          <w:sz w:val="24"/>
          <w:szCs w:val="24"/>
        </w:rPr>
        <w:t xml:space="preserve"> </w:t>
      </w:r>
      <w:r w:rsidR="00D87B9B">
        <w:rPr>
          <w:rFonts w:ascii="Times New Roman" w:hAnsi="Times New Roman" w:cs="Times New Roman"/>
          <w:sz w:val="24"/>
          <w:szCs w:val="24"/>
        </w:rPr>
        <w:t xml:space="preserve">The estate agent disposed of the property and the </w:t>
      </w:r>
      <w:r w:rsidR="00653EA9">
        <w:rPr>
          <w:rFonts w:ascii="Times New Roman" w:hAnsi="Times New Roman" w:cs="Times New Roman"/>
          <w:sz w:val="24"/>
          <w:szCs w:val="24"/>
        </w:rPr>
        <w:t>full purchase price</w:t>
      </w:r>
      <w:r w:rsidR="00D87B9B">
        <w:rPr>
          <w:rFonts w:ascii="Times New Roman" w:hAnsi="Times New Roman" w:cs="Times New Roman"/>
          <w:sz w:val="24"/>
          <w:szCs w:val="24"/>
        </w:rPr>
        <w:t>,</w:t>
      </w:r>
      <w:r w:rsidR="00653EA9">
        <w:rPr>
          <w:rFonts w:ascii="Times New Roman" w:hAnsi="Times New Roman" w:cs="Times New Roman"/>
          <w:sz w:val="24"/>
          <w:szCs w:val="24"/>
        </w:rPr>
        <w:t xml:space="preserve"> including agent’s commission </w:t>
      </w:r>
      <w:r w:rsidR="00D87B9B">
        <w:rPr>
          <w:rFonts w:ascii="Times New Roman" w:hAnsi="Times New Roman" w:cs="Times New Roman"/>
          <w:sz w:val="24"/>
          <w:szCs w:val="24"/>
        </w:rPr>
        <w:t xml:space="preserve">was paid to </w:t>
      </w:r>
      <w:proofErr w:type="spellStart"/>
      <w:r w:rsidR="00D87B9B">
        <w:rPr>
          <w:rFonts w:ascii="Times New Roman" w:hAnsi="Times New Roman" w:cs="Times New Roman"/>
          <w:sz w:val="24"/>
          <w:szCs w:val="24"/>
        </w:rPr>
        <w:t>Muchandibaya</w:t>
      </w:r>
      <w:proofErr w:type="spellEnd"/>
      <w:r w:rsidR="00D87B9B">
        <w:rPr>
          <w:rFonts w:ascii="Times New Roman" w:hAnsi="Times New Roman" w:cs="Times New Roman"/>
          <w:sz w:val="24"/>
          <w:szCs w:val="24"/>
        </w:rPr>
        <w:t xml:space="preserve"> &amp; Associates</w:t>
      </w:r>
      <w:r w:rsidR="00653EA9">
        <w:rPr>
          <w:rFonts w:ascii="Times New Roman" w:hAnsi="Times New Roman" w:cs="Times New Roman"/>
          <w:sz w:val="24"/>
          <w:szCs w:val="24"/>
        </w:rPr>
        <w:t xml:space="preserve">. Transfer </w:t>
      </w:r>
      <w:r w:rsidR="00D87B9B">
        <w:rPr>
          <w:rFonts w:ascii="Times New Roman" w:hAnsi="Times New Roman" w:cs="Times New Roman"/>
          <w:sz w:val="24"/>
          <w:szCs w:val="24"/>
        </w:rPr>
        <w:t xml:space="preserve">of the property </w:t>
      </w:r>
      <w:r w:rsidR="00653EA9">
        <w:rPr>
          <w:rFonts w:ascii="Times New Roman" w:hAnsi="Times New Roman" w:cs="Times New Roman"/>
          <w:sz w:val="24"/>
          <w:szCs w:val="24"/>
        </w:rPr>
        <w:t xml:space="preserve">was </w:t>
      </w:r>
      <w:proofErr w:type="gramStart"/>
      <w:r w:rsidR="00653EA9">
        <w:rPr>
          <w:rFonts w:ascii="Times New Roman" w:hAnsi="Times New Roman" w:cs="Times New Roman"/>
          <w:sz w:val="24"/>
          <w:szCs w:val="24"/>
        </w:rPr>
        <w:t>effected</w:t>
      </w:r>
      <w:proofErr w:type="gramEnd"/>
      <w:r w:rsidR="00653EA9">
        <w:rPr>
          <w:rFonts w:ascii="Times New Roman" w:hAnsi="Times New Roman" w:cs="Times New Roman"/>
          <w:sz w:val="24"/>
          <w:szCs w:val="24"/>
        </w:rPr>
        <w:t xml:space="preserve"> but </w:t>
      </w:r>
      <w:proofErr w:type="spellStart"/>
      <w:r w:rsidR="00653EA9">
        <w:rPr>
          <w:rFonts w:ascii="Times New Roman" w:hAnsi="Times New Roman" w:cs="Times New Roman"/>
          <w:sz w:val="24"/>
          <w:szCs w:val="24"/>
        </w:rPr>
        <w:t>Muchandibaya</w:t>
      </w:r>
      <w:proofErr w:type="spellEnd"/>
      <w:r w:rsidR="00653EA9">
        <w:rPr>
          <w:rFonts w:ascii="Times New Roman" w:hAnsi="Times New Roman" w:cs="Times New Roman"/>
          <w:sz w:val="24"/>
          <w:szCs w:val="24"/>
        </w:rPr>
        <w:t xml:space="preserve"> </w:t>
      </w:r>
      <w:r w:rsidR="00653EA9">
        <w:rPr>
          <w:rFonts w:ascii="Times New Roman" w:hAnsi="Times New Roman" w:cs="Times New Roman"/>
          <w:sz w:val="24"/>
          <w:szCs w:val="24"/>
        </w:rPr>
        <w:lastRenderedPageBreak/>
        <w:t xml:space="preserve">&amp; Associates failed to release the commission to the </w:t>
      </w:r>
      <w:r w:rsidR="00D87B9B">
        <w:rPr>
          <w:rFonts w:ascii="Times New Roman" w:hAnsi="Times New Roman" w:cs="Times New Roman"/>
          <w:sz w:val="24"/>
          <w:szCs w:val="24"/>
        </w:rPr>
        <w:t>est</w:t>
      </w:r>
      <w:r w:rsidR="00653EA9">
        <w:rPr>
          <w:rFonts w:ascii="Times New Roman" w:hAnsi="Times New Roman" w:cs="Times New Roman"/>
          <w:sz w:val="24"/>
          <w:szCs w:val="24"/>
        </w:rPr>
        <w:t>a</w:t>
      </w:r>
      <w:r w:rsidR="00D87B9B">
        <w:rPr>
          <w:rFonts w:ascii="Times New Roman" w:hAnsi="Times New Roman" w:cs="Times New Roman"/>
          <w:sz w:val="24"/>
          <w:szCs w:val="24"/>
        </w:rPr>
        <w:t>te a</w:t>
      </w:r>
      <w:r w:rsidR="00653EA9">
        <w:rPr>
          <w:rFonts w:ascii="Times New Roman" w:hAnsi="Times New Roman" w:cs="Times New Roman"/>
          <w:sz w:val="24"/>
          <w:szCs w:val="24"/>
        </w:rPr>
        <w:t xml:space="preserve">gent. </w:t>
      </w:r>
      <w:r w:rsidR="00D87B9B">
        <w:rPr>
          <w:rFonts w:ascii="Times New Roman" w:hAnsi="Times New Roman" w:cs="Times New Roman"/>
          <w:sz w:val="24"/>
          <w:szCs w:val="24"/>
        </w:rPr>
        <w:t>When a complainant was filed with the applicant, the r</w:t>
      </w:r>
      <w:r w:rsidR="00653EA9">
        <w:rPr>
          <w:rFonts w:ascii="Times New Roman" w:hAnsi="Times New Roman" w:cs="Times New Roman"/>
          <w:sz w:val="24"/>
          <w:szCs w:val="24"/>
        </w:rPr>
        <w:t>espondent acknowledged owing Tony West Real Estate their co</w:t>
      </w:r>
      <w:r w:rsidR="00D87B9B">
        <w:rPr>
          <w:rFonts w:ascii="Times New Roman" w:hAnsi="Times New Roman" w:cs="Times New Roman"/>
          <w:sz w:val="24"/>
          <w:szCs w:val="24"/>
        </w:rPr>
        <w:t>mmission and pledged to pay $1 00</w:t>
      </w:r>
      <w:r w:rsidR="009B3F76">
        <w:rPr>
          <w:rFonts w:ascii="Times New Roman" w:hAnsi="Times New Roman" w:cs="Times New Roman"/>
          <w:sz w:val="24"/>
          <w:szCs w:val="24"/>
        </w:rPr>
        <w:t>0</w:t>
      </w:r>
      <w:r w:rsidR="00D87B9B">
        <w:rPr>
          <w:rFonts w:ascii="Times New Roman" w:hAnsi="Times New Roman" w:cs="Times New Roman"/>
          <w:sz w:val="24"/>
          <w:szCs w:val="24"/>
        </w:rPr>
        <w:t xml:space="preserve">. </w:t>
      </w:r>
      <w:r w:rsidR="00F57919">
        <w:rPr>
          <w:rFonts w:ascii="Times New Roman" w:hAnsi="Times New Roman" w:cs="Times New Roman"/>
          <w:sz w:val="24"/>
          <w:szCs w:val="24"/>
        </w:rPr>
        <w:t>At the time of hearin</w:t>
      </w:r>
      <w:r w:rsidR="00941E3D">
        <w:rPr>
          <w:rFonts w:ascii="Times New Roman" w:hAnsi="Times New Roman" w:cs="Times New Roman"/>
          <w:sz w:val="24"/>
          <w:szCs w:val="24"/>
        </w:rPr>
        <w:t xml:space="preserve">g the applicant had paid $500. </w:t>
      </w:r>
      <w:r w:rsidR="00F57919">
        <w:rPr>
          <w:rFonts w:ascii="Times New Roman" w:hAnsi="Times New Roman" w:cs="Times New Roman"/>
          <w:sz w:val="24"/>
          <w:szCs w:val="24"/>
        </w:rPr>
        <w:t>The balance was paid during the hearing.</w:t>
      </w:r>
    </w:p>
    <w:p w:rsidR="00F57919" w:rsidRDefault="00F57919" w:rsidP="00C30D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agent’s commission, having been paid to </w:t>
      </w:r>
      <w:proofErr w:type="spellStart"/>
      <w:r>
        <w:rPr>
          <w:rFonts w:ascii="Times New Roman" w:hAnsi="Times New Roman" w:cs="Times New Roman"/>
          <w:sz w:val="24"/>
          <w:szCs w:val="24"/>
        </w:rPr>
        <w:t>Muchandibaya</w:t>
      </w:r>
      <w:proofErr w:type="spellEnd"/>
      <w:r>
        <w:rPr>
          <w:rFonts w:ascii="Times New Roman" w:hAnsi="Times New Roman" w:cs="Times New Roman"/>
          <w:sz w:val="24"/>
          <w:szCs w:val="24"/>
        </w:rPr>
        <w:t xml:space="preserve"> &amp; Associates constituted trust funds as the respondent was holding the same on behalf of Tony West Real Estate hence the conviction of the appellant for contravening section 13 (1) (a) of the Legal Practitioners Act</w:t>
      </w:r>
      <w:r w:rsidR="00E759A0">
        <w:rPr>
          <w:rFonts w:ascii="Times New Roman" w:hAnsi="Times New Roman" w:cs="Times New Roman"/>
          <w:sz w:val="24"/>
          <w:szCs w:val="24"/>
        </w:rPr>
        <w:t>. It is therefore deceitful of</w:t>
      </w:r>
      <w:r>
        <w:rPr>
          <w:rFonts w:ascii="Times New Roman" w:hAnsi="Times New Roman" w:cs="Times New Roman"/>
          <w:sz w:val="24"/>
          <w:szCs w:val="24"/>
        </w:rPr>
        <w:t xml:space="preserve"> the respondent to have submitted to the Tribunal that he was not found guilty of an offence involving trust funds.</w:t>
      </w:r>
    </w:p>
    <w:p w:rsidR="00F8129F" w:rsidRDefault="00F57919" w:rsidP="00F812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charge is as stated by the respondent that he failed to act for a client having been placed in funds. He was ordered by the Tribunal to refund the complainant in the sum of US$80.00</w:t>
      </w:r>
      <w:r w:rsidR="008E40CC">
        <w:rPr>
          <w:rFonts w:ascii="Times New Roman" w:hAnsi="Times New Roman" w:cs="Times New Roman"/>
          <w:sz w:val="24"/>
          <w:szCs w:val="24"/>
        </w:rPr>
        <w:t xml:space="preserve">. </w:t>
      </w:r>
      <w:r w:rsidR="00B92610">
        <w:rPr>
          <w:rFonts w:ascii="Times New Roman" w:hAnsi="Times New Roman" w:cs="Times New Roman"/>
          <w:sz w:val="24"/>
          <w:szCs w:val="24"/>
        </w:rPr>
        <w:t xml:space="preserve">He further was severely reprimanded for his transgressions. </w:t>
      </w:r>
      <w:r w:rsidR="00F8129F">
        <w:rPr>
          <w:rFonts w:ascii="Times New Roman" w:hAnsi="Times New Roman" w:cs="Times New Roman"/>
          <w:sz w:val="24"/>
          <w:szCs w:val="24"/>
        </w:rPr>
        <w:t xml:space="preserve">Whilst the matter </w:t>
      </w:r>
      <w:r w:rsidR="00505631">
        <w:rPr>
          <w:rFonts w:ascii="Times New Roman" w:hAnsi="Times New Roman" w:cs="Times New Roman"/>
          <w:sz w:val="24"/>
          <w:szCs w:val="24"/>
        </w:rPr>
        <w:t xml:space="preserve">in LPDT 8/13 </w:t>
      </w:r>
      <w:r w:rsidR="00F8129F">
        <w:rPr>
          <w:rFonts w:ascii="Times New Roman" w:hAnsi="Times New Roman" w:cs="Times New Roman"/>
          <w:sz w:val="24"/>
          <w:szCs w:val="24"/>
        </w:rPr>
        <w:t xml:space="preserve">was still pending, the respondent found </w:t>
      </w:r>
      <w:proofErr w:type="gramStart"/>
      <w:r w:rsidR="00F8129F">
        <w:rPr>
          <w:rFonts w:ascii="Times New Roman" w:hAnsi="Times New Roman" w:cs="Times New Roman"/>
          <w:sz w:val="24"/>
          <w:szCs w:val="24"/>
        </w:rPr>
        <w:t>himself</w:t>
      </w:r>
      <w:proofErr w:type="gramEnd"/>
      <w:r w:rsidR="00F8129F">
        <w:rPr>
          <w:rFonts w:ascii="Times New Roman" w:hAnsi="Times New Roman" w:cs="Times New Roman"/>
          <w:sz w:val="24"/>
          <w:szCs w:val="24"/>
        </w:rPr>
        <w:t xml:space="preserve"> on the wrong side of the law again as the present matter happened in 2013.</w:t>
      </w:r>
      <w:r w:rsidR="00B92610">
        <w:rPr>
          <w:rFonts w:ascii="Times New Roman" w:hAnsi="Times New Roman" w:cs="Times New Roman"/>
          <w:sz w:val="24"/>
          <w:szCs w:val="24"/>
        </w:rPr>
        <w:t xml:space="preserve"> </w:t>
      </w:r>
    </w:p>
    <w:p w:rsidR="00CC2CFF" w:rsidRPr="00CC2CFF" w:rsidRDefault="00CC2CFF" w:rsidP="00CC2CFF">
      <w:pPr>
        <w:spacing w:after="0" w:line="360" w:lineRule="auto"/>
        <w:ind w:firstLine="720"/>
        <w:jc w:val="both"/>
        <w:rPr>
          <w:rFonts w:ascii="Times New Roman" w:hAnsi="Times New Roman" w:cs="Times New Roman"/>
          <w:sz w:val="24"/>
          <w:szCs w:val="24"/>
        </w:rPr>
      </w:pPr>
      <w:r w:rsidRPr="00CC2CFF">
        <w:rPr>
          <w:rFonts w:ascii="Times New Roman" w:hAnsi="Times New Roman" w:cs="Times New Roman"/>
          <w:sz w:val="24"/>
          <w:szCs w:val="24"/>
        </w:rPr>
        <w:t>The web of deception became more co</w:t>
      </w:r>
      <w:r w:rsidR="00E759A0">
        <w:rPr>
          <w:rFonts w:ascii="Times New Roman" w:hAnsi="Times New Roman" w:cs="Times New Roman"/>
          <w:sz w:val="24"/>
          <w:szCs w:val="24"/>
        </w:rPr>
        <w:t>mp</w:t>
      </w:r>
      <w:r w:rsidRPr="00CC2CFF">
        <w:rPr>
          <w:rFonts w:ascii="Times New Roman" w:hAnsi="Times New Roman" w:cs="Times New Roman"/>
          <w:sz w:val="24"/>
          <w:szCs w:val="24"/>
        </w:rPr>
        <w:t xml:space="preserve">ounded </w:t>
      </w:r>
      <w:r>
        <w:rPr>
          <w:rFonts w:ascii="Times New Roman" w:hAnsi="Times New Roman" w:cs="Times New Roman"/>
          <w:sz w:val="24"/>
          <w:szCs w:val="24"/>
        </w:rPr>
        <w:t xml:space="preserve">with </w:t>
      </w:r>
      <w:r w:rsidRPr="00CC2CFF">
        <w:rPr>
          <w:rFonts w:ascii="Times New Roman" w:hAnsi="Times New Roman" w:cs="Times New Roman"/>
          <w:sz w:val="24"/>
          <w:szCs w:val="24"/>
        </w:rPr>
        <w:t>the respondent’s counsel submitting that</w:t>
      </w:r>
      <w:r>
        <w:rPr>
          <w:rFonts w:ascii="Times New Roman" w:hAnsi="Times New Roman" w:cs="Times New Roman"/>
          <w:sz w:val="24"/>
          <w:szCs w:val="24"/>
        </w:rPr>
        <w:t xml:space="preserve"> his instructions were that the respondent only received communication from the applicant in 2016. The respondent was well aware that he received the co</w:t>
      </w:r>
      <w:r w:rsidR="005F4F55">
        <w:rPr>
          <w:rFonts w:ascii="Times New Roman" w:hAnsi="Times New Roman" w:cs="Times New Roman"/>
          <w:sz w:val="24"/>
          <w:szCs w:val="24"/>
        </w:rPr>
        <w:t>mmunication in September 2014.</w:t>
      </w:r>
      <w:r>
        <w:rPr>
          <w:rFonts w:ascii="Times New Roman" w:hAnsi="Times New Roman" w:cs="Times New Roman"/>
          <w:sz w:val="24"/>
          <w:szCs w:val="24"/>
        </w:rPr>
        <w:t xml:space="preserve"> In fact, he is the one who placed the communication bef</w:t>
      </w:r>
      <w:r w:rsidR="005F4F55">
        <w:rPr>
          <w:rFonts w:ascii="Times New Roman" w:hAnsi="Times New Roman" w:cs="Times New Roman"/>
          <w:sz w:val="24"/>
          <w:szCs w:val="24"/>
        </w:rPr>
        <w:t xml:space="preserve">ore the Tribunal by annexing the applicant’s letter </w:t>
      </w:r>
      <w:r>
        <w:rPr>
          <w:rFonts w:ascii="Times New Roman" w:hAnsi="Times New Roman" w:cs="Times New Roman"/>
          <w:sz w:val="24"/>
          <w:szCs w:val="24"/>
        </w:rPr>
        <w:t>to his</w:t>
      </w:r>
      <w:r w:rsidR="005F4F55">
        <w:rPr>
          <w:rFonts w:ascii="Times New Roman" w:hAnsi="Times New Roman" w:cs="Times New Roman"/>
          <w:sz w:val="24"/>
          <w:szCs w:val="24"/>
        </w:rPr>
        <w:t xml:space="preserve"> response to the application. </w:t>
      </w:r>
    </w:p>
    <w:p w:rsidR="00F85670" w:rsidRDefault="0040094D" w:rsidP="004228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Regarding his failure to respond to the applicant’s c</w:t>
      </w:r>
      <w:r w:rsidR="00F85670">
        <w:rPr>
          <w:rFonts w:ascii="Times New Roman" w:hAnsi="Times New Roman" w:cs="Times New Roman"/>
          <w:sz w:val="24"/>
          <w:szCs w:val="24"/>
        </w:rPr>
        <w:t>ommunication</w:t>
      </w:r>
      <w:r>
        <w:rPr>
          <w:rFonts w:ascii="Times New Roman" w:hAnsi="Times New Roman" w:cs="Times New Roman"/>
          <w:sz w:val="24"/>
          <w:szCs w:val="24"/>
        </w:rPr>
        <w:t>, he submitted that he inadvertently did not respond.</w:t>
      </w:r>
      <w:r w:rsidR="004714E7">
        <w:rPr>
          <w:rFonts w:ascii="Times New Roman" w:hAnsi="Times New Roman" w:cs="Times New Roman"/>
          <w:sz w:val="24"/>
          <w:szCs w:val="24"/>
        </w:rPr>
        <w:t xml:space="preserve"> Upon receipt</w:t>
      </w:r>
      <w:r>
        <w:rPr>
          <w:rFonts w:ascii="Times New Roman" w:hAnsi="Times New Roman" w:cs="Times New Roman"/>
          <w:sz w:val="24"/>
          <w:szCs w:val="24"/>
        </w:rPr>
        <w:t xml:space="preserve"> of the communication he had</w:t>
      </w:r>
      <w:r w:rsidR="004714E7">
        <w:rPr>
          <w:rFonts w:ascii="Times New Roman" w:hAnsi="Times New Roman" w:cs="Times New Roman"/>
          <w:sz w:val="24"/>
          <w:szCs w:val="24"/>
        </w:rPr>
        <w:t xml:space="preserve"> requested information from </w:t>
      </w:r>
      <w:r w:rsidR="00E759A0">
        <w:rPr>
          <w:rFonts w:ascii="Times New Roman" w:hAnsi="Times New Roman" w:cs="Times New Roman"/>
          <w:sz w:val="24"/>
          <w:szCs w:val="24"/>
        </w:rPr>
        <w:t xml:space="preserve">his </w:t>
      </w:r>
      <w:r w:rsidR="004714E7">
        <w:rPr>
          <w:rFonts w:ascii="Times New Roman" w:hAnsi="Times New Roman" w:cs="Times New Roman"/>
          <w:sz w:val="24"/>
          <w:szCs w:val="24"/>
        </w:rPr>
        <w:t>assistant</w:t>
      </w:r>
      <w:r>
        <w:rPr>
          <w:rFonts w:ascii="Times New Roman" w:hAnsi="Times New Roman" w:cs="Times New Roman"/>
          <w:sz w:val="24"/>
          <w:szCs w:val="24"/>
        </w:rPr>
        <w:t xml:space="preserve">. He thereafter </w:t>
      </w:r>
      <w:r w:rsidR="004714E7">
        <w:rPr>
          <w:rFonts w:ascii="Times New Roman" w:hAnsi="Times New Roman" w:cs="Times New Roman"/>
          <w:sz w:val="24"/>
          <w:szCs w:val="24"/>
        </w:rPr>
        <w:t>forgot to follow up</w:t>
      </w:r>
      <w:r>
        <w:rPr>
          <w:rFonts w:ascii="Times New Roman" w:hAnsi="Times New Roman" w:cs="Times New Roman"/>
          <w:sz w:val="24"/>
          <w:szCs w:val="24"/>
        </w:rPr>
        <w:t xml:space="preserve"> with his assistant, </w:t>
      </w:r>
      <w:proofErr w:type="spellStart"/>
      <w:r>
        <w:rPr>
          <w:rFonts w:ascii="Times New Roman" w:hAnsi="Times New Roman" w:cs="Times New Roman"/>
          <w:sz w:val="24"/>
          <w:szCs w:val="24"/>
        </w:rPr>
        <w:t>Mazhande</w:t>
      </w:r>
      <w:proofErr w:type="spellEnd"/>
      <w:r>
        <w:rPr>
          <w:rFonts w:ascii="Times New Roman" w:hAnsi="Times New Roman" w:cs="Times New Roman"/>
          <w:sz w:val="24"/>
          <w:szCs w:val="24"/>
        </w:rPr>
        <w:t xml:space="preserve">.  His submissions were at variance with his earlier </w:t>
      </w:r>
      <w:r w:rsidR="00BA1F51">
        <w:rPr>
          <w:rFonts w:ascii="Times New Roman" w:hAnsi="Times New Roman" w:cs="Times New Roman"/>
          <w:sz w:val="24"/>
          <w:szCs w:val="24"/>
        </w:rPr>
        <w:t>evidence</w:t>
      </w:r>
      <w:r>
        <w:rPr>
          <w:rFonts w:ascii="Times New Roman" w:hAnsi="Times New Roman" w:cs="Times New Roman"/>
          <w:sz w:val="24"/>
          <w:szCs w:val="24"/>
        </w:rPr>
        <w:t xml:space="preserve"> that when he received the communication, he formed the view that </w:t>
      </w:r>
      <w:proofErr w:type="spellStart"/>
      <w:r>
        <w:rPr>
          <w:rFonts w:ascii="Times New Roman" w:hAnsi="Times New Roman" w:cs="Times New Roman"/>
          <w:sz w:val="24"/>
          <w:szCs w:val="24"/>
        </w:rPr>
        <w:t>Mazhande</w:t>
      </w:r>
      <w:proofErr w:type="spellEnd"/>
      <w:r>
        <w:rPr>
          <w:rFonts w:ascii="Times New Roman" w:hAnsi="Times New Roman" w:cs="Times New Roman"/>
          <w:sz w:val="24"/>
          <w:szCs w:val="24"/>
        </w:rPr>
        <w:t xml:space="preserve"> was in fact better placed to deal with the complaint and he handed over the communication to him to respond to it.</w:t>
      </w:r>
    </w:p>
    <w:p w:rsidR="009B3F76" w:rsidRDefault="0040094D" w:rsidP="004009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respondent’s counsel had a torrid time responding to the</w:t>
      </w:r>
      <w:r w:rsidR="004714E7">
        <w:rPr>
          <w:rFonts w:ascii="Times New Roman" w:hAnsi="Times New Roman" w:cs="Times New Roman"/>
          <w:sz w:val="24"/>
          <w:szCs w:val="24"/>
        </w:rPr>
        <w:t xml:space="preserve"> inconsistence</w:t>
      </w:r>
      <w:r>
        <w:rPr>
          <w:rFonts w:ascii="Times New Roman" w:hAnsi="Times New Roman" w:cs="Times New Roman"/>
          <w:sz w:val="24"/>
          <w:szCs w:val="24"/>
        </w:rPr>
        <w:t xml:space="preserve">s as they were raised by the Tribunal. It </w:t>
      </w:r>
      <w:r w:rsidR="00BA1F51">
        <w:rPr>
          <w:rFonts w:ascii="Times New Roman" w:hAnsi="Times New Roman" w:cs="Times New Roman"/>
          <w:sz w:val="24"/>
          <w:szCs w:val="24"/>
        </w:rPr>
        <w:t xml:space="preserve">appeared </w:t>
      </w:r>
      <w:r>
        <w:rPr>
          <w:rFonts w:ascii="Times New Roman" w:hAnsi="Times New Roman" w:cs="Times New Roman"/>
          <w:sz w:val="24"/>
          <w:szCs w:val="24"/>
        </w:rPr>
        <w:t xml:space="preserve">that the respondent had also misled his counsel </w:t>
      </w:r>
      <w:r w:rsidR="00BA1F51">
        <w:rPr>
          <w:rFonts w:ascii="Times New Roman" w:hAnsi="Times New Roman" w:cs="Times New Roman"/>
          <w:sz w:val="24"/>
          <w:szCs w:val="24"/>
        </w:rPr>
        <w:t>and placed him in an invidious position as he had to shu</w:t>
      </w:r>
      <w:r w:rsidR="006851F9">
        <w:rPr>
          <w:rFonts w:ascii="Times New Roman" w:hAnsi="Times New Roman" w:cs="Times New Roman"/>
          <w:sz w:val="24"/>
          <w:szCs w:val="24"/>
        </w:rPr>
        <w:t>tt</w:t>
      </w:r>
      <w:r w:rsidR="00BA1F51">
        <w:rPr>
          <w:rFonts w:ascii="Times New Roman" w:hAnsi="Times New Roman" w:cs="Times New Roman"/>
          <w:sz w:val="24"/>
          <w:szCs w:val="24"/>
        </w:rPr>
        <w:t xml:space="preserve">le between the respondent and the bar </w:t>
      </w:r>
      <w:r w:rsidR="00E759A0">
        <w:rPr>
          <w:rFonts w:ascii="Times New Roman" w:hAnsi="Times New Roman" w:cs="Times New Roman"/>
          <w:sz w:val="24"/>
          <w:szCs w:val="24"/>
        </w:rPr>
        <w:t xml:space="preserve">in order </w:t>
      </w:r>
      <w:r w:rsidR="00BA1F51">
        <w:rPr>
          <w:rFonts w:ascii="Times New Roman" w:hAnsi="Times New Roman" w:cs="Times New Roman"/>
          <w:sz w:val="24"/>
          <w:szCs w:val="24"/>
        </w:rPr>
        <w:t xml:space="preserve">to take instructions and make numerous concessions that </w:t>
      </w:r>
      <w:r w:rsidR="00B138C3">
        <w:rPr>
          <w:rFonts w:ascii="Times New Roman" w:hAnsi="Times New Roman" w:cs="Times New Roman"/>
          <w:sz w:val="24"/>
          <w:szCs w:val="24"/>
        </w:rPr>
        <w:t xml:space="preserve">there </w:t>
      </w:r>
      <w:r w:rsidR="00BA1F51">
        <w:rPr>
          <w:rFonts w:ascii="Times New Roman" w:hAnsi="Times New Roman" w:cs="Times New Roman"/>
          <w:sz w:val="24"/>
          <w:szCs w:val="24"/>
        </w:rPr>
        <w:t>were inconsistences in the respondent’s evidence and mitigation</w:t>
      </w:r>
      <w:r>
        <w:rPr>
          <w:rFonts w:ascii="Times New Roman" w:hAnsi="Times New Roman" w:cs="Times New Roman"/>
          <w:sz w:val="24"/>
          <w:szCs w:val="24"/>
        </w:rPr>
        <w:t>.</w:t>
      </w:r>
      <w:r w:rsidR="00BA1F51">
        <w:rPr>
          <w:rFonts w:ascii="Times New Roman" w:hAnsi="Times New Roman" w:cs="Times New Roman"/>
          <w:sz w:val="24"/>
          <w:szCs w:val="24"/>
        </w:rPr>
        <w:t xml:space="preserve"> </w:t>
      </w:r>
    </w:p>
    <w:p w:rsidR="001C674F" w:rsidRDefault="00624FDD" w:rsidP="00E759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also sought to mislead the Tribunal that his firm </w:t>
      </w:r>
      <w:r w:rsidR="001E0FA3">
        <w:rPr>
          <w:rFonts w:ascii="Times New Roman" w:hAnsi="Times New Roman" w:cs="Times New Roman"/>
          <w:sz w:val="24"/>
          <w:szCs w:val="24"/>
        </w:rPr>
        <w:t xml:space="preserve">had nothing to do with the </w:t>
      </w:r>
      <w:r>
        <w:rPr>
          <w:rFonts w:ascii="Times New Roman" w:hAnsi="Times New Roman" w:cs="Times New Roman"/>
          <w:sz w:val="24"/>
          <w:szCs w:val="24"/>
        </w:rPr>
        <w:t xml:space="preserve">events leading to the conclusion of the </w:t>
      </w:r>
      <w:r w:rsidR="001E0FA3">
        <w:rPr>
          <w:rFonts w:ascii="Times New Roman" w:hAnsi="Times New Roman" w:cs="Times New Roman"/>
          <w:sz w:val="24"/>
          <w:szCs w:val="24"/>
        </w:rPr>
        <w:t>agreement</w:t>
      </w:r>
      <w:r>
        <w:rPr>
          <w:rFonts w:ascii="Times New Roman" w:hAnsi="Times New Roman" w:cs="Times New Roman"/>
          <w:sz w:val="24"/>
          <w:szCs w:val="24"/>
        </w:rPr>
        <w:t xml:space="preserve">. He gave the impression in his summary of evidence that </w:t>
      </w:r>
      <w:proofErr w:type="spellStart"/>
      <w:r>
        <w:rPr>
          <w:rFonts w:ascii="Times New Roman" w:hAnsi="Times New Roman" w:cs="Times New Roman"/>
          <w:sz w:val="24"/>
          <w:szCs w:val="24"/>
        </w:rPr>
        <w:t>Muchandibaya</w:t>
      </w:r>
      <w:proofErr w:type="spellEnd"/>
      <w:r>
        <w:rPr>
          <w:rFonts w:ascii="Times New Roman" w:hAnsi="Times New Roman" w:cs="Times New Roman"/>
          <w:sz w:val="24"/>
          <w:szCs w:val="24"/>
        </w:rPr>
        <w:t xml:space="preserve"> &amp; Associates only got involved </w:t>
      </w:r>
      <w:r w:rsidR="001E0FA3">
        <w:rPr>
          <w:rFonts w:ascii="Times New Roman" w:hAnsi="Times New Roman" w:cs="Times New Roman"/>
          <w:sz w:val="24"/>
          <w:szCs w:val="24"/>
        </w:rPr>
        <w:t xml:space="preserve">when it came to payment of the </w:t>
      </w:r>
      <w:r w:rsidR="001E0FA3">
        <w:rPr>
          <w:rFonts w:ascii="Times New Roman" w:hAnsi="Times New Roman" w:cs="Times New Roman"/>
          <w:sz w:val="24"/>
          <w:szCs w:val="24"/>
        </w:rPr>
        <w:lastRenderedPageBreak/>
        <w:t xml:space="preserve">purchase price. However, that is contrary to </w:t>
      </w:r>
      <w:proofErr w:type="spellStart"/>
      <w:r>
        <w:rPr>
          <w:rFonts w:ascii="Times New Roman" w:hAnsi="Times New Roman" w:cs="Times New Roman"/>
          <w:sz w:val="24"/>
          <w:szCs w:val="24"/>
        </w:rPr>
        <w:t>Mazhande’s</w:t>
      </w:r>
      <w:proofErr w:type="spellEnd"/>
      <w:r>
        <w:rPr>
          <w:rFonts w:ascii="Times New Roman" w:hAnsi="Times New Roman" w:cs="Times New Roman"/>
          <w:sz w:val="24"/>
          <w:szCs w:val="24"/>
        </w:rPr>
        <w:t xml:space="preserve"> letter dated 24 June 2014 addressed to the applicant in </w:t>
      </w:r>
      <w:r w:rsidR="001E0FA3">
        <w:rPr>
          <w:rFonts w:ascii="Times New Roman" w:hAnsi="Times New Roman" w:cs="Times New Roman"/>
          <w:sz w:val="24"/>
          <w:szCs w:val="24"/>
        </w:rPr>
        <w:t xml:space="preserve">response on the complaint. </w:t>
      </w:r>
      <w:r w:rsidR="006B3053">
        <w:rPr>
          <w:rFonts w:ascii="Times New Roman" w:hAnsi="Times New Roman" w:cs="Times New Roman"/>
          <w:sz w:val="24"/>
          <w:szCs w:val="24"/>
        </w:rPr>
        <w:t xml:space="preserve">The response was annexed to the respondent’s “Notice of Opposition”. </w:t>
      </w:r>
      <w:proofErr w:type="spellStart"/>
      <w:r w:rsidR="001E0FA3">
        <w:rPr>
          <w:rFonts w:ascii="Times New Roman" w:hAnsi="Times New Roman" w:cs="Times New Roman"/>
          <w:sz w:val="24"/>
          <w:szCs w:val="24"/>
        </w:rPr>
        <w:t>Mazhande</w:t>
      </w:r>
      <w:proofErr w:type="spellEnd"/>
      <w:r w:rsidR="001E0FA3">
        <w:rPr>
          <w:rFonts w:ascii="Times New Roman" w:hAnsi="Times New Roman" w:cs="Times New Roman"/>
          <w:sz w:val="24"/>
          <w:szCs w:val="24"/>
        </w:rPr>
        <w:t xml:space="preserve"> narrate</w:t>
      </w:r>
      <w:r w:rsidR="00E759A0">
        <w:rPr>
          <w:rFonts w:ascii="Times New Roman" w:hAnsi="Times New Roman" w:cs="Times New Roman"/>
          <w:sz w:val="24"/>
          <w:szCs w:val="24"/>
        </w:rPr>
        <w:t>s</w:t>
      </w:r>
      <w:r w:rsidR="001E0FA3">
        <w:rPr>
          <w:rFonts w:ascii="Times New Roman" w:hAnsi="Times New Roman" w:cs="Times New Roman"/>
          <w:sz w:val="24"/>
          <w:szCs w:val="24"/>
        </w:rPr>
        <w:t xml:space="preserve"> in the response that he was approached by </w:t>
      </w:r>
      <w:proofErr w:type="spellStart"/>
      <w:r w:rsidR="001E0FA3">
        <w:rPr>
          <w:rFonts w:ascii="Times New Roman" w:hAnsi="Times New Roman" w:cs="Times New Roman"/>
          <w:sz w:val="24"/>
          <w:szCs w:val="24"/>
        </w:rPr>
        <w:t>Olismas</w:t>
      </w:r>
      <w:proofErr w:type="spellEnd"/>
      <w:r w:rsidR="001E0FA3">
        <w:rPr>
          <w:rFonts w:ascii="Times New Roman" w:hAnsi="Times New Roman" w:cs="Times New Roman"/>
          <w:sz w:val="24"/>
          <w:szCs w:val="24"/>
        </w:rPr>
        <w:t xml:space="preserve"> </w:t>
      </w:r>
      <w:proofErr w:type="spellStart"/>
      <w:r w:rsidR="001E0FA3">
        <w:rPr>
          <w:rFonts w:ascii="Times New Roman" w:hAnsi="Times New Roman" w:cs="Times New Roman"/>
          <w:sz w:val="24"/>
          <w:szCs w:val="24"/>
        </w:rPr>
        <w:t>Kapau</w:t>
      </w:r>
      <w:proofErr w:type="spellEnd"/>
      <w:r w:rsidR="001E0FA3">
        <w:rPr>
          <w:rFonts w:ascii="Times New Roman" w:hAnsi="Times New Roman" w:cs="Times New Roman"/>
          <w:sz w:val="24"/>
          <w:szCs w:val="24"/>
        </w:rPr>
        <w:t xml:space="preserve"> in November 2012 with indications that </w:t>
      </w:r>
      <w:proofErr w:type="spellStart"/>
      <w:r w:rsidR="001E0FA3">
        <w:rPr>
          <w:rFonts w:ascii="Times New Roman" w:hAnsi="Times New Roman" w:cs="Times New Roman"/>
          <w:sz w:val="24"/>
          <w:szCs w:val="24"/>
        </w:rPr>
        <w:t>Kapau</w:t>
      </w:r>
      <w:proofErr w:type="spellEnd"/>
      <w:r w:rsidR="001E0FA3">
        <w:rPr>
          <w:rFonts w:ascii="Times New Roman" w:hAnsi="Times New Roman" w:cs="Times New Roman"/>
          <w:sz w:val="24"/>
          <w:szCs w:val="24"/>
        </w:rPr>
        <w:t xml:space="preserve"> was owed money by </w:t>
      </w:r>
      <w:proofErr w:type="spellStart"/>
      <w:r w:rsidR="001E0FA3">
        <w:rPr>
          <w:rFonts w:ascii="Times New Roman" w:hAnsi="Times New Roman" w:cs="Times New Roman"/>
          <w:sz w:val="24"/>
          <w:szCs w:val="24"/>
        </w:rPr>
        <w:t>Gunzo</w:t>
      </w:r>
      <w:proofErr w:type="spellEnd"/>
      <w:r w:rsidR="001E0FA3">
        <w:rPr>
          <w:rFonts w:ascii="Times New Roman" w:hAnsi="Times New Roman" w:cs="Times New Roman"/>
          <w:sz w:val="24"/>
          <w:szCs w:val="24"/>
        </w:rPr>
        <w:t xml:space="preserve"> and </w:t>
      </w:r>
      <w:proofErr w:type="spellStart"/>
      <w:r w:rsidR="001E0FA3">
        <w:rPr>
          <w:rFonts w:ascii="Times New Roman" w:hAnsi="Times New Roman" w:cs="Times New Roman"/>
          <w:sz w:val="24"/>
          <w:szCs w:val="24"/>
        </w:rPr>
        <w:t>Chapu</w:t>
      </w:r>
      <w:proofErr w:type="spellEnd"/>
      <w:r w:rsidR="001E0FA3">
        <w:rPr>
          <w:rFonts w:ascii="Times New Roman" w:hAnsi="Times New Roman" w:cs="Times New Roman"/>
          <w:sz w:val="24"/>
          <w:szCs w:val="24"/>
        </w:rPr>
        <w:t xml:space="preserve"> (the owners of the</w:t>
      </w:r>
      <w:r w:rsidR="006B3053">
        <w:rPr>
          <w:rFonts w:ascii="Times New Roman" w:hAnsi="Times New Roman" w:cs="Times New Roman"/>
          <w:sz w:val="24"/>
          <w:szCs w:val="24"/>
        </w:rPr>
        <w:t xml:space="preserve"> property in issue</w:t>
      </w:r>
      <w:r w:rsidR="001E0FA3">
        <w:rPr>
          <w:rFonts w:ascii="Times New Roman" w:hAnsi="Times New Roman" w:cs="Times New Roman"/>
          <w:sz w:val="24"/>
          <w:szCs w:val="24"/>
        </w:rPr>
        <w:t xml:space="preserve">). </w:t>
      </w:r>
      <w:proofErr w:type="spellStart"/>
      <w:r w:rsidR="001E0FA3">
        <w:rPr>
          <w:rFonts w:ascii="Times New Roman" w:hAnsi="Times New Roman" w:cs="Times New Roman"/>
          <w:sz w:val="24"/>
          <w:szCs w:val="24"/>
        </w:rPr>
        <w:t>Kapau</w:t>
      </w:r>
      <w:proofErr w:type="spellEnd"/>
      <w:r w:rsidR="001E0FA3">
        <w:rPr>
          <w:rFonts w:ascii="Times New Roman" w:hAnsi="Times New Roman" w:cs="Times New Roman"/>
          <w:sz w:val="24"/>
          <w:szCs w:val="24"/>
        </w:rPr>
        <w:t xml:space="preserve"> approached </w:t>
      </w:r>
      <w:r w:rsidR="00FD1F79">
        <w:rPr>
          <w:rFonts w:ascii="Times New Roman" w:hAnsi="Times New Roman" w:cs="Times New Roman"/>
          <w:sz w:val="24"/>
          <w:szCs w:val="24"/>
        </w:rPr>
        <w:t xml:space="preserve">him </w:t>
      </w:r>
      <w:r>
        <w:rPr>
          <w:rFonts w:ascii="Times New Roman" w:hAnsi="Times New Roman" w:cs="Times New Roman"/>
          <w:sz w:val="24"/>
          <w:szCs w:val="24"/>
        </w:rPr>
        <w:t xml:space="preserve">in the company of persons purporting to be </w:t>
      </w:r>
      <w:proofErr w:type="spellStart"/>
      <w:r>
        <w:rPr>
          <w:rFonts w:ascii="Times New Roman" w:hAnsi="Times New Roman" w:cs="Times New Roman"/>
          <w:sz w:val="24"/>
          <w:szCs w:val="24"/>
        </w:rPr>
        <w:t>Gunzo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Chapu</w:t>
      </w:r>
      <w:proofErr w:type="spellEnd"/>
      <w:r>
        <w:rPr>
          <w:rFonts w:ascii="Times New Roman" w:hAnsi="Times New Roman" w:cs="Times New Roman"/>
          <w:sz w:val="24"/>
          <w:szCs w:val="24"/>
        </w:rPr>
        <w:t xml:space="preserve"> </w:t>
      </w:r>
      <w:r w:rsidR="00FD1F79">
        <w:rPr>
          <w:rFonts w:ascii="Times New Roman" w:hAnsi="Times New Roman" w:cs="Times New Roman"/>
          <w:sz w:val="24"/>
          <w:szCs w:val="24"/>
        </w:rPr>
        <w:t xml:space="preserve">indicating that they wanted to sell their Norton property to raise funds so as to pay what they owed </w:t>
      </w:r>
      <w:proofErr w:type="spellStart"/>
      <w:r w:rsidR="00FD1F79">
        <w:rPr>
          <w:rFonts w:ascii="Times New Roman" w:hAnsi="Times New Roman" w:cs="Times New Roman"/>
          <w:sz w:val="24"/>
          <w:szCs w:val="24"/>
        </w:rPr>
        <w:t>Kapau</w:t>
      </w:r>
      <w:proofErr w:type="spellEnd"/>
      <w:r w:rsidR="00FD1F79">
        <w:rPr>
          <w:rFonts w:ascii="Times New Roman" w:hAnsi="Times New Roman" w:cs="Times New Roman"/>
          <w:sz w:val="24"/>
          <w:szCs w:val="24"/>
        </w:rPr>
        <w:t xml:space="preserve">. Because they resided in the United Kingdom and were due to leave for the United Kingdom, they instructed him to draft a Power of Attorney empowering </w:t>
      </w:r>
      <w:proofErr w:type="spellStart"/>
      <w:r w:rsidR="00FD1F79">
        <w:rPr>
          <w:rFonts w:ascii="Times New Roman" w:hAnsi="Times New Roman" w:cs="Times New Roman"/>
          <w:sz w:val="24"/>
          <w:szCs w:val="24"/>
        </w:rPr>
        <w:t>Kapau</w:t>
      </w:r>
      <w:proofErr w:type="spellEnd"/>
      <w:r w:rsidR="00FD1F79">
        <w:rPr>
          <w:rFonts w:ascii="Times New Roman" w:hAnsi="Times New Roman" w:cs="Times New Roman"/>
          <w:sz w:val="24"/>
          <w:szCs w:val="24"/>
        </w:rPr>
        <w:t xml:space="preserve"> to dispose of the property in their absence. He prepared the Power of Attorney on 23 November 2012 which </w:t>
      </w:r>
      <w:r>
        <w:rPr>
          <w:rFonts w:ascii="Times New Roman" w:hAnsi="Times New Roman" w:cs="Times New Roman"/>
          <w:sz w:val="24"/>
          <w:szCs w:val="24"/>
        </w:rPr>
        <w:t xml:space="preserve">Power of Attorney </w:t>
      </w:r>
      <w:r w:rsidR="00FD1F79">
        <w:rPr>
          <w:rFonts w:ascii="Times New Roman" w:hAnsi="Times New Roman" w:cs="Times New Roman"/>
          <w:sz w:val="24"/>
          <w:szCs w:val="24"/>
        </w:rPr>
        <w:t xml:space="preserve">was later disowned by the real </w:t>
      </w:r>
      <w:proofErr w:type="spellStart"/>
      <w:r w:rsidR="00FD1F79">
        <w:rPr>
          <w:rFonts w:ascii="Times New Roman" w:hAnsi="Times New Roman" w:cs="Times New Roman"/>
          <w:sz w:val="24"/>
          <w:szCs w:val="24"/>
        </w:rPr>
        <w:t>Gunzo</w:t>
      </w:r>
      <w:proofErr w:type="spellEnd"/>
      <w:r w:rsidR="00FD1F79">
        <w:rPr>
          <w:rFonts w:ascii="Times New Roman" w:hAnsi="Times New Roman" w:cs="Times New Roman"/>
          <w:sz w:val="24"/>
          <w:szCs w:val="24"/>
        </w:rPr>
        <w:t xml:space="preserve"> and </w:t>
      </w:r>
      <w:proofErr w:type="spellStart"/>
      <w:r w:rsidR="00FD1F79">
        <w:rPr>
          <w:rFonts w:ascii="Times New Roman" w:hAnsi="Times New Roman" w:cs="Times New Roman"/>
          <w:sz w:val="24"/>
          <w:szCs w:val="24"/>
        </w:rPr>
        <w:t>Chapu</w:t>
      </w:r>
      <w:proofErr w:type="spellEnd"/>
      <w:r w:rsidR="00FD1F79">
        <w:rPr>
          <w:rFonts w:ascii="Times New Roman" w:hAnsi="Times New Roman" w:cs="Times New Roman"/>
          <w:sz w:val="24"/>
          <w:szCs w:val="24"/>
        </w:rPr>
        <w:t xml:space="preserve">. </w:t>
      </w:r>
      <w:proofErr w:type="spellStart"/>
      <w:r w:rsidR="00FD1F79">
        <w:rPr>
          <w:rFonts w:ascii="Times New Roman" w:hAnsi="Times New Roman" w:cs="Times New Roman"/>
          <w:sz w:val="24"/>
          <w:szCs w:val="24"/>
        </w:rPr>
        <w:t>Kapau</w:t>
      </w:r>
      <w:proofErr w:type="spellEnd"/>
      <w:r w:rsidR="00FD1F79">
        <w:rPr>
          <w:rFonts w:ascii="Times New Roman" w:hAnsi="Times New Roman" w:cs="Times New Roman"/>
          <w:sz w:val="24"/>
          <w:szCs w:val="24"/>
        </w:rPr>
        <w:t xml:space="preserve"> later indicated to him that he had found a buyer for the property. It is clear from the application that the agreement was concluded on 18 December 2012</w:t>
      </w:r>
      <w:r>
        <w:rPr>
          <w:rFonts w:ascii="Times New Roman" w:hAnsi="Times New Roman" w:cs="Times New Roman"/>
          <w:sz w:val="24"/>
          <w:szCs w:val="24"/>
        </w:rPr>
        <w:t xml:space="preserve"> with </w:t>
      </w:r>
      <w:proofErr w:type="spellStart"/>
      <w:r>
        <w:rPr>
          <w:rFonts w:ascii="Times New Roman" w:hAnsi="Times New Roman" w:cs="Times New Roman"/>
          <w:sz w:val="24"/>
          <w:szCs w:val="24"/>
        </w:rPr>
        <w:t>Kapau</w:t>
      </w:r>
      <w:proofErr w:type="spellEnd"/>
      <w:r>
        <w:rPr>
          <w:rFonts w:ascii="Times New Roman" w:hAnsi="Times New Roman" w:cs="Times New Roman"/>
          <w:sz w:val="24"/>
          <w:szCs w:val="24"/>
        </w:rPr>
        <w:t xml:space="preserve"> </w:t>
      </w:r>
      <w:r w:rsidR="00E759A0">
        <w:rPr>
          <w:rFonts w:ascii="Times New Roman" w:hAnsi="Times New Roman" w:cs="Times New Roman"/>
          <w:sz w:val="24"/>
          <w:szCs w:val="24"/>
        </w:rPr>
        <w:t>purporting</w:t>
      </w:r>
      <w:r>
        <w:rPr>
          <w:rFonts w:ascii="Times New Roman" w:hAnsi="Times New Roman" w:cs="Times New Roman"/>
          <w:sz w:val="24"/>
          <w:szCs w:val="24"/>
        </w:rPr>
        <w:t xml:space="preserve"> to</w:t>
      </w:r>
      <w:r w:rsidR="00E759A0">
        <w:rPr>
          <w:rFonts w:ascii="Times New Roman" w:hAnsi="Times New Roman" w:cs="Times New Roman"/>
          <w:sz w:val="24"/>
          <w:szCs w:val="24"/>
        </w:rPr>
        <w:t xml:space="preserve"> be</w:t>
      </w:r>
      <w:r>
        <w:rPr>
          <w:rFonts w:ascii="Times New Roman" w:hAnsi="Times New Roman" w:cs="Times New Roman"/>
          <w:sz w:val="24"/>
          <w:szCs w:val="24"/>
        </w:rPr>
        <w:t xml:space="preserve"> representing the owners of the property on the strength of the Power of Attorney executed by </w:t>
      </w:r>
      <w:proofErr w:type="spellStart"/>
      <w:r>
        <w:rPr>
          <w:rFonts w:ascii="Times New Roman" w:hAnsi="Times New Roman" w:cs="Times New Roman"/>
          <w:sz w:val="24"/>
          <w:szCs w:val="24"/>
        </w:rPr>
        <w:t>Mazhande</w:t>
      </w:r>
      <w:proofErr w:type="spellEnd"/>
      <w:r w:rsidR="00FD1F79">
        <w:rPr>
          <w:rFonts w:ascii="Times New Roman" w:hAnsi="Times New Roman" w:cs="Times New Roman"/>
          <w:sz w:val="24"/>
          <w:szCs w:val="24"/>
        </w:rPr>
        <w:t xml:space="preserve">.  </w:t>
      </w:r>
    </w:p>
    <w:p w:rsidR="00FD1F79" w:rsidRDefault="00FD1F79" w:rsidP="00D50C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B3053">
        <w:rPr>
          <w:rFonts w:ascii="Times New Roman" w:hAnsi="Times New Roman" w:cs="Times New Roman"/>
          <w:sz w:val="24"/>
          <w:szCs w:val="24"/>
        </w:rPr>
        <w:t xml:space="preserve">The assertion by the respondent that </w:t>
      </w:r>
      <w:proofErr w:type="spellStart"/>
      <w:r w:rsidR="006B3053">
        <w:rPr>
          <w:rFonts w:ascii="Times New Roman" w:hAnsi="Times New Roman" w:cs="Times New Roman"/>
          <w:sz w:val="24"/>
          <w:szCs w:val="24"/>
        </w:rPr>
        <w:t>Muchandibaya</w:t>
      </w:r>
      <w:proofErr w:type="spellEnd"/>
      <w:r w:rsidR="006B3053">
        <w:rPr>
          <w:rFonts w:ascii="Times New Roman" w:hAnsi="Times New Roman" w:cs="Times New Roman"/>
          <w:sz w:val="24"/>
          <w:szCs w:val="24"/>
        </w:rPr>
        <w:t xml:space="preserve"> &amp; Associates got involved only when payment was being made is </w:t>
      </w:r>
      <w:r w:rsidR="004228D0">
        <w:rPr>
          <w:rFonts w:ascii="Times New Roman" w:hAnsi="Times New Roman" w:cs="Times New Roman"/>
          <w:sz w:val="24"/>
          <w:szCs w:val="24"/>
        </w:rPr>
        <w:t>therefore patently</w:t>
      </w:r>
      <w:r w:rsidR="006B3053">
        <w:rPr>
          <w:rFonts w:ascii="Times New Roman" w:hAnsi="Times New Roman" w:cs="Times New Roman"/>
          <w:sz w:val="24"/>
          <w:szCs w:val="24"/>
        </w:rPr>
        <w:t xml:space="preserve"> false. </w:t>
      </w:r>
      <w:r w:rsidR="006C77C4">
        <w:rPr>
          <w:rFonts w:ascii="Times New Roman" w:hAnsi="Times New Roman" w:cs="Times New Roman"/>
          <w:sz w:val="24"/>
          <w:szCs w:val="24"/>
        </w:rPr>
        <w:t xml:space="preserve">Even if </w:t>
      </w:r>
      <w:r w:rsidR="004228D0">
        <w:rPr>
          <w:rFonts w:ascii="Times New Roman" w:hAnsi="Times New Roman" w:cs="Times New Roman"/>
          <w:sz w:val="24"/>
          <w:szCs w:val="24"/>
        </w:rPr>
        <w:t>the assertion was true</w:t>
      </w:r>
      <w:r w:rsidR="006C77C4">
        <w:rPr>
          <w:rFonts w:ascii="Times New Roman" w:hAnsi="Times New Roman" w:cs="Times New Roman"/>
          <w:sz w:val="24"/>
          <w:szCs w:val="24"/>
        </w:rPr>
        <w:t>,</w:t>
      </w:r>
      <w:r w:rsidR="004228D0">
        <w:rPr>
          <w:rFonts w:ascii="Times New Roman" w:hAnsi="Times New Roman" w:cs="Times New Roman"/>
          <w:sz w:val="24"/>
          <w:szCs w:val="24"/>
        </w:rPr>
        <w:t xml:space="preserve"> the respondent was required to </w:t>
      </w:r>
      <w:r w:rsidR="006C77C4">
        <w:rPr>
          <w:rFonts w:ascii="Times New Roman" w:hAnsi="Times New Roman" w:cs="Times New Roman"/>
          <w:sz w:val="24"/>
          <w:szCs w:val="24"/>
        </w:rPr>
        <w:t xml:space="preserve">exercise </w:t>
      </w:r>
      <w:r w:rsidR="004228D0">
        <w:rPr>
          <w:rFonts w:ascii="Times New Roman" w:hAnsi="Times New Roman" w:cs="Times New Roman"/>
          <w:sz w:val="24"/>
          <w:szCs w:val="24"/>
        </w:rPr>
        <w:t>even greater diligence</w:t>
      </w:r>
      <w:r w:rsidR="006C77C4">
        <w:rPr>
          <w:rFonts w:ascii="Times New Roman" w:hAnsi="Times New Roman" w:cs="Times New Roman"/>
          <w:sz w:val="24"/>
          <w:szCs w:val="24"/>
        </w:rPr>
        <w:t>.</w:t>
      </w:r>
    </w:p>
    <w:p w:rsidR="006B16C1" w:rsidRPr="006B16C1" w:rsidRDefault="006B16C1" w:rsidP="006B16C1">
      <w:pPr>
        <w:spacing w:after="0" w:line="360" w:lineRule="auto"/>
        <w:ind w:firstLine="720"/>
        <w:jc w:val="both"/>
        <w:rPr>
          <w:rFonts w:ascii="Times New Roman" w:hAnsi="Times New Roman" w:cs="Times New Roman"/>
          <w:sz w:val="24"/>
          <w:szCs w:val="24"/>
        </w:rPr>
      </w:pPr>
      <w:r w:rsidRPr="006B16C1">
        <w:rPr>
          <w:rFonts w:ascii="Times New Roman" w:hAnsi="Times New Roman" w:cs="Times New Roman"/>
          <w:sz w:val="24"/>
          <w:szCs w:val="24"/>
        </w:rPr>
        <w:t>Having been found guilty, the respondent faces the likelihood of losing entire career. One would expect a show of contrition reflected by</w:t>
      </w:r>
      <w:r w:rsidR="00941E3D">
        <w:rPr>
          <w:rFonts w:ascii="Times New Roman" w:hAnsi="Times New Roman" w:cs="Times New Roman"/>
          <w:sz w:val="24"/>
          <w:szCs w:val="24"/>
        </w:rPr>
        <w:t xml:space="preserve"> candidness with the Tribunal. R</w:t>
      </w:r>
      <w:r w:rsidRPr="006B16C1">
        <w:rPr>
          <w:rFonts w:ascii="Times New Roman" w:hAnsi="Times New Roman" w:cs="Times New Roman"/>
          <w:sz w:val="24"/>
          <w:szCs w:val="24"/>
        </w:rPr>
        <w:t>espondent’s dishonesty gives credence to applicant’s contention that</w:t>
      </w:r>
      <w:r w:rsidR="00E759A0">
        <w:rPr>
          <w:rFonts w:ascii="Times New Roman" w:hAnsi="Times New Roman" w:cs="Times New Roman"/>
          <w:sz w:val="24"/>
          <w:szCs w:val="24"/>
        </w:rPr>
        <w:t xml:space="preserve"> he</w:t>
      </w:r>
      <w:r w:rsidRPr="006B16C1">
        <w:rPr>
          <w:rFonts w:ascii="Times New Roman" w:hAnsi="Times New Roman" w:cs="Times New Roman"/>
          <w:sz w:val="24"/>
          <w:szCs w:val="24"/>
        </w:rPr>
        <w:t xml:space="preserve"> is not fit to remain on the </w:t>
      </w:r>
      <w:proofErr w:type="spellStart"/>
      <w:r w:rsidRPr="006B16C1">
        <w:rPr>
          <w:rFonts w:ascii="Times New Roman" w:hAnsi="Times New Roman" w:cs="Times New Roman"/>
          <w:sz w:val="24"/>
          <w:szCs w:val="24"/>
        </w:rPr>
        <w:t>roll</w:t>
      </w:r>
      <w:proofErr w:type="spellEnd"/>
      <w:r w:rsidRPr="006B16C1">
        <w:rPr>
          <w:rFonts w:ascii="Times New Roman" w:hAnsi="Times New Roman" w:cs="Times New Roman"/>
          <w:sz w:val="24"/>
          <w:szCs w:val="24"/>
        </w:rPr>
        <w:t xml:space="preserve"> of legal practitioners</w:t>
      </w:r>
    </w:p>
    <w:p w:rsidR="00007C4F" w:rsidRDefault="00007C4F" w:rsidP="00841B83">
      <w:pPr>
        <w:spacing w:after="0" w:line="360" w:lineRule="auto"/>
        <w:ind w:firstLine="720"/>
        <w:jc w:val="both"/>
        <w:rPr>
          <w:rFonts w:ascii="Times New Roman" w:hAnsi="Times New Roman" w:cs="Times New Roman"/>
          <w:sz w:val="24"/>
          <w:szCs w:val="24"/>
        </w:rPr>
      </w:pPr>
      <w:r w:rsidRPr="004E7724">
        <w:rPr>
          <w:rFonts w:ascii="Times New Roman" w:hAnsi="Times New Roman" w:cs="Times New Roman"/>
          <w:sz w:val="24"/>
          <w:szCs w:val="24"/>
        </w:rPr>
        <w:t xml:space="preserve">It is </w:t>
      </w:r>
      <w:r w:rsidR="00695AC0" w:rsidRPr="004E7724">
        <w:rPr>
          <w:rFonts w:ascii="Times New Roman" w:hAnsi="Times New Roman" w:cs="Times New Roman"/>
          <w:sz w:val="24"/>
          <w:szCs w:val="24"/>
        </w:rPr>
        <w:t xml:space="preserve">accordingly </w:t>
      </w:r>
      <w:r w:rsidRPr="004E7724">
        <w:rPr>
          <w:rFonts w:ascii="Times New Roman" w:hAnsi="Times New Roman" w:cs="Times New Roman"/>
          <w:sz w:val="24"/>
          <w:szCs w:val="24"/>
        </w:rPr>
        <w:t>ordere</w:t>
      </w:r>
      <w:r w:rsidR="00B5798C" w:rsidRPr="004E7724">
        <w:rPr>
          <w:rFonts w:ascii="Times New Roman" w:hAnsi="Times New Roman" w:cs="Times New Roman"/>
          <w:sz w:val="24"/>
          <w:szCs w:val="24"/>
        </w:rPr>
        <w:t>d that:</w:t>
      </w:r>
    </w:p>
    <w:p w:rsidR="009A675B" w:rsidRPr="004E7724" w:rsidRDefault="00B5798C" w:rsidP="009A675B">
      <w:pPr>
        <w:pStyle w:val="ListParagraph"/>
        <w:numPr>
          <w:ilvl w:val="1"/>
          <w:numId w:val="1"/>
        </w:numPr>
        <w:spacing w:after="0" w:line="360" w:lineRule="auto"/>
        <w:jc w:val="both"/>
        <w:rPr>
          <w:rFonts w:ascii="Times New Roman" w:hAnsi="Times New Roman" w:cs="Times New Roman"/>
          <w:sz w:val="24"/>
          <w:szCs w:val="24"/>
        </w:rPr>
      </w:pPr>
      <w:r w:rsidRPr="004E7724">
        <w:rPr>
          <w:rFonts w:ascii="Times New Roman" w:hAnsi="Times New Roman" w:cs="Times New Roman"/>
          <w:sz w:val="24"/>
          <w:szCs w:val="24"/>
        </w:rPr>
        <w:t>The respondent</w:t>
      </w:r>
      <w:r w:rsidR="00695AC0" w:rsidRPr="004E7724">
        <w:rPr>
          <w:rFonts w:ascii="Times New Roman" w:hAnsi="Times New Roman" w:cs="Times New Roman"/>
          <w:sz w:val="24"/>
          <w:szCs w:val="24"/>
        </w:rPr>
        <w:t xml:space="preserve">’s name </w:t>
      </w:r>
      <w:r w:rsidRPr="004E7724">
        <w:rPr>
          <w:rFonts w:ascii="Times New Roman" w:hAnsi="Times New Roman" w:cs="Times New Roman"/>
          <w:sz w:val="24"/>
          <w:szCs w:val="24"/>
        </w:rPr>
        <w:t xml:space="preserve">be and is hereby </w:t>
      </w:r>
      <w:r w:rsidR="00695AC0" w:rsidRPr="004E7724">
        <w:rPr>
          <w:rFonts w:ascii="Times New Roman" w:hAnsi="Times New Roman" w:cs="Times New Roman"/>
          <w:sz w:val="24"/>
          <w:szCs w:val="24"/>
        </w:rPr>
        <w:t>deleted from the Regist</w:t>
      </w:r>
      <w:r w:rsidR="00E67ED9">
        <w:rPr>
          <w:rFonts w:ascii="Times New Roman" w:hAnsi="Times New Roman" w:cs="Times New Roman"/>
          <w:sz w:val="24"/>
          <w:szCs w:val="24"/>
        </w:rPr>
        <w:t>e</w:t>
      </w:r>
      <w:r w:rsidR="00695AC0" w:rsidRPr="004E7724">
        <w:rPr>
          <w:rFonts w:ascii="Times New Roman" w:hAnsi="Times New Roman" w:cs="Times New Roman"/>
          <w:sz w:val="24"/>
          <w:szCs w:val="24"/>
        </w:rPr>
        <w:t>r of Legal Practitioners, Notaries Public and Conveyancers in terms of s 28 (1) (</w:t>
      </w:r>
      <w:proofErr w:type="gramStart"/>
      <w:r w:rsidR="00695AC0" w:rsidRPr="004E7724">
        <w:rPr>
          <w:rFonts w:ascii="Times New Roman" w:hAnsi="Times New Roman" w:cs="Times New Roman"/>
          <w:sz w:val="24"/>
          <w:szCs w:val="24"/>
        </w:rPr>
        <w:t>c )</w:t>
      </w:r>
      <w:proofErr w:type="gramEnd"/>
      <w:r w:rsidR="00695AC0" w:rsidRPr="004E7724">
        <w:rPr>
          <w:rFonts w:ascii="Times New Roman" w:hAnsi="Times New Roman" w:cs="Times New Roman"/>
          <w:sz w:val="24"/>
          <w:szCs w:val="24"/>
        </w:rPr>
        <w:t xml:space="preserve"> (1) of the Legal Practitioners Act [</w:t>
      </w:r>
      <w:r w:rsidR="00695AC0" w:rsidRPr="004E7724">
        <w:rPr>
          <w:rFonts w:ascii="Times New Roman" w:hAnsi="Times New Roman" w:cs="Times New Roman"/>
          <w:i/>
          <w:sz w:val="24"/>
          <w:szCs w:val="24"/>
        </w:rPr>
        <w:t>Chapter 27:07</w:t>
      </w:r>
      <w:r w:rsidR="00695AC0" w:rsidRPr="004E7724">
        <w:rPr>
          <w:rFonts w:ascii="Times New Roman" w:hAnsi="Times New Roman" w:cs="Times New Roman"/>
          <w:sz w:val="24"/>
          <w:szCs w:val="24"/>
        </w:rPr>
        <w:t>].</w:t>
      </w:r>
    </w:p>
    <w:p w:rsidR="00F509C0" w:rsidRDefault="009A675B" w:rsidP="00F509C0">
      <w:pPr>
        <w:pStyle w:val="ListParagraph"/>
        <w:numPr>
          <w:ilvl w:val="1"/>
          <w:numId w:val="1"/>
        </w:numPr>
        <w:spacing w:after="0" w:line="360" w:lineRule="auto"/>
        <w:jc w:val="both"/>
        <w:rPr>
          <w:rFonts w:ascii="Times New Roman" w:hAnsi="Times New Roman" w:cs="Times New Roman"/>
          <w:sz w:val="24"/>
          <w:szCs w:val="24"/>
        </w:rPr>
      </w:pPr>
      <w:r w:rsidRPr="004E7724">
        <w:rPr>
          <w:rFonts w:ascii="Times New Roman" w:hAnsi="Times New Roman" w:cs="Times New Roman"/>
          <w:sz w:val="24"/>
          <w:szCs w:val="24"/>
        </w:rPr>
        <w:t xml:space="preserve">The </w:t>
      </w:r>
      <w:r w:rsidR="00B5798C" w:rsidRPr="004E7724">
        <w:rPr>
          <w:rFonts w:ascii="Times New Roman" w:hAnsi="Times New Roman" w:cs="Times New Roman"/>
          <w:sz w:val="24"/>
          <w:szCs w:val="24"/>
        </w:rPr>
        <w:t>respon</w:t>
      </w:r>
      <w:r w:rsidRPr="004E7724">
        <w:rPr>
          <w:rFonts w:ascii="Times New Roman" w:hAnsi="Times New Roman" w:cs="Times New Roman"/>
          <w:sz w:val="24"/>
          <w:szCs w:val="24"/>
        </w:rPr>
        <w:t>d</w:t>
      </w:r>
      <w:r w:rsidR="00B5798C" w:rsidRPr="004E7724">
        <w:rPr>
          <w:rFonts w:ascii="Times New Roman" w:hAnsi="Times New Roman" w:cs="Times New Roman"/>
          <w:sz w:val="24"/>
          <w:szCs w:val="24"/>
        </w:rPr>
        <w:t>ent be and is hereby ordered to pay the applicant’s expenses</w:t>
      </w:r>
      <w:r w:rsidRPr="004E7724">
        <w:rPr>
          <w:rFonts w:ascii="Times New Roman" w:hAnsi="Times New Roman" w:cs="Times New Roman"/>
          <w:sz w:val="24"/>
          <w:szCs w:val="24"/>
        </w:rPr>
        <w:t xml:space="preserve"> incurred</w:t>
      </w:r>
      <w:r w:rsidR="00B5798C" w:rsidRPr="004E7724">
        <w:rPr>
          <w:rFonts w:ascii="Times New Roman" w:hAnsi="Times New Roman" w:cs="Times New Roman"/>
          <w:sz w:val="24"/>
          <w:szCs w:val="24"/>
        </w:rPr>
        <w:t xml:space="preserve"> in connection with these proceedings</w:t>
      </w:r>
      <w:r w:rsidR="00F509C0">
        <w:rPr>
          <w:rFonts w:ascii="Times New Roman" w:hAnsi="Times New Roman" w:cs="Times New Roman"/>
          <w:sz w:val="24"/>
          <w:szCs w:val="24"/>
        </w:rPr>
        <w:t>.</w:t>
      </w:r>
    </w:p>
    <w:p w:rsidR="00F509C0" w:rsidRDefault="00F509C0" w:rsidP="00F509C0">
      <w:pPr>
        <w:pStyle w:val="ListParagraph"/>
        <w:spacing w:after="0" w:line="360" w:lineRule="auto"/>
        <w:jc w:val="both"/>
        <w:rPr>
          <w:rFonts w:ascii="Times New Roman" w:hAnsi="Times New Roman" w:cs="Times New Roman"/>
          <w:sz w:val="24"/>
          <w:szCs w:val="24"/>
        </w:rPr>
      </w:pPr>
    </w:p>
    <w:p w:rsidR="00F26F91" w:rsidRDefault="00F26F91" w:rsidP="00F509C0">
      <w:pPr>
        <w:pStyle w:val="ListParagraph"/>
        <w:spacing w:after="0" w:line="360" w:lineRule="auto"/>
        <w:jc w:val="both"/>
        <w:rPr>
          <w:rFonts w:ascii="Times New Roman" w:hAnsi="Times New Roman" w:cs="Times New Roman"/>
          <w:sz w:val="24"/>
          <w:szCs w:val="24"/>
        </w:rPr>
      </w:pPr>
    </w:p>
    <w:p w:rsidR="00981C43" w:rsidRDefault="00981C43" w:rsidP="00F509C0">
      <w:pPr>
        <w:pStyle w:val="ListParagraph"/>
        <w:spacing w:after="0" w:line="360" w:lineRule="auto"/>
        <w:jc w:val="both"/>
        <w:rPr>
          <w:rFonts w:ascii="Times New Roman" w:hAnsi="Times New Roman" w:cs="Times New Roman"/>
          <w:sz w:val="24"/>
          <w:szCs w:val="24"/>
        </w:rPr>
      </w:pPr>
    </w:p>
    <w:p w:rsidR="00981C43" w:rsidRPr="00941E3D" w:rsidRDefault="00981C43" w:rsidP="00941E3D">
      <w:pPr>
        <w:spacing w:after="0" w:line="360" w:lineRule="auto"/>
        <w:jc w:val="both"/>
        <w:rPr>
          <w:rFonts w:ascii="Sylfaen" w:hAnsi="Sylfaen"/>
        </w:rPr>
      </w:pPr>
    </w:p>
    <w:sectPr w:rsidR="00981C43" w:rsidRPr="00941E3D">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E51" w:rsidRDefault="004F7E51" w:rsidP="009145AC">
      <w:pPr>
        <w:spacing w:after="0" w:line="240" w:lineRule="auto"/>
      </w:pPr>
      <w:r>
        <w:separator/>
      </w:r>
    </w:p>
  </w:endnote>
  <w:endnote w:type="continuationSeparator" w:id="0">
    <w:p w:rsidR="004F7E51" w:rsidRDefault="004F7E51" w:rsidP="00914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E51" w:rsidRDefault="004F7E51" w:rsidP="009145AC">
      <w:pPr>
        <w:spacing w:after="0" w:line="240" w:lineRule="auto"/>
      </w:pPr>
      <w:r>
        <w:separator/>
      </w:r>
    </w:p>
  </w:footnote>
  <w:footnote w:type="continuationSeparator" w:id="0">
    <w:p w:rsidR="004F7E51" w:rsidRDefault="004F7E51" w:rsidP="00914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865148"/>
      <w:docPartObj>
        <w:docPartGallery w:val="Page Numbers (Top of Page)"/>
        <w:docPartUnique/>
      </w:docPartObj>
    </w:sdtPr>
    <w:sdtEndPr>
      <w:rPr>
        <w:noProof/>
      </w:rPr>
    </w:sdtEndPr>
    <w:sdtContent>
      <w:p w:rsidR="00BA1F51" w:rsidRDefault="00BA1F51" w:rsidP="00E121E5">
        <w:pPr>
          <w:spacing w:after="0" w:line="240" w:lineRule="auto"/>
          <w:jc w:val="right"/>
          <w:rPr>
            <w:noProof/>
          </w:rPr>
        </w:pPr>
        <w:r>
          <w:fldChar w:fldCharType="begin"/>
        </w:r>
        <w:r>
          <w:instrText xml:space="preserve"> PAGE   \* MERGEFORMAT </w:instrText>
        </w:r>
        <w:r>
          <w:fldChar w:fldCharType="separate"/>
        </w:r>
        <w:r w:rsidR="00646F7B">
          <w:rPr>
            <w:noProof/>
          </w:rPr>
          <w:t>1</w:t>
        </w:r>
        <w:r>
          <w:rPr>
            <w:noProof/>
          </w:rPr>
          <w:fldChar w:fldCharType="end"/>
        </w:r>
      </w:p>
      <w:p w:rsidR="00BA1F51" w:rsidRDefault="00BA1F51" w:rsidP="00E121E5">
        <w:pPr>
          <w:spacing w:after="0" w:line="240" w:lineRule="auto"/>
          <w:jc w:val="right"/>
          <w:rPr>
            <w:noProof/>
          </w:rPr>
        </w:pPr>
        <w:r>
          <w:rPr>
            <w:noProof/>
          </w:rPr>
          <w:t>HH</w:t>
        </w:r>
        <w:r w:rsidR="00E121E5">
          <w:rPr>
            <w:noProof/>
          </w:rPr>
          <w:t xml:space="preserve"> 114-17</w:t>
        </w:r>
      </w:p>
      <w:p w:rsidR="00BA1F51" w:rsidRDefault="00BA1F51" w:rsidP="00E121E5">
        <w:pPr>
          <w:spacing w:after="0" w:line="240" w:lineRule="auto"/>
          <w:jc w:val="right"/>
        </w:pPr>
        <w:r>
          <w:rPr>
            <w:noProof/>
          </w:rPr>
          <w:t>LPDT 07/16</w:t>
        </w:r>
      </w:p>
    </w:sdtContent>
  </w:sdt>
  <w:p w:rsidR="00BA1F51" w:rsidRDefault="00BA1F51" w:rsidP="00E121E5">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D25B6"/>
    <w:multiLevelType w:val="multilevel"/>
    <w:tmpl w:val="F71208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476ABF"/>
    <w:multiLevelType w:val="hybridMultilevel"/>
    <w:tmpl w:val="1B001252"/>
    <w:lvl w:ilvl="0" w:tplc="9352517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454A6102"/>
    <w:multiLevelType w:val="multilevel"/>
    <w:tmpl w:val="A1B4FE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1F600CE"/>
    <w:multiLevelType w:val="hybridMultilevel"/>
    <w:tmpl w:val="7B444CC4"/>
    <w:lvl w:ilvl="0" w:tplc="3009000F">
      <w:start w:val="4"/>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7EB37AB2"/>
    <w:multiLevelType w:val="multilevel"/>
    <w:tmpl w:val="ACF84C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27"/>
    <w:rsid w:val="00007C4F"/>
    <w:rsid w:val="0001327A"/>
    <w:rsid w:val="00040B24"/>
    <w:rsid w:val="000615B3"/>
    <w:rsid w:val="00064E70"/>
    <w:rsid w:val="000815F4"/>
    <w:rsid w:val="0008294C"/>
    <w:rsid w:val="00097719"/>
    <w:rsid w:val="000D0209"/>
    <w:rsid w:val="000E22AD"/>
    <w:rsid w:val="00100629"/>
    <w:rsid w:val="00100F7C"/>
    <w:rsid w:val="001020EE"/>
    <w:rsid w:val="00113DB1"/>
    <w:rsid w:val="00117C8D"/>
    <w:rsid w:val="00133B5E"/>
    <w:rsid w:val="00173931"/>
    <w:rsid w:val="001867CE"/>
    <w:rsid w:val="001A0CCB"/>
    <w:rsid w:val="001C674F"/>
    <w:rsid w:val="001E0FA3"/>
    <w:rsid w:val="001E5AB3"/>
    <w:rsid w:val="00255F42"/>
    <w:rsid w:val="002642CD"/>
    <w:rsid w:val="0027589E"/>
    <w:rsid w:val="002A2ADC"/>
    <w:rsid w:val="002D6A76"/>
    <w:rsid w:val="00300A12"/>
    <w:rsid w:val="00311D30"/>
    <w:rsid w:val="00322956"/>
    <w:rsid w:val="00356C07"/>
    <w:rsid w:val="00374E63"/>
    <w:rsid w:val="00380032"/>
    <w:rsid w:val="003D08C7"/>
    <w:rsid w:val="0040094D"/>
    <w:rsid w:val="004119B7"/>
    <w:rsid w:val="004228D0"/>
    <w:rsid w:val="00430AD0"/>
    <w:rsid w:val="0044191A"/>
    <w:rsid w:val="004479D3"/>
    <w:rsid w:val="00451CDC"/>
    <w:rsid w:val="00463399"/>
    <w:rsid w:val="004714E7"/>
    <w:rsid w:val="00471EEE"/>
    <w:rsid w:val="00473C79"/>
    <w:rsid w:val="0047566F"/>
    <w:rsid w:val="00482724"/>
    <w:rsid w:val="004A39F5"/>
    <w:rsid w:val="004D64F4"/>
    <w:rsid w:val="004E15FB"/>
    <w:rsid w:val="004E397F"/>
    <w:rsid w:val="004E4814"/>
    <w:rsid w:val="004E7724"/>
    <w:rsid w:val="004F7E51"/>
    <w:rsid w:val="00505631"/>
    <w:rsid w:val="00530FFE"/>
    <w:rsid w:val="005400B1"/>
    <w:rsid w:val="00542F6A"/>
    <w:rsid w:val="00580B4C"/>
    <w:rsid w:val="00595524"/>
    <w:rsid w:val="005C1E6F"/>
    <w:rsid w:val="005C2B6E"/>
    <w:rsid w:val="005C3929"/>
    <w:rsid w:val="005C4D80"/>
    <w:rsid w:val="005E730C"/>
    <w:rsid w:val="005F4F55"/>
    <w:rsid w:val="0061180A"/>
    <w:rsid w:val="00624FDD"/>
    <w:rsid w:val="0063319F"/>
    <w:rsid w:val="0063797C"/>
    <w:rsid w:val="00646F7B"/>
    <w:rsid w:val="00653EA9"/>
    <w:rsid w:val="006851F9"/>
    <w:rsid w:val="00695AC0"/>
    <w:rsid w:val="006A0400"/>
    <w:rsid w:val="006B16C1"/>
    <w:rsid w:val="006B3053"/>
    <w:rsid w:val="006C5228"/>
    <w:rsid w:val="006C77C4"/>
    <w:rsid w:val="006D0F40"/>
    <w:rsid w:val="006E6327"/>
    <w:rsid w:val="006F23B4"/>
    <w:rsid w:val="007365CD"/>
    <w:rsid w:val="00746A0A"/>
    <w:rsid w:val="00752097"/>
    <w:rsid w:val="007574C4"/>
    <w:rsid w:val="00757925"/>
    <w:rsid w:val="00767DAC"/>
    <w:rsid w:val="00772A43"/>
    <w:rsid w:val="0077340E"/>
    <w:rsid w:val="007832D2"/>
    <w:rsid w:val="00784A4E"/>
    <w:rsid w:val="00797470"/>
    <w:rsid w:val="007A090C"/>
    <w:rsid w:val="007A71A9"/>
    <w:rsid w:val="007B5B0B"/>
    <w:rsid w:val="007D5193"/>
    <w:rsid w:val="007E163C"/>
    <w:rsid w:val="007E487F"/>
    <w:rsid w:val="0081480A"/>
    <w:rsid w:val="008169AC"/>
    <w:rsid w:val="00841B83"/>
    <w:rsid w:val="00864AB1"/>
    <w:rsid w:val="008755D0"/>
    <w:rsid w:val="00881A8B"/>
    <w:rsid w:val="008866D4"/>
    <w:rsid w:val="008C1A0B"/>
    <w:rsid w:val="008E40CC"/>
    <w:rsid w:val="00901D7D"/>
    <w:rsid w:val="00905B79"/>
    <w:rsid w:val="009145AC"/>
    <w:rsid w:val="00920150"/>
    <w:rsid w:val="009416CF"/>
    <w:rsid w:val="00941E3D"/>
    <w:rsid w:val="00957D53"/>
    <w:rsid w:val="00965240"/>
    <w:rsid w:val="009672ED"/>
    <w:rsid w:val="00972C8B"/>
    <w:rsid w:val="00981C43"/>
    <w:rsid w:val="009A1840"/>
    <w:rsid w:val="009A273E"/>
    <w:rsid w:val="009A675B"/>
    <w:rsid w:val="009B3F76"/>
    <w:rsid w:val="009B4D37"/>
    <w:rsid w:val="009B5046"/>
    <w:rsid w:val="009B5644"/>
    <w:rsid w:val="009B6BB1"/>
    <w:rsid w:val="009B71F8"/>
    <w:rsid w:val="009C3ADF"/>
    <w:rsid w:val="009E080D"/>
    <w:rsid w:val="009F0203"/>
    <w:rsid w:val="009F0598"/>
    <w:rsid w:val="00A1115C"/>
    <w:rsid w:val="00A218A6"/>
    <w:rsid w:val="00A56276"/>
    <w:rsid w:val="00A57413"/>
    <w:rsid w:val="00A6170B"/>
    <w:rsid w:val="00A76FDB"/>
    <w:rsid w:val="00AE75EF"/>
    <w:rsid w:val="00AF156B"/>
    <w:rsid w:val="00B138C3"/>
    <w:rsid w:val="00B15BFB"/>
    <w:rsid w:val="00B25C20"/>
    <w:rsid w:val="00B37570"/>
    <w:rsid w:val="00B37EC2"/>
    <w:rsid w:val="00B51A5A"/>
    <w:rsid w:val="00B5798C"/>
    <w:rsid w:val="00B616EC"/>
    <w:rsid w:val="00B92610"/>
    <w:rsid w:val="00BA1F51"/>
    <w:rsid w:val="00BA3526"/>
    <w:rsid w:val="00BB0343"/>
    <w:rsid w:val="00BE2AB7"/>
    <w:rsid w:val="00BF2AF5"/>
    <w:rsid w:val="00C007F2"/>
    <w:rsid w:val="00C0281B"/>
    <w:rsid w:val="00C0471D"/>
    <w:rsid w:val="00C30D98"/>
    <w:rsid w:val="00C415FD"/>
    <w:rsid w:val="00C44FCB"/>
    <w:rsid w:val="00C46E26"/>
    <w:rsid w:val="00C86CE3"/>
    <w:rsid w:val="00C874E3"/>
    <w:rsid w:val="00C9150D"/>
    <w:rsid w:val="00C93B14"/>
    <w:rsid w:val="00CA2B6E"/>
    <w:rsid w:val="00CB0963"/>
    <w:rsid w:val="00CC2CFF"/>
    <w:rsid w:val="00CD73BC"/>
    <w:rsid w:val="00D15D65"/>
    <w:rsid w:val="00D266B8"/>
    <w:rsid w:val="00D47E59"/>
    <w:rsid w:val="00D50CC2"/>
    <w:rsid w:val="00D52215"/>
    <w:rsid w:val="00D71792"/>
    <w:rsid w:val="00D87B9B"/>
    <w:rsid w:val="00DA477A"/>
    <w:rsid w:val="00DC605A"/>
    <w:rsid w:val="00DF0D36"/>
    <w:rsid w:val="00DF1DD1"/>
    <w:rsid w:val="00E121E5"/>
    <w:rsid w:val="00E20354"/>
    <w:rsid w:val="00E34379"/>
    <w:rsid w:val="00E45450"/>
    <w:rsid w:val="00E67ED9"/>
    <w:rsid w:val="00E74686"/>
    <w:rsid w:val="00E759A0"/>
    <w:rsid w:val="00E75D2E"/>
    <w:rsid w:val="00E86CAD"/>
    <w:rsid w:val="00E955D2"/>
    <w:rsid w:val="00EA4475"/>
    <w:rsid w:val="00ED58D0"/>
    <w:rsid w:val="00EE612A"/>
    <w:rsid w:val="00F0769F"/>
    <w:rsid w:val="00F11E20"/>
    <w:rsid w:val="00F159B8"/>
    <w:rsid w:val="00F203F6"/>
    <w:rsid w:val="00F24717"/>
    <w:rsid w:val="00F26F91"/>
    <w:rsid w:val="00F27F18"/>
    <w:rsid w:val="00F509C0"/>
    <w:rsid w:val="00F57919"/>
    <w:rsid w:val="00F8129F"/>
    <w:rsid w:val="00F826A7"/>
    <w:rsid w:val="00F85670"/>
    <w:rsid w:val="00F95E38"/>
    <w:rsid w:val="00F96E4D"/>
    <w:rsid w:val="00FA0F15"/>
    <w:rsid w:val="00FA1459"/>
    <w:rsid w:val="00FB0F20"/>
    <w:rsid w:val="00FD1F79"/>
    <w:rsid w:val="00FE09F0"/>
    <w:rsid w:val="00FF12DA"/>
    <w:rsid w:val="00FF2EF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A3526"/>
    <w:pPr>
      <w:keepNext/>
      <w:spacing w:after="0" w:line="480" w:lineRule="auto"/>
      <w:outlineLvl w:val="0"/>
    </w:pPr>
    <w:rPr>
      <w:rFonts w:ascii="Courier New" w:eastAsia="Times New Roman" w:hAnsi="Courier New" w:cs="Courier New"/>
      <w:b/>
      <w:bCs/>
      <w:sz w:val="24"/>
      <w:szCs w:val="24"/>
      <w:u w:val="single"/>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3526"/>
    <w:rPr>
      <w:rFonts w:ascii="Courier New" w:eastAsia="Times New Roman" w:hAnsi="Courier New" w:cs="Courier New"/>
      <w:b/>
      <w:bCs/>
      <w:sz w:val="24"/>
      <w:szCs w:val="24"/>
      <w:u w:val="single"/>
      <w:lang w:val="en-ZA" w:eastAsia="en-US"/>
    </w:rPr>
  </w:style>
  <w:style w:type="paragraph" w:styleId="ListParagraph">
    <w:name w:val="List Paragraph"/>
    <w:basedOn w:val="Normal"/>
    <w:uiPriority w:val="34"/>
    <w:qFormat/>
    <w:rsid w:val="009B71F8"/>
    <w:pPr>
      <w:ind w:left="720"/>
      <w:contextualSpacing/>
    </w:pPr>
  </w:style>
  <w:style w:type="paragraph" w:styleId="BalloonText">
    <w:name w:val="Balloon Text"/>
    <w:basedOn w:val="Normal"/>
    <w:link w:val="BalloonTextChar"/>
    <w:uiPriority w:val="99"/>
    <w:semiHidden/>
    <w:unhideWhenUsed/>
    <w:rsid w:val="00E95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5D2"/>
    <w:rPr>
      <w:rFonts w:ascii="Tahoma" w:hAnsi="Tahoma" w:cs="Tahoma"/>
      <w:sz w:val="16"/>
      <w:szCs w:val="16"/>
    </w:rPr>
  </w:style>
  <w:style w:type="paragraph" w:styleId="Header">
    <w:name w:val="header"/>
    <w:basedOn w:val="Normal"/>
    <w:link w:val="HeaderChar"/>
    <w:uiPriority w:val="99"/>
    <w:unhideWhenUsed/>
    <w:rsid w:val="00E12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1E5"/>
  </w:style>
  <w:style w:type="paragraph" w:styleId="Footer">
    <w:name w:val="footer"/>
    <w:basedOn w:val="Normal"/>
    <w:link w:val="FooterChar"/>
    <w:uiPriority w:val="99"/>
    <w:unhideWhenUsed/>
    <w:rsid w:val="00E12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1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A3526"/>
    <w:pPr>
      <w:keepNext/>
      <w:spacing w:after="0" w:line="480" w:lineRule="auto"/>
      <w:outlineLvl w:val="0"/>
    </w:pPr>
    <w:rPr>
      <w:rFonts w:ascii="Courier New" w:eastAsia="Times New Roman" w:hAnsi="Courier New" w:cs="Courier New"/>
      <w:b/>
      <w:bCs/>
      <w:sz w:val="24"/>
      <w:szCs w:val="24"/>
      <w:u w:val="single"/>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3526"/>
    <w:rPr>
      <w:rFonts w:ascii="Courier New" w:eastAsia="Times New Roman" w:hAnsi="Courier New" w:cs="Courier New"/>
      <w:b/>
      <w:bCs/>
      <w:sz w:val="24"/>
      <w:szCs w:val="24"/>
      <w:u w:val="single"/>
      <w:lang w:val="en-ZA" w:eastAsia="en-US"/>
    </w:rPr>
  </w:style>
  <w:style w:type="paragraph" w:styleId="ListParagraph">
    <w:name w:val="List Paragraph"/>
    <w:basedOn w:val="Normal"/>
    <w:uiPriority w:val="34"/>
    <w:qFormat/>
    <w:rsid w:val="009B71F8"/>
    <w:pPr>
      <w:ind w:left="720"/>
      <w:contextualSpacing/>
    </w:pPr>
  </w:style>
  <w:style w:type="paragraph" w:styleId="BalloonText">
    <w:name w:val="Balloon Text"/>
    <w:basedOn w:val="Normal"/>
    <w:link w:val="BalloonTextChar"/>
    <w:uiPriority w:val="99"/>
    <w:semiHidden/>
    <w:unhideWhenUsed/>
    <w:rsid w:val="00E95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5D2"/>
    <w:rPr>
      <w:rFonts w:ascii="Tahoma" w:hAnsi="Tahoma" w:cs="Tahoma"/>
      <w:sz w:val="16"/>
      <w:szCs w:val="16"/>
    </w:rPr>
  </w:style>
  <w:style w:type="paragraph" w:styleId="Header">
    <w:name w:val="header"/>
    <w:basedOn w:val="Normal"/>
    <w:link w:val="HeaderChar"/>
    <w:uiPriority w:val="99"/>
    <w:unhideWhenUsed/>
    <w:rsid w:val="00E12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1E5"/>
  </w:style>
  <w:style w:type="paragraph" w:styleId="Footer">
    <w:name w:val="footer"/>
    <w:basedOn w:val="Normal"/>
    <w:link w:val="FooterChar"/>
    <w:uiPriority w:val="99"/>
    <w:unhideWhenUsed/>
    <w:rsid w:val="00E12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92096">
      <w:bodyDiv w:val="1"/>
      <w:marLeft w:val="0"/>
      <w:marRight w:val="0"/>
      <w:marTop w:val="0"/>
      <w:marBottom w:val="0"/>
      <w:divBdr>
        <w:top w:val="none" w:sz="0" w:space="0" w:color="auto"/>
        <w:left w:val="none" w:sz="0" w:space="0" w:color="auto"/>
        <w:bottom w:val="none" w:sz="0" w:space="0" w:color="auto"/>
        <w:right w:val="none" w:sz="0" w:space="0" w:color="auto"/>
      </w:divBdr>
    </w:div>
    <w:div w:id="700278018">
      <w:bodyDiv w:val="1"/>
      <w:marLeft w:val="0"/>
      <w:marRight w:val="0"/>
      <w:marTop w:val="0"/>
      <w:marBottom w:val="0"/>
      <w:divBdr>
        <w:top w:val="none" w:sz="0" w:space="0" w:color="auto"/>
        <w:left w:val="none" w:sz="0" w:space="0" w:color="auto"/>
        <w:bottom w:val="none" w:sz="0" w:space="0" w:color="auto"/>
        <w:right w:val="none" w:sz="0" w:space="0" w:color="auto"/>
      </w:divBdr>
    </w:div>
    <w:div w:id="1572085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E7EAE-EDB6-4BF0-8D64-849537F2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4767</Words>
  <Characters>27175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2017-02-20T08:54:00Z</cp:lastPrinted>
  <dcterms:created xsi:type="dcterms:W3CDTF">2017-02-27T10:16:00Z</dcterms:created>
  <dcterms:modified xsi:type="dcterms:W3CDTF">2017-02-27T10:16:00Z</dcterms:modified>
</cp:coreProperties>
</file>