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8A" w:rsidRDefault="009469D0" w:rsidP="009469D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ANGELA BLAZENKA GREY</w:t>
      </w:r>
    </w:p>
    <w:p w:rsidR="009469D0" w:rsidRDefault="00D20D77" w:rsidP="009469D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9469D0">
        <w:rPr>
          <w:rFonts w:ascii="Times New Roman" w:hAnsi="Times New Roman" w:cs="Times New Roman"/>
          <w:sz w:val="24"/>
          <w:szCs w:val="24"/>
        </w:rPr>
        <w:t>nd</w:t>
      </w:r>
      <w:proofErr w:type="gramEnd"/>
    </w:p>
    <w:p w:rsidR="009469D0" w:rsidRDefault="009469D0" w:rsidP="0094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URSULA THERESA ANN PRETORIUS</w:t>
      </w:r>
    </w:p>
    <w:p w:rsidR="009469D0" w:rsidRDefault="00D20D77" w:rsidP="009469D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9469D0">
        <w:rPr>
          <w:rFonts w:ascii="Times New Roman" w:hAnsi="Times New Roman" w:cs="Times New Roman"/>
          <w:sz w:val="24"/>
          <w:szCs w:val="24"/>
        </w:rPr>
        <w:t>nd</w:t>
      </w:r>
      <w:proofErr w:type="gramEnd"/>
    </w:p>
    <w:p w:rsidR="009469D0" w:rsidRDefault="009469D0" w:rsidP="0094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FAR</w:t>
      </w:r>
      <w:r w:rsidR="0091496D">
        <w:rPr>
          <w:rFonts w:ascii="Times New Roman" w:hAnsi="Times New Roman" w:cs="Times New Roman"/>
          <w:sz w:val="24"/>
          <w:szCs w:val="24"/>
        </w:rPr>
        <w:t>AI</w:t>
      </w:r>
      <w:r>
        <w:rPr>
          <w:rFonts w:ascii="Times New Roman" w:hAnsi="Times New Roman" w:cs="Times New Roman"/>
          <w:sz w:val="24"/>
          <w:szCs w:val="24"/>
        </w:rPr>
        <w:t xml:space="preserve"> SIYAKURIMA N.O</w:t>
      </w:r>
    </w:p>
    <w:p w:rsidR="009469D0" w:rsidRDefault="00D20D77" w:rsidP="009469D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9469D0">
        <w:rPr>
          <w:rFonts w:ascii="Times New Roman" w:hAnsi="Times New Roman" w:cs="Times New Roman"/>
          <w:sz w:val="24"/>
          <w:szCs w:val="24"/>
        </w:rPr>
        <w:t>ersus</w:t>
      </w:r>
      <w:proofErr w:type="gramEnd"/>
    </w:p>
    <w:p w:rsidR="009469D0" w:rsidRDefault="009469D0" w:rsidP="0094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CARIDADE INVESTMENTS (PVT) LTD</w:t>
      </w:r>
    </w:p>
    <w:p w:rsidR="009469D0" w:rsidRDefault="009469D0" w:rsidP="009469D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a PORTUGAL RESTAURANT</w:t>
      </w:r>
    </w:p>
    <w:p w:rsidR="009469D0" w:rsidRDefault="009469D0" w:rsidP="009469D0">
      <w:pPr>
        <w:spacing w:after="0" w:line="240" w:lineRule="auto"/>
        <w:jc w:val="both"/>
        <w:rPr>
          <w:rFonts w:ascii="Times New Roman" w:hAnsi="Times New Roman" w:cs="Times New Roman"/>
          <w:sz w:val="24"/>
          <w:szCs w:val="24"/>
        </w:rPr>
      </w:pPr>
    </w:p>
    <w:p w:rsidR="009469D0" w:rsidRDefault="009469D0" w:rsidP="009469D0">
      <w:pPr>
        <w:spacing w:after="0" w:line="240" w:lineRule="auto"/>
        <w:jc w:val="both"/>
        <w:rPr>
          <w:rFonts w:ascii="Times New Roman" w:hAnsi="Times New Roman" w:cs="Times New Roman"/>
          <w:sz w:val="24"/>
          <w:szCs w:val="24"/>
        </w:rPr>
      </w:pPr>
    </w:p>
    <w:p w:rsidR="009469D0" w:rsidRDefault="009469D0" w:rsidP="009469D0">
      <w:pPr>
        <w:spacing w:after="0" w:line="240" w:lineRule="auto"/>
        <w:jc w:val="both"/>
        <w:rPr>
          <w:rFonts w:ascii="Times New Roman" w:hAnsi="Times New Roman" w:cs="Times New Roman"/>
          <w:sz w:val="24"/>
          <w:szCs w:val="24"/>
        </w:rPr>
      </w:pPr>
    </w:p>
    <w:p w:rsidR="009469D0" w:rsidRDefault="009469D0" w:rsidP="0094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469D0" w:rsidRDefault="009469D0" w:rsidP="0094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9469D0" w:rsidRDefault="009469D0" w:rsidP="0094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91496D">
        <w:rPr>
          <w:rFonts w:ascii="Times New Roman" w:hAnsi="Times New Roman" w:cs="Times New Roman"/>
          <w:sz w:val="24"/>
          <w:szCs w:val="24"/>
        </w:rPr>
        <w:t>30 January 2017</w:t>
      </w:r>
      <w:r>
        <w:rPr>
          <w:rFonts w:ascii="Times New Roman" w:hAnsi="Times New Roman" w:cs="Times New Roman"/>
          <w:sz w:val="24"/>
          <w:szCs w:val="24"/>
        </w:rPr>
        <w:t xml:space="preserve"> </w:t>
      </w:r>
      <w:r w:rsidR="00404C59">
        <w:rPr>
          <w:rFonts w:ascii="Times New Roman" w:hAnsi="Times New Roman" w:cs="Times New Roman"/>
          <w:sz w:val="24"/>
          <w:szCs w:val="24"/>
        </w:rPr>
        <w:t>&amp; 22 February 2017</w:t>
      </w:r>
    </w:p>
    <w:p w:rsidR="009469D0" w:rsidRDefault="009469D0" w:rsidP="009469D0">
      <w:pPr>
        <w:spacing w:after="0" w:line="240" w:lineRule="auto"/>
        <w:jc w:val="both"/>
        <w:rPr>
          <w:rFonts w:ascii="Times New Roman" w:hAnsi="Times New Roman" w:cs="Times New Roman"/>
          <w:sz w:val="24"/>
          <w:szCs w:val="24"/>
        </w:rPr>
      </w:pPr>
    </w:p>
    <w:p w:rsidR="009469D0" w:rsidRDefault="009469D0" w:rsidP="009469D0">
      <w:pPr>
        <w:spacing w:after="0" w:line="240" w:lineRule="auto"/>
        <w:jc w:val="both"/>
        <w:rPr>
          <w:rFonts w:ascii="Times New Roman" w:hAnsi="Times New Roman" w:cs="Times New Roman"/>
          <w:sz w:val="24"/>
          <w:szCs w:val="24"/>
        </w:rPr>
      </w:pPr>
    </w:p>
    <w:p w:rsidR="009469D0" w:rsidRDefault="009469D0" w:rsidP="009469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9469D0" w:rsidRDefault="009469D0" w:rsidP="009469D0">
      <w:pPr>
        <w:spacing w:after="0" w:line="240" w:lineRule="auto"/>
        <w:jc w:val="both"/>
        <w:rPr>
          <w:rFonts w:ascii="Times New Roman" w:hAnsi="Times New Roman" w:cs="Times New Roman"/>
          <w:b/>
          <w:sz w:val="24"/>
          <w:szCs w:val="24"/>
        </w:rPr>
      </w:pPr>
    </w:p>
    <w:p w:rsidR="009469D0" w:rsidRDefault="009469D0" w:rsidP="009469D0">
      <w:pPr>
        <w:spacing w:after="0" w:line="240" w:lineRule="auto"/>
        <w:jc w:val="both"/>
        <w:rPr>
          <w:rFonts w:ascii="Times New Roman" w:hAnsi="Times New Roman" w:cs="Times New Roman"/>
          <w:b/>
          <w:sz w:val="24"/>
          <w:szCs w:val="24"/>
        </w:rPr>
      </w:pPr>
    </w:p>
    <w:p w:rsidR="009469D0" w:rsidRDefault="0091496D" w:rsidP="009469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 </w:t>
      </w:r>
      <w:proofErr w:type="spellStart"/>
      <w:r>
        <w:rPr>
          <w:rFonts w:ascii="Times New Roman" w:hAnsi="Times New Roman" w:cs="Times New Roman"/>
          <w:i/>
          <w:sz w:val="24"/>
          <w:szCs w:val="24"/>
        </w:rPr>
        <w:t>Nyeperai</w:t>
      </w:r>
      <w:proofErr w:type="spellEnd"/>
      <w:r>
        <w:rPr>
          <w:rFonts w:ascii="Times New Roman" w:hAnsi="Times New Roman" w:cs="Times New Roman"/>
          <w:i/>
          <w:sz w:val="24"/>
          <w:szCs w:val="24"/>
        </w:rPr>
        <w:t>,</w:t>
      </w:r>
      <w:r w:rsidR="009469D0">
        <w:rPr>
          <w:rFonts w:ascii="Times New Roman" w:hAnsi="Times New Roman" w:cs="Times New Roman"/>
          <w:sz w:val="24"/>
          <w:szCs w:val="24"/>
        </w:rPr>
        <w:t xml:space="preserve"> for the plaintiffs</w:t>
      </w:r>
    </w:p>
    <w:p w:rsidR="009469D0" w:rsidRDefault="0091496D" w:rsidP="009469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Biti</w:t>
      </w:r>
      <w:proofErr w:type="spellEnd"/>
      <w:r>
        <w:rPr>
          <w:rFonts w:ascii="Times New Roman" w:hAnsi="Times New Roman" w:cs="Times New Roman"/>
          <w:i/>
          <w:sz w:val="24"/>
          <w:szCs w:val="24"/>
        </w:rPr>
        <w:t xml:space="preserve">, </w:t>
      </w:r>
      <w:r w:rsidR="009469D0">
        <w:rPr>
          <w:rFonts w:ascii="Times New Roman" w:hAnsi="Times New Roman" w:cs="Times New Roman"/>
          <w:sz w:val="24"/>
          <w:szCs w:val="24"/>
        </w:rPr>
        <w:t>for the defendant</w:t>
      </w:r>
    </w:p>
    <w:p w:rsidR="009469D0" w:rsidRDefault="009469D0" w:rsidP="009469D0">
      <w:pPr>
        <w:spacing w:after="0" w:line="240" w:lineRule="auto"/>
        <w:jc w:val="both"/>
        <w:rPr>
          <w:rFonts w:ascii="Times New Roman" w:hAnsi="Times New Roman" w:cs="Times New Roman"/>
          <w:sz w:val="24"/>
          <w:szCs w:val="24"/>
        </w:rPr>
      </w:pPr>
    </w:p>
    <w:p w:rsidR="009469D0" w:rsidRDefault="009469D0" w:rsidP="009469D0">
      <w:pPr>
        <w:spacing w:after="0" w:line="240" w:lineRule="auto"/>
        <w:jc w:val="both"/>
        <w:rPr>
          <w:rFonts w:ascii="Times New Roman" w:hAnsi="Times New Roman" w:cs="Times New Roman"/>
          <w:sz w:val="24"/>
          <w:szCs w:val="24"/>
        </w:rPr>
      </w:pPr>
    </w:p>
    <w:p w:rsidR="00D26904" w:rsidRDefault="009469D0" w:rsidP="009469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FOROMA J: </w:t>
      </w:r>
      <w:r w:rsidR="00D26904">
        <w:rPr>
          <w:rFonts w:ascii="Times New Roman" w:hAnsi="Times New Roman" w:cs="Times New Roman"/>
          <w:sz w:val="24"/>
          <w:szCs w:val="24"/>
        </w:rPr>
        <w:t xml:space="preserve">In this matter </w:t>
      </w:r>
      <w:r w:rsidR="00F82F5C">
        <w:rPr>
          <w:rFonts w:ascii="Times New Roman" w:hAnsi="Times New Roman" w:cs="Times New Roman"/>
          <w:sz w:val="24"/>
          <w:szCs w:val="24"/>
        </w:rPr>
        <w:t xml:space="preserve">the </w:t>
      </w:r>
      <w:r w:rsidR="00D26904">
        <w:rPr>
          <w:rFonts w:ascii="Times New Roman" w:hAnsi="Times New Roman" w:cs="Times New Roman"/>
          <w:sz w:val="24"/>
          <w:szCs w:val="24"/>
        </w:rPr>
        <w:t>first, second and third plaintiffs instituted an action against the defendant claiming an order for:</w:t>
      </w:r>
    </w:p>
    <w:p w:rsidR="00D26904" w:rsidRDefault="00D26904" w:rsidP="00D2690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The ejectment of the defendant from an immovable property called Stand 2903 Salisbury Township of Salisbury Township Lands also known as No 186 </w:t>
      </w:r>
      <w:proofErr w:type="spellStart"/>
      <w:r>
        <w:rPr>
          <w:rFonts w:ascii="Times New Roman" w:hAnsi="Times New Roman" w:cs="Times New Roman"/>
          <w:sz w:val="24"/>
          <w:szCs w:val="24"/>
        </w:rPr>
        <w:t>Samora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Machel</w:t>
      </w:r>
      <w:proofErr w:type="spellEnd"/>
      <w:r>
        <w:rPr>
          <w:rFonts w:ascii="Times New Roman" w:hAnsi="Times New Roman" w:cs="Times New Roman"/>
          <w:sz w:val="24"/>
          <w:szCs w:val="24"/>
        </w:rPr>
        <w:t xml:space="preserve"> Avenue East Harare.</w:t>
      </w:r>
    </w:p>
    <w:p w:rsidR="00D26904" w:rsidRDefault="00D26904" w:rsidP="00D2690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Payment of $60 464</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owing in respect of rates and </w:t>
      </w:r>
    </w:p>
    <w:p w:rsidR="00D26904" w:rsidRDefault="00D26904" w:rsidP="00D2690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Interest on the sum of $60 464</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at the rate of 5% per</w:t>
      </w:r>
      <w:r w:rsidR="000239E2">
        <w:rPr>
          <w:rFonts w:ascii="Times New Roman" w:hAnsi="Times New Roman" w:cs="Times New Roman"/>
          <w:sz w:val="24"/>
          <w:szCs w:val="24"/>
        </w:rPr>
        <w:t xml:space="preserve"> </w:t>
      </w:r>
      <w:r>
        <w:rPr>
          <w:rFonts w:ascii="Times New Roman" w:hAnsi="Times New Roman" w:cs="Times New Roman"/>
          <w:sz w:val="24"/>
          <w:szCs w:val="24"/>
        </w:rPr>
        <w:t>annum with effect from the date of summons to date of payment</w:t>
      </w:r>
    </w:p>
    <w:p w:rsidR="008916EF" w:rsidRDefault="00D26904" w:rsidP="00D26904">
      <w:pPr>
        <w:spacing w:after="0" w:line="360" w:lineRule="auto"/>
        <w:ind w:left="1440" w:hanging="720"/>
        <w:jc w:val="both"/>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r>
      <w:r w:rsidR="00F82F5C">
        <w:rPr>
          <w:rFonts w:ascii="Times New Roman" w:hAnsi="Times New Roman" w:cs="Times New Roman"/>
          <w:sz w:val="24"/>
          <w:szCs w:val="24"/>
        </w:rPr>
        <w:t>C</w:t>
      </w:r>
      <w:r>
        <w:rPr>
          <w:rFonts w:ascii="Times New Roman" w:hAnsi="Times New Roman" w:cs="Times New Roman"/>
          <w:sz w:val="24"/>
          <w:szCs w:val="24"/>
        </w:rPr>
        <w:t>osts</w:t>
      </w:r>
      <w:proofErr w:type="gramEnd"/>
      <w:r>
        <w:rPr>
          <w:rFonts w:ascii="Times New Roman" w:hAnsi="Times New Roman" w:cs="Times New Roman"/>
          <w:sz w:val="24"/>
          <w:szCs w:val="24"/>
        </w:rPr>
        <w:t xml:space="preserve"> of suit. Plaintiffs also claimed in the alternative for an order declaring invalid an agreement between </w:t>
      </w:r>
      <w:proofErr w:type="spellStart"/>
      <w:r>
        <w:rPr>
          <w:rFonts w:ascii="Times New Roman" w:hAnsi="Times New Roman" w:cs="Times New Roman"/>
          <w:sz w:val="24"/>
          <w:szCs w:val="24"/>
        </w:rPr>
        <w:t>Marija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w:t>
      </w:r>
      <w:r w:rsidR="000E7C5C">
        <w:rPr>
          <w:rFonts w:ascii="Times New Roman" w:hAnsi="Times New Roman" w:cs="Times New Roman"/>
          <w:sz w:val="24"/>
          <w:szCs w:val="24"/>
        </w:rPr>
        <w:t>n</w:t>
      </w:r>
      <w:r>
        <w:rPr>
          <w:rFonts w:ascii="Times New Roman" w:hAnsi="Times New Roman" w:cs="Times New Roman"/>
          <w:sz w:val="24"/>
          <w:szCs w:val="24"/>
        </w:rPr>
        <w:t>kovic</w:t>
      </w:r>
      <w:proofErr w:type="spellEnd"/>
      <w:r>
        <w:rPr>
          <w:rFonts w:ascii="Times New Roman" w:hAnsi="Times New Roman" w:cs="Times New Roman"/>
          <w:sz w:val="24"/>
          <w:szCs w:val="24"/>
        </w:rPr>
        <w:t xml:space="preserve"> and the defendant and in the event the said agreement is found t</w:t>
      </w:r>
      <w:r w:rsidR="000239E2">
        <w:rPr>
          <w:rFonts w:ascii="Times New Roman" w:hAnsi="Times New Roman" w:cs="Times New Roman"/>
          <w:sz w:val="24"/>
          <w:szCs w:val="24"/>
        </w:rPr>
        <w:t>o</w:t>
      </w:r>
      <w:r>
        <w:rPr>
          <w:rFonts w:ascii="Times New Roman" w:hAnsi="Times New Roman" w:cs="Times New Roman"/>
          <w:sz w:val="24"/>
          <w:szCs w:val="24"/>
        </w:rPr>
        <w:t xml:space="preserve"> be valid </w:t>
      </w:r>
      <w:r w:rsidR="000239E2">
        <w:rPr>
          <w:rFonts w:ascii="Times New Roman" w:hAnsi="Times New Roman" w:cs="Times New Roman"/>
          <w:sz w:val="24"/>
          <w:szCs w:val="24"/>
        </w:rPr>
        <w:t>plaintiffs</w:t>
      </w:r>
      <w:r>
        <w:rPr>
          <w:rFonts w:ascii="Times New Roman" w:hAnsi="Times New Roman" w:cs="Times New Roman"/>
          <w:sz w:val="24"/>
          <w:szCs w:val="24"/>
        </w:rPr>
        <w:t xml:space="preserve"> claim an order confirming cancellation</w:t>
      </w:r>
      <w:r w:rsidR="004A7D54">
        <w:rPr>
          <w:rFonts w:ascii="Times New Roman" w:hAnsi="Times New Roman" w:cs="Times New Roman"/>
          <w:sz w:val="24"/>
          <w:szCs w:val="24"/>
        </w:rPr>
        <w:t xml:space="preserve"> of the said agreement on account</w:t>
      </w:r>
      <w:r>
        <w:rPr>
          <w:rFonts w:ascii="Times New Roman" w:hAnsi="Times New Roman" w:cs="Times New Roman"/>
          <w:sz w:val="24"/>
          <w:szCs w:val="24"/>
        </w:rPr>
        <w:t xml:space="preserve"> of breach of same by the defendant and consequent upon cancellation of the agreement that the defendant be </w:t>
      </w:r>
      <w:r w:rsidR="000239E2">
        <w:rPr>
          <w:rFonts w:ascii="Times New Roman" w:hAnsi="Times New Roman" w:cs="Times New Roman"/>
          <w:sz w:val="24"/>
          <w:szCs w:val="24"/>
        </w:rPr>
        <w:t>ordered</w:t>
      </w:r>
      <w:r>
        <w:rPr>
          <w:rFonts w:ascii="Times New Roman" w:hAnsi="Times New Roman" w:cs="Times New Roman"/>
          <w:sz w:val="24"/>
          <w:szCs w:val="24"/>
        </w:rPr>
        <w:t xml:space="preserve"> to pay US$60 464,41 </w:t>
      </w:r>
      <w:r w:rsidR="000239E2">
        <w:rPr>
          <w:rFonts w:ascii="Times New Roman" w:hAnsi="Times New Roman" w:cs="Times New Roman"/>
          <w:sz w:val="24"/>
          <w:szCs w:val="24"/>
        </w:rPr>
        <w:t xml:space="preserve">owing in respect of rates and interest on the said US$60 464,41 at 5% </w:t>
      </w:r>
      <w:proofErr w:type="spellStart"/>
      <w:r w:rsidR="000239E2">
        <w:rPr>
          <w:rFonts w:ascii="Times New Roman" w:hAnsi="Times New Roman" w:cs="Times New Roman"/>
          <w:sz w:val="24"/>
          <w:szCs w:val="24"/>
        </w:rPr>
        <w:t>p.a</w:t>
      </w:r>
      <w:proofErr w:type="spellEnd"/>
      <w:r w:rsidR="000239E2">
        <w:rPr>
          <w:rFonts w:ascii="Times New Roman" w:hAnsi="Times New Roman" w:cs="Times New Roman"/>
          <w:sz w:val="24"/>
          <w:szCs w:val="24"/>
        </w:rPr>
        <w:t xml:space="preserve"> from the date of summons and to date of payment.</w:t>
      </w:r>
    </w:p>
    <w:p w:rsidR="008916EF" w:rsidRDefault="008916EF" w:rsidP="00D2690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defendant entered an appearance to defend and filed a request for further </w:t>
      </w:r>
    </w:p>
    <w:p w:rsidR="008916EF" w:rsidRDefault="008916EF" w:rsidP="008916E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particulars</w:t>
      </w:r>
      <w:proofErr w:type="gramEnd"/>
      <w:r>
        <w:rPr>
          <w:rFonts w:ascii="Times New Roman" w:hAnsi="Times New Roman" w:cs="Times New Roman"/>
          <w:sz w:val="24"/>
          <w:szCs w:val="24"/>
        </w:rPr>
        <w:t xml:space="preserve"> which the plaintiffs responded to timeously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on 21 </w:t>
      </w:r>
      <w:r w:rsidR="004A7D54">
        <w:rPr>
          <w:rFonts w:ascii="Times New Roman" w:hAnsi="Times New Roman" w:cs="Times New Roman"/>
          <w:sz w:val="24"/>
          <w:szCs w:val="24"/>
        </w:rPr>
        <w:t>August</w:t>
      </w:r>
      <w:r>
        <w:rPr>
          <w:rFonts w:ascii="Times New Roman" w:hAnsi="Times New Roman" w:cs="Times New Roman"/>
          <w:sz w:val="24"/>
          <w:szCs w:val="24"/>
        </w:rPr>
        <w:t xml:space="preserve"> 2015.</w:t>
      </w:r>
    </w:p>
    <w:p w:rsidR="00A5332B" w:rsidRDefault="008916EF" w:rsidP="00891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 September 2015 the plaintiff’s filed and served on the defendant’s legal practitioners a Notice to Plead and intention to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in response to which the defe</w:t>
      </w:r>
      <w:r w:rsidR="00A5332B">
        <w:rPr>
          <w:rFonts w:ascii="Times New Roman" w:hAnsi="Times New Roman" w:cs="Times New Roman"/>
          <w:sz w:val="24"/>
          <w:szCs w:val="24"/>
        </w:rPr>
        <w:t>ndant filed an Exception to what the defendant referred to as the plaintiff’s Multiple Claims on 9 September 2015.</w:t>
      </w:r>
    </w:p>
    <w:p w:rsidR="009F671E" w:rsidRDefault="00A5332B" w:rsidP="004A7D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Instead of filing a bar against the defendant in default of a plea </w:t>
      </w:r>
      <w:r w:rsidR="004A7D54">
        <w:rPr>
          <w:rFonts w:ascii="Times New Roman" w:hAnsi="Times New Roman" w:cs="Times New Roman"/>
          <w:sz w:val="24"/>
          <w:szCs w:val="24"/>
        </w:rPr>
        <w:t>at the expiry of 5days in the</w:t>
      </w:r>
      <w:r>
        <w:rPr>
          <w:rFonts w:ascii="Times New Roman" w:hAnsi="Times New Roman" w:cs="Times New Roman"/>
          <w:sz w:val="24"/>
          <w:szCs w:val="24"/>
        </w:rPr>
        <w:t xml:space="preserve"> </w:t>
      </w:r>
      <w:r w:rsidR="004A7D54">
        <w:rPr>
          <w:rFonts w:ascii="Times New Roman" w:hAnsi="Times New Roman" w:cs="Times New Roman"/>
          <w:sz w:val="24"/>
          <w:szCs w:val="24"/>
        </w:rPr>
        <w:t xml:space="preserve">notice to plead in terms of the authority of </w:t>
      </w:r>
      <w:r w:rsidR="004A7D54" w:rsidRPr="006F179B">
        <w:rPr>
          <w:rFonts w:ascii="Times New Roman" w:hAnsi="Times New Roman" w:cs="Times New Roman"/>
          <w:i/>
          <w:sz w:val="24"/>
          <w:szCs w:val="24"/>
        </w:rPr>
        <w:t>Russel Noah (Pvt) Ltd</w:t>
      </w:r>
      <w:r w:rsidR="004A7D54">
        <w:rPr>
          <w:rFonts w:ascii="Times New Roman" w:hAnsi="Times New Roman" w:cs="Times New Roman"/>
          <w:sz w:val="24"/>
          <w:szCs w:val="24"/>
        </w:rPr>
        <w:t xml:space="preserve"> v </w:t>
      </w:r>
      <w:proofErr w:type="spellStart"/>
      <w:r w:rsidR="004A7D54" w:rsidRPr="006F179B">
        <w:rPr>
          <w:rFonts w:ascii="Times New Roman" w:hAnsi="Times New Roman" w:cs="Times New Roman"/>
          <w:i/>
          <w:sz w:val="24"/>
          <w:szCs w:val="24"/>
        </w:rPr>
        <w:t>Midsec</w:t>
      </w:r>
      <w:proofErr w:type="spellEnd"/>
      <w:r w:rsidR="004A7D54" w:rsidRPr="006F179B">
        <w:rPr>
          <w:rFonts w:ascii="Times New Roman" w:hAnsi="Times New Roman" w:cs="Times New Roman"/>
          <w:i/>
          <w:sz w:val="24"/>
          <w:szCs w:val="24"/>
        </w:rPr>
        <w:t xml:space="preserve"> North (Pvt)</w:t>
      </w:r>
      <w:r w:rsidR="004A7D54">
        <w:rPr>
          <w:rFonts w:ascii="Times New Roman" w:hAnsi="Times New Roman" w:cs="Times New Roman"/>
          <w:sz w:val="24"/>
          <w:szCs w:val="24"/>
        </w:rPr>
        <w:t xml:space="preserve"> </w:t>
      </w:r>
      <w:r w:rsidR="004A7D54" w:rsidRPr="006F179B">
        <w:rPr>
          <w:rFonts w:ascii="Times New Roman" w:hAnsi="Times New Roman" w:cs="Times New Roman"/>
          <w:i/>
          <w:sz w:val="24"/>
          <w:szCs w:val="24"/>
        </w:rPr>
        <w:t>Ltd</w:t>
      </w:r>
      <w:r w:rsidR="004A7D54">
        <w:rPr>
          <w:rFonts w:ascii="Times New Roman" w:hAnsi="Times New Roman" w:cs="Times New Roman"/>
          <w:sz w:val="24"/>
          <w:szCs w:val="24"/>
        </w:rPr>
        <w:t xml:space="preserve"> 1999 (2) ZLR 8 the plaintiff’s legal practitioners</w:t>
      </w:r>
      <w:r w:rsidR="0091496D">
        <w:rPr>
          <w:rFonts w:ascii="Times New Roman" w:hAnsi="Times New Roman" w:cs="Times New Roman"/>
          <w:sz w:val="24"/>
          <w:szCs w:val="24"/>
        </w:rPr>
        <w:t xml:space="preserve"> a</w:t>
      </w:r>
      <w:r w:rsidR="00441032">
        <w:rPr>
          <w:rFonts w:ascii="Times New Roman" w:hAnsi="Times New Roman" w:cs="Times New Roman"/>
          <w:sz w:val="24"/>
          <w:szCs w:val="24"/>
        </w:rPr>
        <w:t xml:space="preserve">cquiesced </w:t>
      </w:r>
      <w:r w:rsidR="004A7D54">
        <w:rPr>
          <w:rFonts w:ascii="Times New Roman" w:hAnsi="Times New Roman" w:cs="Times New Roman"/>
          <w:sz w:val="24"/>
          <w:szCs w:val="24"/>
        </w:rPr>
        <w:t xml:space="preserve">in </w:t>
      </w:r>
      <w:r w:rsidR="00F67414">
        <w:rPr>
          <w:rFonts w:ascii="Times New Roman" w:hAnsi="Times New Roman" w:cs="Times New Roman"/>
          <w:sz w:val="24"/>
          <w:szCs w:val="24"/>
        </w:rPr>
        <w:t>t</w:t>
      </w:r>
      <w:r>
        <w:rPr>
          <w:rFonts w:ascii="Times New Roman" w:hAnsi="Times New Roman" w:cs="Times New Roman"/>
          <w:sz w:val="24"/>
          <w:szCs w:val="24"/>
        </w:rPr>
        <w:t>he defendant</w:t>
      </w:r>
      <w:r w:rsidR="004A7D54">
        <w:rPr>
          <w:rFonts w:ascii="Times New Roman" w:hAnsi="Times New Roman" w:cs="Times New Roman"/>
          <w:sz w:val="24"/>
          <w:szCs w:val="24"/>
        </w:rPr>
        <w:t>’s delaying the matter further b</w:t>
      </w:r>
      <w:r>
        <w:rPr>
          <w:rFonts w:ascii="Times New Roman" w:hAnsi="Times New Roman" w:cs="Times New Roman"/>
          <w:sz w:val="24"/>
          <w:szCs w:val="24"/>
        </w:rPr>
        <w:t xml:space="preserve">y filing an exception on 9 September 2015. After filing the defendant exception the </w:t>
      </w:r>
      <w:r w:rsidR="00F67414">
        <w:rPr>
          <w:rFonts w:ascii="Times New Roman" w:hAnsi="Times New Roman" w:cs="Times New Roman"/>
          <w:sz w:val="24"/>
          <w:szCs w:val="24"/>
        </w:rPr>
        <w:t>defendant’s</w:t>
      </w:r>
      <w:r>
        <w:rPr>
          <w:rFonts w:ascii="Times New Roman" w:hAnsi="Times New Roman" w:cs="Times New Roman"/>
          <w:sz w:val="24"/>
          <w:szCs w:val="24"/>
        </w:rPr>
        <w:t xml:space="preserve"> legal practitioners filed on behalf of the defendant heads of argument on 23 September 2015 and </w:t>
      </w:r>
      <w:r w:rsidR="00F67414">
        <w:rPr>
          <w:rFonts w:ascii="Times New Roman" w:hAnsi="Times New Roman" w:cs="Times New Roman"/>
          <w:sz w:val="24"/>
          <w:szCs w:val="24"/>
        </w:rPr>
        <w:t xml:space="preserve">on the same date applied </w:t>
      </w:r>
      <w:r w:rsidR="008C5DE6">
        <w:rPr>
          <w:rFonts w:ascii="Times New Roman" w:hAnsi="Times New Roman" w:cs="Times New Roman"/>
          <w:sz w:val="24"/>
          <w:szCs w:val="24"/>
        </w:rPr>
        <w:t>for</w:t>
      </w:r>
      <w:r w:rsidR="00F67414">
        <w:rPr>
          <w:rFonts w:ascii="Times New Roman" w:hAnsi="Times New Roman" w:cs="Times New Roman"/>
          <w:sz w:val="24"/>
          <w:szCs w:val="24"/>
        </w:rPr>
        <w:t xml:space="preserve"> a set down o</w:t>
      </w:r>
      <w:r w:rsidR="008C5DE6">
        <w:rPr>
          <w:rFonts w:ascii="Times New Roman" w:hAnsi="Times New Roman" w:cs="Times New Roman"/>
          <w:sz w:val="24"/>
          <w:szCs w:val="24"/>
        </w:rPr>
        <w:t>f</w:t>
      </w:r>
      <w:r w:rsidR="00F67414">
        <w:rPr>
          <w:rFonts w:ascii="Times New Roman" w:hAnsi="Times New Roman" w:cs="Times New Roman"/>
          <w:sz w:val="24"/>
          <w:szCs w:val="24"/>
        </w:rPr>
        <w:t xml:space="preserve"> the</w:t>
      </w:r>
      <w:r w:rsidR="008C5DE6">
        <w:rPr>
          <w:rFonts w:ascii="Times New Roman" w:hAnsi="Times New Roman" w:cs="Times New Roman"/>
          <w:sz w:val="24"/>
          <w:szCs w:val="24"/>
        </w:rPr>
        <w:t xml:space="preserve"> exception</w:t>
      </w:r>
      <w:r w:rsidR="00F67414">
        <w:rPr>
          <w:rFonts w:ascii="Times New Roman" w:hAnsi="Times New Roman" w:cs="Times New Roman"/>
          <w:sz w:val="24"/>
          <w:szCs w:val="24"/>
        </w:rPr>
        <w:t xml:space="preserve"> in an attempt to comply with Order 21 r 138 (a) of the H</w:t>
      </w:r>
      <w:r w:rsidR="008C5DE6">
        <w:rPr>
          <w:rFonts w:ascii="Times New Roman" w:hAnsi="Times New Roman" w:cs="Times New Roman"/>
          <w:sz w:val="24"/>
          <w:szCs w:val="24"/>
        </w:rPr>
        <w:t>igh Court</w:t>
      </w:r>
      <w:r w:rsidR="00F67414">
        <w:rPr>
          <w:rFonts w:ascii="Times New Roman" w:hAnsi="Times New Roman" w:cs="Times New Roman"/>
          <w:sz w:val="24"/>
          <w:szCs w:val="24"/>
        </w:rPr>
        <w:t xml:space="preserve"> </w:t>
      </w:r>
      <w:r w:rsidR="006F179B">
        <w:rPr>
          <w:rFonts w:ascii="Times New Roman" w:hAnsi="Times New Roman" w:cs="Times New Roman"/>
          <w:sz w:val="24"/>
          <w:szCs w:val="24"/>
        </w:rPr>
        <w:t>R</w:t>
      </w:r>
      <w:r w:rsidR="00F67414">
        <w:rPr>
          <w:rFonts w:ascii="Times New Roman" w:hAnsi="Times New Roman" w:cs="Times New Roman"/>
          <w:sz w:val="24"/>
          <w:szCs w:val="24"/>
        </w:rPr>
        <w:t>ules</w:t>
      </w:r>
      <w:r w:rsidR="006F179B">
        <w:rPr>
          <w:rFonts w:ascii="Times New Roman" w:hAnsi="Times New Roman" w:cs="Times New Roman"/>
          <w:sz w:val="24"/>
          <w:szCs w:val="24"/>
        </w:rPr>
        <w:t xml:space="preserve"> 1971. Rule 138 (a) requires the parties to set down</w:t>
      </w:r>
      <w:r w:rsidR="00F67414">
        <w:rPr>
          <w:rFonts w:ascii="Times New Roman" w:hAnsi="Times New Roman" w:cs="Times New Roman"/>
          <w:sz w:val="24"/>
          <w:szCs w:val="24"/>
        </w:rPr>
        <w:t xml:space="preserve"> the exception by consent within 10 days of the filing of the exception. What defendant did was not a compliance with r 138 (a) of the High Court Rules 1971 as he fell short of compliance in t</w:t>
      </w:r>
      <w:r w:rsidR="009F671E">
        <w:rPr>
          <w:rFonts w:ascii="Times New Roman" w:hAnsi="Times New Roman" w:cs="Times New Roman"/>
          <w:sz w:val="24"/>
          <w:szCs w:val="24"/>
        </w:rPr>
        <w:t>wo respects as I will show below.</w:t>
      </w:r>
    </w:p>
    <w:p w:rsidR="009F671E" w:rsidRDefault="009F671E" w:rsidP="00891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could only set down the matter within 10 days of the filing o</w:t>
      </w:r>
      <w:r w:rsidR="006F179B">
        <w:rPr>
          <w:rFonts w:ascii="Times New Roman" w:hAnsi="Times New Roman" w:cs="Times New Roman"/>
          <w:sz w:val="24"/>
          <w:szCs w:val="24"/>
        </w:rPr>
        <w:t>f</w:t>
      </w:r>
      <w:r>
        <w:rPr>
          <w:rFonts w:ascii="Times New Roman" w:hAnsi="Times New Roman" w:cs="Times New Roman"/>
          <w:sz w:val="24"/>
          <w:szCs w:val="24"/>
        </w:rPr>
        <w:t xml:space="preserve"> the exception with the consent of the plaintiff in accordance with its r 2 of r 223. In the absence of such consent the defendant could only set down the matter </w:t>
      </w:r>
      <w:r w:rsidR="00734A17">
        <w:rPr>
          <w:rFonts w:ascii="Times New Roman" w:hAnsi="Times New Roman" w:cs="Times New Roman"/>
          <w:sz w:val="24"/>
          <w:szCs w:val="24"/>
        </w:rPr>
        <w:t>within further days</w:t>
      </w:r>
      <w:r>
        <w:rPr>
          <w:rFonts w:ascii="Times New Roman" w:hAnsi="Times New Roman" w:cs="Times New Roman"/>
          <w:sz w:val="24"/>
          <w:szCs w:val="24"/>
        </w:rPr>
        <w:t xml:space="preserve"> in accordance with </w:t>
      </w:r>
      <w:proofErr w:type="spellStart"/>
      <w:r>
        <w:rPr>
          <w:rFonts w:ascii="Times New Roman" w:hAnsi="Times New Roman" w:cs="Times New Roman"/>
          <w:sz w:val="24"/>
          <w:szCs w:val="24"/>
        </w:rPr>
        <w:t>subr</w:t>
      </w:r>
      <w:r w:rsidR="00D20D77">
        <w:rPr>
          <w:rFonts w:ascii="Times New Roman" w:hAnsi="Times New Roman" w:cs="Times New Roman"/>
          <w:sz w:val="24"/>
          <w:szCs w:val="24"/>
        </w:rPr>
        <w:t>ule</w:t>
      </w:r>
      <w:proofErr w:type="spellEnd"/>
      <w:r>
        <w:rPr>
          <w:rFonts w:ascii="Times New Roman" w:hAnsi="Times New Roman" w:cs="Times New Roman"/>
          <w:sz w:val="24"/>
          <w:szCs w:val="24"/>
        </w:rPr>
        <w:t xml:space="preserve"> 2 of r 223.</w:t>
      </w:r>
      <w:r w:rsidR="006F179B">
        <w:rPr>
          <w:rFonts w:ascii="Times New Roman" w:hAnsi="Times New Roman" w:cs="Times New Roman"/>
          <w:sz w:val="24"/>
          <w:szCs w:val="24"/>
        </w:rPr>
        <w:t xml:space="preserve"> There was no consent of the plaintiff to the attempt to set down </w:t>
      </w:r>
      <w:r w:rsidR="0091496D">
        <w:rPr>
          <w:rFonts w:ascii="Times New Roman" w:hAnsi="Times New Roman" w:cs="Times New Roman"/>
          <w:sz w:val="24"/>
          <w:szCs w:val="24"/>
        </w:rPr>
        <w:t>the exception.</w:t>
      </w:r>
    </w:p>
    <w:p w:rsidR="003C1AC0" w:rsidRDefault="009F671E" w:rsidP="00891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the defendant filed was a blank notice</w:t>
      </w:r>
      <w:r w:rsidR="00734A17">
        <w:rPr>
          <w:rFonts w:ascii="Times New Roman" w:hAnsi="Times New Roman" w:cs="Times New Roman"/>
          <w:sz w:val="24"/>
          <w:szCs w:val="24"/>
        </w:rPr>
        <w:t xml:space="preserve"> of set down. It is headed Notice of set down of the defendant’s Exception on The Opposed</w:t>
      </w:r>
      <w:r w:rsidR="006F179B">
        <w:rPr>
          <w:rFonts w:ascii="Times New Roman" w:hAnsi="Times New Roman" w:cs="Times New Roman"/>
          <w:sz w:val="24"/>
          <w:szCs w:val="24"/>
        </w:rPr>
        <w:t>. It then</w:t>
      </w:r>
      <w:r w:rsidR="00734A17">
        <w:rPr>
          <w:rFonts w:ascii="Times New Roman" w:hAnsi="Times New Roman" w:cs="Times New Roman"/>
          <w:sz w:val="24"/>
          <w:szCs w:val="24"/>
        </w:rPr>
        <w:t xml:space="preserve"> goes on to say </w:t>
      </w:r>
      <w:r w:rsidR="006F179B">
        <w:rPr>
          <w:rFonts w:ascii="Times New Roman" w:hAnsi="Times New Roman" w:cs="Times New Roman"/>
          <w:sz w:val="24"/>
          <w:szCs w:val="24"/>
        </w:rPr>
        <w:t>“</w:t>
      </w:r>
      <w:r w:rsidR="00734A17">
        <w:rPr>
          <w:rFonts w:ascii="Times New Roman" w:hAnsi="Times New Roman" w:cs="Times New Roman"/>
          <w:sz w:val="24"/>
          <w:szCs w:val="24"/>
        </w:rPr>
        <w:t>Be Pleased To Take Notice</w:t>
      </w:r>
      <w:r w:rsidR="00267357">
        <w:rPr>
          <w:rFonts w:ascii="Times New Roman" w:hAnsi="Times New Roman" w:cs="Times New Roman"/>
          <w:sz w:val="24"/>
          <w:szCs w:val="24"/>
        </w:rPr>
        <w:t xml:space="preserve"> that the above matter has been set down for hearing at the High Court Harare before Honourable Justice …………………. </w:t>
      </w:r>
      <w:r w:rsidR="00D20D77">
        <w:rPr>
          <w:rFonts w:ascii="Times New Roman" w:hAnsi="Times New Roman" w:cs="Times New Roman"/>
          <w:sz w:val="24"/>
          <w:szCs w:val="24"/>
        </w:rPr>
        <w:t>o</w:t>
      </w:r>
      <w:r w:rsidR="00267357">
        <w:rPr>
          <w:rFonts w:ascii="Times New Roman" w:hAnsi="Times New Roman" w:cs="Times New Roman"/>
          <w:sz w:val="24"/>
          <w:szCs w:val="24"/>
        </w:rPr>
        <w:t>n the ……………day of ………….2015 at ……… am or so soon thereafter as the matter may be heard.</w:t>
      </w:r>
      <w:r w:rsidR="006F179B">
        <w:rPr>
          <w:rFonts w:ascii="Times New Roman" w:hAnsi="Times New Roman" w:cs="Times New Roman"/>
          <w:sz w:val="24"/>
          <w:szCs w:val="24"/>
        </w:rPr>
        <w:t>”</w:t>
      </w:r>
      <w:r w:rsidR="003C1AC0">
        <w:rPr>
          <w:rFonts w:ascii="Times New Roman" w:hAnsi="Times New Roman" w:cs="Times New Roman"/>
          <w:sz w:val="24"/>
          <w:szCs w:val="24"/>
        </w:rPr>
        <w:t xml:space="preserve"> This notice is not a notice of set down. A notice of set down indicates in the notice the date on which the matter has been set down. A blank notice is inadequate and not a compliance with r 138 aforesaid. </w:t>
      </w:r>
      <w:r w:rsidR="006F179B">
        <w:rPr>
          <w:rFonts w:ascii="Times New Roman" w:hAnsi="Times New Roman" w:cs="Times New Roman"/>
          <w:sz w:val="24"/>
          <w:szCs w:val="24"/>
        </w:rPr>
        <w:t xml:space="preserve">It is no more than an application for a set down date. </w:t>
      </w:r>
      <w:r w:rsidR="003C1AC0">
        <w:rPr>
          <w:rFonts w:ascii="Times New Roman" w:hAnsi="Times New Roman" w:cs="Times New Roman"/>
          <w:sz w:val="24"/>
          <w:szCs w:val="24"/>
        </w:rPr>
        <w:t xml:space="preserve">As a result of the defendant filing a blank notice of set down the defendant’s exception was not dealt with as expeditiously as </w:t>
      </w:r>
      <w:r w:rsidR="006F179B">
        <w:rPr>
          <w:rFonts w:ascii="Times New Roman" w:hAnsi="Times New Roman" w:cs="Times New Roman"/>
          <w:sz w:val="24"/>
          <w:szCs w:val="24"/>
        </w:rPr>
        <w:t>is</w:t>
      </w:r>
      <w:r w:rsidR="003C1AC0">
        <w:rPr>
          <w:rFonts w:ascii="Times New Roman" w:hAnsi="Times New Roman" w:cs="Times New Roman"/>
          <w:sz w:val="24"/>
          <w:szCs w:val="24"/>
        </w:rPr>
        <w:t xml:space="preserve"> contemplated by r 138. The exception </w:t>
      </w:r>
      <w:r w:rsidR="006F179B">
        <w:rPr>
          <w:rFonts w:ascii="Times New Roman" w:hAnsi="Times New Roman" w:cs="Times New Roman"/>
          <w:sz w:val="24"/>
          <w:szCs w:val="24"/>
        </w:rPr>
        <w:t xml:space="preserve">thus </w:t>
      </w:r>
      <w:r w:rsidR="0091496D">
        <w:rPr>
          <w:rFonts w:ascii="Times New Roman" w:hAnsi="Times New Roman" w:cs="Times New Roman"/>
          <w:sz w:val="24"/>
          <w:szCs w:val="24"/>
        </w:rPr>
        <w:t>f</w:t>
      </w:r>
      <w:r w:rsidR="006F179B">
        <w:rPr>
          <w:rFonts w:ascii="Times New Roman" w:hAnsi="Times New Roman" w:cs="Times New Roman"/>
          <w:sz w:val="24"/>
          <w:szCs w:val="24"/>
        </w:rPr>
        <w:t>ell to be</w:t>
      </w:r>
      <w:r w:rsidR="003C1AC0">
        <w:rPr>
          <w:rFonts w:ascii="Times New Roman" w:hAnsi="Times New Roman" w:cs="Times New Roman"/>
          <w:sz w:val="24"/>
          <w:szCs w:val="24"/>
        </w:rPr>
        <w:t xml:space="preserve"> dealt with as an ordinary court application in terms of order 236 (2)</w:t>
      </w:r>
      <w:r w:rsidR="0091496D">
        <w:rPr>
          <w:rFonts w:ascii="Times New Roman" w:hAnsi="Times New Roman" w:cs="Times New Roman"/>
          <w:sz w:val="24"/>
          <w:szCs w:val="24"/>
        </w:rPr>
        <w:t xml:space="preserve"> It was heard</w:t>
      </w:r>
      <w:r w:rsidR="006F179B">
        <w:rPr>
          <w:rFonts w:ascii="Times New Roman" w:hAnsi="Times New Roman" w:cs="Times New Roman"/>
          <w:sz w:val="24"/>
          <w:szCs w:val="24"/>
        </w:rPr>
        <w:t xml:space="preserve"> more than 17 months after </w:t>
      </w:r>
      <w:r w:rsidR="0091496D">
        <w:rPr>
          <w:rFonts w:ascii="Times New Roman" w:hAnsi="Times New Roman" w:cs="Times New Roman"/>
          <w:sz w:val="24"/>
          <w:szCs w:val="24"/>
        </w:rPr>
        <w:t>its</w:t>
      </w:r>
      <w:r w:rsidR="006F179B">
        <w:rPr>
          <w:rFonts w:ascii="Times New Roman" w:hAnsi="Times New Roman" w:cs="Times New Roman"/>
          <w:sz w:val="24"/>
          <w:szCs w:val="24"/>
        </w:rPr>
        <w:t xml:space="preserve"> filing which in terms of the rules of court is unacceptable.</w:t>
      </w:r>
    </w:p>
    <w:p w:rsidR="00B51CD1" w:rsidRDefault="003C1AC0" w:rsidP="00891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At the hearing of the defendant’s exception on 30 January 2017 I brought to the defendant’s counsels attention that the matter was not properly before me for the reasons above. Mr </w:t>
      </w:r>
      <w:proofErr w:type="spellStart"/>
      <w:r w:rsidRPr="00D20D77">
        <w:rPr>
          <w:rFonts w:ascii="Times New Roman" w:hAnsi="Times New Roman" w:cs="Times New Roman"/>
          <w:i/>
          <w:sz w:val="24"/>
          <w:szCs w:val="24"/>
        </w:rPr>
        <w:t>Biti</w:t>
      </w:r>
      <w:proofErr w:type="spellEnd"/>
      <w:r>
        <w:rPr>
          <w:rFonts w:ascii="Times New Roman" w:hAnsi="Times New Roman" w:cs="Times New Roman"/>
          <w:sz w:val="24"/>
          <w:szCs w:val="24"/>
        </w:rPr>
        <w:t xml:space="preserve"> most vociferously sought to defend the procedure he had adopted as outlined above justifying same on the basis that a strict compliance with r 138 had long been abandoned as a result of the increase in the volume of litigation brought in the High Court. He further argued that what parties are expected to do </w:t>
      </w:r>
      <w:r w:rsidR="006A28A6">
        <w:rPr>
          <w:rFonts w:ascii="Times New Roman" w:hAnsi="Times New Roman" w:cs="Times New Roman"/>
          <w:sz w:val="24"/>
          <w:szCs w:val="24"/>
        </w:rPr>
        <w:t>in order to comply</w:t>
      </w:r>
      <w:r w:rsidR="004B0025">
        <w:rPr>
          <w:rFonts w:ascii="Times New Roman" w:hAnsi="Times New Roman" w:cs="Times New Roman"/>
          <w:sz w:val="24"/>
          <w:szCs w:val="24"/>
        </w:rPr>
        <w:t xml:space="preserve"> with r 138 </w:t>
      </w:r>
      <w:r w:rsidR="006A28A6">
        <w:rPr>
          <w:rFonts w:ascii="Times New Roman" w:hAnsi="Times New Roman" w:cs="Times New Roman"/>
          <w:sz w:val="24"/>
          <w:szCs w:val="24"/>
        </w:rPr>
        <w:t>(a) is</w:t>
      </w:r>
      <w:r w:rsidR="004B0025">
        <w:rPr>
          <w:rFonts w:ascii="Times New Roman" w:hAnsi="Times New Roman" w:cs="Times New Roman"/>
          <w:sz w:val="24"/>
          <w:szCs w:val="24"/>
        </w:rPr>
        <w:t xml:space="preserve"> to file heads of argument and file same with a blank notice of set down </w:t>
      </w:r>
      <w:r w:rsidR="006A28A6">
        <w:rPr>
          <w:rFonts w:ascii="Times New Roman" w:hAnsi="Times New Roman" w:cs="Times New Roman"/>
          <w:sz w:val="24"/>
          <w:szCs w:val="24"/>
        </w:rPr>
        <w:t xml:space="preserve">within the 10 days </w:t>
      </w:r>
      <w:r w:rsidR="003E72E4">
        <w:rPr>
          <w:rFonts w:ascii="Times New Roman" w:hAnsi="Times New Roman" w:cs="Times New Roman"/>
          <w:sz w:val="24"/>
          <w:szCs w:val="24"/>
        </w:rPr>
        <w:t xml:space="preserve">of </w:t>
      </w:r>
      <w:r w:rsidR="006A28A6">
        <w:rPr>
          <w:rFonts w:ascii="Times New Roman" w:hAnsi="Times New Roman" w:cs="Times New Roman"/>
          <w:sz w:val="24"/>
          <w:szCs w:val="24"/>
        </w:rPr>
        <w:t xml:space="preserve">filing the exception </w:t>
      </w:r>
      <w:r w:rsidR="004B0025">
        <w:rPr>
          <w:rFonts w:ascii="Times New Roman" w:hAnsi="Times New Roman" w:cs="Times New Roman"/>
          <w:sz w:val="24"/>
          <w:szCs w:val="24"/>
        </w:rPr>
        <w:t xml:space="preserve">and await allocation of a date of set down by the judge to whom the matter will have been allocated. I was not satisfied with this argument and would have struck off the exception but for an application that I exercise </w:t>
      </w:r>
      <w:r w:rsidR="00B51CD1">
        <w:rPr>
          <w:rFonts w:ascii="Times New Roman" w:hAnsi="Times New Roman" w:cs="Times New Roman"/>
          <w:sz w:val="24"/>
          <w:szCs w:val="24"/>
        </w:rPr>
        <w:t>my discretion in terms of r 4</w:t>
      </w:r>
      <w:r w:rsidR="006F179B">
        <w:rPr>
          <w:rFonts w:ascii="Times New Roman" w:hAnsi="Times New Roman" w:cs="Times New Roman"/>
          <w:sz w:val="24"/>
          <w:szCs w:val="24"/>
        </w:rPr>
        <w:t xml:space="preserve"> </w:t>
      </w:r>
      <w:r w:rsidR="00B51CD1">
        <w:rPr>
          <w:rFonts w:ascii="Times New Roman" w:hAnsi="Times New Roman" w:cs="Times New Roman"/>
          <w:sz w:val="24"/>
          <w:szCs w:val="24"/>
        </w:rPr>
        <w:t xml:space="preserve">C </w:t>
      </w:r>
      <w:r w:rsidR="006F179B">
        <w:rPr>
          <w:rFonts w:ascii="Times New Roman" w:hAnsi="Times New Roman" w:cs="Times New Roman"/>
          <w:sz w:val="24"/>
          <w:szCs w:val="24"/>
        </w:rPr>
        <w:t>in order to</w:t>
      </w:r>
      <w:r w:rsidR="00B51CD1">
        <w:rPr>
          <w:rFonts w:ascii="Times New Roman" w:hAnsi="Times New Roman" w:cs="Times New Roman"/>
          <w:sz w:val="24"/>
          <w:szCs w:val="24"/>
        </w:rPr>
        <w:t xml:space="preserve"> condone </w:t>
      </w:r>
      <w:r w:rsidR="00D20D77">
        <w:rPr>
          <w:rFonts w:ascii="Times New Roman" w:hAnsi="Times New Roman" w:cs="Times New Roman"/>
          <w:sz w:val="24"/>
          <w:szCs w:val="24"/>
        </w:rPr>
        <w:t>non-compliance</w:t>
      </w:r>
      <w:r w:rsidR="00B51CD1">
        <w:rPr>
          <w:rFonts w:ascii="Times New Roman" w:hAnsi="Times New Roman" w:cs="Times New Roman"/>
          <w:sz w:val="24"/>
          <w:szCs w:val="24"/>
        </w:rPr>
        <w:t xml:space="preserve"> with the rules. It is not correct that the provisions of r 138 of the High Court Rules have been </w:t>
      </w:r>
      <w:r w:rsidR="006F179B">
        <w:rPr>
          <w:rFonts w:ascii="Times New Roman" w:hAnsi="Times New Roman" w:cs="Times New Roman"/>
          <w:sz w:val="24"/>
          <w:szCs w:val="24"/>
        </w:rPr>
        <w:t>abrogated by</w:t>
      </w:r>
      <w:r w:rsidR="00B51CD1">
        <w:rPr>
          <w:rFonts w:ascii="Times New Roman" w:hAnsi="Times New Roman" w:cs="Times New Roman"/>
          <w:sz w:val="24"/>
          <w:szCs w:val="24"/>
        </w:rPr>
        <w:t xml:space="preserve"> </w:t>
      </w:r>
      <w:r w:rsidR="006A28A6">
        <w:rPr>
          <w:rFonts w:ascii="Times New Roman" w:hAnsi="Times New Roman" w:cs="Times New Roman"/>
          <w:sz w:val="24"/>
          <w:szCs w:val="24"/>
        </w:rPr>
        <w:t>disuse</w:t>
      </w:r>
      <w:r w:rsidR="00B51CD1">
        <w:rPr>
          <w:rFonts w:ascii="Times New Roman" w:hAnsi="Times New Roman" w:cs="Times New Roman"/>
          <w:sz w:val="24"/>
          <w:szCs w:val="24"/>
        </w:rPr>
        <w:t>.</w:t>
      </w:r>
    </w:p>
    <w:p w:rsidR="00B51CD1" w:rsidRDefault="00B51CD1" w:rsidP="008916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Pr>
          <w:rFonts w:ascii="Times New Roman" w:hAnsi="Times New Roman" w:cs="Times New Roman"/>
          <w:i/>
          <w:sz w:val="24"/>
          <w:szCs w:val="24"/>
        </w:rPr>
        <w:t xml:space="preserve">Colonial Industries Ltd </w:t>
      </w:r>
      <w:r>
        <w:rPr>
          <w:rFonts w:ascii="Times New Roman" w:hAnsi="Times New Roman" w:cs="Times New Roman"/>
          <w:sz w:val="24"/>
          <w:szCs w:val="24"/>
        </w:rPr>
        <w:t xml:space="preserve">v </w:t>
      </w:r>
      <w:r>
        <w:rPr>
          <w:rFonts w:ascii="Times New Roman" w:hAnsi="Times New Roman" w:cs="Times New Roman"/>
          <w:i/>
          <w:sz w:val="24"/>
          <w:szCs w:val="24"/>
        </w:rPr>
        <w:t xml:space="preserve">Provincial Insurance Co Ltd </w:t>
      </w:r>
      <w:r>
        <w:rPr>
          <w:rFonts w:ascii="Times New Roman" w:hAnsi="Times New Roman" w:cs="Times New Roman"/>
          <w:sz w:val="24"/>
          <w:szCs w:val="24"/>
        </w:rPr>
        <w:t>1920 CPD 627 at 630 the court aptly explained the purpose of an exception in the following terms ……</w:t>
      </w:r>
    </w:p>
    <w:p w:rsidR="00255429" w:rsidRDefault="00B51CD1" w:rsidP="00B51CD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the form of pleading known as an exception is a valuable part of our system of procedure if legitimately </w:t>
      </w:r>
      <w:r w:rsidRPr="00B51CD1">
        <w:rPr>
          <w:rFonts w:ascii="Times New Roman" w:hAnsi="Times New Roman" w:cs="Times New Roman"/>
        </w:rPr>
        <w:t>employed</w:t>
      </w:r>
      <w:r w:rsidRPr="00B51CD1">
        <w:rPr>
          <w:rFonts w:ascii="Times New Roman" w:hAnsi="Times New Roman" w:cs="Times New Roman"/>
          <w:u w:val="single"/>
        </w:rPr>
        <w:t xml:space="preserve"> its principal use is to raise and obtain a speedy and economical </w:t>
      </w:r>
      <w:r w:rsidR="006F179B">
        <w:rPr>
          <w:rFonts w:ascii="Times New Roman" w:hAnsi="Times New Roman" w:cs="Times New Roman"/>
          <w:u w:val="single"/>
        </w:rPr>
        <w:t>decision</w:t>
      </w:r>
      <w:r w:rsidRPr="00B51CD1">
        <w:rPr>
          <w:rFonts w:ascii="Times New Roman" w:hAnsi="Times New Roman" w:cs="Times New Roman"/>
          <w:u w:val="single"/>
        </w:rPr>
        <w:t xml:space="preserve"> of questions of law which are apparent o</w:t>
      </w:r>
      <w:r w:rsidR="006F179B">
        <w:rPr>
          <w:rFonts w:ascii="Times New Roman" w:hAnsi="Times New Roman" w:cs="Times New Roman"/>
          <w:u w:val="single"/>
        </w:rPr>
        <w:t>n</w:t>
      </w:r>
      <w:r w:rsidRPr="00B51CD1">
        <w:rPr>
          <w:rFonts w:ascii="Times New Roman" w:hAnsi="Times New Roman" w:cs="Times New Roman"/>
          <w:u w:val="single"/>
        </w:rPr>
        <w:t xml:space="preserve"> the face of the pleadings</w:t>
      </w:r>
      <w:r w:rsidR="006F179B">
        <w:rPr>
          <w:rFonts w:ascii="Times New Roman" w:hAnsi="Times New Roman" w:cs="Times New Roman"/>
          <w:u w:val="single"/>
        </w:rPr>
        <w:t>;</w:t>
      </w:r>
      <w:r>
        <w:rPr>
          <w:rFonts w:ascii="Times New Roman" w:hAnsi="Times New Roman" w:cs="Times New Roman"/>
        </w:rPr>
        <w:t xml:space="preserve"> it also serves as a </w:t>
      </w:r>
      <w:r w:rsidR="00C86C3E">
        <w:rPr>
          <w:rFonts w:ascii="Times New Roman" w:hAnsi="Times New Roman" w:cs="Times New Roman"/>
        </w:rPr>
        <w:t>means</w:t>
      </w:r>
      <w:r>
        <w:rPr>
          <w:rFonts w:ascii="Times New Roman" w:hAnsi="Times New Roman" w:cs="Times New Roman"/>
        </w:rPr>
        <w:t xml:space="preserve"> of taking objection to pleadings which are not suffici</w:t>
      </w:r>
      <w:r w:rsidR="00255429">
        <w:rPr>
          <w:rFonts w:ascii="Times New Roman" w:hAnsi="Times New Roman" w:cs="Times New Roman"/>
        </w:rPr>
        <w:t>ently detailed or otherwise lack lucidity and are thus embarrassing”. (</w:t>
      </w:r>
      <w:proofErr w:type="gramStart"/>
      <w:r w:rsidR="00255429">
        <w:rPr>
          <w:rFonts w:ascii="Times New Roman" w:hAnsi="Times New Roman" w:cs="Times New Roman"/>
          <w:sz w:val="24"/>
          <w:szCs w:val="24"/>
        </w:rPr>
        <w:t>the</w:t>
      </w:r>
      <w:proofErr w:type="gramEnd"/>
      <w:r w:rsidR="00255429">
        <w:rPr>
          <w:rFonts w:ascii="Times New Roman" w:hAnsi="Times New Roman" w:cs="Times New Roman"/>
          <w:sz w:val="24"/>
          <w:szCs w:val="24"/>
        </w:rPr>
        <w:t xml:space="preserve"> underlining is mine for emphasis).</w:t>
      </w:r>
    </w:p>
    <w:p w:rsidR="00255429" w:rsidRDefault="00255429" w:rsidP="00B51CD1">
      <w:pPr>
        <w:spacing w:after="0" w:line="240" w:lineRule="auto"/>
        <w:ind w:left="720"/>
        <w:jc w:val="both"/>
        <w:rPr>
          <w:rFonts w:ascii="Times New Roman" w:hAnsi="Times New Roman" w:cs="Times New Roman"/>
          <w:sz w:val="24"/>
          <w:szCs w:val="24"/>
        </w:rPr>
      </w:pPr>
    </w:p>
    <w:p w:rsidR="006A28A6" w:rsidRDefault="00255429" w:rsidP="0025542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relaxation urged upon the rules of set down of exceptions totally </w:t>
      </w:r>
      <w:r w:rsidR="006A28A6">
        <w:rPr>
          <w:rFonts w:ascii="Times New Roman" w:hAnsi="Times New Roman" w:cs="Times New Roman"/>
          <w:sz w:val="24"/>
          <w:szCs w:val="24"/>
        </w:rPr>
        <w:t xml:space="preserve">renders </w:t>
      </w:r>
    </w:p>
    <w:p w:rsidR="001E28C3" w:rsidRPr="006A28A6" w:rsidRDefault="003E72E4" w:rsidP="00C55E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w:t>
      </w:r>
      <w:r w:rsidR="006A28A6">
        <w:rPr>
          <w:rFonts w:ascii="Times New Roman" w:hAnsi="Times New Roman" w:cs="Times New Roman"/>
          <w:sz w:val="24"/>
          <w:szCs w:val="24"/>
        </w:rPr>
        <w:t xml:space="preserve">gatory </w:t>
      </w:r>
      <w:r w:rsidR="00255429">
        <w:rPr>
          <w:rFonts w:ascii="Times New Roman" w:hAnsi="Times New Roman" w:cs="Times New Roman"/>
          <w:sz w:val="24"/>
          <w:szCs w:val="24"/>
        </w:rPr>
        <w:t>a very useful rule which not only curtails proceedings but save</w:t>
      </w:r>
      <w:r w:rsidR="006A28A6">
        <w:rPr>
          <w:rFonts w:ascii="Times New Roman" w:hAnsi="Times New Roman" w:cs="Times New Roman"/>
          <w:sz w:val="24"/>
          <w:szCs w:val="24"/>
        </w:rPr>
        <w:t>s</w:t>
      </w:r>
      <w:r w:rsidR="00255429">
        <w:rPr>
          <w:rFonts w:ascii="Times New Roman" w:hAnsi="Times New Roman" w:cs="Times New Roman"/>
          <w:sz w:val="24"/>
          <w:szCs w:val="24"/>
        </w:rPr>
        <w:t xml:space="preserve"> parties unnecessary costs while at the same time reducing</w:t>
      </w:r>
      <w:r w:rsidR="006A28A6">
        <w:rPr>
          <w:rFonts w:ascii="Times New Roman" w:hAnsi="Times New Roman" w:cs="Times New Roman"/>
          <w:sz w:val="24"/>
          <w:szCs w:val="24"/>
        </w:rPr>
        <w:t xml:space="preserve"> the</w:t>
      </w:r>
      <w:r w:rsidR="00255429">
        <w:rPr>
          <w:rFonts w:ascii="Times New Roman" w:hAnsi="Times New Roman" w:cs="Times New Roman"/>
          <w:sz w:val="24"/>
          <w:szCs w:val="24"/>
        </w:rPr>
        <w:t xml:space="preserve"> </w:t>
      </w:r>
      <w:r w:rsidR="006F179B">
        <w:rPr>
          <w:rFonts w:ascii="Times New Roman" w:hAnsi="Times New Roman" w:cs="Times New Roman"/>
          <w:sz w:val="24"/>
          <w:szCs w:val="24"/>
        </w:rPr>
        <w:t>cl</w:t>
      </w:r>
      <w:r w:rsidR="00255429">
        <w:rPr>
          <w:rFonts w:ascii="Times New Roman" w:hAnsi="Times New Roman" w:cs="Times New Roman"/>
          <w:sz w:val="24"/>
          <w:szCs w:val="24"/>
        </w:rPr>
        <w:t>ogging</w:t>
      </w:r>
      <w:r w:rsidR="006A28A6">
        <w:rPr>
          <w:rFonts w:ascii="Times New Roman" w:hAnsi="Times New Roman" w:cs="Times New Roman"/>
          <w:sz w:val="24"/>
          <w:szCs w:val="24"/>
        </w:rPr>
        <w:t xml:space="preserve"> of</w:t>
      </w:r>
      <w:r w:rsidR="00255429">
        <w:rPr>
          <w:rFonts w:ascii="Times New Roman" w:hAnsi="Times New Roman" w:cs="Times New Roman"/>
          <w:sz w:val="24"/>
          <w:szCs w:val="24"/>
        </w:rPr>
        <w:t xml:space="preserve"> </w:t>
      </w:r>
      <w:r w:rsidR="006F179B">
        <w:rPr>
          <w:rFonts w:ascii="Times New Roman" w:hAnsi="Times New Roman" w:cs="Times New Roman"/>
          <w:sz w:val="24"/>
          <w:szCs w:val="24"/>
        </w:rPr>
        <w:t>the cause list</w:t>
      </w:r>
      <w:r w:rsidR="00255429">
        <w:rPr>
          <w:rFonts w:ascii="Times New Roman" w:hAnsi="Times New Roman" w:cs="Times New Roman"/>
          <w:sz w:val="24"/>
          <w:szCs w:val="24"/>
        </w:rPr>
        <w:t xml:space="preserve"> Proper </w:t>
      </w:r>
      <w:r w:rsidR="006F179B">
        <w:rPr>
          <w:rFonts w:ascii="Times New Roman" w:hAnsi="Times New Roman" w:cs="Times New Roman"/>
          <w:sz w:val="24"/>
          <w:szCs w:val="24"/>
        </w:rPr>
        <w:t>application of</w:t>
      </w:r>
      <w:r w:rsidR="00255429">
        <w:rPr>
          <w:rFonts w:ascii="Times New Roman" w:hAnsi="Times New Roman" w:cs="Times New Roman"/>
          <w:sz w:val="24"/>
          <w:szCs w:val="24"/>
        </w:rPr>
        <w:t xml:space="preserve"> the set down </w:t>
      </w:r>
      <w:r w:rsidR="006F179B">
        <w:rPr>
          <w:rFonts w:ascii="Times New Roman" w:hAnsi="Times New Roman" w:cs="Times New Roman"/>
          <w:sz w:val="24"/>
          <w:szCs w:val="24"/>
        </w:rPr>
        <w:t>procedure in respect of</w:t>
      </w:r>
      <w:r w:rsidR="00255429" w:rsidRPr="001E28C3">
        <w:rPr>
          <w:rFonts w:ascii="Times New Roman" w:hAnsi="Times New Roman" w:cs="Times New Roman"/>
          <w:sz w:val="24"/>
          <w:szCs w:val="24"/>
        </w:rPr>
        <w:t xml:space="preserve"> </w:t>
      </w:r>
      <w:r w:rsidR="001E28C3">
        <w:rPr>
          <w:rFonts w:ascii="Times New Roman" w:hAnsi="Times New Roman" w:cs="Times New Roman"/>
          <w:sz w:val="24"/>
          <w:szCs w:val="24"/>
        </w:rPr>
        <w:t>special plea</w:t>
      </w:r>
      <w:r w:rsidR="006F179B">
        <w:rPr>
          <w:rFonts w:ascii="Times New Roman" w:hAnsi="Times New Roman" w:cs="Times New Roman"/>
          <w:sz w:val="24"/>
          <w:szCs w:val="24"/>
        </w:rPr>
        <w:t>s</w:t>
      </w:r>
      <w:r w:rsidR="001E28C3">
        <w:rPr>
          <w:rFonts w:ascii="Times New Roman" w:hAnsi="Times New Roman" w:cs="Times New Roman"/>
          <w:sz w:val="24"/>
          <w:szCs w:val="24"/>
        </w:rPr>
        <w:t xml:space="preserve"> exceptions</w:t>
      </w:r>
      <w:r w:rsidR="006F179B">
        <w:rPr>
          <w:rFonts w:ascii="Times New Roman" w:hAnsi="Times New Roman" w:cs="Times New Roman"/>
          <w:sz w:val="24"/>
          <w:szCs w:val="24"/>
        </w:rPr>
        <w:t xml:space="preserve"> as provided for in the rules of court should </w:t>
      </w:r>
      <w:r w:rsidR="00C55E1A">
        <w:rPr>
          <w:rFonts w:ascii="Times New Roman" w:hAnsi="Times New Roman" w:cs="Times New Roman"/>
          <w:sz w:val="24"/>
          <w:szCs w:val="24"/>
        </w:rPr>
        <w:t xml:space="preserve">assist in reducing the congestion of the </w:t>
      </w:r>
      <w:r w:rsidR="001E28C3">
        <w:rPr>
          <w:rFonts w:ascii="Times New Roman" w:hAnsi="Times New Roman" w:cs="Times New Roman"/>
          <w:sz w:val="24"/>
          <w:szCs w:val="24"/>
        </w:rPr>
        <w:t>courts with trial matters</w:t>
      </w:r>
      <w:r w:rsidR="00C55E1A">
        <w:rPr>
          <w:rFonts w:ascii="Times New Roman" w:hAnsi="Times New Roman" w:cs="Times New Roman"/>
          <w:sz w:val="24"/>
          <w:szCs w:val="24"/>
        </w:rPr>
        <w:t xml:space="preserve"> the bulk of </w:t>
      </w:r>
      <w:r w:rsidR="001E28C3">
        <w:rPr>
          <w:rFonts w:ascii="Times New Roman" w:hAnsi="Times New Roman" w:cs="Times New Roman"/>
          <w:sz w:val="24"/>
          <w:szCs w:val="24"/>
        </w:rPr>
        <w:t xml:space="preserve">which should otherwise never proceed to trial stage. </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set down by consent must be filed within 10 days of the filing of the exception special plea or application to strike out while a set down at the instance of one or other of the parties with the agreement of the registrar should be </w:t>
      </w:r>
      <w:r w:rsidR="006A28A6">
        <w:rPr>
          <w:rFonts w:ascii="Times New Roman" w:hAnsi="Times New Roman" w:cs="Times New Roman"/>
          <w:sz w:val="24"/>
          <w:szCs w:val="24"/>
        </w:rPr>
        <w:t>made</w:t>
      </w:r>
      <w:r>
        <w:rPr>
          <w:rFonts w:ascii="Times New Roman" w:hAnsi="Times New Roman" w:cs="Times New Roman"/>
          <w:sz w:val="24"/>
          <w:szCs w:val="24"/>
        </w:rPr>
        <w:t xml:space="preserve"> not later than four days after expiry of the 10days during which a set down </w:t>
      </w:r>
      <w:r w:rsidR="006A28A6">
        <w:rPr>
          <w:rFonts w:ascii="Times New Roman" w:hAnsi="Times New Roman" w:cs="Times New Roman"/>
          <w:sz w:val="24"/>
          <w:szCs w:val="24"/>
        </w:rPr>
        <w:t>should</w:t>
      </w:r>
      <w:r>
        <w:rPr>
          <w:rFonts w:ascii="Times New Roman" w:hAnsi="Times New Roman" w:cs="Times New Roman"/>
          <w:sz w:val="24"/>
          <w:szCs w:val="24"/>
        </w:rPr>
        <w:t xml:space="preserve"> be by consent. It is </w:t>
      </w:r>
      <w:r w:rsidR="00C55E1A">
        <w:rPr>
          <w:rFonts w:ascii="Times New Roman" w:hAnsi="Times New Roman" w:cs="Times New Roman"/>
          <w:sz w:val="24"/>
          <w:szCs w:val="24"/>
        </w:rPr>
        <w:t>important</w:t>
      </w:r>
      <w:r>
        <w:rPr>
          <w:rFonts w:ascii="Times New Roman" w:hAnsi="Times New Roman" w:cs="Times New Roman"/>
          <w:sz w:val="24"/>
          <w:szCs w:val="24"/>
        </w:rPr>
        <w:t xml:space="preserve"> to note that a set down by consent does not require the registrar</w:t>
      </w:r>
      <w:r w:rsidR="00C55E1A">
        <w:rPr>
          <w:rFonts w:ascii="Times New Roman" w:hAnsi="Times New Roman" w:cs="Times New Roman"/>
          <w:sz w:val="24"/>
          <w:szCs w:val="24"/>
        </w:rPr>
        <w:t xml:space="preserve"> to allocate the set down date. However from a practical point of view </w:t>
      </w:r>
      <w:r>
        <w:rPr>
          <w:rFonts w:ascii="Times New Roman" w:hAnsi="Times New Roman" w:cs="Times New Roman"/>
          <w:sz w:val="24"/>
          <w:szCs w:val="24"/>
        </w:rPr>
        <w:t xml:space="preserve">it is </w:t>
      </w:r>
      <w:r w:rsidR="00C55E1A">
        <w:rPr>
          <w:rFonts w:ascii="Times New Roman" w:hAnsi="Times New Roman" w:cs="Times New Roman"/>
          <w:sz w:val="24"/>
          <w:szCs w:val="24"/>
        </w:rPr>
        <w:t>unavoidable</w:t>
      </w:r>
      <w:r>
        <w:rPr>
          <w:rFonts w:ascii="Times New Roman" w:hAnsi="Times New Roman" w:cs="Times New Roman"/>
          <w:sz w:val="24"/>
          <w:szCs w:val="24"/>
        </w:rPr>
        <w:t xml:space="preserve"> to involve the registrar</w:t>
      </w:r>
      <w:r w:rsidR="00C55E1A">
        <w:rPr>
          <w:rFonts w:ascii="Times New Roman" w:hAnsi="Times New Roman" w:cs="Times New Roman"/>
          <w:sz w:val="24"/>
          <w:szCs w:val="24"/>
        </w:rPr>
        <w:t xml:space="preserve"> in the set down</w:t>
      </w:r>
      <w:r>
        <w:rPr>
          <w:rFonts w:ascii="Times New Roman" w:hAnsi="Times New Roman" w:cs="Times New Roman"/>
          <w:sz w:val="24"/>
          <w:szCs w:val="24"/>
        </w:rPr>
        <w:t xml:space="preserve"> as in terms of Practice Note No. 1 of 1989 the registrar can only enter a matter in the appropriate register (whether opposed or unopposed) once the registrar is satisfied that in terms of the rules of court the papers are in order.</w:t>
      </w:r>
    </w:p>
    <w:p w:rsidR="00C55E1A"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worth noting that the set down of the exception special plea can be on any business day provided the registrar agrees. Obviously the registrar will not be in the way if there is no congestion of the roll on a particular day that </w:t>
      </w:r>
      <w:r w:rsidR="00C55E1A">
        <w:rPr>
          <w:rFonts w:ascii="Times New Roman" w:hAnsi="Times New Roman" w:cs="Times New Roman"/>
          <w:sz w:val="24"/>
          <w:szCs w:val="24"/>
        </w:rPr>
        <w:t>parties or a party as the case may be</w:t>
      </w:r>
      <w:r>
        <w:rPr>
          <w:rFonts w:ascii="Times New Roman" w:hAnsi="Times New Roman" w:cs="Times New Roman"/>
          <w:sz w:val="24"/>
          <w:szCs w:val="24"/>
        </w:rPr>
        <w:t xml:space="preserve"> may indicate provided</w:t>
      </w:r>
      <w:r w:rsidR="00C55E1A">
        <w:rPr>
          <w:rFonts w:ascii="Times New Roman" w:hAnsi="Times New Roman" w:cs="Times New Roman"/>
          <w:sz w:val="24"/>
          <w:szCs w:val="24"/>
        </w:rPr>
        <w:t>:</w:t>
      </w:r>
      <w:r>
        <w:rPr>
          <w:rFonts w:ascii="Times New Roman" w:hAnsi="Times New Roman" w:cs="Times New Roman"/>
          <w:sz w:val="24"/>
          <w:szCs w:val="24"/>
        </w:rPr>
        <w:t xml:space="preserve"> </w:t>
      </w:r>
    </w:p>
    <w:p w:rsidR="00C55E1A" w:rsidRPr="00C55E1A" w:rsidRDefault="001E28C3" w:rsidP="00C55E1A">
      <w:pPr>
        <w:pStyle w:val="ListParagraph"/>
        <w:numPr>
          <w:ilvl w:val="0"/>
          <w:numId w:val="3"/>
        </w:numPr>
        <w:spacing w:after="0" w:line="360" w:lineRule="auto"/>
        <w:jc w:val="both"/>
        <w:rPr>
          <w:rFonts w:ascii="Times New Roman" w:hAnsi="Times New Roman" w:cs="Times New Roman"/>
          <w:sz w:val="24"/>
          <w:szCs w:val="24"/>
        </w:rPr>
      </w:pPr>
      <w:r w:rsidRPr="00C55E1A">
        <w:rPr>
          <w:rFonts w:ascii="Times New Roman" w:hAnsi="Times New Roman" w:cs="Times New Roman"/>
          <w:sz w:val="24"/>
          <w:szCs w:val="24"/>
        </w:rPr>
        <w:t xml:space="preserve">the papers are in order and </w:t>
      </w:r>
    </w:p>
    <w:p w:rsidR="001E28C3" w:rsidRPr="00C55E1A" w:rsidRDefault="001E28C3" w:rsidP="00C55E1A">
      <w:pPr>
        <w:pStyle w:val="ListParagraph"/>
        <w:numPr>
          <w:ilvl w:val="0"/>
          <w:numId w:val="3"/>
        </w:numPr>
        <w:spacing w:after="0" w:line="360" w:lineRule="auto"/>
        <w:jc w:val="both"/>
        <w:rPr>
          <w:rFonts w:ascii="Times New Roman" w:hAnsi="Times New Roman" w:cs="Times New Roman"/>
          <w:sz w:val="24"/>
          <w:szCs w:val="24"/>
        </w:rPr>
      </w:pPr>
      <w:proofErr w:type="gramStart"/>
      <w:r w:rsidRPr="00C55E1A">
        <w:rPr>
          <w:rFonts w:ascii="Times New Roman" w:hAnsi="Times New Roman" w:cs="Times New Roman"/>
          <w:sz w:val="24"/>
          <w:szCs w:val="24"/>
        </w:rPr>
        <w:t>the</w:t>
      </w:r>
      <w:proofErr w:type="gramEnd"/>
      <w:r w:rsidRPr="00C55E1A">
        <w:rPr>
          <w:rFonts w:ascii="Times New Roman" w:hAnsi="Times New Roman" w:cs="Times New Roman"/>
          <w:sz w:val="24"/>
          <w:szCs w:val="24"/>
        </w:rPr>
        <w:t xml:space="preserve"> minimum notice of six days is afforded to the other side in terms of sub rule 2 (a) of r 223 of the High Court rules.</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therefore clear that in the absence of a set down </w:t>
      </w:r>
      <w:r w:rsidR="00C55E1A">
        <w:rPr>
          <w:rFonts w:ascii="Times New Roman" w:hAnsi="Times New Roman" w:cs="Times New Roman"/>
          <w:sz w:val="24"/>
          <w:szCs w:val="24"/>
        </w:rPr>
        <w:t xml:space="preserve">of </w:t>
      </w:r>
      <w:r>
        <w:rPr>
          <w:rFonts w:ascii="Times New Roman" w:hAnsi="Times New Roman" w:cs="Times New Roman"/>
          <w:sz w:val="24"/>
          <w:szCs w:val="24"/>
        </w:rPr>
        <w:t xml:space="preserve">a hearing by consent </w:t>
      </w:r>
      <w:r w:rsidR="00C55E1A">
        <w:rPr>
          <w:rFonts w:ascii="Times New Roman" w:hAnsi="Times New Roman" w:cs="Times New Roman"/>
          <w:sz w:val="24"/>
          <w:szCs w:val="24"/>
        </w:rPr>
        <w:t xml:space="preserve">within the 10 days of filing </w:t>
      </w:r>
      <w:r>
        <w:rPr>
          <w:rFonts w:ascii="Times New Roman" w:hAnsi="Times New Roman" w:cs="Times New Roman"/>
          <w:sz w:val="24"/>
          <w:szCs w:val="24"/>
        </w:rPr>
        <w:t xml:space="preserve">of a special plea, exception or application </w:t>
      </w:r>
      <w:r w:rsidR="009F1522">
        <w:rPr>
          <w:rFonts w:ascii="Times New Roman" w:hAnsi="Times New Roman" w:cs="Times New Roman"/>
          <w:sz w:val="24"/>
          <w:szCs w:val="24"/>
        </w:rPr>
        <w:t xml:space="preserve">set down </w:t>
      </w:r>
      <w:r>
        <w:rPr>
          <w:rFonts w:ascii="Times New Roman" w:hAnsi="Times New Roman" w:cs="Times New Roman"/>
          <w:sz w:val="24"/>
          <w:szCs w:val="24"/>
        </w:rPr>
        <w:t>can only be done with the agreement of the Registrar</w:t>
      </w:r>
      <w:r w:rsidR="00C55E1A">
        <w:rPr>
          <w:rFonts w:ascii="Times New Roman" w:hAnsi="Times New Roman" w:cs="Times New Roman"/>
          <w:sz w:val="24"/>
          <w:szCs w:val="24"/>
        </w:rPr>
        <w:t xml:space="preserve"> when one of the parties </w:t>
      </w:r>
      <w:r w:rsidR="009F1522">
        <w:rPr>
          <w:rFonts w:ascii="Times New Roman" w:hAnsi="Times New Roman" w:cs="Times New Roman"/>
          <w:sz w:val="24"/>
          <w:szCs w:val="24"/>
        </w:rPr>
        <w:t>proceeds</w:t>
      </w:r>
      <w:r w:rsidR="00C55E1A">
        <w:rPr>
          <w:rFonts w:ascii="Times New Roman" w:hAnsi="Times New Roman" w:cs="Times New Roman"/>
          <w:sz w:val="24"/>
          <w:szCs w:val="24"/>
        </w:rPr>
        <w:t xml:space="preserve"> to set down the matter within the additional 4 days</w:t>
      </w:r>
      <w:r>
        <w:rPr>
          <w:rFonts w:ascii="Times New Roman" w:hAnsi="Times New Roman" w:cs="Times New Roman"/>
          <w:sz w:val="24"/>
          <w:szCs w:val="24"/>
        </w:rPr>
        <w:t>.</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Where a special plea is not set down by consent or with the agreement of the registrar it shall not be set down before trial of the matter. </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matter the defendant filed its exception on 9 September 2015 and a notice of set down by consent of the parties ought to have been </w:t>
      </w:r>
      <w:r w:rsidR="009F1522">
        <w:rPr>
          <w:rFonts w:ascii="Times New Roman" w:hAnsi="Times New Roman" w:cs="Times New Roman"/>
          <w:sz w:val="24"/>
          <w:szCs w:val="24"/>
        </w:rPr>
        <w:t>done</w:t>
      </w:r>
      <w:r>
        <w:rPr>
          <w:rFonts w:ascii="Times New Roman" w:hAnsi="Times New Roman" w:cs="Times New Roman"/>
          <w:sz w:val="24"/>
          <w:szCs w:val="24"/>
        </w:rPr>
        <w:t xml:space="preserve"> before the expiry of 10 days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by 23 September 2012. The excipient filed a blank notice of set down filed on 23 September 2015. This is a not a compliance with r 138 (a) in three respects</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not a notice of set down but an application</w:t>
      </w:r>
      <w:r w:rsidR="00C55E1A">
        <w:rPr>
          <w:rFonts w:ascii="Times New Roman" w:hAnsi="Times New Roman" w:cs="Times New Roman"/>
          <w:sz w:val="24"/>
          <w:szCs w:val="24"/>
        </w:rPr>
        <w:t xml:space="preserve"> for a set down date.</w:t>
      </w:r>
    </w:p>
    <w:p w:rsidR="001E28C3" w:rsidRDefault="001E28C3" w:rsidP="00D20D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for a set down </w:t>
      </w:r>
      <w:r w:rsidR="009F1522">
        <w:rPr>
          <w:rFonts w:ascii="Times New Roman" w:hAnsi="Times New Roman" w:cs="Times New Roman"/>
          <w:sz w:val="24"/>
          <w:szCs w:val="24"/>
        </w:rPr>
        <w:t xml:space="preserve"> to qualify for purposes of r 138 (a) </w:t>
      </w:r>
      <w:r>
        <w:rPr>
          <w:rFonts w:ascii="Times New Roman" w:hAnsi="Times New Roman" w:cs="Times New Roman"/>
          <w:sz w:val="24"/>
          <w:szCs w:val="24"/>
        </w:rPr>
        <w:t xml:space="preserve">a notice of set down has </w:t>
      </w:r>
      <w:r w:rsidR="009F1522">
        <w:rPr>
          <w:rFonts w:ascii="Times New Roman" w:hAnsi="Times New Roman" w:cs="Times New Roman"/>
          <w:sz w:val="24"/>
          <w:szCs w:val="24"/>
        </w:rPr>
        <w:t xml:space="preserve">to have </w:t>
      </w:r>
      <w:r>
        <w:rPr>
          <w:rFonts w:ascii="Times New Roman" w:hAnsi="Times New Roman" w:cs="Times New Roman"/>
          <w:sz w:val="24"/>
          <w:szCs w:val="24"/>
        </w:rPr>
        <w:t>the date of set down endorsed on the notice of set down.</w:t>
      </w:r>
    </w:p>
    <w:p w:rsidR="001E28C3" w:rsidRDefault="001E28C3" w:rsidP="00D20D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party cannot set down the exception within the 10</w:t>
      </w:r>
      <w:r w:rsidR="00C55E1A">
        <w:rPr>
          <w:rFonts w:ascii="Times New Roman" w:hAnsi="Times New Roman" w:cs="Times New Roman"/>
          <w:sz w:val="24"/>
          <w:szCs w:val="24"/>
        </w:rPr>
        <w:t xml:space="preserve"> </w:t>
      </w:r>
      <w:r>
        <w:rPr>
          <w:rFonts w:ascii="Times New Roman" w:hAnsi="Times New Roman" w:cs="Times New Roman"/>
          <w:sz w:val="24"/>
          <w:szCs w:val="24"/>
        </w:rPr>
        <w:t>day</w:t>
      </w:r>
      <w:r w:rsidR="00C55E1A">
        <w:rPr>
          <w:rFonts w:ascii="Times New Roman" w:hAnsi="Times New Roman" w:cs="Times New Roman"/>
          <w:sz w:val="24"/>
          <w:szCs w:val="24"/>
        </w:rPr>
        <w:t>s</w:t>
      </w:r>
      <w:r>
        <w:rPr>
          <w:rFonts w:ascii="Times New Roman" w:hAnsi="Times New Roman" w:cs="Times New Roman"/>
          <w:sz w:val="24"/>
          <w:szCs w:val="24"/>
        </w:rPr>
        <w:t xml:space="preserve"> </w:t>
      </w:r>
      <w:r w:rsidR="00C55E1A">
        <w:rPr>
          <w:rFonts w:ascii="Times New Roman" w:hAnsi="Times New Roman" w:cs="Times New Roman"/>
          <w:sz w:val="24"/>
          <w:szCs w:val="24"/>
        </w:rPr>
        <w:t>of filing of the exception</w:t>
      </w:r>
      <w:r>
        <w:rPr>
          <w:rFonts w:ascii="Times New Roman" w:hAnsi="Times New Roman" w:cs="Times New Roman"/>
          <w:sz w:val="24"/>
          <w:szCs w:val="24"/>
        </w:rPr>
        <w:t xml:space="preserve"> except with the consent of the other party.</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for th</w:t>
      </w:r>
      <w:r w:rsidR="00A85D30">
        <w:rPr>
          <w:rFonts w:ascii="Times New Roman" w:hAnsi="Times New Roman" w:cs="Times New Roman"/>
          <w:sz w:val="24"/>
          <w:szCs w:val="24"/>
        </w:rPr>
        <w:t>ese</w:t>
      </w:r>
      <w:r>
        <w:rPr>
          <w:rFonts w:ascii="Times New Roman" w:hAnsi="Times New Roman" w:cs="Times New Roman"/>
          <w:sz w:val="24"/>
          <w:szCs w:val="24"/>
        </w:rPr>
        <w:t xml:space="preserve"> reason</w:t>
      </w:r>
      <w:r w:rsidR="00A85D30">
        <w:rPr>
          <w:rFonts w:ascii="Times New Roman" w:hAnsi="Times New Roman" w:cs="Times New Roman"/>
          <w:sz w:val="24"/>
          <w:szCs w:val="24"/>
        </w:rPr>
        <w:t>s</w:t>
      </w:r>
      <w:r>
        <w:rPr>
          <w:rFonts w:ascii="Times New Roman" w:hAnsi="Times New Roman" w:cs="Times New Roman"/>
          <w:sz w:val="24"/>
          <w:szCs w:val="24"/>
        </w:rPr>
        <w:t xml:space="preserve"> that I </w:t>
      </w:r>
      <w:r w:rsidR="007662D3">
        <w:rPr>
          <w:rFonts w:ascii="Times New Roman" w:hAnsi="Times New Roman" w:cs="Times New Roman"/>
          <w:sz w:val="24"/>
          <w:szCs w:val="24"/>
        </w:rPr>
        <w:t>considered</w:t>
      </w:r>
      <w:r>
        <w:rPr>
          <w:rFonts w:ascii="Times New Roman" w:hAnsi="Times New Roman" w:cs="Times New Roman"/>
          <w:sz w:val="24"/>
          <w:szCs w:val="24"/>
        </w:rPr>
        <w:t xml:space="preserve"> that the matter was no</w:t>
      </w:r>
      <w:r w:rsidR="007662D3">
        <w:rPr>
          <w:rFonts w:ascii="Times New Roman" w:hAnsi="Times New Roman" w:cs="Times New Roman"/>
          <w:sz w:val="24"/>
          <w:szCs w:val="24"/>
        </w:rPr>
        <w:t>t</w:t>
      </w:r>
      <w:r>
        <w:rPr>
          <w:rFonts w:ascii="Times New Roman" w:hAnsi="Times New Roman" w:cs="Times New Roman"/>
          <w:sz w:val="24"/>
          <w:szCs w:val="24"/>
        </w:rPr>
        <w:t xml:space="preserve"> properly before me</w:t>
      </w:r>
      <w:r w:rsidR="007662D3">
        <w:rPr>
          <w:rFonts w:ascii="Times New Roman" w:hAnsi="Times New Roman" w:cs="Times New Roman"/>
          <w:sz w:val="24"/>
          <w:szCs w:val="24"/>
        </w:rPr>
        <w:t>.</w:t>
      </w:r>
      <w:r>
        <w:rPr>
          <w:rFonts w:ascii="Times New Roman" w:hAnsi="Times New Roman" w:cs="Times New Roman"/>
          <w:sz w:val="24"/>
          <w:szCs w:val="24"/>
        </w:rPr>
        <w:t xml:space="preserve"> </w:t>
      </w:r>
      <w:r w:rsidR="007662D3">
        <w:rPr>
          <w:rFonts w:ascii="Times New Roman" w:hAnsi="Times New Roman" w:cs="Times New Roman"/>
          <w:sz w:val="24"/>
          <w:szCs w:val="24"/>
        </w:rPr>
        <w:t>B</w:t>
      </w:r>
      <w:r>
        <w:rPr>
          <w:rFonts w:ascii="Times New Roman" w:hAnsi="Times New Roman" w:cs="Times New Roman"/>
          <w:sz w:val="24"/>
          <w:szCs w:val="24"/>
        </w:rPr>
        <w:t xml:space="preserve">arring consent to set down within 10 days of filing of the exception </w:t>
      </w:r>
      <w:r w:rsidR="007662D3">
        <w:rPr>
          <w:rFonts w:ascii="Times New Roman" w:hAnsi="Times New Roman" w:cs="Times New Roman"/>
          <w:sz w:val="24"/>
          <w:szCs w:val="24"/>
        </w:rPr>
        <w:t>t</w:t>
      </w:r>
      <w:r>
        <w:rPr>
          <w:rFonts w:ascii="Times New Roman" w:hAnsi="Times New Roman" w:cs="Times New Roman"/>
          <w:sz w:val="24"/>
          <w:szCs w:val="24"/>
        </w:rPr>
        <w:t xml:space="preserve">he excipient ought to have set down the matter with the agreement of the registrar  within another four days of the expiry of the ten days within which matter could have been set down by consent in terms of r 223 (2). None of these two ways of setting down the exception was utilized </w:t>
      </w:r>
      <w:r w:rsidRPr="00A32373">
        <w:rPr>
          <w:rFonts w:ascii="Times New Roman" w:hAnsi="Times New Roman" w:cs="Times New Roman"/>
          <w:i/>
          <w:sz w:val="24"/>
          <w:szCs w:val="24"/>
        </w:rPr>
        <w:t xml:space="preserve">in </w:t>
      </w:r>
      <w:proofErr w:type="spellStart"/>
      <w:r w:rsidRPr="00A32373">
        <w:rPr>
          <w:rFonts w:ascii="Times New Roman" w:hAnsi="Times New Roman" w:cs="Times New Roman"/>
          <w:i/>
          <w:sz w:val="24"/>
          <w:szCs w:val="24"/>
        </w:rPr>
        <w:t>casu</w:t>
      </w:r>
      <w:proofErr w:type="spellEnd"/>
      <w:r>
        <w:rPr>
          <w:rFonts w:ascii="Times New Roman" w:hAnsi="Times New Roman" w:cs="Times New Roman"/>
          <w:sz w:val="24"/>
          <w:szCs w:val="24"/>
        </w:rPr>
        <w:t xml:space="preserve">. </w:t>
      </w:r>
    </w:p>
    <w:p w:rsidR="001E28C3" w:rsidRPr="007244A1"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primary reason for this elaborate </w:t>
      </w:r>
      <w:r w:rsidR="00221C2E">
        <w:rPr>
          <w:rFonts w:ascii="Times New Roman" w:hAnsi="Times New Roman" w:cs="Times New Roman"/>
          <w:sz w:val="24"/>
          <w:szCs w:val="24"/>
        </w:rPr>
        <w:t>procedure</w:t>
      </w:r>
      <w:r>
        <w:rPr>
          <w:rFonts w:ascii="Times New Roman" w:hAnsi="Times New Roman" w:cs="Times New Roman"/>
          <w:sz w:val="24"/>
          <w:szCs w:val="24"/>
        </w:rPr>
        <w:t xml:space="preserve"> of set</w:t>
      </w:r>
      <w:r w:rsidR="00221C2E">
        <w:rPr>
          <w:rFonts w:ascii="Times New Roman" w:hAnsi="Times New Roman" w:cs="Times New Roman"/>
          <w:sz w:val="24"/>
          <w:szCs w:val="24"/>
        </w:rPr>
        <w:t>ting</w:t>
      </w:r>
      <w:r>
        <w:rPr>
          <w:rFonts w:ascii="Times New Roman" w:hAnsi="Times New Roman" w:cs="Times New Roman"/>
          <w:sz w:val="24"/>
          <w:szCs w:val="24"/>
        </w:rPr>
        <w:t xml:space="preserve"> down of special pleas</w:t>
      </w:r>
      <w:r w:rsidR="009F1522">
        <w:rPr>
          <w:rFonts w:ascii="Times New Roman" w:hAnsi="Times New Roman" w:cs="Times New Roman"/>
          <w:sz w:val="24"/>
          <w:szCs w:val="24"/>
        </w:rPr>
        <w:t xml:space="preserve"> and exceptions</w:t>
      </w:r>
      <w:r>
        <w:rPr>
          <w:rFonts w:ascii="Times New Roman" w:hAnsi="Times New Roman" w:cs="Times New Roman"/>
          <w:sz w:val="24"/>
          <w:szCs w:val="24"/>
        </w:rPr>
        <w:t xml:space="preserve"> is to </w:t>
      </w:r>
      <w:r w:rsidR="009F1522">
        <w:rPr>
          <w:rFonts w:ascii="Times New Roman" w:hAnsi="Times New Roman" w:cs="Times New Roman"/>
          <w:sz w:val="24"/>
          <w:szCs w:val="24"/>
        </w:rPr>
        <w:t>assist</w:t>
      </w:r>
      <w:r>
        <w:rPr>
          <w:rFonts w:ascii="Times New Roman" w:hAnsi="Times New Roman" w:cs="Times New Roman"/>
          <w:sz w:val="24"/>
          <w:szCs w:val="24"/>
        </w:rPr>
        <w:t xml:space="preserve"> the parties </w:t>
      </w:r>
      <w:r w:rsidR="009F1522">
        <w:rPr>
          <w:rFonts w:ascii="Times New Roman" w:hAnsi="Times New Roman" w:cs="Times New Roman"/>
          <w:sz w:val="24"/>
          <w:szCs w:val="24"/>
        </w:rPr>
        <w:t>dispose expeditiously</w:t>
      </w:r>
      <w:r>
        <w:rPr>
          <w:rFonts w:ascii="Times New Roman" w:hAnsi="Times New Roman" w:cs="Times New Roman"/>
          <w:sz w:val="24"/>
          <w:szCs w:val="24"/>
        </w:rPr>
        <w:t xml:space="preserve"> cases which do not </w:t>
      </w:r>
      <w:r w:rsidR="00221C2E">
        <w:rPr>
          <w:rFonts w:ascii="Times New Roman" w:hAnsi="Times New Roman" w:cs="Times New Roman"/>
          <w:sz w:val="24"/>
          <w:szCs w:val="24"/>
        </w:rPr>
        <w:t>merit</w:t>
      </w:r>
      <w:r>
        <w:rPr>
          <w:rFonts w:ascii="Times New Roman" w:hAnsi="Times New Roman" w:cs="Times New Roman"/>
          <w:sz w:val="24"/>
          <w:szCs w:val="24"/>
        </w:rPr>
        <w:t xml:space="preserve"> trial</w:t>
      </w:r>
      <w:r w:rsidR="009F1522">
        <w:rPr>
          <w:rFonts w:ascii="Times New Roman" w:hAnsi="Times New Roman" w:cs="Times New Roman"/>
          <w:sz w:val="24"/>
          <w:szCs w:val="24"/>
        </w:rPr>
        <w:t>.</w:t>
      </w:r>
      <w:r>
        <w:rPr>
          <w:rFonts w:ascii="Times New Roman" w:hAnsi="Times New Roman" w:cs="Times New Roman"/>
          <w:sz w:val="24"/>
          <w:szCs w:val="24"/>
        </w:rPr>
        <w:t xml:space="preserve">  </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circumstances legal practitioners and the litigating public should take note that the provisions of r 138 regarding set down of exceptions special pleas and applications should religiously be observed </w:t>
      </w:r>
      <w:r w:rsidR="009F1522">
        <w:rPr>
          <w:rFonts w:ascii="Times New Roman" w:hAnsi="Times New Roman" w:cs="Times New Roman"/>
          <w:sz w:val="24"/>
          <w:szCs w:val="24"/>
        </w:rPr>
        <w:t>r 138 (a)</w:t>
      </w:r>
      <w:r>
        <w:rPr>
          <w:rFonts w:ascii="Times New Roman" w:hAnsi="Times New Roman" w:cs="Times New Roman"/>
          <w:sz w:val="24"/>
          <w:szCs w:val="24"/>
        </w:rPr>
        <w:t xml:space="preserve"> is still alive and has </w:t>
      </w:r>
      <w:proofErr w:type="spellStart"/>
      <w:r>
        <w:rPr>
          <w:rFonts w:ascii="Times New Roman" w:hAnsi="Times New Roman" w:cs="Times New Roman"/>
          <w:sz w:val="24"/>
          <w:szCs w:val="24"/>
        </w:rPr>
        <w:t>infact</w:t>
      </w:r>
      <w:proofErr w:type="spellEnd"/>
      <w:r>
        <w:rPr>
          <w:rFonts w:ascii="Times New Roman" w:hAnsi="Times New Roman" w:cs="Times New Roman"/>
          <w:sz w:val="24"/>
          <w:szCs w:val="24"/>
        </w:rPr>
        <w:t xml:space="preserve"> not been abrogated by disuse.</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 indicated herein above, the defendant was granted leave to present its application after the court exercised its discretion in terms of r 4 C. Mr </w:t>
      </w:r>
      <w:proofErr w:type="spellStart"/>
      <w:r>
        <w:rPr>
          <w:rFonts w:ascii="Times New Roman" w:hAnsi="Times New Roman" w:cs="Times New Roman"/>
          <w:i/>
          <w:sz w:val="24"/>
          <w:szCs w:val="24"/>
        </w:rPr>
        <w:t>Biti</w:t>
      </w:r>
      <w:proofErr w:type="spellEnd"/>
      <w:r>
        <w:rPr>
          <w:rFonts w:ascii="Times New Roman" w:hAnsi="Times New Roman" w:cs="Times New Roman"/>
          <w:sz w:val="24"/>
          <w:szCs w:val="24"/>
        </w:rPr>
        <w:t xml:space="preserve"> proceeded to present the defendant’s exception by adopting his heads of argument.</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claimed that by making averments that the plaintiffs are the registered owners,</w:t>
      </w:r>
      <w:r w:rsidR="00221C2E">
        <w:rPr>
          <w:rFonts w:ascii="Times New Roman" w:hAnsi="Times New Roman" w:cs="Times New Roman"/>
          <w:sz w:val="24"/>
          <w:szCs w:val="24"/>
        </w:rPr>
        <w:t xml:space="preserve"> of the property in question</w:t>
      </w:r>
      <w:r>
        <w:rPr>
          <w:rFonts w:ascii="Times New Roman" w:hAnsi="Times New Roman" w:cs="Times New Roman"/>
          <w:sz w:val="24"/>
          <w:szCs w:val="24"/>
        </w:rPr>
        <w:t xml:space="preserve"> the plaintiff evinced a</w:t>
      </w:r>
      <w:r w:rsidR="00221C2E">
        <w:rPr>
          <w:rFonts w:ascii="Times New Roman" w:hAnsi="Times New Roman" w:cs="Times New Roman"/>
          <w:sz w:val="24"/>
          <w:szCs w:val="24"/>
        </w:rPr>
        <w:t xml:space="preserve"> </w:t>
      </w:r>
      <w:r>
        <w:rPr>
          <w:rFonts w:ascii="Times New Roman" w:hAnsi="Times New Roman" w:cs="Times New Roman"/>
          <w:sz w:val="24"/>
          <w:szCs w:val="24"/>
        </w:rPr>
        <w:t xml:space="preserve">claim based </w:t>
      </w:r>
      <w:r w:rsidR="00221C2E">
        <w:rPr>
          <w:rFonts w:ascii="Times New Roman" w:hAnsi="Times New Roman" w:cs="Times New Roman"/>
          <w:sz w:val="24"/>
          <w:szCs w:val="24"/>
        </w:rPr>
        <w:t>o</w:t>
      </w:r>
      <w:r>
        <w:rPr>
          <w:rFonts w:ascii="Times New Roman" w:hAnsi="Times New Roman" w:cs="Times New Roman"/>
          <w:sz w:val="24"/>
          <w:szCs w:val="24"/>
        </w:rPr>
        <w:t xml:space="preserve">n </w:t>
      </w:r>
      <w:proofErr w:type="spellStart"/>
      <w:r>
        <w:rPr>
          <w:rFonts w:ascii="Times New Roman" w:hAnsi="Times New Roman" w:cs="Times New Roman"/>
          <w:i/>
          <w:sz w:val="24"/>
          <w:szCs w:val="24"/>
        </w:rPr>
        <w:t>rei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vindicatio</w:t>
      </w:r>
      <w:proofErr w:type="spellEnd"/>
      <w:r>
        <w:rPr>
          <w:rFonts w:ascii="Times New Roman" w:hAnsi="Times New Roman" w:cs="Times New Roman"/>
          <w:sz w:val="24"/>
          <w:szCs w:val="24"/>
        </w:rPr>
        <w:t>. The plaintiffs then proceeded to aver that the defendant’s occupation is contrary to the wishes of the first and second plaintiffs and also that the first and second plaintiffs intend</w:t>
      </w:r>
      <w:r w:rsidR="003640B7">
        <w:rPr>
          <w:rFonts w:ascii="Times New Roman" w:hAnsi="Times New Roman" w:cs="Times New Roman"/>
          <w:sz w:val="24"/>
          <w:szCs w:val="24"/>
        </w:rPr>
        <w:t>ed</w:t>
      </w:r>
      <w:r>
        <w:rPr>
          <w:rFonts w:ascii="Times New Roman" w:hAnsi="Times New Roman" w:cs="Times New Roman"/>
          <w:sz w:val="24"/>
          <w:szCs w:val="24"/>
        </w:rPr>
        <w:t xml:space="preserve"> to dispose of the property and require</w:t>
      </w:r>
      <w:r w:rsidR="003640B7">
        <w:rPr>
          <w:rFonts w:ascii="Times New Roman" w:hAnsi="Times New Roman" w:cs="Times New Roman"/>
          <w:sz w:val="24"/>
          <w:szCs w:val="24"/>
        </w:rPr>
        <w:t>d</w:t>
      </w:r>
      <w:r>
        <w:rPr>
          <w:rFonts w:ascii="Times New Roman" w:hAnsi="Times New Roman" w:cs="Times New Roman"/>
          <w:sz w:val="24"/>
          <w:szCs w:val="24"/>
        </w:rPr>
        <w:t xml:space="preserve"> the defendant’s vacation prior to such disposal.</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t>
      </w:r>
      <w:r w:rsidR="003640B7">
        <w:rPr>
          <w:rFonts w:ascii="Times New Roman" w:hAnsi="Times New Roman" w:cs="Times New Roman"/>
          <w:sz w:val="24"/>
          <w:szCs w:val="24"/>
        </w:rPr>
        <w:t xml:space="preserve">further </w:t>
      </w:r>
      <w:r>
        <w:rPr>
          <w:rFonts w:ascii="Times New Roman" w:hAnsi="Times New Roman" w:cs="Times New Roman"/>
          <w:sz w:val="24"/>
          <w:szCs w:val="24"/>
        </w:rPr>
        <w:t xml:space="preserve">argued that no cause of action can be found on the grounds that occupation is contrary to the </w:t>
      </w:r>
      <w:r w:rsidR="003640B7">
        <w:rPr>
          <w:rFonts w:ascii="Times New Roman" w:hAnsi="Times New Roman" w:cs="Times New Roman"/>
          <w:sz w:val="24"/>
          <w:szCs w:val="24"/>
        </w:rPr>
        <w:t>wishes</w:t>
      </w:r>
      <w:r>
        <w:rPr>
          <w:rFonts w:ascii="Times New Roman" w:hAnsi="Times New Roman" w:cs="Times New Roman"/>
          <w:sz w:val="24"/>
          <w:szCs w:val="24"/>
        </w:rPr>
        <w:t xml:space="preserve"> of plaintiff or that the plaintiff’s require the defendant’s vacation prior to such disposal. </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w:t>
      </w:r>
      <w:r w:rsidR="00221C2E">
        <w:rPr>
          <w:rFonts w:ascii="Times New Roman" w:hAnsi="Times New Roman" w:cs="Times New Roman"/>
          <w:sz w:val="24"/>
          <w:szCs w:val="24"/>
        </w:rPr>
        <w:t xml:space="preserve"> further argued that the averment that the plaintiffs</w:t>
      </w:r>
      <w:r>
        <w:rPr>
          <w:rFonts w:ascii="Times New Roman" w:hAnsi="Times New Roman" w:cs="Times New Roman"/>
          <w:sz w:val="24"/>
          <w:szCs w:val="24"/>
        </w:rPr>
        <w:t xml:space="preserve"> require</w:t>
      </w:r>
      <w:r w:rsidR="00221C2E">
        <w:rPr>
          <w:rFonts w:ascii="Times New Roman" w:hAnsi="Times New Roman" w:cs="Times New Roman"/>
          <w:sz w:val="24"/>
          <w:szCs w:val="24"/>
        </w:rPr>
        <w:t xml:space="preserve"> </w:t>
      </w:r>
      <w:r>
        <w:rPr>
          <w:rFonts w:ascii="Times New Roman" w:hAnsi="Times New Roman" w:cs="Times New Roman"/>
          <w:sz w:val="24"/>
          <w:szCs w:val="24"/>
        </w:rPr>
        <w:t xml:space="preserve">vacation prior to disposal brings </w:t>
      </w:r>
      <w:r w:rsidR="00221C2E">
        <w:rPr>
          <w:rFonts w:ascii="Times New Roman" w:hAnsi="Times New Roman" w:cs="Times New Roman"/>
          <w:sz w:val="24"/>
          <w:szCs w:val="24"/>
        </w:rPr>
        <w:t>t</w:t>
      </w:r>
      <w:r>
        <w:rPr>
          <w:rFonts w:ascii="Times New Roman" w:hAnsi="Times New Roman" w:cs="Times New Roman"/>
          <w:sz w:val="24"/>
          <w:szCs w:val="24"/>
        </w:rPr>
        <w:t>he plaintiff’s in</w:t>
      </w:r>
      <w:r w:rsidR="00221C2E">
        <w:rPr>
          <w:rFonts w:ascii="Times New Roman" w:hAnsi="Times New Roman" w:cs="Times New Roman"/>
          <w:sz w:val="24"/>
          <w:szCs w:val="24"/>
        </w:rPr>
        <w:t xml:space="preserve"> </w:t>
      </w:r>
      <w:r>
        <w:rPr>
          <w:rFonts w:ascii="Times New Roman" w:hAnsi="Times New Roman" w:cs="Times New Roman"/>
          <w:sz w:val="24"/>
          <w:szCs w:val="24"/>
        </w:rPr>
        <w:t xml:space="preserve">direct </w:t>
      </w:r>
      <w:r w:rsidR="00221C2E">
        <w:rPr>
          <w:rFonts w:ascii="Times New Roman" w:hAnsi="Times New Roman" w:cs="Times New Roman"/>
          <w:sz w:val="24"/>
          <w:szCs w:val="24"/>
        </w:rPr>
        <w:t>conflict</w:t>
      </w:r>
      <w:r>
        <w:rPr>
          <w:rFonts w:ascii="Times New Roman" w:hAnsi="Times New Roman" w:cs="Times New Roman"/>
          <w:sz w:val="24"/>
          <w:szCs w:val="24"/>
        </w:rPr>
        <w:t xml:space="preserve"> with the protection </w:t>
      </w:r>
      <w:r w:rsidR="00221C2E">
        <w:rPr>
          <w:rFonts w:ascii="Times New Roman" w:hAnsi="Times New Roman" w:cs="Times New Roman"/>
          <w:sz w:val="24"/>
          <w:szCs w:val="24"/>
        </w:rPr>
        <w:t>afforded</w:t>
      </w:r>
      <w:r>
        <w:rPr>
          <w:rFonts w:ascii="Times New Roman" w:hAnsi="Times New Roman" w:cs="Times New Roman"/>
          <w:sz w:val="24"/>
          <w:szCs w:val="24"/>
        </w:rPr>
        <w:t xml:space="preserve"> to occupants in terms of Commercial Premises Rent Regulations</w:t>
      </w:r>
      <w:r w:rsidR="00221C2E">
        <w:rPr>
          <w:rFonts w:ascii="Times New Roman" w:hAnsi="Times New Roman" w:cs="Times New Roman"/>
          <w:sz w:val="24"/>
          <w:szCs w:val="24"/>
        </w:rPr>
        <w:t xml:space="preserve"> – it is not clear how</w:t>
      </w:r>
      <w:r w:rsidR="003640B7">
        <w:rPr>
          <w:rFonts w:ascii="Times New Roman" w:hAnsi="Times New Roman" w:cs="Times New Roman"/>
          <w:sz w:val="24"/>
          <w:szCs w:val="24"/>
        </w:rPr>
        <w:t xml:space="preserve"> and Mr </w:t>
      </w:r>
      <w:proofErr w:type="spellStart"/>
      <w:r w:rsidR="003640B7" w:rsidRPr="003640B7">
        <w:rPr>
          <w:rFonts w:ascii="Times New Roman" w:hAnsi="Times New Roman" w:cs="Times New Roman"/>
          <w:i/>
          <w:sz w:val="24"/>
          <w:szCs w:val="24"/>
        </w:rPr>
        <w:t>Biti</w:t>
      </w:r>
      <w:proofErr w:type="spellEnd"/>
      <w:r w:rsidR="003640B7" w:rsidRPr="003640B7">
        <w:rPr>
          <w:rFonts w:ascii="Times New Roman" w:hAnsi="Times New Roman" w:cs="Times New Roman"/>
          <w:i/>
          <w:sz w:val="24"/>
          <w:szCs w:val="24"/>
        </w:rPr>
        <w:t xml:space="preserve"> </w:t>
      </w:r>
      <w:r w:rsidR="003640B7">
        <w:rPr>
          <w:rFonts w:ascii="Times New Roman" w:hAnsi="Times New Roman" w:cs="Times New Roman"/>
          <w:sz w:val="24"/>
          <w:szCs w:val="24"/>
        </w:rPr>
        <w:t>did not demonstrate how</w:t>
      </w:r>
      <w:r w:rsidR="00221C2E">
        <w:rPr>
          <w:rFonts w:ascii="Times New Roman" w:hAnsi="Times New Roman" w:cs="Times New Roman"/>
          <w:sz w:val="24"/>
          <w:szCs w:val="24"/>
        </w:rPr>
        <w:t>.</w:t>
      </w:r>
    </w:p>
    <w:p w:rsidR="001E28C3" w:rsidRDefault="001E28C3" w:rsidP="001E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party suing on a </w:t>
      </w:r>
      <w:proofErr w:type="spellStart"/>
      <w:r w:rsidR="00221C2E">
        <w:rPr>
          <w:rFonts w:ascii="Times New Roman" w:hAnsi="Times New Roman" w:cs="Times New Roman"/>
          <w:i/>
          <w:sz w:val="24"/>
          <w:szCs w:val="24"/>
        </w:rPr>
        <w:t>rei</w:t>
      </w:r>
      <w:proofErr w:type="spellEnd"/>
      <w:r w:rsidR="00221C2E">
        <w:rPr>
          <w:rFonts w:ascii="Times New Roman" w:hAnsi="Times New Roman" w:cs="Times New Roman"/>
          <w:i/>
          <w:sz w:val="24"/>
          <w:szCs w:val="24"/>
        </w:rPr>
        <w:t xml:space="preserve"> </w:t>
      </w:r>
      <w:proofErr w:type="spellStart"/>
      <w:r>
        <w:rPr>
          <w:rFonts w:ascii="Times New Roman" w:hAnsi="Times New Roman" w:cs="Times New Roman"/>
          <w:i/>
          <w:sz w:val="24"/>
          <w:szCs w:val="24"/>
        </w:rPr>
        <w:t>vindicatio</w:t>
      </w:r>
      <w:proofErr w:type="spellEnd"/>
      <w:r>
        <w:rPr>
          <w:rFonts w:ascii="Times New Roman" w:hAnsi="Times New Roman" w:cs="Times New Roman"/>
          <w:i/>
          <w:sz w:val="24"/>
          <w:szCs w:val="24"/>
        </w:rPr>
        <w:t xml:space="preserve"> </w:t>
      </w:r>
      <w:r>
        <w:rPr>
          <w:rFonts w:ascii="Times New Roman" w:hAnsi="Times New Roman" w:cs="Times New Roman"/>
          <w:sz w:val="24"/>
          <w:szCs w:val="24"/>
        </w:rPr>
        <w:t>needs to prove two requirements</w:t>
      </w:r>
      <w:r w:rsidR="00221C2E">
        <w:rPr>
          <w:rFonts w:ascii="Times New Roman" w:hAnsi="Times New Roman" w:cs="Times New Roman"/>
          <w:sz w:val="24"/>
          <w:szCs w:val="24"/>
        </w:rPr>
        <w:t xml:space="preserve"> in order to succeed</w:t>
      </w:r>
      <w:r>
        <w:rPr>
          <w:rFonts w:ascii="Times New Roman" w:hAnsi="Times New Roman" w:cs="Times New Roman"/>
          <w:sz w:val="24"/>
          <w:szCs w:val="24"/>
        </w:rPr>
        <w:t xml:space="preserve"> namely</w:t>
      </w:r>
      <w:r w:rsidR="00221C2E">
        <w:rPr>
          <w:rFonts w:ascii="Times New Roman" w:hAnsi="Times New Roman" w:cs="Times New Roman"/>
          <w:sz w:val="24"/>
          <w:szCs w:val="24"/>
        </w:rPr>
        <w:t>:</w:t>
      </w:r>
      <w:r>
        <w:rPr>
          <w:rFonts w:ascii="Times New Roman" w:hAnsi="Times New Roman" w:cs="Times New Roman"/>
          <w:sz w:val="24"/>
          <w:szCs w:val="24"/>
        </w:rPr>
        <w:t xml:space="preserve"> </w:t>
      </w:r>
    </w:p>
    <w:p w:rsidR="001E28C3" w:rsidRDefault="001E28C3" w:rsidP="001E28C3">
      <w:pPr>
        <w:pStyle w:val="ListParagraph"/>
        <w:numPr>
          <w:ilvl w:val="0"/>
          <w:numId w:val="1"/>
        </w:numPr>
        <w:spacing w:after="0" w:line="360" w:lineRule="auto"/>
        <w:jc w:val="both"/>
        <w:rPr>
          <w:rFonts w:ascii="Times New Roman" w:hAnsi="Times New Roman" w:cs="Times New Roman"/>
          <w:sz w:val="24"/>
          <w:szCs w:val="24"/>
        </w:rPr>
      </w:pPr>
      <w:r w:rsidRPr="00042493">
        <w:rPr>
          <w:rFonts w:ascii="Times New Roman" w:hAnsi="Times New Roman" w:cs="Times New Roman"/>
          <w:sz w:val="24"/>
          <w:szCs w:val="24"/>
        </w:rPr>
        <w:t xml:space="preserve">Ownership of the property – </w:t>
      </w:r>
      <w:proofErr w:type="spellStart"/>
      <w:r w:rsidRPr="00042493">
        <w:rPr>
          <w:rFonts w:ascii="Times New Roman" w:hAnsi="Times New Roman" w:cs="Times New Roman"/>
          <w:i/>
          <w:sz w:val="24"/>
          <w:szCs w:val="24"/>
        </w:rPr>
        <w:t>Gondini</w:t>
      </w:r>
      <w:proofErr w:type="spellEnd"/>
      <w:r w:rsidRPr="00042493">
        <w:rPr>
          <w:rFonts w:ascii="Times New Roman" w:hAnsi="Times New Roman" w:cs="Times New Roman"/>
          <w:i/>
          <w:sz w:val="24"/>
          <w:szCs w:val="24"/>
        </w:rPr>
        <w:t xml:space="preserve"> </w:t>
      </w:r>
      <w:r w:rsidR="00221C2E">
        <w:rPr>
          <w:rFonts w:ascii="Times New Roman" w:hAnsi="Times New Roman" w:cs="Times New Roman"/>
          <w:i/>
          <w:sz w:val="24"/>
          <w:szCs w:val="24"/>
        </w:rPr>
        <w:t>Chrome</w:t>
      </w:r>
      <w:r w:rsidRPr="00042493">
        <w:rPr>
          <w:rFonts w:ascii="Times New Roman" w:hAnsi="Times New Roman" w:cs="Times New Roman"/>
          <w:sz w:val="24"/>
          <w:szCs w:val="24"/>
        </w:rPr>
        <w:t xml:space="preserve"> </w:t>
      </w:r>
      <w:r w:rsidRPr="00042493">
        <w:rPr>
          <w:rFonts w:ascii="Times New Roman" w:hAnsi="Times New Roman" w:cs="Times New Roman"/>
          <w:i/>
          <w:sz w:val="24"/>
          <w:szCs w:val="24"/>
        </w:rPr>
        <w:t>(Pty) Ltd</w:t>
      </w:r>
      <w:r w:rsidRPr="00042493">
        <w:rPr>
          <w:rFonts w:ascii="Times New Roman" w:hAnsi="Times New Roman" w:cs="Times New Roman"/>
          <w:sz w:val="24"/>
          <w:szCs w:val="24"/>
        </w:rPr>
        <w:t xml:space="preserve"> v</w:t>
      </w:r>
      <w:r w:rsidRPr="00042493">
        <w:rPr>
          <w:rFonts w:ascii="Times New Roman" w:hAnsi="Times New Roman" w:cs="Times New Roman"/>
          <w:i/>
          <w:sz w:val="24"/>
          <w:szCs w:val="24"/>
        </w:rPr>
        <w:t xml:space="preserve"> MCC Contractors (Pty) Ltd </w:t>
      </w:r>
      <w:r w:rsidRPr="00042493">
        <w:rPr>
          <w:rFonts w:ascii="Times New Roman" w:hAnsi="Times New Roman" w:cs="Times New Roman"/>
          <w:sz w:val="24"/>
          <w:szCs w:val="24"/>
        </w:rPr>
        <w:t xml:space="preserve">1993 (1) SA 77 A at 92 and </w:t>
      </w:r>
      <w:proofErr w:type="spellStart"/>
      <w:r w:rsidRPr="00042493">
        <w:rPr>
          <w:rFonts w:ascii="Times New Roman" w:hAnsi="Times New Roman" w:cs="Times New Roman"/>
          <w:i/>
          <w:sz w:val="24"/>
          <w:szCs w:val="24"/>
        </w:rPr>
        <w:t>Unimark</w:t>
      </w:r>
      <w:proofErr w:type="spellEnd"/>
      <w:r w:rsidRPr="00042493">
        <w:rPr>
          <w:rFonts w:ascii="Times New Roman" w:hAnsi="Times New Roman" w:cs="Times New Roman"/>
          <w:i/>
          <w:sz w:val="24"/>
          <w:szCs w:val="24"/>
        </w:rPr>
        <w:t xml:space="preserve"> </w:t>
      </w:r>
      <w:proofErr w:type="spellStart"/>
      <w:r w:rsidRPr="00042493">
        <w:rPr>
          <w:rFonts w:ascii="Times New Roman" w:hAnsi="Times New Roman" w:cs="Times New Roman"/>
          <w:i/>
          <w:sz w:val="24"/>
          <w:szCs w:val="24"/>
        </w:rPr>
        <w:t>Distirbutors</w:t>
      </w:r>
      <w:proofErr w:type="spellEnd"/>
      <w:r w:rsidRPr="00042493">
        <w:rPr>
          <w:rFonts w:ascii="Times New Roman" w:hAnsi="Times New Roman" w:cs="Times New Roman"/>
          <w:i/>
          <w:sz w:val="24"/>
          <w:szCs w:val="24"/>
        </w:rPr>
        <w:t xml:space="preserve"> (Pty) Ltd</w:t>
      </w:r>
      <w:r w:rsidRPr="00042493">
        <w:rPr>
          <w:rFonts w:ascii="Times New Roman" w:hAnsi="Times New Roman" w:cs="Times New Roman"/>
          <w:sz w:val="24"/>
          <w:szCs w:val="24"/>
        </w:rPr>
        <w:t xml:space="preserve"> v</w:t>
      </w:r>
      <w:r w:rsidRPr="00042493">
        <w:rPr>
          <w:rFonts w:ascii="Times New Roman" w:hAnsi="Times New Roman" w:cs="Times New Roman"/>
          <w:i/>
          <w:sz w:val="24"/>
          <w:szCs w:val="24"/>
        </w:rPr>
        <w:t xml:space="preserve"> ERF</w:t>
      </w:r>
      <w:r w:rsidRPr="00042493">
        <w:rPr>
          <w:rFonts w:ascii="Times New Roman" w:hAnsi="Times New Roman" w:cs="Times New Roman"/>
          <w:sz w:val="24"/>
          <w:szCs w:val="24"/>
        </w:rPr>
        <w:t xml:space="preserve"> </w:t>
      </w:r>
      <w:r w:rsidRPr="00042493">
        <w:rPr>
          <w:rFonts w:ascii="Times New Roman" w:hAnsi="Times New Roman" w:cs="Times New Roman"/>
          <w:i/>
          <w:sz w:val="24"/>
          <w:szCs w:val="24"/>
        </w:rPr>
        <w:t xml:space="preserve">94 </w:t>
      </w:r>
      <w:proofErr w:type="spellStart"/>
      <w:r w:rsidRPr="00042493">
        <w:rPr>
          <w:rFonts w:ascii="Times New Roman" w:hAnsi="Times New Roman" w:cs="Times New Roman"/>
          <w:i/>
          <w:sz w:val="24"/>
          <w:szCs w:val="24"/>
        </w:rPr>
        <w:t>Silverto</w:t>
      </w:r>
      <w:r w:rsidR="00221C2E">
        <w:rPr>
          <w:rFonts w:ascii="Times New Roman" w:hAnsi="Times New Roman" w:cs="Times New Roman"/>
          <w:i/>
          <w:sz w:val="24"/>
          <w:szCs w:val="24"/>
        </w:rPr>
        <w:t>n</w:t>
      </w:r>
      <w:r w:rsidRPr="00042493">
        <w:rPr>
          <w:rFonts w:ascii="Times New Roman" w:hAnsi="Times New Roman" w:cs="Times New Roman"/>
          <w:i/>
          <w:sz w:val="24"/>
          <w:szCs w:val="24"/>
        </w:rPr>
        <w:t>dale</w:t>
      </w:r>
      <w:proofErr w:type="spellEnd"/>
      <w:r w:rsidRPr="00042493">
        <w:rPr>
          <w:rFonts w:ascii="Times New Roman" w:hAnsi="Times New Roman" w:cs="Times New Roman"/>
          <w:i/>
          <w:sz w:val="24"/>
          <w:szCs w:val="24"/>
        </w:rPr>
        <w:t xml:space="preserve"> (Pty) Ltd </w:t>
      </w:r>
      <w:r w:rsidRPr="00042493">
        <w:rPr>
          <w:rFonts w:ascii="Times New Roman" w:hAnsi="Times New Roman" w:cs="Times New Roman"/>
          <w:sz w:val="24"/>
          <w:szCs w:val="24"/>
        </w:rPr>
        <w:t>1999 (2) SA 986.</w:t>
      </w:r>
    </w:p>
    <w:p w:rsidR="001E28C3" w:rsidRDefault="001E28C3" w:rsidP="001E28C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Possession of the property by defendant at the time of instituting of action – </w:t>
      </w:r>
      <w:proofErr w:type="spellStart"/>
      <w:r>
        <w:rPr>
          <w:rFonts w:ascii="Times New Roman" w:hAnsi="Times New Roman" w:cs="Times New Roman"/>
          <w:i/>
          <w:sz w:val="24"/>
          <w:szCs w:val="24"/>
        </w:rPr>
        <w:t>Chetty</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Naidoo</w:t>
      </w:r>
      <w:proofErr w:type="spellEnd"/>
      <w:r>
        <w:rPr>
          <w:rFonts w:ascii="Times New Roman" w:hAnsi="Times New Roman" w:cs="Times New Roman"/>
          <w:sz w:val="24"/>
          <w:szCs w:val="24"/>
        </w:rPr>
        <w:t xml:space="preserve"> 1971 (3) SA 13. </w:t>
      </w:r>
    </w:p>
    <w:p w:rsidR="001E28C3" w:rsidRDefault="001E28C3" w:rsidP="001E28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possession is established the unlawfulness is </w:t>
      </w:r>
      <w:r w:rsidR="00221C2E">
        <w:rPr>
          <w:rFonts w:ascii="Times New Roman" w:hAnsi="Times New Roman" w:cs="Times New Roman"/>
          <w:sz w:val="24"/>
          <w:szCs w:val="24"/>
        </w:rPr>
        <w:t>presumed</w:t>
      </w:r>
      <w:r>
        <w:rPr>
          <w:rFonts w:ascii="Times New Roman" w:hAnsi="Times New Roman" w:cs="Times New Roman"/>
          <w:sz w:val="24"/>
          <w:szCs w:val="24"/>
        </w:rPr>
        <w:t xml:space="preserve">. In </w:t>
      </w:r>
      <w:r w:rsidR="00221C2E" w:rsidRPr="008A637D">
        <w:rPr>
          <w:rFonts w:ascii="Times New Roman" w:hAnsi="Times New Roman" w:cs="Times New Roman"/>
          <w:sz w:val="24"/>
          <w:szCs w:val="24"/>
        </w:rPr>
        <w:t>their</w:t>
      </w:r>
      <w:r w:rsidRPr="008A637D">
        <w:rPr>
          <w:rFonts w:ascii="Times New Roman" w:hAnsi="Times New Roman" w:cs="Times New Roman"/>
          <w:sz w:val="24"/>
          <w:szCs w:val="24"/>
        </w:rPr>
        <w:t xml:space="preserve"> </w:t>
      </w:r>
      <w:r>
        <w:rPr>
          <w:rFonts w:ascii="Times New Roman" w:hAnsi="Times New Roman" w:cs="Times New Roman"/>
          <w:sz w:val="24"/>
          <w:szCs w:val="24"/>
        </w:rPr>
        <w:t xml:space="preserve">declaration the </w:t>
      </w:r>
      <w:r w:rsidR="008A637D">
        <w:rPr>
          <w:rFonts w:ascii="Times New Roman" w:hAnsi="Times New Roman" w:cs="Times New Roman"/>
          <w:sz w:val="24"/>
          <w:szCs w:val="24"/>
        </w:rPr>
        <w:t xml:space="preserve">first and second </w:t>
      </w:r>
      <w:r>
        <w:rPr>
          <w:rFonts w:ascii="Times New Roman" w:hAnsi="Times New Roman" w:cs="Times New Roman"/>
          <w:sz w:val="24"/>
          <w:szCs w:val="24"/>
        </w:rPr>
        <w:t xml:space="preserve">plaintiffs averred that they are the owners of the Commercial property </w:t>
      </w:r>
      <w:r w:rsidR="008A637D">
        <w:rPr>
          <w:rFonts w:ascii="Times New Roman" w:hAnsi="Times New Roman" w:cs="Times New Roman"/>
          <w:sz w:val="24"/>
          <w:szCs w:val="24"/>
        </w:rPr>
        <w:t xml:space="preserve">in question </w:t>
      </w:r>
      <w:r>
        <w:rPr>
          <w:rFonts w:ascii="Times New Roman" w:hAnsi="Times New Roman" w:cs="Times New Roman"/>
          <w:sz w:val="24"/>
          <w:szCs w:val="24"/>
        </w:rPr>
        <w:t xml:space="preserve">and the defendant has </w:t>
      </w:r>
      <w:r w:rsidR="003640B7">
        <w:rPr>
          <w:rFonts w:ascii="Times New Roman" w:hAnsi="Times New Roman" w:cs="Times New Roman"/>
          <w:sz w:val="24"/>
          <w:szCs w:val="24"/>
        </w:rPr>
        <w:t xml:space="preserve">acknowledged </w:t>
      </w:r>
      <w:r>
        <w:rPr>
          <w:rFonts w:ascii="Times New Roman" w:hAnsi="Times New Roman" w:cs="Times New Roman"/>
          <w:sz w:val="24"/>
          <w:szCs w:val="24"/>
        </w:rPr>
        <w:t xml:space="preserve">this averment. Once possession is proven then the onus to justify it shifts </w:t>
      </w:r>
      <w:r w:rsidR="008A637D">
        <w:rPr>
          <w:rFonts w:ascii="Times New Roman" w:hAnsi="Times New Roman" w:cs="Times New Roman"/>
          <w:sz w:val="24"/>
          <w:szCs w:val="24"/>
        </w:rPr>
        <w:t xml:space="preserve">on to </w:t>
      </w:r>
      <w:r>
        <w:rPr>
          <w:rFonts w:ascii="Times New Roman" w:hAnsi="Times New Roman" w:cs="Times New Roman"/>
          <w:sz w:val="24"/>
          <w:szCs w:val="24"/>
        </w:rPr>
        <w:t xml:space="preserve">the possessor.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defendant having acknowledged the averment of ownership by the plaintiffs and it being the possessor</w:t>
      </w:r>
      <w:r w:rsidR="008A637D">
        <w:rPr>
          <w:rFonts w:ascii="Times New Roman" w:hAnsi="Times New Roman" w:cs="Times New Roman"/>
          <w:sz w:val="24"/>
          <w:szCs w:val="24"/>
        </w:rPr>
        <w:t xml:space="preserve"> it</w:t>
      </w:r>
      <w:r>
        <w:rPr>
          <w:rFonts w:ascii="Times New Roman" w:hAnsi="Times New Roman" w:cs="Times New Roman"/>
          <w:sz w:val="24"/>
          <w:szCs w:val="24"/>
        </w:rPr>
        <w:t xml:space="preserve"> should be able to plead the justification of its possession.</w:t>
      </w:r>
    </w:p>
    <w:p w:rsidR="001E28C3" w:rsidRDefault="001E28C3" w:rsidP="001E28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additional averments which the defendant complains of are superfluous material which the defendant need not deal with in its plea.</w:t>
      </w:r>
      <w:r w:rsidR="008A637D">
        <w:rPr>
          <w:rFonts w:ascii="Times New Roman" w:hAnsi="Times New Roman" w:cs="Times New Roman"/>
          <w:sz w:val="24"/>
          <w:szCs w:val="24"/>
        </w:rPr>
        <w:t xml:space="preserve"> Clearly therefore the plaintiffs have adequately set out the allegations which it </w:t>
      </w:r>
      <w:r w:rsidR="002A5BB5">
        <w:rPr>
          <w:rFonts w:ascii="Times New Roman" w:hAnsi="Times New Roman" w:cs="Times New Roman"/>
          <w:sz w:val="24"/>
          <w:szCs w:val="24"/>
        </w:rPr>
        <w:t>must</w:t>
      </w:r>
      <w:r w:rsidR="008A637D">
        <w:rPr>
          <w:rFonts w:ascii="Times New Roman" w:hAnsi="Times New Roman" w:cs="Times New Roman"/>
          <w:sz w:val="24"/>
          <w:szCs w:val="24"/>
        </w:rPr>
        <w:t xml:space="preserve"> prove for their </w:t>
      </w:r>
      <w:proofErr w:type="spellStart"/>
      <w:r w:rsidR="008A637D">
        <w:rPr>
          <w:rFonts w:ascii="Times New Roman" w:hAnsi="Times New Roman" w:cs="Times New Roman"/>
          <w:i/>
          <w:sz w:val="24"/>
          <w:szCs w:val="24"/>
        </w:rPr>
        <w:t>rei</w:t>
      </w:r>
      <w:proofErr w:type="spellEnd"/>
      <w:r w:rsidR="008A637D">
        <w:rPr>
          <w:rFonts w:ascii="Times New Roman" w:hAnsi="Times New Roman" w:cs="Times New Roman"/>
          <w:i/>
          <w:sz w:val="24"/>
          <w:szCs w:val="24"/>
        </w:rPr>
        <w:t xml:space="preserve"> </w:t>
      </w:r>
      <w:proofErr w:type="spellStart"/>
      <w:r w:rsidR="008A637D">
        <w:rPr>
          <w:rFonts w:ascii="Times New Roman" w:hAnsi="Times New Roman" w:cs="Times New Roman"/>
          <w:i/>
          <w:sz w:val="24"/>
          <w:szCs w:val="24"/>
        </w:rPr>
        <w:t>vindicatio</w:t>
      </w:r>
      <w:proofErr w:type="spellEnd"/>
      <w:r w:rsidR="008A637D">
        <w:rPr>
          <w:rFonts w:ascii="Times New Roman" w:hAnsi="Times New Roman" w:cs="Times New Roman"/>
          <w:i/>
          <w:sz w:val="24"/>
          <w:szCs w:val="24"/>
        </w:rPr>
        <w:t xml:space="preserve"> </w:t>
      </w:r>
      <w:r w:rsidR="003640B7">
        <w:rPr>
          <w:rFonts w:ascii="Times New Roman" w:hAnsi="Times New Roman" w:cs="Times New Roman"/>
          <w:sz w:val="24"/>
          <w:szCs w:val="24"/>
        </w:rPr>
        <w:t xml:space="preserve">claim </w:t>
      </w:r>
      <w:r w:rsidR="008A637D">
        <w:rPr>
          <w:rFonts w:ascii="Times New Roman" w:hAnsi="Times New Roman" w:cs="Times New Roman"/>
          <w:sz w:val="24"/>
          <w:szCs w:val="24"/>
        </w:rPr>
        <w:t>to succeed. Th</w:t>
      </w:r>
      <w:r w:rsidR="003640B7">
        <w:rPr>
          <w:rFonts w:ascii="Times New Roman" w:hAnsi="Times New Roman" w:cs="Times New Roman"/>
          <w:sz w:val="24"/>
          <w:szCs w:val="24"/>
        </w:rPr>
        <w:t>is</w:t>
      </w:r>
      <w:r w:rsidR="008A637D">
        <w:rPr>
          <w:rFonts w:ascii="Times New Roman" w:hAnsi="Times New Roman" w:cs="Times New Roman"/>
          <w:sz w:val="24"/>
          <w:szCs w:val="24"/>
        </w:rPr>
        <w:t xml:space="preserve"> exception is therefore without merit.</w:t>
      </w:r>
      <w:r w:rsidR="008A637D">
        <w:rPr>
          <w:rFonts w:ascii="Times New Roman" w:hAnsi="Times New Roman" w:cs="Times New Roman"/>
          <w:i/>
          <w:sz w:val="24"/>
          <w:szCs w:val="24"/>
        </w:rPr>
        <w:t xml:space="preserve"> </w:t>
      </w:r>
      <w:r w:rsidR="008A637D">
        <w:rPr>
          <w:rFonts w:ascii="Times New Roman" w:hAnsi="Times New Roman" w:cs="Times New Roman"/>
          <w:sz w:val="24"/>
          <w:szCs w:val="24"/>
        </w:rPr>
        <w:t xml:space="preserve"> </w:t>
      </w:r>
    </w:p>
    <w:p w:rsidR="002A5BB5" w:rsidRDefault="002A5BB5" w:rsidP="001E28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plaintiff also claimed rates in the sum of $60 464-41 in respect of unpaid rates. In regard to this claim the defendant complains that the claim is </w:t>
      </w:r>
      <w:proofErr w:type="spellStart"/>
      <w:r>
        <w:rPr>
          <w:rFonts w:ascii="Times New Roman" w:hAnsi="Times New Roman" w:cs="Times New Roman"/>
          <w:sz w:val="24"/>
          <w:szCs w:val="24"/>
        </w:rPr>
        <w:t>excepiable</w:t>
      </w:r>
      <w:proofErr w:type="spellEnd"/>
      <w:r>
        <w:rPr>
          <w:rFonts w:ascii="Times New Roman" w:hAnsi="Times New Roman" w:cs="Times New Roman"/>
          <w:sz w:val="24"/>
          <w:szCs w:val="24"/>
        </w:rPr>
        <w:t xml:space="preserve"> on the basis that details of when the rates occurred and a breakdown of the rates including dates when the rates became due should have been pleaded. The plaintiff</w:t>
      </w:r>
      <w:r w:rsidR="003640B7">
        <w:rPr>
          <w:rFonts w:ascii="Times New Roman" w:hAnsi="Times New Roman" w:cs="Times New Roman"/>
          <w:sz w:val="24"/>
          <w:szCs w:val="24"/>
        </w:rPr>
        <w:t>s</w:t>
      </w:r>
      <w:r>
        <w:rPr>
          <w:rFonts w:ascii="Times New Roman" w:hAnsi="Times New Roman" w:cs="Times New Roman"/>
          <w:sz w:val="24"/>
          <w:szCs w:val="24"/>
        </w:rPr>
        <w:t xml:space="preserve"> declined to furnish the information that the defendant complains is missing when they responded to the defendant’s requested for further particulars claiming that what the defendant was seeking was evidence which it did not require for purposes of pleading. The defendant did not </w:t>
      </w:r>
      <w:r w:rsidR="003640B7">
        <w:rPr>
          <w:rFonts w:ascii="Times New Roman" w:hAnsi="Times New Roman" w:cs="Times New Roman"/>
          <w:sz w:val="24"/>
          <w:szCs w:val="24"/>
        </w:rPr>
        <w:t>persist with its</w:t>
      </w:r>
      <w:r>
        <w:rPr>
          <w:rFonts w:ascii="Times New Roman" w:hAnsi="Times New Roman" w:cs="Times New Roman"/>
          <w:sz w:val="24"/>
          <w:szCs w:val="24"/>
        </w:rPr>
        <w:t xml:space="preserve"> request further by seeking an order to compel </w:t>
      </w:r>
      <w:r w:rsidR="003640B7">
        <w:rPr>
          <w:rFonts w:ascii="Times New Roman" w:hAnsi="Times New Roman" w:cs="Times New Roman"/>
          <w:sz w:val="24"/>
          <w:szCs w:val="24"/>
        </w:rPr>
        <w:t xml:space="preserve">delivery of the particulars </w:t>
      </w:r>
      <w:r>
        <w:rPr>
          <w:rFonts w:ascii="Times New Roman" w:hAnsi="Times New Roman" w:cs="Times New Roman"/>
          <w:sz w:val="24"/>
          <w:szCs w:val="24"/>
        </w:rPr>
        <w:t xml:space="preserve">which suggests that it was satisfied with the answer given. If </w:t>
      </w:r>
      <w:r w:rsidR="003640B7">
        <w:rPr>
          <w:rFonts w:ascii="Times New Roman" w:hAnsi="Times New Roman" w:cs="Times New Roman"/>
          <w:sz w:val="24"/>
          <w:szCs w:val="24"/>
        </w:rPr>
        <w:t>the defendant disagreed with the reasons advanced for declining the delivery of the particulars</w:t>
      </w:r>
      <w:r>
        <w:rPr>
          <w:rFonts w:ascii="Times New Roman" w:hAnsi="Times New Roman" w:cs="Times New Roman"/>
          <w:sz w:val="24"/>
          <w:szCs w:val="24"/>
        </w:rPr>
        <w:t xml:space="preserve"> its remedy would have been to seek to compel delivery of the particulars – see r 142 b (a) and not excepting to the claim.</w:t>
      </w:r>
    </w:p>
    <w:p w:rsidR="001E28C3" w:rsidRDefault="001E28C3" w:rsidP="001E28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w:t>
      </w:r>
      <w:r w:rsidR="003640B7">
        <w:rPr>
          <w:rFonts w:ascii="Times New Roman" w:hAnsi="Times New Roman" w:cs="Times New Roman"/>
          <w:sz w:val="24"/>
          <w:szCs w:val="24"/>
        </w:rPr>
        <w:t xml:space="preserve">third </w:t>
      </w:r>
      <w:r>
        <w:rPr>
          <w:rFonts w:ascii="Times New Roman" w:hAnsi="Times New Roman" w:cs="Times New Roman"/>
          <w:sz w:val="24"/>
          <w:szCs w:val="24"/>
        </w:rPr>
        <w:t>exception is based on the complaint that the plaintiff</w:t>
      </w:r>
      <w:r w:rsidR="008A637D">
        <w:rPr>
          <w:rFonts w:ascii="Times New Roman" w:hAnsi="Times New Roman" w:cs="Times New Roman"/>
          <w:sz w:val="24"/>
          <w:szCs w:val="24"/>
        </w:rPr>
        <w:t>s’</w:t>
      </w:r>
      <w:r>
        <w:rPr>
          <w:rFonts w:ascii="Times New Roman" w:hAnsi="Times New Roman" w:cs="Times New Roman"/>
          <w:sz w:val="24"/>
          <w:szCs w:val="24"/>
        </w:rPr>
        <w:t xml:space="preserve"> claim that the defendant occupies the premises on the basis of an alleged lease agreement </w:t>
      </w:r>
      <w:r w:rsidR="008A637D">
        <w:rPr>
          <w:rFonts w:ascii="Times New Roman" w:hAnsi="Times New Roman" w:cs="Times New Roman"/>
          <w:sz w:val="24"/>
          <w:szCs w:val="24"/>
        </w:rPr>
        <w:t>entered</w:t>
      </w:r>
      <w:r>
        <w:rPr>
          <w:rFonts w:ascii="Times New Roman" w:hAnsi="Times New Roman" w:cs="Times New Roman"/>
          <w:sz w:val="24"/>
          <w:szCs w:val="24"/>
        </w:rPr>
        <w:t xml:space="preserve"> into between it and </w:t>
      </w:r>
      <w:proofErr w:type="spellStart"/>
      <w:r>
        <w:rPr>
          <w:rFonts w:ascii="Times New Roman" w:hAnsi="Times New Roman" w:cs="Times New Roman"/>
          <w:sz w:val="24"/>
          <w:szCs w:val="24"/>
        </w:rPr>
        <w:t>Marija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0E7C5C">
        <w:rPr>
          <w:rFonts w:ascii="Times New Roman" w:hAnsi="Times New Roman" w:cs="Times New Roman"/>
          <w:sz w:val="24"/>
          <w:szCs w:val="24"/>
        </w:rPr>
        <w:t>r</w:t>
      </w:r>
      <w:r>
        <w:rPr>
          <w:rFonts w:ascii="Times New Roman" w:hAnsi="Times New Roman" w:cs="Times New Roman"/>
          <w:sz w:val="24"/>
          <w:szCs w:val="24"/>
        </w:rPr>
        <w:t>nkovic</w:t>
      </w:r>
      <w:proofErr w:type="spellEnd"/>
      <w:r>
        <w:rPr>
          <w:rFonts w:ascii="Times New Roman" w:hAnsi="Times New Roman" w:cs="Times New Roman"/>
          <w:sz w:val="24"/>
          <w:szCs w:val="24"/>
        </w:rPr>
        <w:t xml:space="preserve"> and that the said </w:t>
      </w:r>
      <w:proofErr w:type="spellStart"/>
      <w:r>
        <w:rPr>
          <w:rFonts w:ascii="Times New Roman" w:hAnsi="Times New Roman" w:cs="Times New Roman"/>
          <w:sz w:val="24"/>
          <w:szCs w:val="24"/>
        </w:rPr>
        <w:t>Marija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0E7C5C">
        <w:rPr>
          <w:rFonts w:ascii="Times New Roman" w:hAnsi="Times New Roman" w:cs="Times New Roman"/>
          <w:sz w:val="24"/>
          <w:szCs w:val="24"/>
        </w:rPr>
        <w:t>rn</w:t>
      </w:r>
      <w:r>
        <w:rPr>
          <w:rFonts w:ascii="Times New Roman" w:hAnsi="Times New Roman" w:cs="Times New Roman"/>
          <w:sz w:val="24"/>
          <w:szCs w:val="24"/>
        </w:rPr>
        <w:t>kovic</w:t>
      </w:r>
      <w:proofErr w:type="spellEnd"/>
      <w:r>
        <w:rPr>
          <w:rFonts w:ascii="Times New Roman" w:hAnsi="Times New Roman" w:cs="Times New Roman"/>
          <w:sz w:val="24"/>
          <w:szCs w:val="24"/>
        </w:rPr>
        <w:t xml:space="preserve"> had since passed on and the agreement is consequently invalid. The defendant considers that this alternative claim is bad in law. That a claim is bad in law does not make it </w:t>
      </w:r>
      <w:proofErr w:type="spellStart"/>
      <w:r>
        <w:rPr>
          <w:rFonts w:ascii="Times New Roman" w:hAnsi="Times New Roman" w:cs="Times New Roman"/>
          <w:sz w:val="24"/>
          <w:szCs w:val="24"/>
        </w:rPr>
        <w:t>excepiable</w:t>
      </w:r>
      <w:proofErr w:type="spellEnd"/>
      <w:r>
        <w:rPr>
          <w:rFonts w:ascii="Times New Roman" w:hAnsi="Times New Roman" w:cs="Times New Roman"/>
          <w:sz w:val="24"/>
          <w:szCs w:val="24"/>
        </w:rPr>
        <w:t xml:space="preserve"> as that does not cause the defendant any embarrassment.</w:t>
      </w:r>
      <w:r w:rsidR="008A637D">
        <w:rPr>
          <w:rFonts w:ascii="Times New Roman" w:hAnsi="Times New Roman" w:cs="Times New Roman"/>
          <w:sz w:val="24"/>
          <w:szCs w:val="24"/>
        </w:rPr>
        <w:t xml:space="preserve"> Surely the defendant can plead that the lease is valid and thus its occupation is not unlawful or wrongful if those are the facts.</w:t>
      </w:r>
    </w:p>
    <w:p w:rsidR="001E28C3" w:rsidRDefault="001E28C3" w:rsidP="001E28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w:t>
      </w:r>
      <w:r w:rsidR="008A637D">
        <w:rPr>
          <w:rFonts w:ascii="Times New Roman" w:hAnsi="Times New Roman" w:cs="Times New Roman"/>
          <w:sz w:val="24"/>
          <w:szCs w:val="24"/>
        </w:rPr>
        <w:t xml:space="preserve"> also</w:t>
      </w:r>
      <w:r>
        <w:rPr>
          <w:rFonts w:ascii="Times New Roman" w:hAnsi="Times New Roman" w:cs="Times New Roman"/>
          <w:sz w:val="24"/>
          <w:szCs w:val="24"/>
        </w:rPr>
        <w:t xml:space="preserve"> complains that the details of the lease agreement have not been pleaded as it believes that it is the duty of the plaintiff to disclose fully the facts that are essential for the defendant t</w:t>
      </w:r>
      <w:r w:rsidR="008A637D">
        <w:rPr>
          <w:rFonts w:ascii="Times New Roman" w:hAnsi="Times New Roman" w:cs="Times New Roman"/>
          <w:sz w:val="24"/>
          <w:szCs w:val="24"/>
        </w:rPr>
        <w:t>o</w:t>
      </w:r>
      <w:r>
        <w:rPr>
          <w:rFonts w:ascii="Times New Roman" w:hAnsi="Times New Roman" w:cs="Times New Roman"/>
          <w:sz w:val="24"/>
          <w:szCs w:val="24"/>
        </w:rPr>
        <w:t xml:space="preserve"> plead. In this regard the defendant submits that the plaintiffs ought to have alleged the following:</w:t>
      </w:r>
    </w:p>
    <w:p w:rsidR="001E28C3" w:rsidRDefault="001E28C3" w:rsidP="001E28C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date when the lease agreement was signed </w:t>
      </w:r>
    </w:p>
    <w:p w:rsidR="001E28C3" w:rsidRDefault="001E28C3" w:rsidP="001E28C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full terms and conditions of the lease agreement</w:t>
      </w:r>
    </w:p>
    <w:p w:rsidR="001E28C3" w:rsidRDefault="001E28C3" w:rsidP="001E28C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terms and conditions if any which the defendants breached</w:t>
      </w:r>
    </w:p>
    <w:p w:rsidR="001E28C3" w:rsidRDefault="001E28C3" w:rsidP="001E28C3">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date and manner of the cancellation of the agreement and yet none of all of this has been provided.</w:t>
      </w:r>
    </w:p>
    <w:p w:rsidR="008A637D" w:rsidRDefault="001E28C3" w:rsidP="001E28C3">
      <w:pPr>
        <w:tabs>
          <w:tab w:val="left" w:pos="720"/>
        </w:tabs>
        <w:spacing w:after="0" w:line="360" w:lineRule="auto"/>
        <w:ind w:firstLine="720"/>
        <w:jc w:val="both"/>
        <w:rPr>
          <w:rFonts w:ascii="Times New Roman" w:hAnsi="Times New Roman" w:cs="Times New Roman"/>
          <w:sz w:val="24"/>
          <w:szCs w:val="24"/>
        </w:rPr>
      </w:pPr>
      <w:r w:rsidRPr="00563392">
        <w:rPr>
          <w:rFonts w:ascii="Times New Roman" w:hAnsi="Times New Roman" w:cs="Times New Roman"/>
          <w:sz w:val="24"/>
          <w:szCs w:val="24"/>
        </w:rPr>
        <w:t xml:space="preserve">The defendant seems to have misunderstood the basis of the plaintiff’s claim </w:t>
      </w:r>
      <w:r w:rsidR="00104CEE">
        <w:rPr>
          <w:rFonts w:ascii="Times New Roman" w:hAnsi="Times New Roman" w:cs="Times New Roman"/>
          <w:sz w:val="24"/>
          <w:szCs w:val="24"/>
        </w:rPr>
        <w:t xml:space="preserve">which is </w:t>
      </w:r>
      <w:r w:rsidRPr="00563392">
        <w:rPr>
          <w:rFonts w:ascii="Times New Roman" w:hAnsi="Times New Roman" w:cs="Times New Roman"/>
          <w:sz w:val="24"/>
          <w:szCs w:val="24"/>
        </w:rPr>
        <w:t xml:space="preserve">allegedly based on the lease agreement. The plaintiffs do not aver that there was </w:t>
      </w:r>
      <w:proofErr w:type="spellStart"/>
      <w:r w:rsidRPr="00563392">
        <w:rPr>
          <w:rFonts w:ascii="Times New Roman" w:hAnsi="Times New Roman" w:cs="Times New Roman"/>
          <w:sz w:val="24"/>
          <w:szCs w:val="24"/>
        </w:rPr>
        <w:t>infact</w:t>
      </w:r>
      <w:proofErr w:type="spellEnd"/>
      <w:r w:rsidRPr="00563392">
        <w:rPr>
          <w:rFonts w:ascii="Times New Roman" w:hAnsi="Times New Roman" w:cs="Times New Roman"/>
          <w:sz w:val="24"/>
          <w:szCs w:val="24"/>
        </w:rPr>
        <w:t xml:space="preserve"> a lease agreement between the defendant and </w:t>
      </w:r>
      <w:proofErr w:type="spellStart"/>
      <w:r w:rsidR="00104CEE">
        <w:rPr>
          <w:rFonts w:ascii="Times New Roman" w:hAnsi="Times New Roman" w:cs="Times New Roman"/>
          <w:sz w:val="24"/>
          <w:szCs w:val="24"/>
        </w:rPr>
        <w:t>Marija</w:t>
      </w:r>
      <w:proofErr w:type="spellEnd"/>
      <w:r w:rsidR="00104CEE">
        <w:rPr>
          <w:rFonts w:ascii="Times New Roman" w:hAnsi="Times New Roman" w:cs="Times New Roman"/>
          <w:sz w:val="24"/>
          <w:szCs w:val="24"/>
        </w:rPr>
        <w:t xml:space="preserve"> </w:t>
      </w:r>
      <w:proofErr w:type="spellStart"/>
      <w:r w:rsidR="00104CEE">
        <w:rPr>
          <w:rFonts w:ascii="Times New Roman" w:hAnsi="Times New Roman" w:cs="Times New Roman"/>
          <w:sz w:val="24"/>
          <w:szCs w:val="24"/>
        </w:rPr>
        <w:t>Crnkovic</w:t>
      </w:r>
      <w:proofErr w:type="spellEnd"/>
      <w:r w:rsidR="00104CEE">
        <w:rPr>
          <w:rFonts w:ascii="Times New Roman" w:hAnsi="Times New Roman" w:cs="Times New Roman"/>
          <w:sz w:val="24"/>
          <w:szCs w:val="24"/>
        </w:rPr>
        <w:t>. A</w:t>
      </w:r>
      <w:r w:rsidRPr="00563392">
        <w:rPr>
          <w:rFonts w:ascii="Times New Roman" w:hAnsi="Times New Roman" w:cs="Times New Roman"/>
          <w:sz w:val="24"/>
          <w:szCs w:val="24"/>
        </w:rPr>
        <w:t xml:space="preserve"> revisit </w:t>
      </w:r>
      <w:r w:rsidR="00104CEE">
        <w:rPr>
          <w:rFonts w:ascii="Times New Roman" w:hAnsi="Times New Roman" w:cs="Times New Roman"/>
          <w:sz w:val="24"/>
          <w:szCs w:val="24"/>
        </w:rPr>
        <w:t>of</w:t>
      </w:r>
      <w:r w:rsidRPr="00563392">
        <w:rPr>
          <w:rFonts w:ascii="Times New Roman" w:hAnsi="Times New Roman" w:cs="Times New Roman"/>
          <w:sz w:val="24"/>
          <w:szCs w:val="24"/>
        </w:rPr>
        <w:t xml:space="preserve"> the further particulars makes it easier to illustrate the significance</w:t>
      </w:r>
      <w:r w:rsidR="00104CEE">
        <w:rPr>
          <w:rFonts w:ascii="Times New Roman" w:hAnsi="Times New Roman" w:cs="Times New Roman"/>
          <w:sz w:val="24"/>
          <w:szCs w:val="24"/>
        </w:rPr>
        <w:t xml:space="preserve"> of the reference t</w:t>
      </w:r>
      <w:r w:rsidR="009E15E1">
        <w:rPr>
          <w:rFonts w:ascii="Times New Roman" w:hAnsi="Times New Roman" w:cs="Times New Roman"/>
          <w:sz w:val="24"/>
          <w:szCs w:val="24"/>
        </w:rPr>
        <w:t>o</w:t>
      </w:r>
      <w:r w:rsidR="00104CEE">
        <w:rPr>
          <w:rFonts w:ascii="Times New Roman" w:hAnsi="Times New Roman" w:cs="Times New Roman"/>
          <w:sz w:val="24"/>
          <w:szCs w:val="24"/>
        </w:rPr>
        <w:t xml:space="preserve"> the alleged lease agreement</w:t>
      </w:r>
      <w:r>
        <w:rPr>
          <w:rFonts w:ascii="Times New Roman" w:hAnsi="Times New Roman" w:cs="Times New Roman"/>
          <w:sz w:val="24"/>
          <w:szCs w:val="24"/>
        </w:rPr>
        <w:t xml:space="preserve">. </w:t>
      </w:r>
    </w:p>
    <w:p w:rsidR="001E28C3" w:rsidRDefault="001E28C3" w:rsidP="001E28C3">
      <w:pPr>
        <w:tabs>
          <w:tab w:val="left" w:pos="7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are on firm ground in criticizing the defendant </w:t>
      </w:r>
      <w:r w:rsidR="008A637D">
        <w:rPr>
          <w:rFonts w:ascii="Times New Roman" w:hAnsi="Times New Roman" w:cs="Times New Roman"/>
          <w:sz w:val="24"/>
          <w:szCs w:val="24"/>
        </w:rPr>
        <w:t>as having proceeded</w:t>
      </w:r>
      <w:r>
        <w:rPr>
          <w:rFonts w:ascii="Times New Roman" w:hAnsi="Times New Roman" w:cs="Times New Roman"/>
          <w:sz w:val="24"/>
          <w:szCs w:val="24"/>
        </w:rPr>
        <w:t xml:space="preserve"> on the basis of the plaintiff’s claim being founded in </w:t>
      </w:r>
      <w:r w:rsidR="008A637D">
        <w:rPr>
          <w:rFonts w:ascii="Times New Roman" w:hAnsi="Times New Roman" w:cs="Times New Roman"/>
          <w:sz w:val="24"/>
          <w:szCs w:val="24"/>
        </w:rPr>
        <w:t>delict</w:t>
      </w:r>
      <w:r>
        <w:rPr>
          <w:rFonts w:ascii="Times New Roman" w:hAnsi="Times New Roman" w:cs="Times New Roman"/>
          <w:sz w:val="24"/>
          <w:szCs w:val="24"/>
        </w:rPr>
        <w:t xml:space="preserve"> as opposed to ownership of property.</w:t>
      </w:r>
    </w:p>
    <w:p w:rsidR="001E28C3" w:rsidRDefault="001E28C3" w:rsidP="001E28C3">
      <w:pPr>
        <w:tabs>
          <w:tab w:val="left" w:pos="7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If the defendant</w:t>
      </w:r>
      <w:r w:rsidR="009E15E1">
        <w:rPr>
          <w:rFonts w:ascii="Times New Roman" w:hAnsi="Times New Roman" w:cs="Times New Roman"/>
          <w:sz w:val="24"/>
          <w:szCs w:val="24"/>
        </w:rPr>
        <w:t xml:space="preserve"> had</w:t>
      </w:r>
      <w:r>
        <w:rPr>
          <w:rFonts w:ascii="Times New Roman" w:hAnsi="Times New Roman" w:cs="Times New Roman"/>
          <w:sz w:val="24"/>
          <w:szCs w:val="24"/>
        </w:rPr>
        <w:t xml:space="preserve"> understood the averment correctly as amplified by the further particulars it would be obvious that it is not the plaintiff’s case that there was indeed a lease agreement between the defendant and one </w:t>
      </w:r>
      <w:proofErr w:type="spellStart"/>
      <w:r>
        <w:rPr>
          <w:rFonts w:ascii="Times New Roman" w:hAnsi="Times New Roman" w:cs="Times New Roman"/>
          <w:sz w:val="24"/>
          <w:szCs w:val="24"/>
        </w:rPr>
        <w:t>Marija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Crnkovic</w:t>
      </w:r>
      <w:proofErr w:type="spellEnd"/>
      <w:r>
        <w:rPr>
          <w:rFonts w:ascii="Times New Roman" w:hAnsi="Times New Roman" w:cs="Times New Roman"/>
          <w:sz w:val="24"/>
          <w:szCs w:val="24"/>
        </w:rPr>
        <w:t>. Therefore the exception as plea</w:t>
      </w:r>
      <w:r w:rsidR="00AB650E">
        <w:rPr>
          <w:rFonts w:ascii="Times New Roman" w:hAnsi="Times New Roman" w:cs="Times New Roman"/>
          <w:sz w:val="24"/>
          <w:szCs w:val="24"/>
        </w:rPr>
        <w:t>d</w:t>
      </w:r>
      <w:r>
        <w:rPr>
          <w:rFonts w:ascii="Times New Roman" w:hAnsi="Times New Roman" w:cs="Times New Roman"/>
          <w:sz w:val="24"/>
          <w:szCs w:val="24"/>
        </w:rPr>
        <w:t xml:space="preserve">ed is based on a misunderstanding of the plaintiff’s pleading and for this reason the exception is not sustainable. There is no way the plaintiffs can plead facts concerning a lease agreement whose existence the plaintiffs challenge. </w:t>
      </w:r>
    </w:p>
    <w:p w:rsidR="001E28C3" w:rsidRDefault="001E28C3" w:rsidP="001E28C3">
      <w:pPr>
        <w:tabs>
          <w:tab w:val="left" w:pos="7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AB650E">
        <w:rPr>
          <w:rFonts w:ascii="Times New Roman" w:hAnsi="Times New Roman" w:cs="Times New Roman"/>
          <w:sz w:val="24"/>
          <w:szCs w:val="24"/>
        </w:rPr>
        <w:t>n</w:t>
      </w:r>
      <w:r>
        <w:rPr>
          <w:rFonts w:ascii="Times New Roman" w:hAnsi="Times New Roman" w:cs="Times New Roman"/>
          <w:sz w:val="24"/>
          <w:szCs w:val="24"/>
        </w:rPr>
        <w:t xml:space="preserve"> the circumstances the exception(s) taken are without merit and are accordingly dismissed with costs.  </w:t>
      </w:r>
    </w:p>
    <w:p w:rsidR="00D20D77" w:rsidRDefault="00D20D77" w:rsidP="00D20D77">
      <w:pPr>
        <w:tabs>
          <w:tab w:val="left" w:pos="720"/>
        </w:tabs>
        <w:spacing w:after="0" w:line="360" w:lineRule="auto"/>
        <w:jc w:val="both"/>
        <w:rPr>
          <w:rFonts w:ascii="Times New Roman" w:hAnsi="Times New Roman" w:cs="Times New Roman"/>
          <w:sz w:val="24"/>
          <w:szCs w:val="24"/>
        </w:rPr>
      </w:pPr>
    </w:p>
    <w:p w:rsidR="00D20D77" w:rsidRDefault="00D20D77" w:rsidP="00D20D77">
      <w:pPr>
        <w:tabs>
          <w:tab w:val="left" w:pos="720"/>
        </w:tabs>
        <w:spacing w:after="0" w:line="360" w:lineRule="auto"/>
        <w:jc w:val="both"/>
        <w:rPr>
          <w:rFonts w:ascii="Times New Roman" w:hAnsi="Times New Roman" w:cs="Times New Roman"/>
          <w:sz w:val="24"/>
          <w:szCs w:val="24"/>
        </w:rPr>
      </w:pPr>
    </w:p>
    <w:p w:rsidR="00D20D77" w:rsidRDefault="00D20D77" w:rsidP="00D20D77">
      <w:pPr>
        <w:tabs>
          <w:tab w:val="left" w:pos="720"/>
        </w:tabs>
        <w:spacing w:after="0" w:line="360" w:lineRule="auto"/>
        <w:jc w:val="both"/>
        <w:rPr>
          <w:rFonts w:ascii="Times New Roman" w:hAnsi="Times New Roman" w:cs="Times New Roman"/>
          <w:sz w:val="24"/>
          <w:szCs w:val="24"/>
        </w:rPr>
      </w:pPr>
    </w:p>
    <w:p w:rsidR="00D20D77" w:rsidRDefault="00D20D77" w:rsidP="00D20D77">
      <w:pPr>
        <w:tabs>
          <w:tab w:val="left" w:pos="720"/>
        </w:tabs>
        <w:spacing w:after="0" w:line="360" w:lineRule="auto"/>
        <w:jc w:val="both"/>
        <w:rPr>
          <w:rFonts w:ascii="Times New Roman" w:hAnsi="Times New Roman" w:cs="Times New Roman"/>
          <w:sz w:val="24"/>
          <w:szCs w:val="24"/>
        </w:rPr>
      </w:pPr>
    </w:p>
    <w:p w:rsidR="00D20D77" w:rsidRDefault="00D20D77" w:rsidP="00D20D7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Costa &amp; </w:t>
      </w:r>
      <w:proofErr w:type="spellStart"/>
      <w:r>
        <w:rPr>
          <w:rFonts w:ascii="Times New Roman" w:hAnsi="Times New Roman" w:cs="Times New Roman"/>
          <w:i/>
          <w:sz w:val="24"/>
          <w:szCs w:val="24"/>
        </w:rPr>
        <w:t>Madzonga</w:t>
      </w:r>
      <w:proofErr w:type="spellEnd"/>
      <w:r>
        <w:rPr>
          <w:rFonts w:ascii="Times New Roman" w:hAnsi="Times New Roman" w:cs="Times New Roman"/>
          <w:i/>
          <w:sz w:val="24"/>
          <w:szCs w:val="24"/>
        </w:rPr>
        <w:t>,</w:t>
      </w:r>
      <w:r>
        <w:rPr>
          <w:rFonts w:ascii="Times New Roman" w:hAnsi="Times New Roman" w:cs="Times New Roman"/>
          <w:sz w:val="24"/>
          <w:szCs w:val="24"/>
        </w:rPr>
        <w:t xml:space="preserve"> plaintiffs’ legal practitioners</w:t>
      </w:r>
    </w:p>
    <w:p w:rsidR="00D20D77" w:rsidRPr="00D20D77" w:rsidRDefault="00D20D77" w:rsidP="00D20D77">
      <w:pPr>
        <w:tabs>
          <w:tab w:val="left" w:pos="720"/>
        </w:tabs>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Tendai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Biti</w:t>
      </w:r>
      <w:proofErr w:type="spellEnd"/>
      <w:r>
        <w:rPr>
          <w:rFonts w:ascii="Times New Roman" w:hAnsi="Times New Roman" w:cs="Times New Roman"/>
          <w:i/>
          <w:sz w:val="24"/>
          <w:szCs w:val="24"/>
        </w:rPr>
        <w:t xml:space="preserve"> Law, </w:t>
      </w:r>
      <w:r>
        <w:rPr>
          <w:rFonts w:ascii="Times New Roman" w:hAnsi="Times New Roman" w:cs="Times New Roman"/>
          <w:sz w:val="24"/>
          <w:szCs w:val="24"/>
        </w:rPr>
        <w:t xml:space="preserve">defendant’s legal practitioners </w:t>
      </w:r>
    </w:p>
    <w:p w:rsidR="001E28C3" w:rsidRPr="001E28C3" w:rsidRDefault="001E28C3" w:rsidP="00D20D77">
      <w:pPr>
        <w:spacing w:after="0" w:line="240" w:lineRule="auto"/>
        <w:jc w:val="both"/>
        <w:rPr>
          <w:rFonts w:ascii="Times New Roman" w:hAnsi="Times New Roman" w:cs="Times New Roman"/>
          <w:sz w:val="24"/>
          <w:szCs w:val="24"/>
        </w:rPr>
      </w:pPr>
    </w:p>
    <w:p w:rsidR="009469D0" w:rsidRPr="009469D0" w:rsidRDefault="00255429" w:rsidP="002554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1CD1">
        <w:rPr>
          <w:rFonts w:ascii="Times New Roman" w:hAnsi="Times New Roman" w:cs="Times New Roman"/>
        </w:rPr>
        <w:t xml:space="preserve"> </w:t>
      </w:r>
      <w:r w:rsidR="00B51CD1">
        <w:rPr>
          <w:rFonts w:ascii="Times New Roman" w:hAnsi="Times New Roman" w:cs="Times New Roman"/>
          <w:sz w:val="24"/>
          <w:szCs w:val="24"/>
        </w:rPr>
        <w:t xml:space="preserve">  </w:t>
      </w:r>
      <w:r w:rsidR="004B0025">
        <w:rPr>
          <w:rFonts w:ascii="Times New Roman" w:hAnsi="Times New Roman" w:cs="Times New Roman"/>
          <w:sz w:val="24"/>
          <w:szCs w:val="24"/>
        </w:rPr>
        <w:t xml:space="preserve">  </w:t>
      </w:r>
      <w:r w:rsidR="003C1AC0">
        <w:rPr>
          <w:rFonts w:ascii="Times New Roman" w:hAnsi="Times New Roman" w:cs="Times New Roman"/>
          <w:sz w:val="24"/>
          <w:szCs w:val="24"/>
        </w:rPr>
        <w:t xml:space="preserve">      </w:t>
      </w:r>
      <w:r w:rsidR="00734A17">
        <w:rPr>
          <w:rFonts w:ascii="Times New Roman" w:hAnsi="Times New Roman" w:cs="Times New Roman"/>
          <w:sz w:val="24"/>
          <w:szCs w:val="24"/>
        </w:rPr>
        <w:t xml:space="preserve"> </w:t>
      </w:r>
      <w:r w:rsidR="009F671E">
        <w:rPr>
          <w:rFonts w:ascii="Times New Roman" w:hAnsi="Times New Roman" w:cs="Times New Roman"/>
          <w:sz w:val="24"/>
          <w:szCs w:val="24"/>
        </w:rPr>
        <w:t xml:space="preserve"> </w:t>
      </w:r>
      <w:r w:rsidR="00A5332B">
        <w:rPr>
          <w:rFonts w:ascii="Times New Roman" w:hAnsi="Times New Roman" w:cs="Times New Roman"/>
          <w:sz w:val="24"/>
          <w:szCs w:val="24"/>
        </w:rPr>
        <w:t xml:space="preserve">  </w:t>
      </w:r>
      <w:r w:rsidR="008916EF">
        <w:rPr>
          <w:rFonts w:ascii="Times New Roman" w:hAnsi="Times New Roman" w:cs="Times New Roman"/>
          <w:sz w:val="24"/>
          <w:szCs w:val="24"/>
        </w:rPr>
        <w:t xml:space="preserve">    </w:t>
      </w:r>
      <w:r w:rsidR="00D26904">
        <w:rPr>
          <w:rFonts w:ascii="Times New Roman" w:hAnsi="Times New Roman" w:cs="Times New Roman"/>
          <w:sz w:val="24"/>
          <w:szCs w:val="24"/>
        </w:rPr>
        <w:t xml:space="preserve"> </w:t>
      </w:r>
    </w:p>
    <w:sectPr w:rsidR="009469D0" w:rsidRPr="009469D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84" w:rsidRDefault="00015C84" w:rsidP="00D20D77">
      <w:pPr>
        <w:spacing w:after="0" w:line="240" w:lineRule="auto"/>
      </w:pPr>
      <w:r>
        <w:separator/>
      </w:r>
    </w:p>
  </w:endnote>
  <w:endnote w:type="continuationSeparator" w:id="0">
    <w:p w:rsidR="00015C84" w:rsidRDefault="00015C84" w:rsidP="00D2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84" w:rsidRDefault="00015C84" w:rsidP="00D20D77">
      <w:pPr>
        <w:spacing w:after="0" w:line="240" w:lineRule="auto"/>
      </w:pPr>
      <w:r>
        <w:separator/>
      </w:r>
    </w:p>
  </w:footnote>
  <w:footnote w:type="continuationSeparator" w:id="0">
    <w:p w:rsidR="00015C84" w:rsidRDefault="00015C84" w:rsidP="00D20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3421"/>
      <w:docPartObj>
        <w:docPartGallery w:val="Page Numbers (Top of Page)"/>
        <w:docPartUnique/>
      </w:docPartObj>
    </w:sdtPr>
    <w:sdtEndPr>
      <w:rPr>
        <w:noProof/>
      </w:rPr>
    </w:sdtEndPr>
    <w:sdtContent>
      <w:p w:rsidR="00D20D77" w:rsidRDefault="00D20D77">
        <w:pPr>
          <w:pStyle w:val="Header"/>
          <w:jc w:val="right"/>
          <w:rPr>
            <w:noProof/>
          </w:rPr>
        </w:pPr>
        <w:r>
          <w:fldChar w:fldCharType="begin"/>
        </w:r>
        <w:r>
          <w:instrText xml:space="preserve"> PAGE   \* MERGEFORMAT </w:instrText>
        </w:r>
        <w:r>
          <w:fldChar w:fldCharType="separate"/>
        </w:r>
        <w:r w:rsidR="00A741AB">
          <w:rPr>
            <w:noProof/>
          </w:rPr>
          <w:t>1</w:t>
        </w:r>
        <w:r>
          <w:rPr>
            <w:noProof/>
          </w:rPr>
          <w:fldChar w:fldCharType="end"/>
        </w:r>
      </w:p>
      <w:p w:rsidR="00D20D77" w:rsidRDefault="00D20D77">
        <w:pPr>
          <w:pStyle w:val="Header"/>
          <w:jc w:val="right"/>
          <w:rPr>
            <w:noProof/>
          </w:rPr>
        </w:pPr>
        <w:r>
          <w:rPr>
            <w:noProof/>
          </w:rPr>
          <w:t>HH</w:t>
        </w:r>
        <w:r w:rsidR="00836CD1">
          <w:rPr>
            <w:noProof/>
          </w:rPr>
          <w:t xml:space="preserve"> 117-17</w:t>
        </w:r>
      </w:p>
      <w:p w:rsidR="00D20D77" w:rsidRDefault="00D20D77">
        <w:pPr>
          <w:pStyle w:val="Header"/>
          <w:jc w:val="right"/>
        </w:pPr>
        <w:r>
          <w:rPr>
            <w:noProof/>
          </w:rPr>
          <w:t>HC 6961/15</w:t>
        </w:r>
      </w:p>
    </w:sdtContent>
  </w:sdt>
  <w:p w:rsidR="00D20D77" w:rsidRDefault="00D20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776"/>
    <w:multiLevelType w:val="hybridMultilevel"/>
    <w:tmpl w:val="917A9B18"/>
    <w:lvl w:ilvl="0" w:tplc="4292557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2E13014"/>
    <w:multiLevelType w:val="hybridMultilevel"/>
    <w:tmpl w:val="EB1A0478"/>
    <w:lvl w:ilvl="0" w:tplc="0EB47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039F2"/>
    <w:multiLevelType w:val="hybridMultilevel"/>
    <w:tmpl w:val="87E61160"/>
    <w:lvl w:ilvl="0" w:tplc="E10AD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D0"/>
    <w:rsid w:val="00015C84"/>
    <w:rsid w:val="000239E2"/>
    <w:rsid w:val="00081A34"/>
    <w:rsid w:val="000E7C5C"/>
    <w:rsid w:val="00104CEE"/>
    <w:rsid w:val="0016752F"/>
    <w:rsid w:val="001E28C3"/>
    <w:rsid w:val="00221C2E"/>
    <w:rsid w:val="00255429"/>
    <w:rsid w:val="00267357"/>
    <w:rsid w:val="002A5BB5"/>
    <w:rsid w:val="0035319A"/>
    <w:rsid w:val="003640B7"/>
    <w:rsid w:val="003B09FD"/>
    <w:rsid w:val="003C1AC0"/>
    <w:rsid w:val="003E72E4"/>
    <w:rsid w:val="00404C59"/>
    <w:rsid w:val="00441032"/>
    <w:rsid w:val="004A7D54"/>
    <w:rsid w:val="004B0025"/>
    <w:rsid w:val="005A7E53"/>
    <w:rsid w:val="006A28A6"/>
    <w:rsid w:val="006F179B"/>
    <w:rsid w:val="0071365C"/>
    <w:rsid w:val="00734A17"/>
    <w:rsid w:val="007662D3"/>
    <w:rsid w:val="007A168A"/>
    <w:rsid w:val="00836CD1"/>
    <w:rsid w:val="008916EF"/>
    <w:rsid w:val="008A637D"/>
    <w:rsid w:val="008C5DE6"/>
    <w:rsid w:val="0091496D"/>
    <w:rsid w:val="0094693C"/>
    <w:rsid w:val="009469D0"/>
    <w:rsid w:val="009E15E1"/>
    <w:rsid w:val="009F1522"/>
    <w:rsid w:val="009F671E"/>
    <w:rsid w:val="00A5332B"/>
    <w:rsid w:val="00A741AB"/>
    <w:rsid w:val="00A85D30"/>
    <w:rsid w:val="00AB650E"/>
    <w:rsid w:val="00B37CCE"/>
    <w:rsid w:val="00B51CD1"/>
    <w:rsid w:val="00B73EC1"/>
    <w:rsid w:val="00C55E1A"/>
    <w:rsid w:val="00C86C3E"/>
    <w:rsid w:val="00D20D77"/>
    <w:rsid w:val="00D26904"/>
    <w:rsid w:val="00F67414"/>
    <w:rsid w:val="00F82F5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D0"/>
    <w:pPr>
      <w:ind w:left="720"/>
      <w:contextualSpacing/>
    </w:pPr>
  </w:style>
  <w:style w:type="paragraph" w:styleId="Header">
    <w:name w:val="header"/>
    <w:basedOn w:val="Normal"/>
    <w:link w:val="HeaderChar"/>
    <w:uiPriority w:val="99"/>
    <w:unhideWhenUsed/>
    <w:rsid w:val="00D20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77"/>
  </w:style>
  <w:style w:type="paragraph" w:styleId="Footer">
    <w:name w:val="footer"/>
    <w:basedOn w:val="Normal"/>
    <w:link w:val="FooterChar"/>
    <w:uiPriority w:val="99"/>
    <w:unhideWhenUsed/>
    <w:rsid w:val="00D20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77"/>
  </w:style>
  <w:style w:type="paragraph" w:styleId="BalloonText">
    <w:name w:val="Balloon Text"/>
    <w:basedOn w:val="Normal"/>
    <w:link w:val="BalloonTextChar"/>
    <w:uiPriority w:val="99"/>
    <w:semiHidden/>
    <w:unhideWhenUsed/>
    <w:rsid w:val="0008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D0"/>
    <w:pPr>
      <w:ind w:left="720"/>
      <w:contextualSpacing/>
    </w:pPr>
  </w:style>
  <w:style w:type="paragraph" w:styleId="Header">
    <w:name w:val="header"/>
    <w:basedOn w:val="Normal"/>
    <w:link w:val="HeaderChar"/>
    <w:uiPriority w:val="99"/>
    <w:unhideWhenUsed/>
    <w:rsid w:val="00D20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77"/>
  </w:style>
  <w:style w:type="paragraph" w:styleId="Footer">
    <w:name w:val="footer"/>
    <w:basedOn w:val="Normal"/>
    <w:link w:val="FooterChar"/>
    <w:uiPriority w:val="99"/>
    <w:unhideWhenUsed/>
    <w:rsid w:val="00D20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77"/>
  </w:style>
  <w:style w:type="paragraph" w:styleId="BalloonText">
    <w:name w:val="Balloon Text"/>
    <w:basedOn w:val="Normal"/>
    <w:link w:val="BalloonTextChar"/>
    <w:uiPriority w:val="99"/>
    <w:semiHidden/>
    <w:unhideWhenUsed/>
    <w:rsid w:val="0008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2017-02-22T10:23:00Z</cp:lastPrinted>
  <dcterms:created xsi:type="dcterms:W3CDTF">2017-02-27T07:48:00Z</dcterms:created>
  <dcterms:modified xsi:type="dcterms:W3CDTF">2017-02-27T07:48:00Z</dcterms:modified>
</cp:coreProperties>
</file>