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AC559B" w:rsidP="00AC559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RUSAPE TOWN COUNCIL</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SHADRECK MUSHAMBI</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 NYATORO</w:t>
      </w: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&amp; MUNANGATI-MANONGWA JJ</w:t>
      </w:r>
    </w:p>
    <w:p w:rsidR="00AC559B" w:rsidRDefault="00AC559B" w:rsidP="00AC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February and 22 February 2017</w:t>
      </w: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Pr="00AC559B" w:rsidRDefault="00AC559B" w:rsidP="00AC559B">
      <w:pPr>
        <w:spacing w:after="0" w:line="240" w:lineRule="auto"/>
        <w:jc w:val="both"/>
        <w:rPr>
          <w:rFonts w:ascii="Times New Roman" w:hAnsi="Times New Roman" w:cs="Times New Roman"/>
          <w:b/>
          <w:sz w:val="24"/>
          <w:szCs w:val="24"/>
        </w:rPr>
      </w:pPr>
      <w:r w:rsidRPr="00AC559B">
        <w:rPr>
          <w:rFonts w:ascii="Times New Roman" w:hAnsi="Times New Roman" w:cs="Times New Roman"/>
          <w:b/>
          <w:sz w:val="24"/>
          <w:szCs w:val="24"/>
        </w:rPr>
        <w:t>Civil Trial</w:t>
      </w: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Default="00AC559B" w:rsidP="00AC559B">
      <w:pPr>
        <w:spacing w:after="0" w:line="240" w:lineRule="auto"/>
        <w:jc w:val="both"/>
        <w:rPr>
          <w:rFonts w:ascii="Times New Roman" w:hAnsi="Times New Roman" w:cs="Times New Roman"/>
          <w:sz w:val="24"/>
          <w:szCs w:val="24"/>
        </w:rPr>
      </w:pPr>
    </w:p>
    <w:p w:rsidR="00AC559B" w:rsidRDefault="005C0348" w:rsidP="00AC559B">
      <w:pPr>
        <w:spacing w:after="0" w:line="240" w:lineRule="auto"/>
        <w:jc w:val="both"/>
        <w:rPr>
          <w:rFonts w:ascii="Times New Roman" w:hAnsi="Times New Roman" w:cs="Times New Roman"/>
          <w:sz w:val="24"/>
          <w:szCs w:val="24"/>
        </w:rPr>
      </w:pPr>
      <w:r w:rsidRPr="005C0348">
        <w:rPr>
          <w:rFonts w:ascii="Times New Roman" w:hAnsi="Times New Roman" w:cs="Times New Roman"/>
          <w:i/>
          <w:sz w:val="24"/>
          <w:szCs w:val="24"/>
        </w:rPr>
        <w:t xml:space="preserve">M </w:t>
      </w:r>
      <w:proofErr w:type="spellStart"/>
      <w:r w:rsidRPr="005C0348">
        <w:rPr>
          <w:rFonts w:ascii="Times New Roman" w:hAnsi="Times New Roman" w:cs="Times New Roman"/>
          <w:i/>
          <w:sz w:val="24"/>
          <w:szCs w:val="24"/>
        </w:rPr>
        <w:t>Chiwanza</w:t>
      </w:r>
      <w:proofErr w:type="spellEnd"/>
      <w:r>
        <w:rPr>
          <w:rFonts w:ascii="Times New Roman" w:hAnsi="Times New Roman" w:cs="Times New Roman"/>
          <w:sz w:val="24"/>
          <w:szCs w:val="24"/>
        </w:rPr>
        <w:t>,</w:t>
      </w:r>
      <w:r w:rsidR="00AC559B">
        <w:rPr>
          <w:rFonts w:ascii="Times New Roman" w:hAnsi="Times New Roman" w:cs="Times New Roman"/>
          <w:sz w:val="24"/>
          <w:szCs w:val="24"/>
        </w:rPr>
        <w:t xml:space="preserve"> for the applicant</w:t>
      </w:r>
    </w:p>
    <w:p w:rsidR="00AC559B" w:rsidRDefault="005C0348" w:rsidP="00AC559B">
      <w:pPr>
        <w:spacing w:after="0" w:line="240" w:lineRule="auto"/>
        <w:jc w:val="both"/>
        <w:rPr>
          <w:rFonts w:ascii="Times New Roman" w:hAnsi="Times New Roman" w:cs="Times New Roman"/>
          <w:sz w:val="24"/>
          <w:szCs w:val="24"/>
        </w:rPr>
      </w:pPr>
      <w:r w:rsidRPr="005C0348">
        <w:rPr>
          <w:rFonts w:ascii="Times New Roman" w:hAnsi="Times New Roman" w:cs="Times New Roman"/>
          <w:i/>
          <w:sz w:val="24"/>
          <w:szCs w:val="24"/>
        </w:rPr>
        <w:t xml:space="preserve">L </w:t>
      </w:r>
      <w:proofErr w:type="spellStart"/>
      <w:r w:rsidRPr="005C0348">
        <w:rPr>
          <w:rFonts w:ascii="Times New Roman" w:hAnsi="Times New Roman" w:cs="Times New Roman"/>
          <w:i/>
          <w:sz w:val="24"/>
          <w:szCs w:val="24"/>
        </w:rPr>
        <w:t>Uriri</w:t>
      </w:r>
      <w:proofErr w:type="spellEnd"/>
      <w:r w:rsidRPr="005C0348">
        <w:rPr>
          <w:rFonts w:ascii="Times New Roman" w:hAnsi="Times New Roman" w:cs="Times New Roman"/>
          <w:i/>
          <w:sz w:val="24"/>
          <w:szCs w:val="24"/>
        </w:rPr>
        <w:t>,</w:t>
      </w:r>
      <w:r w:rsidR="00AC559B">
        <w:rPr>
          <w:rFonts w:ascii="Times New Roman" w:hAnsi="Times New Roman" w:cs="Times New Roman"/>
          <w:sz w:val="24"/>
          <w:szCs w:val="24"/>
        </w:rPr>
        <w:t xml:space="preserve"> for the 1</w:t>
      </w:r>
      <w:r w:rsidR="00AC559B" w:rsidRPr="00AC559B">
        <w:rPr>
          <w:rFonts w:ascii="Times New Roman" w:hAnsi="Times New Roman" w:cs="Times New Roman"/>
          <w:sz w:val="24"/>
          <w:szCs w:val="24"/>
          <w:vertAlign w:val="superscript"/>
        </w:rPr>
        <w:t>st</w:t>
      </w:r>
      <w:r w:rsidR="00AC559B">
        <w:rPr>
          <w:rFonts w:ascii="Times New Roman" w:hAnsi="Times New Roman" w:cs="Times New Roman"/>
          <w:sz w:val="24"/>
          <w:szCs w:val="24"/>
        </w:rPr>
        <w:t xml:space="preserve"> &amp; 2</w:t>
      </w:r>
      <w:r w:rsidR="00AC559B" w:rsidRPr="00AC559B">
        <w:rPr>
          <w:rFonts w:ascii="Times New Roman" w:hAnsi="Times New Roman" w:cs="Times New Roman"/>
          <w:sz w:val="24"/>
          <w:szCs w:val="24"/>
          <w:vertAlign w:val="superscript"/>
        </w:rPr>
        <w:t>nd</w:t>
      </w:r>
      <w:r w:rsidR="00AC559B">
        <w:rPr>
          <w:rFonts w:ascii="Times New Roman" w:hAnsi="Times New Roman" w:cs="Times New Roman"/>
          <w:sz w:val="24"/>
          <w:szCs w:val="24"/>
        </w:rPr>
        <w:t xml:space="preserve"> respondents</w:t>
      </w:r>
    </w:p>
    <w:p w:rsidR="00AC559B" w:rsidRDefault="00AC559B" w:rsidP="00AC559B">
      <w:pPr>
        <w:spacing w:after="0" w:line="240" w:lineRule="auto"/>
        <w:jc w:val="both"/>
        <w:rPr>
          <w:rFonts w:ascii="Times New Roman" w:hAnsi="Times New Roman" w:cs="Times New Roman"/>
          <w:sz w:val="24"/>
          <w:szCs w:val="24"/>
        </w:rPr>
      </w:pPr>
    </w:p>
    <w:p w:rsidR="00AC559B" w:rsidRDefault="00AC559B" w:rsidP="00160C2D">
      <w:pPr>
        <w:spacing w:after="0" w:line="360" w:lineRule="auto"/>
        <w:jc w:val="both"/>
        <w:rPr>
          <w:rFonts w:ascii="Times New Roman" w:hAnsi="Times New Roman" w:cs="Times New Roman"/>
          <w:sz w:val="24"/>
          <w:szCs w:val="24"/>
        </w:rPr>
      </w:pPr>
    </w:p>
    <w:p w:rsidR="005B10DA" w:rsidRDefault="00AC559B" w:rsidP="0016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MUNANGATI-MANONGWA J:</w:t>
      </w:r>
      <w:r w:rsidR="00160C2D">
        <w:rPr>
          <w:rFonts w:ascii="Times New Roman" w:hAnsi="Times New Roman" w:cs="Times New Roman"/>
          <w:sz w:val="24"/>
          <w:szCs w:val="24"/>
        </w:rPr>
        <w:t xml:space="preserve"> On 9 Feb</w:t>
      </w:r>
      <w:r w:rsidR="005B10DA">
        <w:rPr>
          <w:rFonts w:ascii="Times New Roman" w:hAnsi="Times New Roman" w:cs="Times New Roman"/>
          <w:sz w:val="24"/>
          <w:szCs w:val="24"/>
        </w:rPr>
        <w:t>ruary 2017 this court upheld an</w:t>
      </w:r>
      <w:r w:rsidR="00160C2D">
        <w:rPr>
          <w:rFonts w:ascii="Times New Roman" w:hAnsi="Times New Roman" w:cs="Times New Roman"/>
          <w:sz w:val="24"/>
          <w:szCs w:val="24"/>
        </w:rPr>
        <w:t xml:space="preserve"> appeal by </w:t>
      </w:r>
      <w:proofErr w:type="spellStart"/>
      <w:r w:rsidR="00160C2D">
        <w:rPr>
          <w:rFonts w:ascii="Times New Roman" w:hAnsi="Times New Roman" w:cs="Times New Roman"/>
          <w:sz w:val="24"/>
          <w:szCs w:val="24"/>
        </w:rPr>
        <w:t>Rusape</w:t>
      </w:r>
      <w:proofErr w:type="spellEnd"/>
      <w:r w:rsidR="00160C2D">
        <w:rPr>
          <w:rFonts w:ascii="Times New Roman" w:hAnsi="Times New Roman" w:cs="Times New Roman"/>
          <w:sz w:val="24"/>
          <w:szCs w:val="24"/>
        </w:rPr>
        <w:t xml:space="preserve"> Town Council and </w:t>
      </w:r>
      <w:r w:rsidR="005B10DA">
        <w:rPr>
          <w:rFonts w:ascii="Times New Roman" w:hAnsi="Times New Roman" w:cs="Times New Roman"/>
          <w:sz w:val="24"/>
          <w:szCs w:val="24"/>
        </w:rPr>
        <w:t>gave the following order:</w:t>
      </w:r>
    </w:p>
    <w:p w:rsidR="005B10DA" w:rsidRDefault="005B10DA" w:rsidP="005B10D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be and is hereby upheld. The decision of the court </w:t>
      </w:r>
      <w:r w:rsidRPr="00BB4347">
        <w:rPr>
          <w:rFonts w:ascii="Times New Roman" w:hAnsi="Times New Roman" w:cs="Times New Roman"/>
          <w:i/>
          <w:sz w:val="24"/>
          <w:szCs w:val="24"/>
        </w:rPr>
        <w:t>a quo</w:t>
      </w:r>
      <w:r>
        <w:rPr>
          <w:rFonts w:ascii="Times New Roman" w:hAnsi="Times New Roman" w:cs="Times New Roman"/>
          <w:sz w:val="24"/>
          <w:szCs w:val="24"/>
        </w:rPr>
        <w:t xml:space="preserve"> is set aside and substituted as follows:</w:t>
      </w:r>
    </w:p>
    <w:p w:rsidR="002F4AFE" w:rsidRDefault="005B10DA" w:rsidP="00BB434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plaintiff’s claim is dismissed. </w:t>
      </w:r>
    </w:p>
    <w:p w:rsidR="00BB4347" w:rsidRDefault="005B10DA" w:rsidP="00BB434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B4347">
        <w:rPr>
          <w:rFonts w:ascii="Times New Roman" w:hAnsi="Times New Roman" w:cs="Times New Roman"/>
          <w:sz w:val="24"/>
          <w:szCs w:val="24"/>
        </w:rPr>
        <w:t>first</w:t>
      </w:r>
      <w:r>
        <w:rPr>
          <w:rFonts w:ascii="Times New Roman" w:hAnsi="Times New Roman" w:cs="Times New Roman"/>
          <w:sz w:val="24"/>
          <w:szCs w:val="24"/>
        </w:rPr>
        <w:t xml:space="preserve"> respondent shall bear </w:t>
      </w:r>
      <w:r w:rsidR="006E166E">
        <w:rPr>
          <w:rFonts w:ascii="Times New Roman" w:hAnsi="Times New Roman" w:cs="Times New Roman"/>
          <w:sz w:val="24"/>
          <w:szCs w:val="24"/>
        </w:rPr>
        <w:t xml:space="preserve">the </w:t>
      </w:r>
      <w:r>
        <w:rPr>
          <w:rFonts w:ascii="Times New Roman" w:hAnsi="Times New Roman" w:cs="Times New Roman"/>
          <w:sz w:val="24"/>
          <w:szCs w:val="24"/>
        </w:rPr>
        <w:t>costs</w:t>
      </w:r>
      <w:r w:rsidR="006E166E">
        <w:rPr>
          <w:rFonts w:ascii="Times New Roman" w:hAnsi="Times New Roman" w:cs="Times New Roman"/>
          <w:sz w:val="24"/>
          <w:szCs w:val="24"/>
        </w:rPr>
        <w:t xml:space="preserve"> of the appeal.</w:t>
      </w:r>
    </w:p>
    <w:p w:rsidR="00BB4347" w:rsidRDefault="00BB4347" w:rsidP="00BB4347">
      <w:pPr>
        <w:pStyle w:val="ListParagraph"/>
        <w:spacing w:after="0" w:line="360" w:lineRule="auto"/>
        <w:jc w:val="both"/>
        <w:rPr>
          <w:rFonts w:ascii="Times New Roman" w:hAnsi="Times New Roman" w:cs="Times New Roman"/>
          <w:sz w:val="24"/>
          <w:szCs w:val="24"/>
        </w:rPr>
      </w:pPr>
    </w:p>
    <w:p w:rsidR="00AC559B" w:rsidRPr="00BB4347" w:rsidRDefault="006E166E" w:rsidP="00BB4347">
      <w:pPr>
        <w:pStyle w:val="ListParagraph"/>
        <w:spacing w:after="0" w:line="360" w:lineRule="auto"/>
        <w:jc w:val="both"/>
        <w:rPr>
          <w:rFonts w:ascii="Times New Roman" w:hAnsi="Times New Roman" w:cs="Times New Roman"/>
          <w:sz w:val="24"/>
          <w:szCs w:val="24"/>
        </w:rPr>
      </w:pPr>
      <w:r w:rsidRPr="00BB4347">
        <w:rPr>
          <w:rFonts w:ascii="Times New Roman" w:hAnsi="Times New Roman" w:cs="Times New Roman"/>
          <w:sz w:val="24"/>
          <w:szCs w:val="24"/>
        </w:rPr>
        <w:t xml:space="preserve">Parties were duly </w:t>
      </w:r>
      <w:r w:rsidR="00160C2D" w:rsidRPr="00BB4347">
        <w:rPr>
          <w:rFonts w:ascii="Times New Roman" w:hAnsi="Times New Roman" w:cs="Times New Roman"/>
          <w:sz w:val="24"/>
          <w:szCs w:val="24"/>
        </w:rPr>
        <w:t>advised that reasons for such were to follow, these are they.</w:t>
      </w:r>
    </w:p>
    <w:p w:rsidR="008A499C" w:rsidRDefault="008A499C" w:rsidP="0016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facts of this matter are as follows: The second respondent entered into a lease to buy agreement with the appellant </w:t>
      </w:r>
      <w:proofErr w:type="spellStart"/>
      <w:r w:rsidR="006E166E">
        <w:rPr>
          <w:rFonts w:ascii="Times New Roman" w:hAnsi="Times New Roman" w:cs="Times New Roman"/>
          <w:sz w:val="24"/>
          <w:szCs w:val="24"/>
        </w:rPr>
        <w:t>Rusape</w:t>
      </w:r>
      <w:proofErr w:type="spellEnd"/>
      <w:r w:rsidR="006E166E">
        <w:rPr>
          <w:rFonts w:ascii="Times New Roman" w:hAnsi="Times New Roman" w:cs="Times New Roman"/>
          <w:sz w:val="24"/>
          <w:szCs w:val="24"/>
        </w:rPr>
        <w:t xml:space="preserve"> Town Council in respect of</w:t>
      </w:r>
      <w:r>
        <w:rPr>
          <w:rFonts w:ascii="Times New Roman" w:hAnsi="Times New Roman" w:cs="Times New Roman"/>
          <w:sz w:val="24"/>
          <w:szCs w:val="24"/>
        </w:rPr>
        <w:t xml:space="preserve"> stand 820 </w:t>
      </w:r>
      <w:proofErr w:type="spellStart"/>
      <w:r>
        <w:rPr>
          <w:rFonts w:ascii="Times New Roman" w:hAnsi="Times New Roman" w:cs="Times New Roman"/>
          <w:sz w:val="24"/>
          <w:szCs w:val="24"/>
        </w:rPr>
        <w:t>Mabvazuwa</w:t>
      </w:r>
      <w:proofErr w:type="spellEnd"/>
      <w:r>
        <w:rPr>
          <w:rFonts w:ascii="Times New Roman" w:hAnsi="Times New Roman" w:cs="Times New Roman"/>
          <w:sz w:val="24"/>
          <w:szCs w:val="24"/>
        </w:rPr>
        <w:t xml:space="preserve"> Township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It was a term of the lease agreement that the lessee shall not cede </w:t>
      </w:r>
      <w:r w:rsidR="002F4AFE">
        <w:rPr>
          <w:rFonts w:ascii="Times New Roman" w:hAnsi="Times New Roman" w:cs="Times New Roman"/>
          <w:sz w:val="24"/>
          <w:szCs w:val="24"/>
        </w:rPr>
        <w:t xml:space="preserve">or </w:t>
      </w:r>
      <w:r>
        <w:rPr>
          <w:rFonts w:ascii="Times New Roman" w:hAnsi="Times New Roman" w:cs="Times New Roman"/>
          <w:sz w:val="24"/>
          <w:szCs w:val="24"/>
        </w:rPr>
        <w:t>assign this lease or sublet or part with possession of the stand or any part thereof, or alienate or donate or otherwise dispose of the same or cede or assign any right acquired by him without the prior written consent of the lessor or until title to the stand had been granted to him.</w:t>
      </w:r>
      <w:r w:rsidR="00BB4347">
        <w:rPr>
          <w:rFonts w:ascii="Times New Roman" w:hAnsi="Times New Roman" w:cs="Times New Roman"/>
          <w:sz w:val="24"/>
          <w:szCs w:val="24"/>
        </w:rPr>
        <w:t xml:space="preserve"> </w:t>
      </w:r>
      <w:r w:rsidR="006E166E">
        <w:rPr>
          <w:rFonts w:ascii="Times New Roman" w:hAnsi="Times New Roman" w:cs="Times New Roman"/>
          <w:sz w:val="24"/>
          <w:szCs w:val="24"/>
        </w:rPr>
        <w:t>The second respondent built houses on the stand.</w:t>
      </w:r>
      <w:r>
        <w:rPr>
          <w:rFonts w:ascii="Times New Roman" w:hAnsi="Times New Roman" w:cs="Times New Roman"/>
          <w:sz w:val="24"/>
          <w:szCs w:val="24"/>
        </w:rPr>
        <w:t xml:space="preserve"> Before getting title to the stand the second </w:t>
      </w:r>
      <w:r>
        <w:rPr>
          <w:rFonts w:ascii="Times New Roman" w:hAnsi="Times New Roman" w:cs="Times New Roman"/>
          <w:sz w:val="24"/>
          <w:szCs w:val="24"/>
        </w:rPr>
        <w:lastRenderedPageBreak/>
        <w:t>respondent went on to sale one of the houses on the stand to the first respondent without written cons</w:t>
      </w:r>
      <w:r w:rsidR="006E166E">
        <w:rPr>
          <w:rFonts w:ascii="Times New Roman" w:hAnsi="Times New Roman" w:cs="Times New Roman"/>
          <w:sz w:val="24"/>
          <w:szCs w:val="24"/>
        </w:rPr>
        <w:t>ent of council. Despite there b</w:t>
      </w:r>
      <w:r>
        <w:rPr>
          <w:rFonts w:ascii="Times New Roman" w:hAnsi="Times New Roman" w:cs="Times New Roman"/>
          <w:sz w:val="24"/>
          <w:szCs w:val="24"/>
        </w:rPr>
        <w:t xml:space="preserve">eing </w:t>
      </w:r>
      <w:r w:rsidR="006E166E">
        <w:rPr>
          <w:rFonts w:ascii="Times New Roman" w:hAnsi="Times New Roman" w:cs="Times New Roman"/>
          <w:sz w:val="24"/>
          <w:szCs w:val="24"/>
        </w:rPr>
        <w:t>no</w:t>
      </w:r>
      <w:r>
        <w:rPr>
          <w:rFonts w:ascii="Times New Roman" w:hAnsi="Times New Roman" w:cs="Times New Roman"/>
          <w:sz w:val="24"/>
          <w:szCs w:val="24"/>
        </w:rPr>
        <w:t xml:space="preserve"> formal subdivision, the parties </w:t>
      </w:r>
      <w:r w:rsidR="006E166E">
        <w:rPr>
          <w:rFonts w:ascii="Times New Roman" w:hAnsi="Times New Roman" w:cs="Times New Roman"/>
          <w:sz w:val="24"/>
          <w:szCs w:val="24"/>
        </w:rPr>
        <w:t xml:space="preserve">in their agreement of sale </w:t>
      </w:r>
      <w:r>
        <w:rPr>
          <w:rFonts w:ascii="Times New Roman" w:hAnsi="Times New Roman" w:cs="Times New Roman"/>
          <w:sz w:val="24"/>
          <w:szCs w:val="24"/>
        </w:rPr>
        <w:t>self-styl</w:t>
      </w:r>
      <w:r w:rsidR="006E166E">
        <w:rPr>
          <w:rFonts w:ascii="Times New Roman" w:hAnsi="Times New Roman" w:cs="Times New Roman"/>
          <w:sz w:val="24"/>
          <w:szCs w:val="24"/>
        </w:rPr>
        <w:t>ed the stand 820A</w:t>
      </w:r>
      <w:r>
        <w:rPr>
          <w:rFonts w:ascii="Times New Roman" w:hAnsi="Times New Roman" w:cs="Times New Roman"/>
          <w:sz w:val="24"/>
          <w:szCs w:val="24"/>
        </w:rPr>
        <w:t>.</w:t>
      </w:r>
    </w:p>
    <w:p w:rsidR="008A499C" w:rsidRDefault="008A499C" w:rsidP="0016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166E">
        <w:rPr>
          <w:rFonts w:ascii="Times New Roman" w:hAnsi="Times New Roman" w:cs="Times New Roman"/>
          <w:sz w:val="24"/>
          <w:szCs w:val="24"/>
        </w:rPr>
        <w:t>Cession seems to have taken place and the first respondent then started to receive bills in his name.</w:t>
      </w:r>
      <w:r w:rsidR="002D0C31">
        <w:rPr>
          <w:rFonts w:ascii="Times New Roman" w:hAnsi="Times New Roman" w:cs="Times New Roman"/>
          <w:sz w:val="24"/>
          <w:szCs w:val="24"/>
        </w:rPr>
        <w:t xml:space="preserve"> It is not clear from the reco</w:t>
      </w:r>
      <w:r w:rsidR="00862F75">
        <w:rPr>
          <w:rFonts w:ascii="Times New Roman" w:hAnsi="Times New Roman" w:cs="Times New Roman"/>
          <w:sz w:val="24"/>
          <w:szCs w:val="24"/>
        </w:rPr>
        <w:t xml:space="preserve">rd how the stand which was sold to </w:t>
      </w:r>
      <w:r w:rsidR="00067A2B">
        <w:rPr>
          <w:rFonts w:ascii="Times New Roman" w:hAnsi="Times New Roman" w:cs="Times New Roman"/>
          <w:sz w:val="24"/>
          <w:szCs w:val="24"/>
        </w:rPr>
        <w:t xml:space="preserve">the </w:t>
      </w:r>
      <w:r w:rsidR="00862F75">
        <w:rPr>
          <w:rFonts w:ascii="Times New Roman" w:hAnsi="Times New Roman" w:cs="Times New Roman"/>
          <w:sz w:val="24"/>
          <w:szCs w:val="24"/>
        </w:rPr>
        <w:t xml:space="preserve">first respondent as 820A became known as 820B but this has not been an issue between the parties so I will refer to the stand as 820B as it became known as. </w:t>
      </w:r>
      <w:r>
        <w:rPr>
          <w:rFonts w:ascii="Times New Roman" w:hAnsi="Times New Roman" w:cs="Times New Roman"/>
          <w:sz w:val="24"/>
          <w:szCs w:val="24"/>
        </w:rPr>
        <w:t>The second respondent later purported to c</w:t>
      </w:r>
      <w:r w:rsidR="005C0348">
        <w:rPr>
          <w:rFonts w:ascii="Times New Roman" w:hAnsi="Times New Roman" w:cs="Times New Roman"/>
          <w:sz w:val="24"/>
          <w:szCs w:val="24"/>
        </w:rPr>
        <w:t>ancel</w:t>
      </w:r>
      <w:r>
        <w:rPr>
          <w:rFonts w:ascii="Times New Roman" w:hAnsi="Times New Roman" w:cs="Times New Roman"/>
          <w:sz w:val="24"/>
          <w:szCs w:val="24"/>
        </w:rPr>
        <w:t xml:space="preserve"> </w:t>
      </w:r>
      <w:r w:rsidR="005C0348">
        <w:rPr>
          <w:rFonts w:ascii="Times New Roman" w:hAnsi="Times New Roman" w:cs="Times New Roman"/>
          <w:sz w:val="24"/>
          <w:szCs w:val="24"/>
        </w:rPr>
        <w:t>t</w:t>
      </w:r>
      <w:r>
        <w:rPr>
          <w:rFonts w:ascii="Times New Roman" w:hAnsi="Times New Roman" w:cs="Times New Roman"/>
          <w:sz w:val="24"/>
          <w:szCs w:val="24"/>
        </w:rPr>
        <w:t xml:space="preserve">he sale and </w:t>
      </w:r>
      <w:r w:rsidR="002D0C31">
        <w:rPr>
          <w:rFonts w:ascii="Times New Roman" w:hAnsi="Times New Roman" w:cs="Times New Roman"/>
          <w:sz w:val="24"/>
          <w:szCs w:val="24"/>
        </w:rPr>
        <w:t>it is c</w:t>
      </w:r>
      <w:r w:rsidR="00862F75">
        <w:rPr>
          <w:rFonts w:ascii="Times New Roman" w:hAnsi="Times New Roman" w:cs="Times New Roman"/>
          <w:sz w:val="24"/>
          <w:szCs w:val="24"/>
        </w:rPr>
        <w:t>o</w:t>
      </w:r>
      <w:r w:rsidR="002D0C31">
        <w:rPr>
          <w:rFonts w:ascii="Times New Roman" w:hAnsi="Times New Roman" w:cs="Times New Roman"/>
          <w:sz w:val="24"/>
          <w:szCs w:val="24"/>
        </w:rPr>
        <w:t>m</w:t>
      </w:r>
      <w:r w:rsidR="00862F75">
        <w:rPr>
          <w:rFonts w:ascii="Times New Roman" w:hAnsi="Times New Roman" w:cs="Times New Roman"/>
          <w:sz w:val="24"/>
          <w:szCs w:val="24"/>
        </w:rPr>
        <w:t>mon cause tha</w:t>
      </w:r>
      <w:r w:rsidR="002D0C31">
        <w:rPr>
          <w:rFonts w:ascii="Times New Roman" w:hAnsi="Times New Roman" w:cs="Times New Roman"/>
          <w:sz w:val="24"/>
          <w:szCs w:val="24"/>
        </w:rPr>
        <w:t>t the cession to first respondent</w:t>
      </w:r>
      <w:r w:rsidR="00862F75">
        <w:rPr>
          <w:rFonts w:ascii="Times New Roman" w:hAnsi="Times New Roman" w:cs="Times New Roman"/>
          <w:sz w:val="24"/>
          <w:szCs w:val="24"/>
        </w:rPr>
        <w:t xml:space="preserve"> was reversed. T</w:t>
      </w:r>
      <w:r>
        <w:rPr>
          <w:rFonts w:ascii="Times New Roman" w:hAnsi="Times New Roman" w:cs="Times New Roman"/>
          <w:sz w:val="24"/>
          <w:szCs w:val="24"/>
        </w:rPr>
        <w:t xml:space="preserve">he first respondent sued </w:t>
      </w:r>
      <w:r w:rsidR="000E2915">
        <w:rPr>
          <w:rFonts w:ascii="Times New Roman" w:hAnsi="Times New Roman" w:cs="Times New Roman"/>
          <w:sz w:val="24"/>
          <w:szCs w:val="24"/>
        </w:rPr>
        <w:t xml:space="preserve">council </w:t>
      </w:r>
      <w:r>
        <w:rPr>
          <w:rFonts w:ascii="Times New Roman" w:hAnsi="Times New Roman" w:cs="Times New Roman"/>
          <w:sz w:val="24"/>
          <w:szCs w:val="24"/>
        </w:rPr>
        <w:t>to effect cession</w:t>
      </w:r>
      <w:r w:rsidR="00862F75">
        <w:rPr>
          <w:rFonts w:ascii="Times New Roman" w:hAnsi="Times New Roman" w:cs="Times New Roman"/>
          <w:sz w:val="24"/>
          <w:szCs w:val="24"/>
        </w:rPr>
        <w:t xml:space="preserve"> of stand 820B back</w:t>
      </w:r>
      <w:r>
        <w:rPr>
          <w:rFonts w:ascii="Times New Roman" w:hAnsi="Times New Roman" w:cs="Times New Roman"/>
          <w:sz w:val="24"/>
          <w:szCs w:val="24"/>
        </w:rPr>
        <w:t xml:space="preserve"> into his name</w:t>
      </w:r>
      <w:r w:rsidR="00862F75">
        <w:rPr>
          <w:rFonts w:ascii="Times New Roman" w:hAnsi="Times New Roman" w:cs="Times New Roman"/>
          <w:sz w:val="24"/>
          <w:szCs w:val="24"/>
        </w:rPr>
        <w:t>. He got an</w:t>
      </w:r>
      <w:r>
        <w:rPr>
          <w:rFonts w:ascii="Times New Roman" w:hAnsi="Times New Roman" w:cs="Times New Roman"/>
          <w:sz w:val="24"/>
          <w:szCs w:val="24"/>
        </w:rPr>
        <w:t xml:space="preserve"> order by default,</w:t>
      </w:r>
      <w:r w:rsidR="00862F75">
        <w:rPr>
          <w:rFonts w:ascii="Times New Roman" w:hAnsi="Times New Roman" w:cs="Times New Roman"/>
          <w:sz w:val="24"/>
          <w:szCs w:val="24"/>
        </w:rPr>
        <w:t xml:space="preserve"> and </w:t>
      </w:r>
      <w:r>
        <w:rPr>
          <w:rFonts w:ascii="Times New Roman" w:hAnsi="Times New Roman" w:cs="Times New Roman"/>
          <w:sz w:val="24"/>
          <w:szCs w:val="24"/>
        </w:rPr>
        <w:t xml:space="preserve">council </w:t>
      </w:r>
      <w:r w:rsidR="00862F75">
        <w:rPr>
          <w:rFonts w:ascii="Times New Roman" w:hAnsi="Times New Roman" w:cs="Times New Roman"/>
          <w:sz w:val="24"/>
          <w:szCs w:val="24"/>
        </w:rPr>
        <w:t xml:space="preserve">was forced </w:t>
      </w:r>
      <w:r>
        <w:rPr>
          <w:rFonts w:ascii="Times New Roman" w:hAnsi="Times New Roman" w:cs="Times New Roman"/>
          <w:sz w:val="24"/>
          <w:szCs w:val="24"/>
        </w:rPr>
        <w:t xml:space="preserve">to implement the </w:t>
      </w:r>
      <w:r w:rsidR="00862F75">
        <w:rPr>
          <w:rFonts w:ascii="Times New Roman" w:hAnsi="Times New Roman" w:cs="Times New Roman"/>
          <w:sz w:val="24"/>
          <w:szCs w:val="24"/>
        </w:rPr>
        <w:t>cession.</w:t>
      </w:r>
      <w:r w:rsidR="000E2915">
        <w:rPr>
          <w:rFonts w:ascii="Times New Roman" w:hAnsi="Times New Roman" w:cs="Times New Roman"/>
          <w:sz w:val="24"/>
          <w:szCs w:val="24"/>
        </w:rPr>
        <w:t xml:space="preserve"> The second respondent applied for rescission of judgment and joinder the relief of which was granted. The matter proceeded to trial with all the three parties participating wherein the first respondent sought the cancellation of the cession of stand 820B </w:t>
      </w:r>
      <w:proofErr w:type="spellStart"/>
      <w:r w:rsidR="000E2915">
        <w:rPr>
          <w:rFonts w:ascii="Times New Roman" w:hAnsi="Times New Roman" w:cs="Times New Roman"/>
          <w:sz w:val="24"/>
          <w:szCs w:val="24"/>
        </w:rPr>
        <w:t>Mabvazuva</w:t>
      </w:r>
      <w:proofErr w:type="spellEnd"/>
      <w:r w:rsidR="000E2915">
        <w:rPr>
          <w:rFonts w:ascii="Times New Roman" w:hAnsi="Times New Roman" w:cs="Times New Roman"/>
          <w:sz w:val="24"/>
          <w:szCs w:val="24"/>
        </w:rPr>
        <w:t xml:space="preserve"> from the second respondent into his name and registration of the stand in to his name.</w:t>
      </w:r>
    </w:p>
    <w:p w:rsidR="000E2915" w:rsidRDefault="000E2915" w:rsidP="0016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0E2915">
        <w:rPr>
          <w:rFonts w:ascii="Times New Roman" w:hAnsi="Times New Roman" w:cs="Times New Roman"/>
          <w:i/>
          <w:sz w:val="24"/>
          <w:szCs w:val="24"/>
        </w:rPr>
        <w:t>a quo</w:t>
      </w:r>
      <w:r>
        <w:rPr>
          <w:rFonts w:ascii="Times New Roman" w:hAnsi="Times New Roman" w:cs="Times New Roman"/>
          <w:sz w:val="24"/>
          <w:szCs w:val="24"/>
        </w:rPr>
        <w:t xml:space="preserve"> granted the relief and the appellant appealed on the following grounds.</w:t>
      </w:r>
    </w:p>
    <w:p w:rsidR="00862F75" w:rsidRDefault="000E2915" w:rsidP="000E29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E2915" w:rsidRDefault="00067A2B" w:rsidP="000E2915">
      <w:pPr>
        <w:spacing w:after="0" w:line="240" w:lineRule="auto"/>
        <w:jc w:val="both"/>
        <w:rPr>
          <w:rFonts w:ascii="Times New Roman" w:hAnsi="Times New Roman" w:cs="Times New Roman"/>
        </w:rPr>
      </w:pPr>
      <w:r>
        <w:rPr>
          <w:rFonts w:ascii="Times New Roman" w:hAnsi="Times New Roman" w:cs="Times New Roman"/>
        </w:rPr>
        <w:tab/>
        <w:t>“</w:t>
      </w:r>
      <w:r w:rsidR="000E2915">
        <w:rPr>
          <w:rFonts w:ascii="Times New Roman" w:hAnsi="Times New Roman" w:cs="Times New Roman"/>
        </w:rPr>
        <w:t>GROUNDS OF APPEAL</w:t>
      </w:r>
    </w:p>
    <w:p w:rsidR="000E2915" w:rsidRDefault="000E2915" w:rsidP="000E2915">
      <w:pPr>
        <w:spacing w:after="0" w:line="240" w:lineRule="auto"/>
        <w:jc w:val="both"/>
        <w:rPr>
          <w:rFonts w:ascii="Times New Roman" w:hAnsi="Times New Roman" w:cs="Times New Roman"/>
        </w:rPr>
      </w:pPr>
    </w:p>
    <w:p w:rsid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t>1.</w:t>
      </w:r>
      <w:r>
        <w:rPr>
          <w:rFonts w:ascii="Times New Roman" w:hAnsi="Times New Roman" w:cs="Times New Roman"/>
        </w:rPr>
        <w:tab/>
        <w:t>The Trial Court in making a finding that the stand should reflect the name of the 1</w:t>
      </w:r>
      <w:r w:rsidRPr="000E2915">
        <w:rPr>
          <w:rFonts w:ascii="Times New Roman" w:hAnsi="Times New Roman" w:cs="Times New Roman"/>
          <w:vertAlign w:val="superscript"/>
        </w:rPr>
        <w:t>st</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Respondent when the facts proved that there was only one stand and that the stand had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been subdivided.</w:t>
      </w:r>
    </w:p>
    <w:p w:rsidR="000E2915" w:rsidRDefault="000E2915" w:rsidP="000E2915">
      <w:pPr>
        <w:spacing w:after="0" w:line="240" w:lineRule="auto"/>
        <w:jc w:val="both"/>
        <w:rPr>
          <w:rFonts w:ascii="Times New Roman" w:hAnsi="Times New Roman" w:cs="Times New Roman"/>
        </w:rPr>
      </w:pPr>
    </w:p>
    <w:p w:rsid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The Trial Court erred in finding ordering that there be created a stand in 2</w:t>
      </w:r>
      <w:r w:rsidRPr="000E2915">
        <w:rPr>
          <w:rFonts w:ascii="Times New Roman" w:hAnsi="Times New Roman" w:cs="Times New Roman"/>
          <w:vertAlign w:val="superscript"/>
        </w:rPr>
        <w:t>nd</w:t>
      </w:r>
      <w:r>
        <w:rPr>
          <w:rFonts w:ascii="Times New Roman" w:hAnsi="Times New Roman" w:cs="Times New Roman"/>
        </w:rPr>
        <w:t xml:space="preserve"> </w:t>
      </w:r>
      <w:r w:rsidR="00BF2C4A">
        <w:rPr>
          <w:rFonts w:ascii="Times New Roman" w:hAnsi="Times New Roman" w:cs="Times New Roman"/>
        </w:rPr>
        <w:t>R</w:t>
      </w:r>
      <w:r>
        <w:rPr>
          <w:rFonts w:ascii="Times New Roman" w:hAnsi="Times New Roman" w:cs="Times New Roman"/>
        </w:rPr>
        <w:t xml:space="preserve">espondent’s </w:t>
      </w:r>
      <w:r>
        <w:rPr>
          <w:rFonts w:ascii="Times New Roman" w:hAnsi="Times New Roman" w:cs="Times New Roman"/>
        </w:rPr>
        <w:tab/>
      </w:r>
      <w:r>
        <w:rPr>
          <w:rFonts w:ascii="Times New Roman" w:hAnsi="Times New Roman" w:cs="Times New Roman"/>
        </w:rPr>
        <w:tab/>
        <w:t xml:space="preserve">name without any specific details as to the size of the land which has to be in the name of </w:t>
      </w:r>
      <w:r>
        <w:rPr>
          <w:rFonts w:ascii="Times New Roman" w:hAnsi="Times New Roman" w:cs="Times New Roman"/>
        </w:rPr>
        <w:tab/>
      </w:r>
      <w:r>
        <w:rPr>
          <w:rFonts w:ascii="Times New Roman" w:hAnsi="Times New Roman" w:cs="Times New Roman"/>
        </w:rPr>
        <w:tab/>
        <w:t>the 2</w:t>
      </w:r>
      <w:r w:rsidRPr="000E2915">
        <w:rPr>
          <w:rFonts w:ascii="Times New Roman" w:hAnsi="Times New Roman" w:cs="Times New Roman"/>
          <w:vertAlign w:val="superscript"/>
        </w:rPr>
        <w:t>nd</w:t>
      </w:r>
      <w:r>
        <w:rPr>
          <w:rFonts w:ascii="Times New Roman" w:hAnsi="Times New Roman" w:cs="Times New Roman"/>
        </w:rPr>
        <w:t xml:space="preserve"> Respondent.</w:t>
      </w:r>
    </w:p>
    <w:p w:rsidR="00BF2C4A" w:rsidRDefault="00BF2C4A" w:rsidP="000E2915">
      <w:pPr>
        <w:spacing w:after="0" w:line="240" w:lineRule="auto"/>
        <w:jc w:val="both"/>
        <w:rPr>
          <w:rFonts w:ascii="Times New Roman" w:hAnsi="Times New Roman" w:cs="Times New Roman"/>
        </w:rPr>
      </w:pPr>
    </w:p>
    <w:p w:rsid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The Trial Court erred in accepting that Appellant had accepted cession fees from the 1</w:t>
      </w:r>
      <w:r w:rsidRPr="000E2915">
        <w:rPr>
          <w:rFonts w:ascii="Times New Roman" w:hAnsi="Times New Roman" w:cs="Times New Roman"/>
          <w:vertAlign w:val="superscript"/>
        </w:rPr>
        <w:t>st</w:t>
      </w:r>
      <w:r>
        <w:rPr>
          <w:rFonts w:ascii="Times New Roman" w:hAnsi="Times New Roman" w:cs="Times New Roman"/>
        </w:rPr>
        <w:t xml:space="preserve">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Respondent and had changed the statements to reflect 1</w:t>
      </w:r>
      <w:r w:rsidRPr="000E2915">
        <w:rPr>
          <w:rFonts w:ascii="Times New Roman" w:hAnsi="Times New Roman" w:cs="Times New Roman"/>
          <w:vertAlign w:val="superscript"/>
        </w:rPr>
        <w:t>st</w:t>
      </w:r>
      <w:r>
        <w:rPr>
          <w:rFonts w:ascii="Times New Roman" w:hAnsi="Times New Roman" w:cs="Times New Roman"/>
        </w:rPr>
        <w:t xml:space="preserve"> </w:t>
      </w:r>
      <w:r w:rsidR="00BF2C4A">
        <w:rPr>
          <w:rFonts w:ascii="Times New Roman" w:hAnsi="Times New Roman" w:cs="Times New Roman"/>
        </w:rPr>
        <w:t>Respondent’s</w:t>
      </w:r>
      <w:r>
        <w:rPr>
          <w:rFonts w:ascii="Times New Roman" w:hAnsi="Times New Roman" w:cs="Times New Roman"/>
        </w:rPr>
        <w:t xml:space="preserve"> name and had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issued 1</w:t>
      </w:r>
      <w:r w:rsidRPr="000E2915">
        <w:rPr>
          <w:rFonts w:ascii="Times New Roman" w:hAnsi="Times New Roman" w:cs="Times New Roman"/>
          <w:vertAlign w:val="superscript"/>
        </w:rPr>
        <w:t>st</w:t>
      </w:r>
      <w:r>
        <w:rPr>
          <w:rFonts w:ascii="Times New Roman" w:hAnsi="Times New Roman" w:cs="Times New Roman"/>
        </w:rPr>
        <w:t xml:space="preserve"> </w:t>
      </w:r>
      <w:r w:rsidR="00BF2C4A">
        <w:rPr>
          <w:rFonts w:ascii="Times New Roman" w:hAnsi="Times New Roman" w:cs="Times New Roman"/>
        </w:rPr>
        <w:t>Respondent</w:t>
      </w:r>
      <w:r>
        <w:rPr>
          <w:rFonts w:ascii="Times New Roman" w:hAnsi="Times New Roman" w:cs="Times New Roman"/>
        </w:rPr>
        <w:t xml:space="preserve"> with a Lease as evidence that Appellant had effected a cession to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1</w:t>
      </w:r>
      <w:r w:rsidRPr="000E2915">
        <w:rPr>
          <w:rFonts w:ascii="Times New Roman" w:hAnsi="Times New Roman" w:cs="Times New Roman"/>
          <w:vertAlign w:val="superscript"/>
        </w:rPr>
        <w:t>st</w:t>
      </w:r>
      <w:r>
        <w:rPr>
          <w:rFonts w:ascii="Times New Roman" w:hAnsi="Times New Roman" w:cs="Times New Roman"/>
        </w:rPr>
        <w:t xml:space="preserve"> Respondent when in fact all the changes had been effected in compliance with the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Default Judgement of the 17</w:t>
      </w:r>
      <w:r w:rsidRPr="000E2915">
        <w:rPr>
          <w:rFonts w:ascii="Times New Roman" w:hAnsi="Times New Roman" w:cs="Times New Roman"/>
          <w:vertAlign w:val="superscript"/>
        </w:rPr>
        <w:t>th</w:t>
      </w:r>
      <w:r>
        <w:rPr>
          <w:rFonts w:ascii="Times New Roman" w:hAnsi="Times New Roman" w:cs="Times New Roman"/>
        </w:rPr>
        <w:t xml:space="preserve"> of December 2008.</w:t>
      </w:r>
    </w:p>
    <w:p w:rsidR="00BF2C4A" w:rsidRDefault="00BF2C4A" w:rsidP="000E2915">
      <w:pPr>
        <w:spacing w:after="0" w:line="240" w:lineRule="auto"/>
        <w:jc w:val="both"/>
        <w:rPr>
          <w:rFonts w:ascii="Times New Roman" w:hAnsi="Times New Roman" w:cs="Times New Roman"/>
        </w:rPr>
      </w:pPr>
    </w:p>
    <w:p w:rsid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Trial Court erred in failing to accept the evidence from the Appellant that the letter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 xml:space="preserve">by Barbra </w:t>
      </w:r>
      <w:proofErr w:type="spellStart"/>
      <w:r>
        <w:rPr>
          <w:rFonts w:ascii="Times New Roman" w:hAnsi="Times New Roman" w:cs="Times New Roman"/>
        </w:rPr>
        <w:t>Matsanga</w:t>
      </w:r>
      <w:proofErr w:type="spellEnd"/>
      <w:r>
        <w:rPr>
          <w:rFonts w:ascii="Times New Roman" w:hAnsi="Times New Roman" w:cs="Times New Roman"/>
        </w:rPr>
        <w:t xml:space="preserve"> accepted as an exhibit had only been written to facilitate the 1</w:t>
      </w:r>
      <w:r w:rsidRPr="000E2915">
        <w:rPr>
          <w:rFonts w:ascii="Times New Roman" w:hAnsi="Times New Roman" w:cs="Times New Roman"/>
          <w:vertAlign w:val="superscript"/>
        </w:rPr>
        <w:t>st</w:t>
      </w:r>
      <w:r>
        <w:rPr>
          <w:rFonts w:ascii="Times New Roman" w:hAnsi="Times New Roman" w:cs="Times New Roman"/>
        </w:rPr>
        <w:t xml:space="preserve">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t>Respondent</w:t>
      </w:r>
      <w:r>
        <w:rPr>
          <w:rFonts w:ascii="Times New Roman" w:hAnsi="Times New Roman" w:cs="Times New Roman"/>
        </w:rPr>
        <w:t xml:space="preserve"> in obtaining a loan from the bank.</w:t>
      </w:r>
    </w:p>
    <w:p w:rsidR="00BF2C4A" w:rsidRDefault="00BF2C4A" w:rsidP="000E2915">
      <w:pPr>
        <w:spacing w:after="0" w:line="240" w:lineRule="auto"/>
        <w:jc w:val="both"/>
        <w:rPr>
          <w:rFonts w:ascii="Times New Roman" w:hAnsi="Times New Roman" w:cs="Times New Roman"/>
        </w:rPr>
      </w:pPr>
    </w:p>
    <w:p w:rsid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t>5.</w:t>
      </w:r>
      <w:r>
        <w:rPr>
          <w:rFonts w:ascii="Times New Roman" w:hAnsi="Times New Roman" w:cs="Times New Roman"/>
        </w:rPr>
        <w:tab/>
        <w:t>The Trial Court erred in failing</w:t>
      </w:r>
      <w:r w:rsidR="00BF2C4A">
        <w:rPr>
          <w:rFonts w:ascii="Times New Roman" w:hAnsi="Times New Roman" w:cs="Times New Roman"/>
        </w:rPr>
        <w:t xml:space="preserve"> </w:t>
      </w:r>
      <w:r>
        <w:rPr>
          <w:rFonts w:ascii="Times New Roman" w:hAnsi="Times New Roman" w:cs="Times New Roman"/>
        </w:rPr>
        <w:t xml:space="preserve">to take into account that apart from the letter form Barbra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proofErr w:type="spellStart"/>
      <w:r>
        <w:rPr>
          <w:rFonts w:ascii="Times New Roman" w:hAnsi="Times New Roman" w:cs="Times New Roman"/>
        </w:rPr>
        <w:t>Matsanga</w:t>
      </w:r>
      <w:proofErr w:type="spellEnd"/>
      <w:r>
        <w:rPr>
          <w:rFonts w:ascii="Times New Roman" w:hAnsi="Times New Roman" w:cs="Times New Roman"/>
        </w:rPr>
        <w:t xml:space="preserve"> there was nothing else to show that a cession had been effected. No cession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 xml:space="preserve">fees had been paid; no Application was submitted to the relevant committee. No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statements for rates and other charges were being issued in 1</w:t>
      </w:r>
      <w:r w:rsidRPr="000E2915">
        <w:rPr>
          <w:rFonts w:ascii="Times New Roman" w:hAnsi="Times New Roman" w:cs="Times New Roman"/>
          <w:vertAlign w:val="superscript"/>
        </w:rPr>
        <w:t>st</w:t>
      </w:r>
      <w:r>
        <w:rPr>
          <w:rFonts w:ascii="Times New Roman" w:hAnsi="Times New Roman" w:cs="Times New Roman"/>
        </w:rPr>
        <w:t xml:space="preserve"> Respondent’s name.</w:t>
      </w:r>
    </w:p>
    <w:p w:rsidR="00BF2C4A" w:rsidRDefault="00BF2C4A" w:rsidP="000E2915">
      <w:pPr>
        <w:spacing w:after="0" w:line="240" w:lineRule="auto"/>
        <w:jc w:val="both"/>
        <w:rPr>
          <w:rFonts w:ascii="Times New Roman" w:hAnsi="Times New Roman" w:cs="Times New Roman"/>
        </w:rPr>
      </w:pPr>
    </w:p>
    <w:p w:rsidR="000E2915" w:rsidRPr="000E2915" w:rsidRDefault="000E2915" w:rsidP="000E2915">
      <w:pPr>
        <w:spacing w:after="0" w:line="240" w:lineRule="auto"/>
        <w:jc w:val="both"/>
        <w:rPr>
          <w:rFonts w:ascii="Times New Roman" w:hAnsi="Times New Roman" w:cs="Times New Roman"/>
        </w:rPr>
      </w:pPr>
      <w:r>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Wherefore Appellant prays</w:t>
      </w:r>
      <w:r w:rsidR="00BF2C4A">
        <w:rPr>
          <w:rFonts w:ascii="Times New Roman" w:hAnsi="Times New Roman" w:cs="Times New Roman"/>
        </w:rPr>
        <w:t xml:space="preserve"> </w:t>
      </w:r>
      <w:r>
        <w:rPr>
          <w:rFonts w:ascii="Times New Roman" w:hAnsi="Times New Roman" w:cs="Times New Roman"/>
        </w:rPr>
        <w:t xml:space="preserve">that the judgement be set aside and that the Application be </w:t>
      </w:r>
      <w:r w:rsidR="00BF2C4A">
        <w:rPr>
          <w:rFonts w:ascii="Times New Roman" w:hAnsi="Times New Roman" w:cs="Times New Roman"/>
        </w:rPr>
        <w:tab/>
      </w:r>
      <w:r w:rsidR="00BF2C4A">
        <w:rPr>
          <w:rFonts w:ascii="Times New Roman" w:hAnsi="Times New Roman" w:cs="Times New Roman"/>
        </w:rPr>
        <w:tab/>
      </w:r>
      <w:r w:rsidR="00BF2C4A">
        <w:rPr>
          <w:rFonts w:ascii="Times New Roman" w:hAnsi="Times New Roman" w:cs="Times New Roman"/>
        </w:rPr>
        <w:tab/>
      </w:r>
      <w:r>
        <w:rPr>
          <w:rFonts w:ascii="Times New Roman" w:hAnsi="Times New Roman" w:cs="Times New Roman"/>
        </w:rPr>
        <w:t>dismissed</w:t>
      </w:r>
      <w:r w:rsidR="00BF2C4A">
        <w:rPr>
          <w:rFonts w:ascii="Times New Roman" w:hAnsi="Times New Roman" w:cs="Times New Roman"/>
        </w:rPr>
        <w:t xml:space="preserve"> </w:t>
      </w:r>
      <w:r>
        <w:rPr>
          <w:rFonts w:ascii="Times New Roman" w:hAnsi="Times New Roman" w:cs="Times New Roman"/>
        </w:rPr>
        <w:t>with costs.”</w:t>
      </w:r>
    </w:p>
    <w:p w:rsidR="000E2915" w:rsidRDefault="000E2915" w:rsidP="00160C2D">
      <w:pPr>
        <w:spacing w:after="0" w:line="360" w:lineRule="auto"/>
        <w:jc w:val="both"/>
        <w:rPr>
          <w:rFonts w:ascii="Times New Roman" w:hAnsi="Times New Roman" w:cs="Times New Roman"/>
          <w:sz w:val="24"/>
          <w:szCs w:val="24"/>
        </w:rPr>
      </w:pPr>
    </w:p>
    <w:p w:rsidR="00914EB0" w:rsidRDefault="000E2915" w:rsidP="00BF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submissions zeroed on the fact that, the cession by council of stand 820B </w:t>
      </w:r>
      <w:r w:rsidR="00914EB0">
        <w:rPr>
          <w:rFonts w:ascii="Times New Roman" w:hAnsi="Times New Roman" w:cs="Times New Roman"/>
          <w:sz w:val="24"/>
          <w:szCs w:val="24"/>
        </w:rPr>
        <w:t xml:space="preserve">to the first respondent </w:t>
      </w:r>
      <w:r>
        <w:rPr>
          <w:rFonts w:ascii="Times New Roman" w:hAnsi="Times New Roman" w:cs="Times New Roman"/>
          <w:sz w:val="24"/>
          <w:szCs w:val="24"/>
        </w:rPr>
        <w:t>was null and void as no such stand existed. Council had n</w:t>
      </w:r>
      <w:r w:rsidR="00914EB0">
        <w:rPr>
          <w:rFonts w:ascii="Times New Roman" w:hAnsi="Times New Roman" w:cs="Times New Roman"/>
          <w:sz w:val="24"/>
          <w:szCs w:val="24"/>
        </w:rPr>
        <w:t>ot consented to the sale hence the sale</w:t>
      </w:r>
      <w:r>
        <w:rPr>
          <w:rFonts w:ascii="Times New Roman" w:hAnsi="Times New Roman" w:cs="Times New Roman"/>
          <w:sz w:val="24"/>
          <w:szCs w:val="24"/>
        </w:rPr>
        <w:t xml:space="preserve"> was illegal, further in the absence of an </w:t>
      </w:r>
      <w:r w:rsidR="00BF2C4A">
        <w:rPr>
          <w:rFonts w:ascii="Times New Roman" w:hAnsi="Times New Roman" w:cs="Times New Roman"/>
          <w:sz w:val="24"/>
          <w:szCs w:val="24"/>
        </w:rPr>
        <w:t>approved</w:t>
      </w:r>
      <w:r>
        <w:rPr>
          <w:rFonts w:ascii="Times New Roman" w:hAnsi="Times New Roman" w:cs="Times New Roman"/>
          <w:sz w:val="24"/>
          <w:szCs w:val="24"/>
        </w:rPr>
        <w:t xml:space="preserve"> subdivision there was no </w:t>
      </w:r>
      <w:r w:rsidR="00BF2C4A">
        <w:rPr>
          <w:rFonts w:ascii="Times New Roman" w:hAnsi="Times New Roman" w:cs="Times New Roman"/>
          <w:sz w:val="24"/>
          <w:szCs w:val="24"/>
        </w:rPr>
        <w:t>stand to</w:t>
      </w:r>
      <w:r>
        <w:rPr>
          <w:rFonts w:ascii="Times New Roman" w:hAnsi="Times New Roman" w:cs="Times New Roman"/>
          <w:sz w:val="24"/>
          <w:szCs w:val="24"/>
        </w:rPr>
        <w:t xml:space="preserve"> talk about.</w:t>
      </w:r>
      <w:r w:rsidR="00914EB0">
        <w:rPr>
          <w:rFonts w:ascii="Times New Roman" w:hAnsi="Times New Roman" w:cs="Times New Roman"/>
          <w:sz w:val="24"/>
          <w:szCs w:val="24"/>
        </w:rPr>
        <w:t xml:space="preserve"> </w:t>
      </w:r>
      <w:r w:rsidR="00C47A9B">
        <w:rPr>
          <w:rFonts w:ascii="Times New Roman" w:hAnsi="Times New Roman" w:cs="Times New Roman"/>
          <w:sz w:val="24"/>
          <w:szCs w:val="24"/>
        </w:rPr>
        <w:t>T</w:t>
      </w:r>
      <w:r w:rsidR="00BF2C4A">
        <w:rPr>
          <w:rFonts w:ascii="Times New Roman" w:hAnsi="Times New Roman" w:cs="Times New Roman"/>
          <w:sz w:val="24"/>
          <w:szCs w:val="24"/>
        </w:rPr>
        <w:t xml:space="preserve">hat council had effected the cession was of no consequence as it was in compliance with a court order but such order could not create a stand. The same sentiments were echoed by </w:t>
      </w:r>
      <w:proofErr w:type="spellStart"/>
      <w:r w:rsidR="00914EB0">
        <w:rPr>
          <w:rFonts w:ascii="Times New Roman" w:hAnsi="Times New Roman" w:cs="Times New Roman"/>
          <w:sz w:val="24"/>
          <w:szCs w:val="24"/>
        </w:rPr>
        <w:t>Mr</w:t>
      </w:r>
      <w:proofErr w:type="spellEnd"/>
      <w:r w:rsidR="00914EB0">
        <w:rPr>
          <w:rFonts w:ascii="Times New Roman" w:hAnsi="Times New Roman" w:cs="Times New Roman"/>
          <w:sz w:val="24"/>
          <w:szCs w:val="24"/>
        </w:rPr>
        <w:t xml:space="preserve"> </w:t>
      </w:r>
      <w:proofErr w:type="spellStart"/>
      <w:r w:rsidR="00914EB0">
        <w:rPr>
          <w:rFonts w:ascii="Times New Roman" w:hAnsi="Times New Roman" w:cs="Times New Roman"/>
          <w:sz w:val="24"/>
          <w:szCs w:val="24"/>
        </w:rPr>
        <w:t>Dondo</w:t>
      </w:r>
      <w:proofErr w:type="spellEnd"/>
      <w:r w:rsidR="00914EB0">
        <w:rPr>
          <w:rFonts w:ascii="Times New Roman" w:hAnsi="Times New Roman" w:cs="Times New Roman"/>
          <w:sz w:val="24"/>
          <w:szCs w:val="24"/>
        </w:rPr>
        <w:t xml:space="preserve"> for the second respondent.</w:t>
      </w:r>
    </w:p>
    <w:p w:rsidR="00BF2C4A" w:rsidRDefault="00067A2B" w:rsidP="00BF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14EB0">
        <w:rPr>
          <w:rFonts w:ascii="Times New Roman" w:hAnsi="Times New Roman" w:cs="Times New Roman"/>
          <w:sz w:val="24"/>
          <w:szCs w:val="24"/>
        </w:rPr>
        <w:t>Mr</w:t>
      </w:r>
      <w:proofErr w:type="spellEnd"/>
      <w:r w:rsidR="00BF2C4A">
        <w:rPr>
          <w:rFonts w:ascii="Times New Roman" w:hAnsi="Times New Roman" w:cs="Times New Roman"/>
          <w:sz w:val="24"/>
          <w:szCs w:val="24"/>
        </w:rPr>
        <w:t xml:space="preserve"> </w:t>
      </w:r>
      <w:proofErr w:type="spellStart"/>
      <w:r w:rsidR="00BF2C4A" w:rsidRPr="007E33CD">
        <w:rPr>
          <w:rFonts w:ascii="Times New Roman" w:hAnsi="Times New Roman" w:cs="Times New Roman"/>
          <w:i/>
          <w:sz w:val="24"/>
          <w:szCs w:val="24"/>
        </w:rPr>
        <w:t>Uriri</w:t>
      </w:r>
      <w:proofErr w:type="spellEnd"/>
      <w:r w:rsidR="00BF2C4A" w:rsidRPr="007E33CD">
        <w:rPr>
          <w:rFonts w:ascii="Times New Roman" w:hAnsi="Times New Roman" w:cs="Times New Roman"/>
          <w:i/>
          <w:sz w:val="24"/>
          <w:szCs w:val="24"/>
        </w:rPr>
        <w:t xml:space="preserve"> </w:t>
      </w:r>
      <w:r w:rsidR="00914EB0">
        <w:rPr>
          <w:rFonts w:ascii="Times New Roman" w:hAnsi="Times New Roman" w:cs="Times New Roman"/>
          <w:sz w:val="24"/>
          <w:szCs w:val="24"/>
        </w:rPr>
        <w:t>for the first respondent argued</w:t>
      </w:r>
      <w:r w:rsidR="00BF2C4A">
        <w:rPr>
          <w:rFonts w:ascii="Times New Roman" w:hAnsi="Times New Roman" w:cs="Times New Roman"/>
          <w:sz w:val="24"/>
          <w:szCs w:val="24"/>
        </w:rPr>
        <w:t xml:space="preserve"> that </w:t>
      </w:r>
      <w:r w:rsidR="00914EB0">
        <w:rPr>
          <w:rFonts w:ascii="Times New Roman" w:hAnsi="Times New Roman" w:cs="Times New Roman"/>
          <w:sz w:val="24"/>
          <w:szCs w:val="24"/>
        </w:rPr>
        <w:t xml:space="preserve">having effected cession to the first respondent </w:t>
      </w:r>
      <w:r w:rsidR="00BF2C4A">
        <w:rPr>
          <w:rFonts w:ascii="Times New Roman" w:hAnsi="Times New Roman" w:cs="Times New Roman"/>
          <w:sz w:val="24"/>
          <w:szCs w:val="24"/>
        </w:rPr>
        <w:t xml:space="preserve">it was not open to the appellant to undo its compliance in the absence of an order of court allowing that conduct. He submitted that the appellant had acquiesced to the order and had not challenged that stand 820B did not exist but rather sent bills and rates in the first respondent’s names. This constituted willful compliance hence the appellant was estopped from stating that stand 820B did not exist.  </w:t>
      </w:r>
    </w:p>
    <w:p w:rsidR="00067A2B" w:rsidRDefault="00BF2C4A" w:rsidP="00067A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pertinent to note that when the </w:t>
      </w:r>
      <w:r w:rsidR="00914EB0">
        <w:rPr>
          <w:rFonts w:ascii="Times New Roman" w:hAnsi="Times New Roman" w:cs="Times New Roman"/>
          <w:sz w:val="24"/>
          <w:szCs w:val="24"/>
        </w:rPr>
        <w:t xml:space="preserve">court </w:t>
      </w:r>
      <w:r>
        <w:rPr>
          <w:rFonts w:ascii="Times New Roman" w:hAnsi="Times New Roman" w:cs="Times New Roman"/>
          <w:sz w:val="24"/>
          <w:szCs w:val="24"/>
        </w:rPr>
        <w:t xml:space="preserve">order </w:t>
      </w:r>
      <w:r w:rsidR="00914EB0">
        <w:rPr>
          <w:rFonts w:ascii="Times New Roman" w:hAnsi="Times New Roman" w:cs="Times New Roman"/>
          <w:sz w:val="24"/>
          <w:szCs w:val="24"/>
        </w:rPr>
        <w:t xml:space="preserve">that was granted by default </w:t>
      </w:r>
      <w:r>
        <w:rPr>
          <w:rFonts w:ascii="Times New Roman" w:hAnsi="Times New Roman" w:cs="Times New Roman"/>
          <w:sz w:val="24"/>
          <w:szCs w:val="24"/>
        </w:rPr>
        <w:t xml:space="preserve">was served </w:t>
      </w:r>
      <w:r w:rsidR="00914EB0">
        <w:rPr>
          <w:rFonts w:ascii="Times New Roman" w:hAnsi="Times New Roman" w:cs="Times New Roman"/>
          <w:sz w:val="24"/>
          <w:szCs w:val="24"/>
        </w:rPr>
        <w:t>on</w:t>
      </w:r>
      <w:r>
        <w:rPr>
          <w:rFonts w:ascii="Times New Roman" w:hAnsi="Times New Roman" w:cs="Times New Roman"/>
          <w:sz w:val="24"/>
          <w:szCs w:val="24"/>
        </w:rPr>
        <w:t xml:space="preserve"> </w:t>
      </w:r>
      <w:r w:rsidR="00067A2B">
        <w:rPr>
          <w:rFonts w:ascii="Times New Roman" w:hAnsi="Times New Roman" w:cs="Times New Roman"/>
          <w:sz w:val="24"/>
          <w:szCs w:val="24"/>
        </w:rPr>
        <w:t xml:space="preserve">the </w:t>
      </w:r>
      <w:r>
        <w:rPr>
          <w:rFonts w:ascii="Times New Roman" w:hAnsi="Times New Roman" w:cs="Times New Roman"/>
          <w:sz w:val="24"/>
          <w:szCs w:val="24"/>
        </w:rPr>
        <w:t>appellant, it had to be complied with upon service, and this the appellant did. It is however</w:t>
      </w:r>
      <w:r w:rsidR="002F4AFE">
        <w:rPr>
          <w:rFonts w:ascii="Times New Roman" w:hAnsi="Times New Roman" w:cs="Times New Roman"/>
          <w:sz w:val="24"/>
          <w:szCs w:val="24"/>
        </w:rPr>
        <w:t>,</w:t>
      </w:r>
      <w:r>
        <w:rPr>
          <w:rFonts w:ascii="Times New Roman" w:hAnsi="Times New Roman" w:cs="Times New Roman"/>
          <w:sz w:val="24"/>
          <w:szCs w:val="24"/>
        </w:rPr>
        <w:t xml:space="preserve"> not in dispute that the order was then rescinded, this explains why the appellant was then able to participate in trial proceedings </w:t>
      </w:r>
      <w:r w:rsidR="002F4AFE">
        <w:rPr>
          <w:rFonts w:ascii="Times New Roman" w:hAnsi="Times New Roman" w:cs="Times New Roman"/>
          <w:sz w:val="24"/>
          <w:szCs w:val="24"/>
        </w:rPr>
        <w:t>to that extent</w:t>
      </w:r>
      <w:r>
        <w:rPr>
          <w:rFonts w:ascii="Times New Roman" w:hAnsi="Times New Roman" w:cs="Times New Roman"/>
          <w:sz w:val="24"/>
          <w:szCs w:val="24"/>
        </w:rPr>
        <w:t xml:space="preserve"> the first respondent’s counsel cannot rely on the default judgment. </w:t>
      </w:r>
    </w:p>
    <w:p w:rsidR="00B550BD" w:rsidRPr="00067A2B" w:rsidRDefault="00067A2B" w:rsidP="00067A2B">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ab/>
      </w:r>
      <w:r w:rsidR="00BF2C4A">
        <w:rPr>
          <w:rFonts w:ascii="Times New Roman" w:hAnsi="Times New Roman" w:cs="Times New Roman"/>
          <w:sz w:val="24"/>
          <w:szCs w:val="24"/>
        </w:rPr>
        <w:t xml:space="preserve">The decisive </w:t>
      </w:r>
      <w:r w:rsidR="00BF2C4A" w:rsidRPr="00067A2B">
        <w:rPr>
          <w:rFonts w:ascii="Times New Roman" w:hAnsi="Times New Roman" w:cs="Times New Roman"/>
          <w:sz w:val="24"/>
          <w:szCs w:val="24"/>
        </w:rPr>
        <w:t xml:space="preserve">question is whether </w:t>
      </w:r>
      <w:r w:rsidR="00BE128A" w:rsidRPr="00067A2B">
        <w:rPr>
          <w:rFonts w:ascii="Times New Roman" w:hAnsi="Times New Roman" w:cs="Times New Roman"/>
          <w:sz w:val="24"/>
          <w:szCs w:val="24"/>
        </w:rPr>
        <w:t>the agreement between</w:t>
      </w:r>
      <w:r>
        <w:rPr>
          <w:rFonts w:ascii="Times New Roman" w:hAnsi="Times New Roman" w:cs="Times New Roman"/>
          <w:sz w:val="24"/>
          <w:szCs w:val="24"/>
        </w:rPr>
        <w:t xml:space="preserve"> the</w:t>
      </w:r>
      <w:r w:rsidR="00BE128A" w:rsidRPr="00067A2B">
        <w:rPr>
          <w:rFonts w:ascii="Times New Roman" w:hAnsi="Times New Roman" w:cs="Times New Roman"/>
          <w:sz w:val="24"/>
          <w:szCs w:val="24"/>
        </w:rPr>
        <w:t xml:space="preserve"> first and second respondent was lawful and whether cession or change of ownership could be effected in terms of that agreement. Clearly the lease agreement between the appellant and </w:t>
      </w:r>
      <w:r>
        <w:rPr>
          <w:rFonts w:ascii="Times New Roman" w:hAnsi="Times New Roman" w:cs="Times New Roman"/>
          <w:sz w:val="24"/>
          <w:szCs w:val="24"/>
        </w:rPr>
        <w:t xml:space="preserve">the </w:t>
      </w:r>
      <w:r w:rsidR="00BE128A" w:rsidRPr="00067A2B">
        <w:rPr>
          <w:rFonts w:ascii="Times New Roman" w:hAnsi="Times New Roman" w:cs="Times New Roman"/>
          <w:sz w:val="24"/>
          <w:szCs w:val="24"/>
        </w:rPr>
        <w:t xml:space="preserve">second respondent prohibited alienation of any part or portion of the stand without council </w:t>
      </w:r>
      <w:r w:rsidRPr="00067A2B">
        <w:rPr>
          <w:rFonts w:ascii="Times New Roman" w:hAnsi="Times New Roman" w:cs="Times New Roman"/>
          <w:sz w:val="24"/>
          <w:szCs w:val="24"/>
        </w:rPr>
        <w:t>approval</w:t>
      </w:r>
      <w:r w:rsidR="00BE128A" w:rsidRPr="00067A2B">
        <w:rPr>
          <w:rFonts w:ascii="Times New Roman" w:hAnsi="Times New Roman" w:cs="Times New Roman"/>
          <w:sz w:val="24"/>
          <w:szCs w:val="24"/>
        </w:rPr>
        <w:t xml:space="preserve"> and no such approval or consent was ever sought nor granted. This then rendered the sale itself unlawful. The other issue becomes whether there was anything to sale (the </w:t>
      </w:r>
      <w:proofErr w:type="spellStart"/>
      <w:r w:rsidR="00BE128A" w:rsidRPr="00067A2B">
        <w:rPr>
          <w:rFonts w:ascii="Times New Roman" w:hAnsi="Times New Roman" w:cs="Times New Roman"/>
          <w:sz w:val="24"/>
          <w:szCs w:val="24"/>
        </w:rPr>
        <w:t>merx</w:t>
      </w:r>
      <w:proofErr w:type="spellEnd"/>
      <w:r w:rsidR="00BE128A" w:rsidRPr="00067A2B">
        <w:rPr>
          <w:rFonts w:ascii="Times New Roman" w:hAnsi="Times New Roman" w:cs="Times New Roman"/>
          <w:sz w:val="24"/>
          <w:szCs w:val="24"/>
        </w:rPr>
        <w:t>) to the first respondent. Simply put, the question is does</w:t>
      </w:r>
      <w:r w:rsidR="00BF2C4A" w:rsidRPr="00067A2B">
        <w:rPr>
          <w:rFonts w:ascii="Times New Roman" w:hAnsi="Times New Roman" w:cs="Times New Roman"/>
          <w:sz w:val="24"/>
          <w:szCs w:val="24"/>
        </w:rPr>
        <w:t xml:space="preserve"> stand 820B</w:t>
      </w:r>
      <w:r w:rsidR="00BE128A" w:rsidRPr="00067A2B">
        <w:rPr>
          <w:rFonts w:ascii="Times New Roman" w:hAnsi="Times New Roman" w:cs="Times New Roman"/>
          <w:sz w:val="24"/>
          <w:szCs w:val="24"/>
        </w:rPr>
        <w:t xml:space="preserve"> exist</w:t>
      </w:r>
      <w:r w:rsidR="00BF2C4A" w:rsidRPr="00067A2B">
        <w:rPr>
          <w:rFonts w:ascii="Times New Roman" w:hAnsi="Times New Roman" w:cs="Times New Roman"/>
          <w:sz w:val="24"/>
          <w:szCs w:val="24"/>
        </w:rPr>
        <w:t xml:space="preserve">. Evidence </w:t>
      </w:r>
      <w:r w:rsidR="005C0348" w:rsidRPr="00067A2B">
        <w:rPr>
          <w:rFonts w:ascii="Times New Roman" w:hAnsi="Times New Roman" w:cs="Times New Roman"/>
          <w:sz w:val="24"/>
          <w:szCs w:val="24"/>
        </w:rPr>
        <w:t>on</w:t>
      </w:r>
      <w:r w:rsidR="00BF2C4A" w:rsidRPr="00067A2B">
        <w:rPr>
          <w:rFonts w:ascii="Times New Roman" w:hAnsi="Times New Roman" w:cs="Times New Roman"/>
          <w:sz w:val="24"/>
          <w:szCs w:val="24"/>
        </w:rPr>
        <w:t xml:space="preserve"> record clearly shows that no subdivision </w:t>
      </w:r>
      <w:r w:rsidR="00BE128A" w:rsidRPr="00067A2B">
        <w:rPr>
          <w:rFonts w:ascii="Times New Roman" w:hAnsi="Times New Roman" w:cs="Times New Roman"/>
          <w:sz w:val="24"/>
          <w:szCs w:val="24"/>
        </w:rPr>
        <w:t xml:space="preserve">of stand 820 </w:t>
      </w:r>
      <w:proofErr w:type="spellStart"/>
      <w:r w:rsidR="00BE128A" w:rsidRPr="00067A2B">
        <w:rPr>
          <w:rFonts w:ascii="Times New Roman" w:hAnsi="Times New Roman" w:cs="Times New Roman"/>
          <w:sz w:val="24"/>
          <w:szCs w:val="24"/>
        </w:rPr>
        <w:t>Mabvazuva</w:t>
      </w:r>
      <w:proofErr w:type="spellEnd"/>
      <w:r w:rsidR="00BE128A" w:rsidRPr="00067A2B">
        <w:rPr>
          <w:rFonts w:ascii="Times New Roman" w:hAnsi="Times New Roman" w:cs="Times New Roman"/>
          <w:sz w:val="24"/>
          <w:szCs w:val="24"/>
        </w:rPr>
        <w:t xml:space="preserve"> was ever </w:t>
      </w:r>
      <w:r w:rsidRPr="00067A2B">
        <w:rPr>
          <w:rFonts w:ascii="Times New Roman" w:hAnsi="Times New Roman" w:cs="Times New Roman"/>
          <w:sz w:val="24"/>
          <w:szCs w:val="24"/>
        </w:rPr>
        <w:t>approved</w:t>
      </w:r>
      <w:r w:rsidR="00BE128A" w:rsidRPr="00067A2B">
        <w:rPr>
          <w:rFonts w:ascii="Times New Roman" w:hAnsi="Times New Roman" w:cs="Times New Roman"/>
          <w:sz w:val="24"/>
          <w:szCs w:val="24"/>
        </w:rPr>
        <w:t>,</w:t>
      </w:r>
      <w:r w:rsidR="00BF2C4A" w:rsidRPr="00067A2B">
        <w:rPr>
          <w:rFonts w:ascii="Times New Roman" w:hAnsi="Times New Roman" w:cs="Times New Roman"/>
          <w:sz w:val="24"/>
          <w:szCs w:val="24"/>
        </w:rPr>
        <w:t xml:space="preserve"> and this is why the second respondent sought </w:t>
      </w:r>
      <w:r w:rsidR="005C0348" w:rsidRPr="00067A2B">
        <w:rPr>
          <w:rFonts w:ascii="Times New Roman" w:hAnsi="Times New Roman" w:cs="Times New Roman"/>
          <w:sz w:val="24"/>
          <w:szCs w:val="24"/>
        </w:rPr>
        <w:t>to</w:t>
      </w:r>
      <w:r w:rsidR="00BF2C4A" w:rsidRPr="00067A2B">
        <w:rPr>
          <w:rFonts w:ascii="Times New Roman" w:hAnsi="Times New Roman" w:cs="Times New Roman"/>
          <w:sz w:val="24"/>
          <w:szCs w:val="24"/>
        </w:rPr>
        <w:t xml:space="preserve"> repudiate the sale. A new stand could only be created from stand 820 by a subdivision. None was done or approved. In that regard no stand came into existence. Section 3</w:t>
      </w:r>
      <w:r w:rsidR="002F4AFE">
        <w:rPr>
          <w:rFonts w:ascii="Times New Roman" w:hAnsi="Times New Roman" w:cs="Times New Roman"/>
          <w:sz w:val="24"/>
          <w:szCs w:val="24"/>
        </w:rPr>
        <w:t>9</w:t>
      </w:r>
      <w:r w:rsidR="00BF2C4A" w:rsidRPr="00067A2B">
        <w:rPr>
          <w:rFonts w:ascii="Times New Roman" w:hAnsi="Times New Roman" w:cs="Times New Roman"/>
          <w:sz w:val="24"/>
          <w:szCs w:val="24"/>
        </w:rPr>
        <w:t xml:space="preserve"> of the Regional Town </w:t>
      </w:r>
      <w:r w:rsidR="00BF2C4A" w:rsidRPr="00067A2B">
        <w:rPr>
          <w:rFonts w:ascii="Times New Roman" w:hAnsi="Times New Roman" w:cs="Times New Roman"/>
          <w:sz w:val="24"/>
          <w:szCs w:val="24"/>
        </w:rPr>
        <w:lastRenderedPageBreak/>
        <w:t>and Country Planning Act [</w:t>
      </w:r>
      <w:r w:rsidR="00BF2C4A" w:rsidRPr="00067A2B">
        <w:rPr>
          <w:rFonts w:ascii="Times New Roman" w:hAnsi="Times New Roman" w:cs="Times New Roman"/>
          <w:i/>
          <w:sz w:val="24"/>
          <w:szCs w:val="24"/>
        </w:rPr>
        <w:t>Chapter 29:12</w:t>
      </w:r>
      <w:r w:rsidR="00BF2C4A" w:rsidRPr="00067A2B">
        <w:rPr>
          <w:rFonts w:ascii="Times New Roman" w:hAnsi="Times New Roman" w:cs="Times New Roman"/>
          <w:sz w:val="24"/>
          <w:szCs w:val="24"/>
        </w:rPr>
        <w:t>] prohibits entering into an agreement for change of ownership without prior permit.</w:t>
      </w:r>
      <w:r w:rsidR="00B550BD" w:rsidRPr="00067A2B">
        <w:rPr>
          <w:rFonts w:ascii="Times New Roman" w:hAnsi="Times New Roman" w:cs="Times New Roman"/>
          <w:sz w:val="24"/>
          <w:szCs w:val="24"/>
          <w:lang w:val="en-GB"/>
        </w:rPr>
        <w:t xml:space="preserve"> Section 39</w:t>
      </w:r>
      <w:r>
        <w:rPr>
          <w:rFonts w:ascii="Times New Roman" w:hAnsi="Times New Roman" w:cs="Times New Roman"/>
          <w:sz w:val="24"/>
          <w:szCs w:val="24"/>
          <w:lang w:val="en-GB"/>
        </w:rPr>
        <w:t xml:space="preserve"> </w:t>
      </w:r>
      <w:r w:rsidR="00B550BD" w:rsidRPr="00067A2B">
        <w:rPr>
          <w:rFonts w:ascii="Times New Roman" w:hAnsi="Times New Roman" w:cs="Times New Roman"/>
          <w:sz w:val="24"/>
          <w:szCs w:val="24"/>
          <w:lang w:val="en-GB"/>
        </w:rPr>
        <w:t>(1) of that Act provides:</w:t>
      </w:r>
    </w:p>
    <w:p w:rsidR="00067A2B" w:rsidRPr="00067A2B" w:rsidRDefault="00067A2B" w:rsidP="00067A2B">
      <w:pPr>
        <w:spacing w:after="0" w:line="240" w:lineRule="auto"/>
        <w:jc w:val="both"/>
        <w:rPr>
          <w:rFonts w:ascii="Times New Roman" w:hAnsi="Times New Roman" w:cs="Times New Roman"/>
        </w:rPr>
      </w:pPr>
    </w:p>
    <w:p w:rsidR="00B550BD" w:rsidRPr="00067A2B" w:rsidRDefault="00B550BD" w:rsidP="00067A2B">
      <w:pPr>
        <w:spacing w:after="0" w:line="240" w:lineRule="auto"/>
        <w:ind w:firstLine="720"/>
        <w:rPr>
          <w:rFonts w:ascii="Times New Roman" w:hAnsi="Times New Roman" w:cs="Times New Roman"/>
          <w:lang w:val="en-GB"/>
        </w:rPr>
      </w:pPr>
      <w:r w:rsidRPr="00067A2B">
        <w:rPr>
          <w:rFonts w:ascii="Times New Roman" w:hAnsi="Times New Roman" w:cs="Times New Roman"/>
          <w:lang w:val="en-GB"/>
        </w:rPr>
        <w:t>“Subject to subsection (2), no person shall-</w:t>
      </w:r>
    </w:p>
    <w:p w:rsidR="00B550BD" w:rsidRPr="00067A2B" w:rsidRDefault="00B550BD" w:rsidP="00067A2B">
      <w:pPr>
        <w:spacing w:after="0" w:line="240" w:lineRule="auto"/>
        <w:ind w:firstLine="720"/>
        <w:rPr>
          <w:rFonts w:ascii="Times New Roman" w:hAnsi="Times New Roman" w:cs="Times New Roman"/>
          <w:lang w:val="en-GB"/>
        </w:rPr>
      </w:pPr>
      <w:r w:rsidRPr="00067A2B">
        <w:rPr>
          <w:rFonts w:ascii="Times New Roman" w:hAnsi="Times New Roman" w:cs="Times New Roman"/>
          <w:lang w:val="en-GB"/>
        </w:rPr>
        <w:t>(a)</w:t>
      </w:r>
      <w:r w:rsidRPr="00067A2B">
        <w:rPr>
          <w:rFonts w:ascii="Times New Roman" w:hAnsi="Times New Roman" w:cs="Times New Roman"/>
          <w:lang w:val="en-GB"/>
        </w:rPr>
        <w:tab/>
        <w:t>subdivide any property; or</w:t>
      </w:r>
    </w:p>
    <w:p w:rsidR="00B550BD" w:rsidRPr="00067A2B" w:rsidRDefault="00B550BD" w:rsidP="00067A2B">
      <w:pPr>
        <w:spacing w:after="0" w:line="240" w:lineRule="auto"/>
        <w:ind w:firstLine="720"/>
        <w:rPr>
          <w:rFonts w:ascii="Times New Roman" w:hAnsi="Times New Roman" w:cs="Times New Roman"/>
          <w:lang w:val="en-GB"/>
        </w:rPr>
      </w:pPr>
      <w:r w:rsidRPr="00067A2B">
        <w:rPr>
          <w:rFonts w:ascii="Times New Roman" w:hAnsi="Times New Roman" w:cs="Times New Roman"/>
          <w:lang w:val="en-GB"/>
        </w:rPr>
        <w:t>(b)</w:t>
      </w:r>
      <w:r w:rsidRPr="00067A2B">
        <w:rPr>
          <w:rFonts w:ascii="Times New Roman" w:hAnsi="Times New Roman" w:cs="Times New Roman"/>
          <w:lang w:val="en-GB"/>
        </w:rPr>
        <w:tab/>
        <w:t>enter into any agreement-</w:t>
      </w:r>
    </w:p>
    <w:p w:rsidR="00B550BD" w:rsidRPr="00067A2B" w:rsidRDefault="00B550BD" w:rsidP="00067A2B">
      <w:pPr>
        <w:spacing w:after="0" w:line="240" w:lineRule="auto"/>
        <w:ind w:left="720" w:firstLine="720"/>
        <w:rPr>
          <w:rFonts w:ascii="Times New Roman" w:hAnsi="Times New Roman" w:cs="Times New Roman"/>
          <w:lang w:val="en-GB"/>
        </w:rPr>
      </w:pPr>
      <w:r w:rsidRPr="00067A2B">
        <w:rPr>
          <w:rFonts w:ascii="Times New Roman" w:hAnsi="Times New Roman" w:cs="Times New Roman"/>
          <w:lang w:val="en-GB"/>
        </w:rPr>
        <w:t>(</w:t>
      </w:r>
      <w:proofErr w:type="spellStart"/>
      <w:r w:rsidRPr="00067A2B">
        <w:rPr>
          <w:rFonts w:ascii="Times New Roman" w:hAnsi="Times New Roman" w:cs="Times New Roman"/>
          <w:lang w:val="en-GB"/>
        </w:rPr>
        <w:t>i</w:t>
      </w:r>
      <w:proofErr w:type="spellEnd"/>
      <w:r w:rsidRPr="00067A2B">
        <w:rPr>
          <w:rFonts w:ascii="Times New Roman" w:hAnsi="Times New Roman" w:cs="Times New Roman"/>
          <w:lang w:val="en-GB"/>
        </w:rPr>
        <w:t>)</w:t>
      </w:r>
      <w:r w:rsidRPr="00067A2B">
        <w:rPr>
          <w:rFonts w:ascii="Times New Roman" w:hAnsi="Times New Roman" w:cs="Times New Roman"/>
          <w:lang w:val="en-GB"/>
        </w:rPr>
        <w:tab/>
        <w:t>for the change of ownership of any portion of a property; or</w:t>
      </w:r>
    </w:p>
    <w:p w:rsidR="00B550BD" w:rsidRPr="00067A2B" w:rsidRDefault="00B550BD" w:rsidP="00067A2B">
      <w:pPr>
        <w:spacing w:after="0" w:line="240" w:lineRule="auto"/>
        <w:ind w:left="2160" w:hanging="720"/>
        <w:rPr>
          <w:rFonts w:ascii="Times New Roman" w:hAnsi="Times New Roman" w:cs="Times New Roman"/>
          <w:lang w:val="en-GB"/>
        </w:rPr>
      </w:pPr>
      <w:r w:rsidRPr="00067A2B">
        <w:rPr>
          <w:rFonts w:ascii="Times New Roman" w:hAnsi="Times New Roman" w:cs="Times New Roman"/>
          <w:lang w:val="en-GB"/>
        </w:rPr>
        <w:t>(ii)</w:t>
      </w:r>
      <w:r w:rsidRPr="00067A2B">
        <w:rPr>
          <w:rFonts w:ascii="Times New Roman" w:hAnsi="Times New Roman" w:cs="Times New Roman"/>
          <w:lang w:val="en-GB"/>
        </w:rPr>
        <w:tab/>
        <w:t>for the lease of any portion of a property for a period of ten years or more or for the lifetime of the lessee; or</w:t>
      </w:r>
    </w:p>
    <w:p w:rsidR="00B550BD" w:rsidRPr="00067A2B" w:rsidRDefault="00B550BD" w:rsidP="00067A2B">
      <w:pPr>
        <w:spacing w:after="0" w:line="240" w:lineRule="auto"/>
        <w:ind w:left="2160" w:hanging="720"/>
        <w:rPr>
          <w:rFonts w:ascii="Times New Roman" w:hAnsi="Times New Roman" w:cs="Times New Roman"/>
          <w:lang w:val="en-GB"/>
        </w:rPr>
      </w:pPr>
      <w:r w:rsidRPr="00067A2B">
        <w:rPr>
          <w:rFonts w:ascii="Times New Roman" w:hAnsi="Times New Roman" w:cs="Times New Roman"/>
          <w:lang w:val="en-GB"/>
        </w:rPr>
        <w:t>(iii)</w:t>
      </w:r>
      <w:r w:rsidRPr="00067A2B">
        <w:rPr>
          <w:rFonts w:ascii="Times New Roman" w:hAnsi="Times New Roman" w:cs="Times New Roman"/>
          <w:lang w:val="en-GB"/>
        </w:rPr>
        <w:tab/>
        <w:t>conferring on any person a right to occupy any portion of a property for a period of ten years or more or for his lifetime; or</w:t>
      </w:r>
    </w:p>
    <w:p w:rsidR="00B550BD" w:rsidRPr="00067A2B" w:rsidRDefault="00B550BD" w:rsidP="00067A2B">
      <w:pPr>
        <w:spacing w:after="0" w:line="240" w:lineRule="auto"/>
        <w:ind w:left="2160" w:hanging="720"/>
        <w:rPr>
          <w:rFonts w:ascii="Times New Roman" w:hAnsi="Times New Roman" w:cs="Times New Roman"/>
          <w:lang w:val="en-GB"/>
        </w:rPr>
      </w:pPr>
      <w:r w:rsidRPr="00067A2B">
        <w:rPr>
          <w:rFonts w:ascii="Times New Roman" w:hAnsi="Times New Roman" w:cs="Times New Roman"/>
          <w:lang w:val="en-GB"/>
        </w:rPr>
        <w:t>(iv)</w:t>
      </w:r>
      <w:r w:rsidRPr="00067A2B">
        <w:rPr>
          <w:rFonts w:ascii="Times New Roman" w:hAnsi="Times New Roman" w:cs="Times New Roman"/>
          <w:lang w:val="en-GB"/>
        </w:rPr>
        <w:tab/>
        <w:t>for the renewal of the lease of, or right to occupy, any portion of a property where the aggregate period of such lease or right to occupy, including the period of the renewal, is ten years or more; or</w:t>
      </w:r>
    </w:p>
    <w:p w:rsidR="00B550BD" w:rsidRPr="00067A2B" w:rsidRDefault="00B550BD" w:rsidP="00067A2B">
      <w:pPr>
        <w:spacing w:after="0" w:line="240" w:lineRule="auto"/>
        <w:ind w:left="1440" w:hanging="720"/>
        <w:rPr>
          <w:rFonts w:ascii="Times New Roman" w:hAnsi="Times New Roman" w:cs="Times New Roman"/>
          <w:lang w:val="en-GB"/>
        </w:rPr>
      </w:pPr>
      <w:r w:rsidRPr="00067A2B">
        <w:rPr>
          <w:rFonts w:ascii="Times New Roman" w:hAnsi="Times New Roman" w:cs="Times New Roman"/>
          <w:lang w:val="en-GB"/>
        </w:rPr>
        <w:t>(c)</w:t>
      </w:r>
      <w:r w:rsidRPr="00067A2B">
        <w:rPr>
          <w:rFonts w:ascii="Times New Roman" w:hAnsi="Times New Roman" w:cs="Times New Roman"/>
          <w:lang w:val="en-GB"/>
        </w:rPr>
        <w:tab/>
        <w:t>consolidate two or more properties into one property except in accordance with a permit granted in terms of section forty.”</w:t>
      </w:r>
    </w:p>
    <w:p w:rsidR="00B550BD" w:rsidRPr="00067A2B" w:rsidRDefault="00B550BD" w:rsidP="00067A2B">
      <w:pPr>
        <w:spacing w:after="0" w:line="240" w:lineRule="auto"/>
        <w:ind w:left="1440" w:hanging="720"/>
        <w:rPr>
          <w:rFonts w:ascii="Times New Roman" w:hAnsi="Times New Roman" w:cs="Times New Roman"/>
          <w:lang w:val="en-GB"/>
        </w:rPr>
      </w:pPr>
    </w:p>
    <w:p w:rsidR="00B550BD" w:rsidRPr="00067A2B" w:rsidRDefault="00B550BD" w:rsidP="00067A2B">
      <w:pPr>
        <w:spacing w:after="0" w:line="360" w:lineRule="auto"/>
        <w:ind w:firstLine="720"/>
        <w:rPr>
          <w:rFonts w:ascii="Times New Roman" w:hAnsi="Times New Roman" w:cs="Times New Roman"/>
          <w:sz w:val="24"/>
          <w:szCs w:val="24"/>
          <w:lang w:val="en-GB"/>
        </w:rPr>
      </w:pPr>
      <w:r w:rsidRPr="00067A2B">
        <w:rPr>
          <w:rFonts w:ascii="Times New Roman" w:hAnsi="Times New Roman" w:cs="Times New Roman"/>
          <w:sz w:val="24"/>
          <w:szCs w:val="24"/>
          <w:lang w:val="en-GB"/>
        </w:rPr>
        <w:t>In</w:t>
      </w:r>
      <w:r w:rsidR="00BE128A" w:rsidRPr="00067A2B">
        <w:rPr>
          <w:rFonts w:ascii="Times New Roman" w:hAnsi="Times New Roman" w:cs="Times New Roman"/>
          <w:sz w:val="24"/>
          <w:szCs w:val="24"/>
          <w:lang w:val="en-GB"/>
        </w:rPr>
        <w:t xml:space="preserve"> considering the provisions of this section </w:t>
      </w:r>
      <w:r w:rsidR="00BE128A" w:rsidRPr="00067A2B">
        <w:rPr>
          <w:rFonts w:ascii="Times New Roman" w:hAnsi="Times New Roman" w:cs="Times New Roman"/>
          <w:smallCaps/>
          <w:sz w:val="24"/>
          <w:szCs w:val="24"/>
          <w:lang w:val="en-GB"/>
        </w:rPr>
        <w:t>McNally JA</w:t>
      </w:r>
      <w:r w:rsidR="00BE128A" w:rsidRPr="00067A2B">
        <w:rPr>
          <w:rFonts w:ascii="Times New Roman" w:hAnsi="Times New Roman" w:cs="Times New Roman"/>
          <w:sz w:val="24"/>
          <w:szCs w:val="24"/>
          <w:lang w:val="en-GB"/>
        </w:rPr>
        <w:t xml:space="preserve"> stated in</w:t>
      </w:r>
      <w:r w:rsidRPr="00067A2B">
        <w:rPr>
          <w:rFonts w:ascii="Times New Roman" w:hAnsi="Times New Roman" w:cs="Times New Roman"/>
          <w:sz w:val="24"/>
          <w:szCs w:val="24"/>
          <w:lang w:val="en-GB"/>
        </w:rPr>
        <w:t xml:space="preserve"> </w:t>
      </w:r>
      <w:r w:rsidRPr="00067A2B">
        <w:rPr>
          <w:rFonts w:ascii="Times New Roman" w:hAnsi="Times New Roman" w:cs="Times New Roman"/>
          <w:i/>
          <w:sz w:val="24"/>
          <w:szCs w:val="24"/>
          <w:lang w:val="en-GB"/>
        </w:rPr>
        <w:t xml:space="preserve">X-trend-a-home (Pvt Ltd </w:t>
      </w:r>
      <w:r w:rsidRPr="00067A2B">
        <w:rPr>
          <w:rFonts w:ascii="Times New Roman" w:hAnsi="Times New Roman" w:cs="Times New Roman"/>
          <w:sz w:val="24"/>
          <w:szCs w:val="24"/>
          <w:lang w:val="en-GB"/>
        </w:rPr>
        <w:t xml:space="preserve">v </w:t>
      </w:r>
      <w:r w:rsidRPr="00067A2B">
        <w:rPr>
          <w:rFonts w:ascii="Times New Roman" w:hAnsi="Times New Roman" w:cs="Times New Roman"/>
          <w:i/>
          <w:sz w:val="24"/>
          <w:szCs w:val="24"/>
          <w:lang w:val="en-GB"/>
        </w:rPr>
        <w:t>Hose Law Investments (Pvt) Ltd</w:t>
      </w:r>
      <w:r w:rsidRPr="00067A2B">
        <w:rPr>
          <w:rFonts w:ascii="Times New Roman" w:hAnsi="Times New Roman" w:cs="Times New Roman"/>
          <w:sz w:val="24"/>
          <w:szCs w:val="24"/>
          <w:u w:val="single"/>
          <w:lang w:val="en-GB"/>
        </w:rPr>
        <w:t xml:space="preserve"> </w:t>
      </w:r>
      <w:r w:rsidRPr="00067A2B">
        <w:rPr>
          <w:rStyle w:val="FootnoteReference"/>
          <w:rFonts w:ascii="Times New Roman" w:hAnsi="Times New Roman" w:cs="Times New Roman"/>
          <w:sz w:val="24"/>
          <w:szCs w:val="24"/>
          <w:u w:val="single"/>
          <w:lang w:val="en-GB"/>
        </w:rPr>
        <w:footnoteReference w:id="1"/>
      </w:r>
      <w:r w:rsidR="00BE128A" w:rsidRPr="00067A2B">
        <w:rPr>
          <w:rFonts w:ascii="Times New Roman" w:hAnsi="Times New Roman" w:cs="Times New Roman"/>
          <w:sz w:val="24"/>
          <w:szCs w:val="24"/>
          <w:lang w:val="en-GB"/>
        </w:rPr>
        <w:t xml:space="preserve">  that</w:t>
      </w:r>
      <w:r w:rsidRPr="00067A2B">
        <w:rPr>
          <w:rFonts w:ascii="Times New Roman" w:hAnsi="Times New Roman" w:cs="Times New Roman"/>
          <w:sz w:val="24"/>
          <w:szCs w:val="24"/>
          <w:lang w:val="en-GB"/>
        </w:rPr>
        <w:t>:</w:t>
      </w:r>
    </w:p>
    <w:p w:rsidR="00067A2B" w:rsidRPr="00067A2B" w:rsidRDefault="00067A2B" w:rsidP="00067A2B">
      <w:pPr>
        <w:spacing w:after="0" w:line="240" w:lineRule="auto"/>
        <w:ind w:firstLine="720"/>
        <w:rPr>
          <w:rFonts w:ascii="Times New Roman" w:hAnsi="Times New Roman" w:cs="Times New Roman"/>
          <w:lang w:val="en-GB"/>
        </w:rPr>
      </w:pPr>
    </w:p>
    <w:p w:rsidR="00B550BD" w:rsidRDefault="00B550BD" w:rsidP="00067A2B">
      <w:pPr>
        <w:spacing w:after="0" w:line="240" w:lineRule="auto"/>
        <w:ind w:left="720"/>
        <w:rPr>
          <w:rFonts w:ascii="Times New Roman" w:hAnsi="Times New Roman" w:cs="Times New Roman"/>
          <w:lang w:val="en-GB"/>
        </w:rPr>
      </w:pPr>
      <w:r w:rsidRPr="00067A2B">
        <w:rPr>
          <w:rFonts w:ascii="Times New Roman" w:hAnsi="Times New Roman" w:cs="Times New Roman"/>
          <w:lang w:val="en-GB"/>
        </w:rPr>
        <w:t xml:space="preserve">“The agreement with which we are concerned is clearly ‘an agreement for the change of ownership’ of the </w:t>
      </w:r>
      <w:proofErr w:type="spellStart"/>
      <w:r w:rsidRPr="00067A2B">
        <w:rPr>
          <w:rFonts w:ascii="Times New Roman" w:hAnsi="Times New Roman" w:cs="Times New Roman"/>
          <w:lang w:val="en-GB"/>
        </w:rPr>
        <w:t>unsubdivided</w:t>
      </w:r>
      <w:proofErr w:type="spellEnd"/>
      <w:r w:rsidRPr="00067A2B">
        <w:rPr>
          <w:rFonts w:ascii="Times New Roman" w:hAnsi="Times New Roman" w:cs="Times New Roman"/>
          <w:lang w:val="en-GB"/>
        </w:rPr>
        <w:t xml:space="preserve"> portion of a stand.  What else could it be for?  Whether the change of ownership is to take place on signing, or later on an agreed date, or when a suspensive condition is fulfilled, is unimportant.  It is the agreement itself which is prohibited.  The evil which the statute is designed to prevent is clear.  Development planning is the function and duty of planning authorities, and it is undesirable that such authorities should have their hands forced by developers who say ‘but I have already entered into conditional agreements, major developments have taken place; large sums of money have been spent.  You </w:t>
      </w:r>
      <w:proofErr w:type="spellStart"/>
      <w:r w:rsidRPr="00067A2B">
        <w:rPr>
          <w:rFonts w:ascii="Times New Roman" w:hAnsi="Times New Roman" w:cs="Times New Roman"/>
          <w:lang w:val="en-GB"/>
        </w:rPr>
        <w:t>cant</w:t>
      </w:r>
      <w:proofErr w:type="spellEnd"/>
      <w:r w:rsidRPr="00067A2B">
        <w:rPr>
          <w:rFonts w:ascii="Times New Roman" w:hAnsi="Times New Roman" w:cs="Times New Roman"/>
          <w:lang w:val="en-GB"/>
        </w:rPr>
        <w:t xml:space="preserve"> possibly now refuse to confirm my unofficial subdivision or development’”.</w:t>
      </w:r>
    </w:p>
    <w:p w:rsidR="00067A2B" w:rsidRPr="00067A2B" w:rsidRDefault="00067A2B" w:rsidP="00067A2B">
      <w:pPr>
        <w:spacing w:after="0" w:line="240" w:lineRule="auto"/>
        <w:ind w:left="720"/>
        <w:rPr>
          <w:rFonts w:ascii="Times New Roman" w:hAnsi="Times New Roman" w:cs="Times New Roman"/>
          <w:lang w:val="en-GB"/>
        </w:rPr>
      </w:pPr>
    </w:p>
    <w:p w:rsidR="00B550BD" w:rsidRPr="00067A2B" w:rsidRDefault="00067A2B" w:rsidP="00067A2B">
      <w:pPr>
        <w:spacing w:after="0" w:line="360" w:lineRule="auto"/>
        <w:rPr>
          <w:rFonts w:ascii="Times New Roman" w:hAnsi="Times New Roman" w:cs="Times New Roman"/>
          <w:sz w:val="24"/>
          <w:szCs w:val="24"/>
          <w:lang w:val="en-GB"/>
        </w:rPr>
      </w:pPr>
      <w:r>
        <w:rPr>
          <w:rFonts w:ascii="Times New Roman" w:hAnsi="Times New Roman" w:cs="Times New Roman"/>
          <w:lang w:val="en-GB"/>
        </w:rPr>
        <w:tab/>
      </w:r>
      <w:r w:rsidR="00B550BD" w:rsidRPr="00067A2B">
        <w:rPr>
          <w:rFonts w:ascii="Times New Roman" w:hAnsi="Times New Roman" w:cs="Times New Roman"/>
          <w:sz w:val="24"/>
          <w:szCs w:val="24"/>
          <w:lang w:val="en-GB"/>
        </w:rPr>
        <w:t>The law is therefore clearly settled.</w:t>
      </w:r>
      <w:r w:rsidR="00DB295F" w:rsidRPr="00067A2B">
        <w:rPr>
          <w:rFonts w:ascii="Times New Roman" w:hAnsi="Times New Roman" w:cs="Times New Roman"/>
          <w:sz w:val="24"/>
          <w:szCs w:val="24"/>
          <w:lang w:val="en-GB"/>
        </w:rPr>
        <w:t xml:space="preserve"> As the subdivision was not authorised by a permit and the respondent did not have councils’ authority to alienate part of the land the agreement was invalid and therefore a nullity.</w:t>
      </w:r>
    </w:p>
    <w:p w:rsidR="00BF2C4A" w:rsidRDefault="00BF2C4A" w:rsidP="00067A2B">
      <w:pPr>
        <w:spacing w:after="0" w:line="360" w:lineRule="auto"/>
        <w:jc w:val="both"/>
        <w:rPr>
          <w:rFonts w:ascii="Times New Roman" w:hAnsi="Times New Roman" w:cs="Times New Roman"/>
          <w:sz w:val="24"/>
          <w:szCs w:val="24"/>
        </w:rPr>
      </w:pPr>
      <w:r w:rsidRPr="00067A2B">
        <w:rPr>
          <w:rFonts w:ascii="Times New Roman" w:hAnsi="Times New Roman" w:cs="Times New Roman"/>
          <w:sz w:val="24"/>
          <w:szCs w:val="24"/>
        </w:rPr>
        <w:tab/>
        <w:t xml:space="preserve">The argument by </w:t>
      </w:r>
      <w:proofErr w:type="spellStart"/>
      <w:r w:rsidRPr="00067A2B">
        <w:rPr>
          <w:rFonts w:ascii="Times New Roman" w:hAnsi="Times New Roman" w:cs="Times New Roman"/>
          <w:sz w:val="24"/>
          <w:szCs w:val="24"/>
        </w:rPr>
        <w:t>Mr</w:t>
      </w:r>
      <w:proofErr w:type="spellEnd"/>
      <w:r w:rsidRPr="00067A2B">
        <w:rPr>
          <w:rFonts w:ascii="Times New Roman" w:hAnsi="Times New Roman" w:cs="Times New Roman"/>
          <w:sz w:val="24"/>
          <w:szCs w:val="24"/>
        </w:rPr>
        <w:t xml:space="preserve"> </w:t>
      </w:r>
      <w:proofErr w:type="spellStart"/>
      <w:r w:rsidRPr="00067A2B">
        <w:rPr>
          <w:rFonts w:ascii="Times New Roman" w:hAnsi="Times New Roman" w:cs="Times New Roman"/>
          <w:i/>
          <w:sz w:val="24"/>
          <w:szCs w:val="24"/>
        </w:rPr>
        <w:t>Uriri</w:t>
      </w:r>
      <w:proofErr w:type="spellEnd"/>
      <w:r w:rsidRPr="00067A2B">
        <w:rPr>
          <w:rFonts w:ascii="Times New Roman" w:hAnsi="Times New Roman" w:cs="Times New Roman"/>
          <w:sz w:val="24"/>
          <w:szCs w:val="24"/>
        </w:rPr>
        <w:t xml:space="preserve"> that council is estopped cannot be sustained. It was held in </w:t>
      </w:r>
      <w:proofErr w:type="spellStart"/>
      <w:r w:rsidRPr="00067A2B">
        <w:rPr>
          <w:rFonts w:ascii="Times New Roman" w:hAnsi="Times New Roman" w:cs="Times New Roman"/>
          <w:i/>
          <w:sz w:val="24"/>
          <w:szCs w:val="24"/>
        </w:rPr>
        <w:t>Hunda</w:t>
      </w:r>
      <w:proofErr w:type="spellEnd"/>
      <w:r w:rsidRPr="00067A2B">
        <w:rPr>
          <w:rFonts w:ascii="Times New Roman" w:hAnsi="Times New Roman" w:cs="Times New Roman"/>
          <w:sz w:val="24"/>
          <w:szCs w:val="24"/>
        </w:rPr>
        <w:t xml:space="preserve"> v</w:t>
      </w:r>
      <w:r>
        <w:rPr>
          <w:rFonts w:ascii="Times New Roman" w:hAnsi="Times New Roman" w:cs="Times New Roman"/>
          <w:sz w:val="24"/>
          <w:szCs w:val="24"/>
        </w:rPr>
        <w:t xml:space="preserve"> </w:t>
      </w:r>
      <w:proofErr w:type="spellStart"/>
      <w:r>
        <w:rPr>
          <w:rFonts w:ascii="Times New Roman" w:hAnsi="Times New Roman" w:cs="Times New Roman"/>
          <w:i/>
          <w:sz w:val="24"/>
          <w:szCs w:val="24"/>
        </w:rPr>
        <w:t>Murauro</w:t>
      </w:r>
      <w:proofErr w:type="spellEnd"/>
      <w:r>
        <w:rPr>
          <w:rStyle w:val="FootnoteReference"/>
          <w:rFonts w:ascii="Times New Roman" w:hAnsi="Times New Roman" w:cs="Times New Roman"/>
          <w:i/>
          <w:sz w:val="24"/>
          <w:szCs w:val="24"/>
        </w:rPr>
        <w:footnoteReference w:id="2"/>
      </w:r>
      <w:r>
        <w:rPr>
          <w:rFonts w:ascii="Times New Roman" w:hAnsi="Times New Roman" w:cs="Times New Roman"/>
          <w:sz w:val="24"/>
          <w:szCs w:val="24"/>
        </w:rPr>
        <w:t xml:space="preserve"> that the fact that the council had gone on to consent to an agreement of cession in compliance with a court order was not a waiver of rights by council. Such act of compliance did not validate the cession at all. </w:t>
      </w:r>
    </w:p>
    <w:p w:rsidR="00BF2C4A" w:rsidRPr="00CB4487" w:rsidRDefault="00BF2C4A" w:rsidP="00BF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Apart from the absence of consent from council, no stand existed known as 820B.</w:t>
      </w:r>
      <w:r w:rsidR="00067A2B">
        <w:rPr>
          <w:rFonts w:ascii="Times New Roman" w:hAnsi="Times New Roman" w:cs="Times New Roman"/>
          <w:sz w:val="24"/>
          <w:szCs w:val="24"/>
        </w:rPr>
        <w:t xml:space="preserve"> </w:t>
      </w:r>
      <w:r w:rsidR="00DB295F">
        <w:rPr>
          <w:rFonts w:ascii="Times New Roman" w:hAnsi="Times New Roman" w:cs="Times New Roman"/>
          <w:sz w:val="24"/>
          <w:szCs w:val="24"/>
        </w:rPr>
        <w:t>Any transaction to change ownership of an undivided stand being prohibited by the law, the decision by the court a quo authorizing same was a misdirection.</w:t>
      </w:r>
      <w:r>
        <w:rPr>
          <w:rFonts w:ascii="Times New Roman" w:hAnsi="Times New Roman" w:cs="Times New Roman"/>
          <w:sz w:val="24"/>
          <w:szCs w:val="24"/>
        </w:rPr>
        <w:t xml:space="preserve"> </w:t>
      </w:r>
      <w:r w:rsidR="00D53F43">
        <w:rPr>
          <w:rFonts w:ascii="Times New Roman" w:hAnsi="Times New Roman" w:cs="Times New Roman"/>
          <w:sz w:val="24"/>
          <w:szCs w:val="24"/>
        </w:rPr>
        <w:t>The</w:t>
      </w:r>
      <w:r>
        <w:rPr>
          <w:rFonts w:ascii="Times New Roman" w:hAnsi="Times New Roman" w:cs="Times New Roman"/>
          <w:sz w:val="24"/>
          <w:szCs w:val="24"/>
        </w:rPr>
        <w:t xml:space="preserve"> cession itself was</w:t>
      </w:r>
      <w:r w:rsidR="005C0348">
        <w:rPr>
          <w:rFonts w:ascii="Times New Roman" w:hAnsi="Times New Roman" w:cs="Times New Roman"/>
          <w:sz w:val="24"/>
          <w:szCs w:val="24"/>
        </w:rPr>
        <w:t xml:space="preserve"> a</w:t>
      </w:r>
      <w:r>
        <w:rPr>
          <w:rFonts w:ascii="Times New Roman" w:hAnsi="Times New Roman" w:cs="Times New Roman"/>
          <w:sz w:val="24"/>
          <w:szCs w:val="24"/>
        </w:rPr>
        <w:t xml:space="preserve"> legal nullity at law as there was nothing to cede. As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DB295F">
        <w:rPr>
          <w:rFonts w:ascii="Times New Roman" w:hAnsi="Times New Roman" w:cs="Times New Roman"/>
          <w:i/>
          <w:sz w:val="24"/>
          <w:szCs w:val="24"/>
        </w:rPr>
        <w:t>Do</w:t>
      </w:r>
      <w:r>
        <w:rPr>
          <w:rFonts w:ascii="Times New Roman" w:hAnsi="Times New Roman" w:cs="Times New Roman"/>
          <w:i/>
          <w:sz w:val="24"/>
          <w:szCs w:val="24"/>
        </w:rPr>
        <w:t>ndo</w:t>
      </w:r>
      <w:proofErr w:type="spellEnd"/>
      <w:r>
        <w:rPr>
          <w:rFonts w:ascii="Times New Roman" w:hAnsi="Times New Roman" w:cs="Times New Roman"/>
          <w:sz w:val="24"/>
          <w:szCs w:val="24"/>
        </w:rPr>
        <w:t xml:space="preserve"> rightly argued, council had nothing to </w:t>
      </w:r>
      <w:proofErr w:type="spellStart"/>
      <w:r>
        <w:rPr>
          <w:rFonts w:ascii="Times New Roman" w:hAnsi="Times New Roman" w:cs="Times New Roman"/>
          <w:sz w:val="24"/>
          <w:szCs w:val="24"/>
        </w:rPr>
        <w:t>acquise</w:t>
      </w:r>
      <w:proofErr w:type="spellEnd"/>
      <w:r>
        <w:rPr>
          <w:rFonts w:ascii="Times New Roman" w:hAnsi="Times New Roman" w:cs="Times New Roman"/>
          <w:sz w:val="24"/>
          <w:szCs w:val="24"/>
        </w:rPr>
        <w:t xml:space="preserve"> to</w:t>
      </w:r>
      <w:r w:rsidR="005C0348">
        <w:rPr>
          <w:rFonts w:ascii="Times New Roman" w:hAnsi="Times New Roman" w:cs="Times New Roman"/>
          <w:sz w:val="24"/>
          <w:szCs w:val="24"/>
        </w:rPr>
        <w:t>. D</w:t>
      </w:r>
      <w:r>
        <w:rPr>
          <w:rFonts w:ascii="Times New Roman" w:hAnsi="Times New Roman" w:cs="Times New Roman"/>
          <w:sz w:val="24"/>
          <w:szCs w:val="24"/>
        </w:rPr>
        <w:t xml:space="preserve">ue to the aforegoing, the judgment of the court </w:t>
      </w:r>
      <w:r>
        <w:rPr>
          <w:rFonts w:ascii="Times New Roman" w:hAnsi="Times New Roman" w:cs="Times New Roman"/>
          <w:i/>
          <w:sz w:val="24"/>
          <w:szCs w:val="24"/>
        </w:rPr>
        <w:t>a quo</w:t>
      </w:r>
      <w:r>
        <w:rPr>
          <w:rFonts w:ascii="Times New Roman" w:hAnsi="Times New Roman" w:cs="Times New Roman"/>
          <w:sz w:val="24"/>
          <w:szCs w:val="24"/>
        </w:rPr>
        <w:t xml:space="preserve"> cannot stand. This explains why this court upheld the appeal with costs. </w:t>
      </w:r>
    </w:p>
    <w:p w:rsidR="00BF2C4A" w:rsidRPr="00FA3914" w:rsidRDefault="00BF2C4A" w:rsidP="00BF2C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60C2D" w:rsidRDefault="00160C2D" w:rsidP="00160C2D">
      <w:pPr>
        <w:spacing w:after="0" w:line="360" w:lineRule="auto"/>
        <w:jc w:val="both"/>
        <w:rPr>
          <w:rFonts w:ascii="Times New Roman" w:hAnsi="Times New Roman" w:cs="Times New Roman"/>
          <w:sz w:val="24"/>
          <w:szCs w:val="24"/>
        </w:rPr>
      </w:pPr>
    </w:p>
    <w:p w:rsidR="00C47A9B" w:rsidRDefault="00C47A9B" w:rsidP="00160C2D">
      <w:pPr>
        <w:spacing w:after="0" w:line="360" w:lineRule="auto"/>
        <w:jc w:val="both"/>
        <w:rPr>
          <w:rFonts w:ascii="Times New Roman" w:hAnsi="Times New Roman" w:cs="Times New Roman"/>
          <w:sz w:val="24"/>
          <w:szCs w:val="24"/>
        </w:rPr>
      </w:pPr>
    </w:p>
    <w:p w:rsidR="00C47A9B" w:rsidRDefault="00C47A9B" w:rsidP="00160C2D">
      <w:pPr>
        <w:spacing w:after="0" w:line="360" w:lineRule="auto"/>
        <w:jc w:val="both"/>
        <w:rPr>
          <w:rFonts w:ascii="Times New Roman" w:hAnsi="Times New Roman" w:cs="Times New Roman"/>
          <w:sz w:val="24"/>
          <w:szCs w:val="24"/>
        </w:rPr>
      </w:pPr>
    </w:p>
    <w:p w:rsidR="00C47A9B" w:rsidRDefault="00C47A9B" w:rsidP="0016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MWAYERA J: agrees:………………………………………….</w:t>
      </w:r>
    </w:p>
    <w:p w:rsidR="00C47A9B" w:rsidRDefault="00C47A9B" w:rsidP="00160C2D">
      <w:pPr>
        <w:spacing w:after="0" w:line="360" w:lineRule="auto"/>
        <w:jc w:val="both"/>
        <w:rPr>
          <w:rFonts w:ascii="Times New Roman" w:hAnsi="Times New Roman" w:cs="Times New Roman"/>
          <w:sz w:val="24"/>
          <w:szCs w:val="24"/>
        </w:rPr>
      </w:pPr>
    </w:p>
    <w:p w:rsidR="00C47A9B" w:rsidRDefault="00C47A9B" w:rsidP="00160C2D">
      <w:pPr>
        <w:spacing w:after="0" w:line="360" w:lineRule="auto"/>
        <w:jc w:val="both"/>
        <w:rPr>
          <w:rFonts w:ascii="Times New Roman" w:hAnsi="Times New Roman" w:cs="Times New Roman"/>
          <w:sz w:val="24"/>
          <w:szCs w:val="24"/>
        </w:rPr>
      </w:pPr>
    </w:p>
    <w:p w:rsidR="00067A2B" w:rsidRDefault="00067A2B" w:rsidP="00160C2D">
      <w:pPr>
        <w:spacing w:after="0" w:line="360" w:lineRule="auto"/>
        <w:jc w:val="both"/>
        <w:rPr>
          <w:rFonts w:ascii="Times New Roman" w:hAnsi="Times New Roman" w:cs="Times New Roman"/>
          <w:sz w:val="24"/>
          <w:szCs w:val="24"/>
        </w:rPr>
      </w:pPr>
    </w:p>
    <w:p w:rsidR="00CA39CF" w:rsidRDefault="00CA39CF" w:rsidP="00160C2D">
      <w:pPr>
        <w:spacing w:after="0" w:line="360" w:lineRule="auto"/>
        <w:jc w:val="both"/>
        <w:rPr>
          <w:rFonts w:ascii="Times New Roman" w:hAnsi="Times New Roman" w:cs="Times New Roman"/>
          <w:sz w:val="24"/>
          <w:szCs w:val="24"/>
        </w:rPr>
      </w:pPr>
    </w:p>
    <w:p w:rsidR="00C47A9B" w:rsidRDefault="00C47A9B" w:rsidP="00C47A9B">
      <w:pPr>
        <w:spacing w:after="0" w:line="240" w:lineRule="auto"/>
        <w:jc w:val="both"/>
        <w:rPr>
          <w:rFonts w:ascii="Times New Roman" w:hAnsi="Times New Roman" w:cs="Times New Roman"/>
          <w:sz w:val="24"/>
          <w:szCs w:val="24"/>
        </w:rPr>
      </w:pPr>
      <w:proofErr w:type="spellStart"/>
      <w:r w:rsidRPr="00C47A9B">
        <w:rPr>
          <w:rFonts w:ascii="Times New Roman" w:hAnsi="Times New Roman" w:cs="Times New Roman"/>
          <w:i/>
          <w:sz w:val="24"/>
          <w:szCs w:val="24"/>
        </w:rPr>
        <w:t>Chiwanza</w:t>
      </w:r>
      <w:proofErr w:type="spellEnd"/>
      <w:r w:rsidRPr="00C47A9B">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C47A9B" w:rsidRDefault="00C47A9B" w:rsidP="00C47A9B">
      <w:pPr>
        <w:spacing w:after="0" w:line="240" w:lineRule="auto"/>
        <w:jc w:val="both"/>
        <w:rPr>
          <w:rFonts w:ascii="Times New Roman" w:hAnsi="Times New Roman" w:cs="Times New Roman"/>
          <w:sz w:val="24"/>
          <w:szCs w:val="24"/>
        </w:rPr>
      </w:pPr>
      <w:proofErr w:type="spellStart"/>
      <w:r w:rsidRPr="00C47A9B">
        <w:rPr>
          <w:rFonts w:ascii="Times New Roman" w:hAnsi="Times New Roman" w:cs="Times New Roman"/>
          <w:i/>
          <w:sz w:val="24"/>
          <w:szCs w:val="24"/>
        </w:rPr>
        <w:t>Chigadza</w:t>
      </w:r>
      <w:proofErr w:type="spellEnd"/>
      <w:r w:rsidRPr="00C47A9B">
        <w:rPr>
          <w:rFonts w:ascii="Times New Roman" w:hAnsi="Times New Roman" w:cs="Times New Roman"/>
          <w:i/>
          <w:sz w:val="24"/>
          <w:szCs w:val="24"/>
        </w:rPr>
        <w:t xml:space="preserve"> &amp; Associates,</w:t>
      </w:r>
      <w:r>
        <w:rPr>
          <w:rFonts w:ascii="Times New Roman" w:hAnsi="Times New Roman" w:cs="Times New Roman"/>
          <w:sz w:val="24"/>
          <w:szCs w:val="24"/>
        </w:rPr>
        <w:t xml:space="preserve"> 1</w:t>
      </w:r>
      <w:r w:rsidRPr="00C47A9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C47A9B" w:rsidRPr="00AC559B" w:rsidRDefault="00C47A9B" w:rsidP="00C47A9B">
      <w:pPr>
        <w:spacing w:after="0" w:line="240" w:lineRule="auto"/>
        <w:jc w:val="both"/>
        <w:rPr>
          <w:rFonts w:ascii="Times New Roman" w:hAnsi="Times New Roman" w:cs="Times New Roman"/>
          <w:sz w:val="24"/>
          <w:szCs w:val="24"/>
        </w:rPr>
      </w:pPr>
    </w:p>
    <w:sectPr w:rsidR="00C47A9B" w:rsidRPr="00AC559B" w:rsidSect="007E08E5">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EE" w:rsidRDefault="00BF37EE" w:rsidP="00AC559B">
      <w:pPr>
        <w:spacing w:after="0" w:line="240" w:lineRule="auto"/>
      </w:pPr>
      <w:r>
        <w:separator/>
      </w:r>
    </w:p>
  </w:endnote>
  <w:endnote w:type="continuationSeparator" w:id="0">
    <w:p w:rsidR="00BF37EE" w:rsidRDefault="00BF37EE" w:rsidP="00AC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EE" w:rsidRDefault="00BF37EE" w:rsidP="00AC559B">
      <w:pPr>
        <w:spacing w:after="0" w:line="240" w:lineRule="auto"/>
      </w:pPr>
      <w:r>
        <w:separator/>
      </w:r>
    </w:p>
  </w:footnote>
  <w:footnote w:type="continuationSeparator" w:id="0">
    <w:p w:rsidR="00BF37EE" w:rsidRDefault="00BF37EE" w:rsidP="00AC559B">
      <w:pPr>
        <w:spacing w:after="0" w:line="240" w:lineRule="auto"/>
      </w:pPr>
      <w:r>
        <w:continuationSeparator/>
      </w:r>
    </w:p>
  </w:footnote>
  <w:footnote w:id="1">
    <w:p w:rsidR="00B550BD" w:rsidRDefault="00B550BD">
      <w:pPr>
        <w:pStyle w:val="FootnoteText"/>
      </w:pPr>
      <w:r>
        <w:rPr>
          <w:rStyle w:val="FootnoteReference"/>
        </w:rPr>
        <w:footnoteRef/>
      </w:r>
      <w:r>
        <w:t xml:space="preserve"> </w:t>
      </w:r>
      <w:r>
        <w:rPr>
          <w:sz w:val="24"/>
          <w:szCs w:val="24"/>
          <w:lang w:val="en-GB"/>
        </w:rPr>
        <w:t>2000(2) ZLR 348 at 355 B-C</w:t>
      </w:r>
    </w:p>
  </w:footnote>
  <w:footnote w:id="2">
    <w:p w:rsidR="00BF2C4A" w:rsidRDefault="00BF2C4A" w:rsidP="00BF2C4A">
      <w:pPr>
        <w:pStyle w:val="FootnoteText"/>
      </w:pPr>
      <w:r>
        <w:rPr>
          <w:rStyle w:val="FootnoteReference"/>
        </w:rPr>
        <w:footnoteRef/>
      </w:r>
      <w:r>
        <w:t xml:space="preserve"> 1993 (2) ZLR 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717552"/>
      <w:docPartObj>
        <w:docPartGallery w:val="Page Numbers (Top of Page)"/>
        <w:docPartUnique/>
      </w:docPartObj>
    </w:sdtPr>
    <w:sdtEndPr>
      <w:rPr>
        <w:noProof/>
      </w:rPr>
    </w:sdtEndPr>
    <w:sdtContent>
      <w:p w:rsidR="00AC559B" w:rsidRDefault="00AC559B">
        <w:pPr>
          <w:pStyle w:val="Header"/>
          <w:jc w:val="right"/>
          <w:rPr>
            <w:noProof/>
          </w:rPr>
        </w:pPr>
        <w:r>
          <w:fldChar w:fldCharType="begin"/>
        </w:r>
        <w:r>
          <w:instrText xml:space="preserve"> PAGE   \* MERGEFORMAT </w:instrText>
        </w:r>
        <w:r>
          <w:fldChar w:fldCharType="separate"/>
        </w:r>
        <w:r w:rsidR="006F77BD">
          <w:rPr>
            <w:noProof/>
          </w:rPr>
          <w:t>1</w:t>
        </w:r>
        <w:r>
          <w:rPr>
            <w:noProof/>
          </w:rPr>
          <w:fldChar w:fldCharType="end"/>
        </w:r>
      </w:p>
      <w:p w:rsidR="00AC559B" w:rsidRDefault="00AC559B">
        <w:pPr>
          <w:pStyle w:val="Header"/>
          <w:jc w:val="right"/>
          <w:rPr>
            <w:noProof/>
          </w:rPr>
        </w:pPr>
        <w:r>
          <w:rPr>
            <w:noProof/>
          </w:rPr>
          <w:t>HH</w:t>
        </w:r>
        <w:r w:rsidR="002F4AFE">
          <w:rPr>
            <w:noProof/>
          </w:rPr>
          <w:t xml:space="preserve"> 141-17</w:t>
        </w:r>
      </w:p>
      <w:p w:rsidR="00AC559B" w:rsidRDefault="00AC559B">
        <w:pPr>
          <w:pStyle w:val="Header"/>
          <w:jc w:val="right"/>
        </w:pPr>
        <w:r>
          <w:rPr>
            <w:noProof/>
          </w:rPr>
          <w:t>CIV ‘A’ 336/14</w:t>
        </w:r>
      </w:p>
    </w:sdtContent>
  </w:sdt>
  <w:p w:rsidR="00AC559B" w:rsidRDefault="00AC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EEA"/>
    <w:multiLevelType w:val="hybridMultilevel"/>
    <w:tmpl w:val="4294A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9B"/>
    <w:rsid w:val="000652A4"/>
    <w:rsid w:val="00067A2B"/>
    <w:rsid w:val="000E1632"/>
    <w:rsid w:val="000E2915"/>
    <w:rsid w:val="00160C2D"/>
    <w:rsid w:val="00171A8A"/>
    <w:rsid w:val="00174CA9"/>
    <w:rsid w:val="001D2D7E"/>
    <w:rsid w:val="00270E0D"/>
    <w:rsid w:val="00294C81"/>
    <w:rsid w:val="002D0C31"/>
    <w:rsid w:val="002F0683"/>
    <w:rsid w:val="002F4AFE"/>
    <w:rsid w:val="00373FC4"/>
    <w:rsid w:val="00515AE5"/>
    <w:rsid w:val="005B10DA"/>
    <w:rsid w:val="005C0348"/>
    <w:rsid w:val="00642FE9"/>
    <w:rsid w:val="006A2408"/>
    <w:rsid w:val="006D5493"/>
    <w:rsid w:val="006E166E"/>
    <w:rsid w:val="006F2707"/>
    <w:rsid w:val="006F77BD"/>
    <w:rsid w:val="00781C59"/>
    <w:rsid w:val="007E08E5"/>
    <w:rsid w:val="00803ADA"/>
    <w:rsid w:val="00862F75"/>
    <w:rsid w:val="008A499C"/>
    <w:rsid w:val="00914EB0"/>
    <w:rsid w:val="00920E35"/>
    <w:rsid w:val="0092274D"/>
    <w:rsid w:val="009C3B52"/>
    <w:rsid w:val="00A22F89"/>
    <w:rsid w:val="00A34F53"/>
    <w:rsid w:val="00AC559B"/>
    <w:rsid w:val="00B550BD"/>
    <w:rsid w:val="00BB4347"/>
    <w:rsid w:val="00BE128A"/>
    <w:rsid w:val="00BF2C4A"/>
    <w:rsid w:val="00BF37EE"/>
    <w:rsid w:val="00C47A9B"/>
    <w:rsid w:val="00C70343"/>
    <w:rsid w:val="00C710EC"/>
    <w:rsid w:val="00CA39CF"/>
    <w:rsid w:val="00D53F43"/>
    <w:rsid w:val="00DB295F"/>
    <w:rsid w:val="00EB4AD0"/>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9B"/>
  </w:style>
  <w:style w:type="paragraph" w:styleId="Footer">
    <w:name w:val="footer"/>
    <w:basedOn w:val="Normal"/>
    <w:link w:val="FooterChar"/>
    <w:uiPriority w:val="99"/>
    <w:unhideWhenUsed/>
    <w:rsid w:val="00AC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9B"/>
  </w:style>
  <w:style w:type="paragraph" w:styleId="BalloonText">
    <w:name w:val="Balloon Text"/>
    <w:basedOn w:val="Normal"/>
    <w:link w:val="BalloonTextChar"/>
    <w:uiPriority w:val="99"/>
    <w:semiHidden/>
    <w:unhideWhenUsed/>
    <w:rsid w:val="00AC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9B"/>
    <w:rPr>
      <w:rFonts w:ascii="Tahoma" w:hAnsi="Tahoma" w:cs="Tahoma"/>
      <w:sz w:val="16"/>
      <w:szCs w:val="16"/>
    </w:rPr>
  </w:style>
  <w:style w:type="paragraph" w:styleId="FootnoteText">
    <w:name w:val="footnote text"/>
    <w:basedOn w:val="Normal"/>
    <w:link w:val="FootnoteTextChar"/>
    <w:uiPriority w:val="99"/>
    <w:semiHidden/>
    <w:unhideWhenUsed/>
    <w:rsid w:val="00BF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C4A"/>
    <w:rPr>
      <w:sz w:val="20"/>
      <w:szCs w:val="20"/>
    </w:rPr>
  </w:style>
  <w:style w:type="character" w:styleId="FootnoteReference">
    <w:name w:val="footnote reference"/>
    <w:basedOn w:val="DefaultParagraphFont"/>
    <w:uiPriority w:val="99"/>
    <w:semiHidden/>
    <w:unhideWhenUsed/>
    <w:rsid w:val="00BF2C4A"/>
    <w:rPr>
      <w:vertAlign w:val="superscript"/>
    </w:rPr>
  </w:style>
  <w:style w:type="paragraph" w:styleId="ListParagraph">
    <w:name w:val="List Paragraph"/>
    <w:basedOn w:val="Normal"/>
    <w:uiPriority w:val="34"/>
    <w:qFormat/>
    <w:rsid w:val="005B1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9B"/>
  </w:style>
  <w:style w:type="paragraph" w:styleId="Footer">
    <w:name w:val="footer"/>
    <w:basedOn w:val="Normal"/>
    <w:link w:val="FooterChar"/>
    <w:uiPriority w:val="99"/>
    <w:unhideWhenUsed/>
    <w:rsid w:val="00AC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9B"/>
  </w:style>
  <w:style w:type="paragraph" w:styleId="BalloonText">
    <w:name w:val="Balloon Text"/>
    <w:basedOn w:val="Normal"/>
    <w:link w:val="BalloonTextChar"/>
    <w:uiPriority w:val="99"/>
    <w:semiHidden/>
    <w:unhideWhenUsed/>
    <w:rsid w:val="00AC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9B"/>
    <w:rPr>
      <w:rFonts w:ascii="Tahoma" w:hAnsi="Tahoma" w:cs="Tahoma"/>
      <w:sz w:val="16"/>
      <w:szCs w:val="16"/>
    </w:rPr>
  </w:style>
  <w:style w:type="paragraph" w:styleId="FootnoteText">
    <w:name w:val="footnote text"/>
    <w:basedOn w:val="Normal"/>
    <w:link w:val="FootnoteTextChar"/>
    <w:uiPriority w:val="99"/>
    <w:semiHidden/>
    <w:unhideWhenUsed/>
    <w:rsid w:val="00BF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C4A"/>
    <w:rPr>
      <w:sz w:val="20"/>
      <w:szCs w:val="20"/>
    </w:rPr>
  </w:style>
  <w:style w:type="character" w:styleId="FootnoteReference">
    <w:name w:val="footnote reference"/>
    <w:basedOn w:val="DefaultParagraphFont"/>
    <w:uiPriority w:val="99"/>
    <w:semiHidden/>
    <w:unhideWhenUsed/>
    <w:rsid w:val="00BF2C4A"/>
    <w:rPr>
      <w:vertAlign w:val="superscript"/>
    </w:rPr>
  </w:style>
  <w:style w:type="paragraph" w:styleId="ListParagraph">
    <w:name w:val="List Paragraph"/>
    <w:basedOn w:val="Normal"/>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9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ABB0-62BC-42F2-83A6-0123FC2B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2017-03-02T16:25:00Z</cp:lastPrinted>
  <dcterms:created xsi:type="dcterms:W3CDTF">2017-03-06T07:57:00Z</dcterms:created>
  <dcterms:modified xsi:type="dcterms:W3CDTF">2017-03-06T07:57:00Z</dcterms:modified>
</cp:coreProperties>
</file>