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67DE" w:rsidRPr="004F64D5" w:rsidRDefault="009D67DE">
      <w:pPr>
        <w:rPr>
          <w:rFonts w:ascii="Times New Roman" w:hAnsi="Times New Roman" w:cs="Times New Roman"/>
          <w:sz w:val="24"/>
          <w:szCs w:val="24"/>
        </w:rPr>
      </w:pPr>
      <w:bookmarkStart w:id="0" w:name="_GoBack"/>
      <w:bookmarkEnd w:id="0"/>
      <w:r w:rsidRPr="004F64D5">
        <w:rPr>
          <w:rFonts w:ascii="Times New Roman" w:hAnsi="Times New Roman" w:cs="Times New Roman"/>
          <w:sz w:val="24"/>
          <w:szCs w:val="24"/>
        </w:rPr>
        <w:t xml:space="preserve">                                                                                                                                   </w:t>
      </w:r>
    </w:p>
    <w:p w:rsidR="009D67DE" w:rsidRPr="004F64D5" w:rsidRDefault="009D67DE" w:rsidP="004F64D5">
      <w:pPr>
        <w:spacing w:after="0" w:line="240" w:lineRule="auto"/>
        <w:rPr>
          <w:rFonts w:ascii="Times New Roman" w:hAnsi="Times New Roman" w:cs="Times New Roman"/>
          <w:sz w:val="24"/>
          <w:szCs w:val="24"/>
        </w:rPr>
      </w:pPr>
      <w:r w:rsidRPr="004F64D5">
        <w:rPr>
          <w:rFonts w:ascii="Times New Roman" w:hAnsi="Times New Roman" w:cs="Times New Roman"/>
          <w:sz w:val="24"/>
          <w:szCs w:val="24"/>
        </w:rPr>
        <w:t>MIRIAM DZIVA ELIAS DIKINYA</w:t>
      </w:r>
    </w:p>
    <w:p w:rsidR="009D67DE" w:rsidRPr="004F64D5" w:rsidRDefault="00C24421" w:rsidP="004F64D5">
      <w:pPr>
        <w:spacing w:after="0" w:line="240" w:lineRule="auto"/>
        <w:rPr>
          <w:rFonts w:ascii="Times New Roman" w:hAnsi="Times New Roman" w:cs="Times New Roman"/>
          <w:sz w:val="24"/>
          <w:szCs w:val="24"/>
        </w:rPr>
      </w:pPr>
      <w:r w:rsidRPr="004F64D5">
        <w:rPr>
          <w:rFonts w:ascii="Times New Roman" w:hAnsi="Times New Roman" w:cs="Times New Roman"/>
          <w:sz w:val="24"/>
          <w:szCs w:val="24"/>
        </w:rPr>
        <w:t>v</w:t>
      </w:r>
      <w:r w:rsidR="009D67DE" w:rsidRPr="004F64D5">
        <w:rPr>
          <w:rFonts w:ascii="Times New Roman" w:hAnsi="Times New Roman" w:cs="Times New Roman"/>
          <w:sz w:val="24"/>
          <w:szCs w:val="24"/>
        </w:rPr>
        <w:t>ersus</w:t>
      </w:r>
    </w:p>
    <w:p w:rsidR="009D67DE" w:rsidRPr="004F64D5" w:rsidRDefault="009D67DE" w:rsidP="004F64D5">
      <w:pPr>
        <w:spacing w:after="0" w:line="240" w:lineRule="auto"/>
        <w:rPr>
          <w:rFonts w:ascii="Times New Roman" w:hAnsi="Times New Roman" w:cs="Times New Roman"/>
          <w:sz w:val="24"/>
          <w:szCs w:val="24"/>
        </w:rPr>
      </w:pPr>
      <w:r w:rsidRPr="004F64D5">
        <w:rPr>
          <w:rFonts w:ascii="Times New Roman" w:hAnsi="Times New Roman" w:cs="Times New Roman"/>
          <w:sz w:val="24"/>
          <w:szCs w:val="24"/>
        </w:rPr>
        <w:t>PRECIOUS CHAKASIKWA N.O.</w:t>
      </w:r>
    </w:p>
    <w:p w:rsidR="009D67DE" w:rsidRPr="004F64D5" w:rsidRDefault="00C24421" w:rsidP="004F64D5">
      <w:pPr>
        <w:spacing w:after="0" w:line="240" w:lineRule="auto"/>
        <w:rPr>
          <w:rFonts w:ascii="Times New Roman" w:hAnsi="Times New Roman" w:cs="Times New Roman"/>
          <w:sz w:val="24"/>
          <w:szCs w:val="24"/>
        </w:rPr>
      </w:pPr>
      <w:r w:rsidRPr="004F64D5">
        <w:rPr>
          <w:rFonts w:ascii="Times New Roman" w:hAnsi="Times New Roman" w:cs="Times New Roman"/>
          <w:sz w:val="24"/>
          <w:szCs w:val="24"/>
        </w:rPr>
        <w:t>a</w:t>
      </w:r>
      <w:r w:rsidR="009D67DE" w:rsidRPr="004F64D5">
        <w:rPr>
          <w:rFonts w:ascii="Times New Roman" w:hAnsi="Times New Roman" w:cs="Times New Roman"/>
          <w:sz w:val="24"/>
          <w:szCs w:val="24"/>
        </w:rPr>
        <w:t>nd</w:t>
      </w:r>
    </w:p>
    <w:p w:rsidR="009D67DE" w:rsidRPr="004F64D5" w:rsidRDefault="009D67DE" w:rsidP="004F64D5">
      <w:pPr>
        <w:spacing w:after="0" w:line="240" w:lineRule="auto"/>
        <w:rPr>
          <w:rFonts w:ascii="Times New Roman" w:hAnsi="Times New Roman" w:cs="Times New Roman"/>
          <w:sz w:val="24"/>
          <w:szCs w:val="24"/>
        </w:rPr>
      </w:pPr>
      <w:r w:rsidRPr="004F64D5">
        <w:rPr>
          <w:rFonts w:ascii="Times New Roman" w:hAnsi="Times New Roman" w:cs="Times New Roman"/>
          <w:sz w:val="24"/>
          <w:szCs w:val="24"/>
        </w:rPr>
        <w:t>MASTER OF THE HIGH COURT</w:t>
      </w:r>
    </w:p>
    <w:p w:rsidR="009D67DE" w:rsidRPr="004F64D5" w:rsidRDefault="00C24421" w:rsidP="004F64D5">
      <w:pPr>
        <w:spacing w:after="0" w:line="240" w:lineRule="auto"/>
        <w:rPr>
          <w:rFonts w:ascii="Times New Roman" w:hAnsi="Times New Roman" w:cs="Times New Roman"/>
          <w:sz w:val="24"/>
          <w:szCs w:val="24"/>
        </w:rPr>
      </w:pPr>
      <w:r w:rsidRPr="004F64D5">
        <w:rPr>
          <w:rFonts w:ascii="Times New Roman" w:hAnsi="Times New Roman" w:cs="Times New Roman"/>
          <w:sz w:val="24"/>
          <w:szCs w:val="24"/>
        </w:rPr>
        <w:t>a</w:t>
      </w:r>
      <w:r w:rsidR="009D67DE" w:rsidRPr="004F64D5">
        <w:rPr>
          <w:rFonts w:ascii="Times New Roman" w:hAnsi="Times New Roman" w:cs="Times New Roman"/>
          <w:sz w:val="24"/>
          <w:szCs w:val="24"/>
        </w:rPr>
        <w:t>nd</w:t>
      </w:r>
    </w:p>
    <w:p w:rsidR="009D67DE" w:rsidRPr="004F64D5" w:rsidRDefault="009D67DE" w:rsidP="004F64D5">
      <w:pPr>
        <w:spacing w:after="0" w:line="240" w:lineRule="auto"/>
        <w:rPr>
          <w:rFonts w:ascii="Times New Roman" w:hAnsi="Times New Roman" w:cs="Times New Roman"/>
          <w:sz w:val="24"/>
          <w:szCs w:val="24"/>
        </w:rPr>
      </w:pPr>
      <w:r w:rsidRPr="004F64D5">
        <w:rPr>
          <w:rFonts w:ascii="Times New Roman" w:hAnsi="Times New Roman" w:cs="Times New Roman"/>
          <w:sz w:val="24"/>
          <w:szCs w:val="24"/>
        </w:rPr>
        <w:t>ROY GEORGE TINASHE DIKINYA</w:t>
      </w:r>
    </w:p>
    <w:p w:rsidR="009D67DE" w:rsidRPr="004F64D5" w:rsidRDefault="00C24421" w:rsidP="004F64D5">
      <w:pPr>
        <w:spacing w:after="0" w:line="240" w:lineRule="auto"/>
        <w:rPr>
          <w:rFonts w:ascii="Times New Roman" w:hAnsi="Times New Roman" w:cs="Times New Roman"/>
          <w:sz w:val="24"/>
          <w:szCs w:val="24"/>
        </w:rPr>
      </w:pPr>
      <w:r w:rsidRPr="004F64D5">
        <w:rPr>
          <w:rFonts w:ascii="Times New Roman" w:hAnsi="Times New Roman" w:cs="Times New Roman"/>
          <w:sz w:val="24"/>
          <w:szCs w:val="24"/>
        </w:rPr>
        <w:t>a</w:t>
      </w:r>
      <w:r w:rsidR="009D67DE" w:rsidRPr="004F64D5">
        <w:rPr>
          <w:rFonts w:ascii="Times New Roman" w:hAnsi="Times New Roman" w:cs="Times New Roman"/>
          <w:sz w:val="24"/>
          <w:szCs w:val="24"/>
        </w:rPr>
        <w:t>nd</w:t>
      </w:r>
    </w:p>
    <w:p w:rsidR="009D67DE" w:rsidRPr="004F64D5" w:rsidRDefault="009D67DE" w:rsidP="004F64D5">
      <w:pPr>
        <w:spacing w:after="0" w:line="240" w:lineRule="auto"/>
        <w:rPr>
          <w:rFonts w:ascii="Times New Roman" w:hAnsi="Times New Roman" w:cs="Times New Roman"/>
          <w:sz w:val="24"/>
          <w:szCs w:val="24"/>
        </w:rPr>
      </w:pPr>
      <w:r w:rsidRPr="004F64D5">
        <w:rPr>
          <w:rFonts w:ascii="Times New Roman" w:hAnsi="Times New Roman" w:cs="Times New Roman"/>
          <w:sz w:val="24"/>
          <w:szCs w:val="24"/>
        </w:rPr>
        <w:t>RUNYARARO CAROL CHARMAINE DIKINYA</w:t>
      </w:r>
    </w:p>
    <w:p w:rsidR="009D67DE" w:rsidRPr="004F64D5" w:rsidRDefault="00C24421" w:rsidP="004F64D5">
      <w:pPr>
        <w:spacing w:after="0" w:line="240" w:lineRule="auto"/>
        <w:rPr>
          <w:rFonts w:ascii="Times New Roman" w:hAnsi="Times New Roman" w:cs="Times New Roman"/>
          <w:sz w:val="24"/>
          <w:szCs w:val="24"/>
        </w:rPr>
      </w:pPr>
      <w:r w:rsidRPr="004F64D5">
        <w:rPr>
          <w:rFonts w:ascii="Times New Roman" w:hAnsi="Times New Roman" w:cs="Times New Roman"/>
          <w:sz w:val="24"/>
          <w:szCs w:val="24"/>
        </w:rPr>
        <w:t>a</w:t>
      </w:r>
      <w:r w:rsidR="009D67DE" w:rsidRPr="004F64D5">
        <w:rPr>
          <w:rFonts w:ascii="Times New Roman" w:hAnsi="Times New Roman" w:cs="Times New Roman"/>
          <w:sz w:val="24"/>
          <w:szCs w:val="24"/>
        </w:rPr>
        <w:t>nd</w:t>
      </w:r>
    </w:p>
    <w:p w:rsidR="009D67DE" w:rsidRPr="004F64D5" w:rsidRDefault="009D67DE" w:rsidP="004F64D5">
      <w:pPr>
        <w:spacing w:after="0" w:line="240" w:lineRule="auto"/>
        <w:rPr>
          <w:rFonts w:ascii="Times New Roman" w:hAnsi="Times New Roman" w:cs="Times New Roman"/>
          <w:sz w:val="24"/>
          <w:szCs w:val="24"/>
        </w:rPr>
      </w:pPr>
      <w:r w:rsidRPr="004F64D5">
        <w:rPr>
          <w:rFonts w:ascii="Times New Roman" w:hAnsi="Times New Roman" w:cs="Times New Roman"/>
          <w:sz w:val="24"/>
          <w:szCs w:val="24"/>
        </w:rPr>
        <w:t>TERRENCE GIFT DIKINYA</w:t>
      </w:r>
    </w:p>
    <w:p w:rsidR="009D67DE" w:rsidRDefault="009D67DE">
      <w:pPr>
        <w:rPr>
          <w:rFonts w:ascii="Times New Roman" w:hAnsi="Times New Roman" w:cs="Times New Roman"/>
          <w:sz w:val="24"/>
          <w:szCs w:val="24"/>
        </w:rPr>
      </w:pPr>
    </w:p>
    <w:p w:rsidR="004F64D5" w:rsidRPr="004F64D5" w:rsidRDefault="004F64D5">
      <w:pPr>
        <w:rPr>
          <w:rFonts w:ascii="Times New Roman" w:hAnsi="Times New Roman" w:cs="Times New Roman"/>
          <w:sz w:val="24"/>
          <w:szCs w:val="24"/>
        </w:rPr>
      </w:pPr>
    </w:p>
    <w:p w:rsidR="009D67DE" w:rsidRPr="004F64D5" w:rsidRDefault="009D67DE" w:rsidP="004F64D5">
      <w:pPr>
        <w:spacing w:after="0" w:line="240" w:lineRule="auto"/>
        <w:rPr>
          <w:rFonts w:ascii="Times New Roman" w:hAnsi="Times New Roman" w:cs="Times New Roman"/>
          <w:sz w:val="24"/>
          <w:szCs w:val="24"/>
        </w:rPr>
      </w:pPr>
      <w:r w:rsidRPr="004F64D5">
        <w:rPr>
          <w:rFonts w:ascii="Times New Roman" w:hAnsi="Times New Roman" w:cs="Times New Roman"/>
          <w:sz w:val="24"/>
          <w:szCs w:val="24"/>
        </w:rPr>
        <w:t>HIGH COURT OF ZIMBABWE</w:t>
      </w:r>
    </w:p>
    <w:p w:rsidR="009D67DE" w:rsidRPr="004F64D5" w:rsidRDefault="009D67DE" w:rsidP="004F64D5">
      <w:pPr>
        <w:spacing w:after="0" w:line="240" w:lineRule="auto"/>
        <w:rPr>
          <w:rFonts w:ascii="Times New Roman" w:hAnsi="Times New Roman" w:cs="Times New Roman"/>
          <w:sz w:val="24"/>
          <w:szCs w:val="24"/>
        </w:rPr>
      </w:pPr>
      <w:r w:rsidRPr="004F64D5">
        <w:rPr>
          <w:rFonts w:ascii="Times New Roman" w:hAnsi="Times New Roman" w:cs="Times New Roman"/>
          <w:sz w:val="24"/>
          <w:szCs w:val="24"/>
        </w:rPr>
        <w:t>ZHOU J</w:t>
      </w:r>
    </w:p>
    <w:p w:rsidR="009D67DE" w:rsidRPr="004F64D5" w:rsidRDefault="009D67DE" w:rsidP="004F64D5">
      <w:pPr>
        <w:spacing w:after="0" w:line="240" w:lineRule="auto"/>
        <w:rPr>
          <w:rFonts w:ascii="Times New Roman" w:hAnsi="Times New Roman" w:cs="Times New Roman"/>
          <w:sz w:val="24"/>
          <w:szCs w:val="24"/>
        </w:rPr>
      </w:pPr>
      <w:r w:rsidRPr="004F64D5">
        <w:rPr>
          <w:rFonts w:ascii="Times New Roman" w:hAnsi="Times New Roman" w:cs="Times New Roman"/>
          <w:sz w:val="24"/>
          <w:szCs w:val="24"/>
        </w:rPr>
        <w:t>HARARE, 12 February &amp; 9 May 2018</w:t>
      </w:r>
    </w:p>
    <w:p w:rsidR="009D67DE" w:rsidRPr="004F64D5" w:rsidRDefault="009D67DE" w:rsidP="004F64D5">
      <w:pPr>
        <w:spacing w:line="480" w:lineRule="auto"/>
        <w:rPr>
          <w:rFonts w:ascii="Times New Roman" w:hAnsi="Times New Roman" w:cs="Times New Roman"/>
          <w:sz w:val="24"/>
          <w:szCs w:val="24"/>
        </w:rPr>
      </w:pPr>
    </w:p>
    <w:p w:rsidR="009D67DE" w:rsidRPr="004F64D5" w:rsidRDefault="009D67DE">
      <w:pPr>
        <w:rPr>
          <w:rFonts w:ascii="Times New Roman" w:hAnsi="Times New Roman" w:cs="Times New Roman"/>
          <w:b/>
          <w:sz w:val="24"/>
          <w:szCs w:val="24"/>
        </w:rPr>
      </w:pPr>
      <w:r w:rsidRPr="004F64D5">
        <w:rPr>
          <w:rFonts w:ascii="Times New Roman" w:hAnsi="Times New Roman" w:cs="Times New Roman"/>
          <w:b/>
          <w:sz w:val="24"/>
          <w:szCs w:val="24"/>
        </w:rPr>
        <w:t>Opposed Application</w:t>
      </w:r>
    </w:p>
    <w:p w:rsidR="009D67DE" w:rsidRPr="004F64D5" w:rsidRDefault="009D67DE">
      <w:pPr>
        <w:rPr>
          <w:rFonts w:ascii="Times New Roman" w:hAnsi="Times New Roman" w:cs="Times New Roman"/>
          <w:b/>
          <w:sz w:val="24"/>
          <w:szCs w:val="24"/>
        </w:rPr>
      </w:pPr>
    </w:p>
    <w:p w:rsidR="009D67DE" w:rsidRPr="004F64D5" w:rsidRDefault="009F382D" w:rsidP="004F64D5">
      <w:pPr>
        <w:spacing w:after="0" w:line="240" w:lineRule="auto"/>
        <w:rPr>
          <w:rFonts w:ascii="Times New Roman" w:hAnsi="Times New Roman" w:cs="Times New Roman"/>
          <w:sz w:val="24"/>
          <w:szCs w:val="24"/>
        </w:rPr>
      </w:pPr>
      <w:r w:rsidRPr="004F64D5">
        <w:rPr>
          <w:rFonts w:ascii="Times New Roman" w:hAnsi="Times New Roman" w:cs="Times New Roman"/>
          <w:i/>
          <w:sz w:val="24"/>
          <w:szCs w:val="24"/>
        </w:rPr>
        <w:t xml:space="preserve">T. Govere </w:t>
      </w:r>
      <w:r w:rsidRPr="004F64D5">
        <w:rPr>
          <w:rFonts w:ascii="Times New Roman" w:hAnsi="Times New Roman" w:cs="Times New Roman"/>
          <w:sz w:val="24"/>
          <w:szCs w:val="24"/>
        </w:rPr>
        <w:t>for the applicant</w:t>
      </w:r>
    </w:p>
    <w:p w:rsidR="009F382D" w:rsidRPr="004F64D5" w:rsidRDefault="009F382D" w:rsidP="004F64D5">
      <w:pPr>
        <w:spacing w:after="0" w:line="240" w:lineRule="auto"/>
        <w:rPr>
          <w:rFonts w:ascii="Times New Roman" w:hAnsi="Times New Roman" w:cs="Times New Roman"/>
          <w:sz w:val="24"/>
          <w:szCs w:val="24"/>
        </w:rPr>
      </w:pPr>
      <w:r w:rsidRPr="004F64D5">
        <w:rPr>
          <w:rFonts w:ascii="Times New Roman" w:hAnsi="Times New Roman" w:cs="Times New Roman"/>
          <w:sz w:val="24"/>
          <w:szCs w:val="24"/>
        </w:rPr>
        <w:t>Miss</w:t>
      </w:r>
      <w:r w:rsidRPr="004F64D5">
        <w:rPr>
          <w:rFonts w:ascii="Times New Roman" w:hAnsi="Times New Roman" w:cs="Times New Roman"/>
          <w:i/>
          <w:sz w:val="24"/>
          <w:szCs w:val="24"/>
        </w:rPr>
        <w:t xml:space="preserve"> C. Malaba </w:t>
      </w:r>
      <w:r w:rsidRPr="004F64D5">
        <w:rPr>
          <w:rFonts w:ascii="Times New Roman" w:hAnsi="Times New Roman" w:cs="Times New Roman"/>
          <w:sz w:val="24"/>
          <w:szCs w:val="24"/>
        </w:rPr>
        <w:t>for the first respondent</w:t>
      </w:r>
    </w:p>
    <w:p w:rsidR="009F382D" w:rsidRPr="004F64D5" w:rsidRDefault="009F382D" w:rsidP="004F64D5">
      <w:pPr>
        <w:spacing w:after="0" w:line="240" w:lineRule="auto"/>
        <w:rPr>
          <w:rFonts w:ascii="Times New Roman" w:hAnsi="Times New Roman" w:cs="Times New Roman"/>
          <w:sz w:val="24"/>
          <w:szCs w:val="24"/>
        </w:rPr>
      </w:pPr>
      <w:r w:rsidRPr="004F64D5">
        <w:rPr>
          <w:rFonts w:ascii="Times New Roman" w:hAnsi="Times New Roman" w:cs="Times New Roman"/>
          <w:sz w:val="24"/>
          <w:szCs w:val="24"/>
        </w:rPr>
        <w:t>Miss</w:t>
      </w:r>
      <w:r w:rsidRPr="004F64D5">
        <w:rPr>
          <w:rFonts w:ascii="Times New Roman" w:hAnsi="Times New Roman" w:cs="Times New Roman"/>
          <w:i/>
          <w:sz w:val="24"/>
          <w:szCs w:val="24"/>
        </w:rPr>
        <w:t xml:space="preserve"> M. Mutero </w:t>
      </w:r>
      <w:r w:rsidRPr="004F64D5">
        <w:rPr>
          <w:rFonts w:ascii="Times New Roman" w:hAnsi="Times New Roman" w:cs="Times New Roman"/>
          <w:sz w:val="24"/>
          <w:szCs w:val="24"/>
        </w:rPr>
        <w:t>for the third and fourth respondents</w:t>
      </w:r>
    </w:p>
    <w:p w:rsidR="009F382D" w:rsidRPr="004F64D5" w:rsidRDefault="009F382D">
      <w:pPr>
        <w:rPr>
          <w:rFonts w:ascii="Times New Roman" w:hAnsi="Times New Roman" w:cs="Times New Roman"/>
          <w:sz w:val="24"/>
          <w:szCs w:val="24"/>
        </w:rPr>
      </w:pPr>
    </w:p>
    <w:p w:rsidR="00696604" w:rsidRPr="004F64D5" w:rsidRDefault="009F382D" w:rsidP="004F64D5">
      <w:pPr>
        <w:spacing w:after="0" w:line="360" w:lineRule="auto"/>
        <w:ind w:firstLine="720"/>
        <w:jc w:val="both"/>
        <w:rPr>
          <w:rFonts w:ascii="Times New Roman" w:hAnsi="Times New Roman" w:cs="Times New Roman"/>
          <w:sz w:val="24"/>
          <w:szCs w:val="24"/>
        </w:rPr>
      </w:pPr>
      <w:r w:rsidRPr="004F64D5">
        <w:rPr>
          <w:rFonts w:ascii="Times New Roman" w:hAnsi="Times New Roman" w:cs="Times New Roman"/>
          <w:sz w:val="24"/>
          <w:szCs w:val="24"/>
        </w:rPr>
        <w:t xml:space="preserve">ZHOU J: The applicant is the surviving spouse of the deceased George Dikinya who died at Harare on 16 March 2016.  The first respondent is the </w:t>
      </w:r>
      <w:r w:rsidR="00032DF7" w:rsidRPr="004F64D5">
        <w:rPr>
          <w:rFonts w:ascii="Times New Roman" w:hAnsi="Times New Roman" w:cs="Times New Roman"/>
          <w:sz w:val="24"/>
          <w:szCs w:val="24"/>
        </w:rPr>
        <w:t xml:space="preserve">Executrix Testamentary of the Estate of the Late George Dikinya (hereinafter referred to as “the deceased”). The third and fourth respondents are children of the deceased.  The instant application is for an order declaring the last will and testament of the deceased to be null and void and for the setting aside of the appointment of the first respondent as well as the firm of attorneys of which she is a senior partner as Executrix Testamentary </w:t>
      </w:r>
      <w:r w:rsidR="00306561" w:rsidRPr="004F64D5">
        <w:rPr>
          <w:rFonts w:ascii="Times New Roman" w:hAnsi="Times New Roman" w:cs="Times New Roman"/>
          <w:sz w:val="24"/>
          <w:szCs w:val="24"/>
        </w:rPr>
        <w:t xml:space="preserve">or </w:t>
      </w:r>
      <w:r w:rsidR="00DA5CAF">
        <w:rPr>
          <w:rFonts w:ascii="Times New Roman" w:hAnsi="Times New Roman" w:cs="Times New Roman"/>
          <w:sz w:val="24"/>
          <w:szCs w:val="24"/>
        </w:rPr>
        <w:t xml:space="preserve">for such appointment </w:t>
      </w:r>
      <w:r w:rsidR="00032DF7" w:rsidRPr="004F64D5">
        <w:rPr>
          <w:rFonts w:ascii="Times New Roman" w:hAnsi="Times New Roman" w:cs="Times New Roman"/>
          <w:sz w:val="24"/>
          <w:szCs w:val="24"/>
        </w:rPr>
        <w:t xml:space="preserve">to be declared null and void.  The inclusion of the law firm in the draft order is misplaced as it is not cited as a respondent and, in any event, was not appointed as the Executrix Testamentary </w:t>
      </w:r>
      <w:r w:rsidR="00696604" w:rsidRPr="004F64D5">
        <w:rPr>
          <w:rFonts w:ascii="Times New Roman" w:hAnsi="Times New Roman" w:cs="Times New Roman"/>
          <w:sz w:val="24"/>
          <w:szCs w:val="24"/>
        </w:rPr>
        <w:t xml:space="preserve">by the letters of administration.  The applicant further seeks the annulment of the letters of administration issued by the second respondent appointing the first respondent to be the Executrix Testamentary.  Finally, the applicant prays for an order directing </w:t>
      </w:r>
      <w:r w:rsidR="00696604" w:rsidRPr="004F64D5">
        <w:rPr>
          <w:rFonts w:ascii="Times New Roman" w:hAnsi="Times New Roman" w:cs="Times New Roman"/>
          <w:sz w:val="24"/>
          <w:szCs w:val="24"/>
        </w:rPr>
        <w:lastRenderedPageBreak/>
        <w:t xml:space="preserve">the second respondent to convene a meeting with the applicant and the other interested persons for the purpose of appointment of an executor of their preference or for the appointment of an independent executor dative by the second respondent, and costs of suit on the scale of legal practitioner and client.  The costs are being sought against the first respondent in her personal capacity.  </w:t>
      </w:r>
    </w:p>
    <w:p w:rsidR="00696604" w:rsidRPr="004F64D5" w:rsidRDefault="00696604" w:rsidP="004F64D5">
      <w:pPr>
        <w:spacing w:after="0" w:line="360" w:lineRule="auto"/>
        <w:ind w:firstLine="720"/>
        <w:jc w:val="both"/>
        <w:rPr>
          <w:rFonts w:ascii="Times New Roman" w:hAnsi="Times New Roman" w:cs="Times New Roman"/>
          <w:sz w:val="24"/>
          <w:szCs w:val="24"/>
        </w:rPr>
      </w:pPr>
      <w:r w:rsidRPr="004F64D5">
        <w:rPr>
          <w:rFonts w:ascii="Times New Roman" w:hAnsi="Times New Roman" w:cs="Times New Roman"/>
          <w:sz w:val="24"/>
          <w:szCs w:val="24"/>
        </w:rPr>
        <w:t xml:space="preserve">During argument Mr </w:t>
      </w:r>
      <w:r w:rsidRPr="004F64D5">
        <w:rPr>
          <w:rFonts w:ascii="Times New Roman" w:hAnsi="Times New Roman" w:cs="Times New Roman"/>
          <w:i/>
          <w:sz w:val="24"/>
          <w:szCs w:val="24"/>
        </w:rPr>
        <w:t xml:space="preserve">Govere </w:t>
      </w:r>
      <w:r w:rsidRPr="004F64D5">
        <w:rPr>
          <w:rFonts w:ascii="Times New Roman" w:hAnsi="Times New Roman" w:cs="Times New Roman"/>
          <w:sz w:val="24"/>
          <w:szCs w:val="24"/>
        </w:rPr>
        <w:t>for the applicant conceded that the claim for costs against the first respondent personally was unjustified.  The concession was properly made, as the facts do not point to any special conduct that would justify such a punitive order of costs against the first respondent for conduct which she engaged in in the course of exercising her duties as executor.</w:t>
      </w:r>
    </w:p>
    <w:p w:rsidR="004043AF" w:rsidRPr="004F64D5" w:rsidRDefault="00696604" w:rsidP="004F64D5">
      <w:pPr>
        <w:spacing w:line="360" w:lineRule="auto"/>
        <w:ind w:firstLine="720"/>
        <w:jc w:val="both"/>
        <w:rPr>
          <w:rFonts w:ascii="Times New Roman" w:hAnsi="Times New Roman" w:cs="Times New Roman"/>
          <w:sz w:val="24"/>
          <w:szCs w:val="24"/>
        </w:rPr>
      </w:pPr>
      <w:r w:rsidRPr="004F64D5">
        <w:rPr>
          <w:rFonts w:ascii="Times New Roman" w:hAnsi="Times New Roman" w:cs="Times New Roman"/>
          <w:sz w:val="24"/>
          <w:szCs w:val="24"/>
        </w:rPr>
        <w:t xml:space="preserve">The facts upon which the application is founded which can be </w:t>
      </w:r>
      <w:r w:rsidR="00BB4BFE" w:rsidRPr="004F64D5">
        <w:rPr>
          <w:rFonts w:ascii="Times New Roman" w:hAnsi="Times New Roman" w:cs="Times New Roman"/>
          <w:sz w:val="24"/>
          <w:szCs w:val="24"/>
        </w:rPr>
        <w:t>deciphered from the largely argumentative founding affidavit</w:t>
      </w:r>
      <w:r w:rsidR="003640EB" w:rsidRPr="004F64D5">
        <w:rPr>
          <w:rFonts w:ascii="Times New Roman" w:hAnsi="Times New Roman" w:cs="Times New Roman"/>
          <w:sz w:val="24"/>
          <w:szCs w:val="24"/>
        </w:rPr>
        <w:t>, considered together with the</w:t>
      </w:r>
      <w:r w:rsidR="0032637F" w:rsidRPr="004F64D5">
        <w:rPr>
          <w:rFonts w:ascii="Times New Roman" w:hAnsi="Times New Roman" w:cs="Times New Roman"/>
          <w:sz w:val="24"/>
          <w:szCs w:val="24"/>
        </w:rPr>
        <w:t xml:space="preserve"> other evidence tendered</w:t>
      </w:r>
      <w:r w:rsidR="003640EB" w:rsidRPr="004F64D5">
        <w:rPr>
          <w:rFonts w:ascii="Times New Roman" w:hAnsi="Times New Roman" w:cs="Times New Roman"/>
          <w:sz w:val="24"/>
          <w:szCs w:val="24"/>
        </w:rPr>
        <w:t>,</w:t>
      </w:r>
      <w:r w:rsidR="00BB4BFE" w:rsidRPr="004F64D5">
        <w:rPr>
          <w:rFonts w:ascii="Times New Roman" w:hAnsi="Times New Roman" w:cs="Times New Roman"/>
          <w:sz w:val="24"/>
          <w:szCs w:val="24"/>
        </w:rPr>
        <w:t xml:space="preserve"> are as follows. The</w:t>
      </w:r>
      <w:r w:rsidR="0032637F" w:rsidRPr="004F64D5">
        <w:rPr>
          <w:rFonts w:ascii="Times New Roman" w:hAnsi="Times New Roman" w:cs="Times New Roman"/>
          <w:sz w:val="24"/>
          <w:szCs w:val="24"/>
        </w:rPr>
        <w:t xml:space="preserve"> deceased executed a Last Will and Testament on 20 July 2006.  The will was signed at Nairobi in Kenya.  At the time that the will was executed the deceased was living together with the applic</w:t>
      </w:r>
      <w:r w:rsidR="00E40D97" w:rsidRPr="004F64D5">
        <w:rPr>
          <w:rFonts w:ascii="Times New Roman" w:hAnsi="Times New Roman" w:cs="Times New Roman"/>
          <w:sz w:val="24"/>
          <w:szCs w:val="24"/>
        </w:rPr>
        <w:t>ant in an unregistered</w:t>
      </w:r>
      <w:r w:rsidR="0032637F" w:rsidRPr="004F64D5">
        <w:rPr>
          <w:rFonts w:ascii="Times New Roman" w:hAnsi="Times New Roman" w:cs="Times New Roman"/>
          <w:sz w:val="24"/>
          <w:szCs w:val="24"/>
        </w:rPr>
        <w:t xml:space="preserve"> union.</w:t>
      </w:r>
      <w:r w:rsidR="00E40D97" w:rsidRPr="004F64D5">
        <w:rPr>
          <w:rFonts w:ascii="Times New Roman" w:hAnsi="Times New Roman" w:cs="Times New Roman"/>
          <w:sz w:val="24"/>
          <w:szCs w:val="24"/>
        </w:rPr>
        <w:t xml:space="preserve">  </w:t>
      </w:r>
      <w:r w:rsidR="004043AF" w:rsidRPr="004F64D5">
        <w:rPr>
          <w:rFonts w:ascii="Times New Roman" w:hAnsi="Times New Roman" w:cs="Times New Roman"/>
          <w:sz w:val="24"/>
          <w:szCs w:val="24"/>
        </w:rPr>
        <w:t>On 30 June 2009 the deceased and the applicant were married in terms of the Marriage Act [</w:t>
      </w:r>
      <w:r w:rsidR="004043AF" w:rsidRPr="004F64D5">
        <w:rPr>
          <w:rFonts w:ascii="Times New Roman" w:hAnsi="Times New Roman" w:cs="Times New Roman"/>
          <w:i/>
          <w:sz w:val="24"/>
          <w:szCs w:val="24"/>
        </w:rPr>
        <w:t>Chapter 5:</w:t>
      </w:r>
      <w:r w:rsidR="004043AF" w:rsidRPr="004F64D5">
        <w:rPr>
          <w:rFonts w:ascii="Times New Roman" w:hAnsi="Times New Roman" w:cs="Times New Roman"/>
          <w:sz w:val="24"/>
          <w:szCs w:val="24"/>
        </w:rPr>
        <w:t xml:space="preserve">11].  </w:t>
      </w:r>
    </w:p>
    <w:p w:rsidR="00E40D97" w:rsidRPr="004F64D5" w:rsidRDefault="00E40D97" w:rsidP="004802D8">
      <w:pPr>
        <w:ind w:firstLine="360"/>
        <w:jc w:val="both"/>
        <w:rPr>
          <w:rFonts w:ascii="Times New Roman" w:hAnsi="Times New Roman" w:cs="Times New Roman"/>
          <w:sz w:val="24"/>
          <w:szCs w:val="24"/>
        </w:rPr>
      </w:pPr>
      <w:r w:rsidRPr="004F64D5">
        <w:rPr>
          <w:rFonts w:ascii="Times New Roman" w:hAnsi="Times New Roman" w:cs="Times New Roman"/>
          <w:sz w:val="24"/>
          <w:szCs w:val="24"/>
        </w:rPr>
        <w:t xml:space="preserve">The declaration that the will is invalid is </w:t>
      </w:r>
      <w:r w:rsidR="00DA5CAF">
        <w:rPr>
          <w:rFonts w:ascii="Times New Roman" w:hAnsi="Times New Roman" w:cs="Times New Roman"/>
          <w:sz w:val="24"/>
          <w:szCs w:val="24"/>
        </w:rPr>
        <w:t>being sought</w:t>
      </w:r>
      <w:r w:rsidRPr="004F64D5">
        <w:rPr>
          <w:rFonts w:ascii="Times New Roman" w:hAnsi="Times New Roman" w:cs="Times New Roman"/>
          <w:sz w:val="24"/>
          <w:szCs w:val="24"/>
        </w:rPr>
        <w:t xml:space="preserve"> the following grounds:</w:t>
      </w:r>
    </w:p>
    <w:p w:rsidR="00E40D97" w:rsidRPr="004F64D5" w:rsidRDefault="00E40D97" w:rsidP="004802D8">
      <w:pPr>
        <w:pStyle w:val="ListParagraph"/>
        <w:numPr>
          <w:ilvl w:val="0"/>
          <w:numId w:val="2"/>
        </w:numPr>
        <w:jc w:val="both"/>
        <w:rPr>
          <w:rFonts w:ascii="Times New Roman" w:hAnsi="Times New Roman" w:cs="Times New Roman"/>
          <w:sz w:val="24"/>
          <w:szCs w:val="24"/>
        </w:rPr>
      </w:pPr>
      <w:r w:rsidRPr="004F64D5">
        <w:rPr>
          <w:rFonts w:ascii="Times New Roman" w:hAnsi="Times New Roman" w:cs="Times New Roman"/>
          <w:sz w:val="24"/>
          <w:szCs w:val="24"/>
        </w:rPr>
        <w:t>That the will, having been signed in Kenya, was not signed before a notary public;</w:t>
      </w:r>
    </w:p>
    <w:p w:rsidR="00E40D97" w:rsidRPr="004F64D5" w:rsidRDefault="00E40D97" w:rsidP="004802D8">
      <w:pPr>
        <w:pStyle w:val="ListParagraph"/>
        <w:numPr>
          <w:ilvl w:val="0"/>
          <w:numId w:val="2"/>
        </w:numPr>
        <w:jc w:val="both"/>
        <w:rPr>
          <w:rFonts w:ascii="Times New Roman" w:hAnsi="Times New Roman" w:cs="Times New Roman"/>
          <w:sz w:val="24"/>
          <w:szCs w:val="24"/>
        </w:rPr>
      </w:pPr>
      <w:r w:rsidRPr="004F64D5">
        <w:rPr>
          <w:rFonts w:ascii="Times New Roman" w:hAnsi="Times New Roman" w:cs="Times New Roman"/>
          <w:sz w:val="24"/>
          <w:szCs w:val="24"/>
        </w:rPr>
        <w:t>That the names of the witnesses are not identified;</w:t>
      </w:r>
    </w:p>
    <w:p w:rsidR="00E40D97" w:rsidRPr="004F64D5" w:rsidRDefault="00E40D97" w:rsidP="004802D8">
      <w:pPr>
        <w:pStyle w:val="ListParagraph"/>
        <w:numPr>
          <w:ilvl w:val="0"/>
          <w:numId w:val="2"/>
        </w:numPr>
        <w:jc w:val="both"/>
        <w:rPr>
          <w:rFonts w:ascii="Times New Roman" w:hAnsi="Times New Roman" w:cs="Times New Roman"/>
          <w:sz w:val="24"/>
          <w:szCs w:val="24"/>
        </w:rPr>
      </w:pPr>
      <w:r w:rsidRPr="004F64D5">
        <w:rPr>
          <w:rFonts w:ascii="Times New Roman" w:hAnsi="Times New Roman" w:cs="Times New Roman"/>
          <w:sz w:val="24"/>
          <w:szCs w:val="24"/>
        </w:rPr>
        <w:t>That the will disinherits the surviving spouse of what she is entitled to inherit at law; and</w:t>
      </w:r>
    </w:p>
    <w:p w:rsidR="00E40D97" w:rsidRPr="004F64D5" w:rsidRDefault="00E40D97" w:rsidP="004802D8">
      <w:pPr>
        <w:pStyle w:val="ListParagraph"/>
        <w:numPr>
          <w:ilvl w:val="0"/>
          <w:numId w:val="2"/>
        </w:numPr>
        <w:jc w:val="both"/>
        <w:rPr>
          <w:rFonts w:ascii="Times New Roman" w:hAnsi="Times New Roman" w:cs="Times New Roman"/>
          <w:sz w:val="24"/>
          <w:szCs w:val="24"/>
        </w:rPr>
      </w:pPr>
      <w:r w:rsidRPr="004F64D5">
        <w:rPr>
          <w:rFonts w:ascii="Times New Roman" w:hAnsi="Times New Roman" w:cs="Times New Roman"/>
          <w:sz w:val="24"/>
          <w:szCs w:val="24"/>
        </w:rPr>
        <w:t>That the will was invalidated by the subsequent marriage of the testator to the applicant.</w:t>
      </w:r>
    </w:p>
    <w:p w:rsidR="00047AEB" w:rsidRPr="004F64D5" w:rsidRDefault="00E40D97" w:rsidP="004F64D5">
      <w:pPr>
        <w:spacing w:after="0" w:line="360" w:lineRule="auto"/>
        <w:ind w:firstLine="720"/>
        <w:jc w:val="both"/>
        <w:rPr>
          <w:rFonts w:ascii="Times New Roman" w:hAnsi="Times New Roman" w:cs="Times New Roman"/>
          <w:sz w:val="24"/>
          <w:szCs w:val="24"/>
        </w:rPr>
      </w:pPr>
      <w:r w:rsidRPr="004F64D5">
        <w:rPr>
          <w:rFonts w:ascii="Times New Roman" w:hAnsi="Times New Roman" w:cs="Times New Roman"/>
          <w:sz w:val="24"/>
          <w:szCs w:val="24"/>
        </w:rPr>
        <w:t xml:space="preserve">The applicant further seeks the removal of the first respondent from her position as the executrix on the basis of the allegations of improper conduct set out in the </w:t>
      </w:r>
      <w:r w:rsidR="005F5B27" w:rsidRPr="004F64D5">
        <w:rPr>
          <w:rFonts w:ascii="Times New Roman" w:hAnsi="Times New Roman" w:cs="Times New Roman"/>
          <w:sz w:val="24"/>
          <w:szCs w:val="24"/>
        </w:rPr>
        <w:t>founding affidavit.  This issue</w:t>
      </w:r>
      <w:r w:rsidRPr="004F64D5">
        <w:rPr>
          <w:rFonts w:ascii="Times New Roman" w:hAnsi="Times New Roman" w:cs="Times New Roman"/>
          <w:sz w:val="24"/>
          <w:szCs w:val="24"/>
        </w:rPr>
        <w:t xml:space="preserve"> can be easily disposed o</w:t>
      </w:r>
      <w:r w:rsidR="0049363D" w:rsidRPr="004F64D5">
        <w:rPr>
          <w:rFonts w:ascii="Times New Roman" w:hAnsi="Times New Roman" w:cs="Times New Roman"/>
          <w:sz w:val="24"/>
          <w:szCs w:val="24"/>
        </w:rPr>
        <w:t>f.  The court does not lightly remove an exe</w:t>
      </w:r>
      <w:r w:rsidR="005F5B27" w:rsidRPr="004F64D5">
        <w:rPr>
          <w:rFonts w:ascii="Times New Roman" w:hAnsi="Times New Roman" w:cs="Times New Roman"/>
          <w:sz w:val="24"/>
          <w:szCs w:val="24"/>
        </w:rPr>
        <w:t xml:space="preserve">cutor in the absence of </w:t>
      </w:r>
      <w:r w:rsidR="0049363D" w:rsidRPr="004F64D5">
        <w:rPr>
          <w:rFonts w:ascii="Times New Roman" w:hAnsi="Times New Roman" w:cs="Times New Roman"/>
          <w:sz w:val="24"/>
          <w:szCs w:val="24"/>
        </w:rPr>
        <w:t xml:space="preserve">evidence of </w:t>
      </w:r>
      <w:r w:rsidR="005F5B27" w:rsidRPr="004F64D5">
        <w:rPr>
          <w:rFonts w:ascii="Times New Roman" w:hAnsi="Times New Roman" w:cs="Times New Roman"/>
          <w:sz w:val="24"/>
          <w:szCs w:val="24"/>
        </w:rPr>
        <w:t xml:space="preserve">serious </w:t>
      </w:r>
      <w:r w:rsidR="0049363D" w:rsidRPr="004F64D5">
        <w:rPr>
          <w:rFonts w:ascii="Times New Roman" w:hAnsi="Times New Roman" w:cs="Times New Roman"/>
          <w:sz w:val="24"/>
          <w:szCs w:val="24"/>
        </w:rPr>
        <w:t xml:space="preserve">misconduct that would prejudice the estate, see </w:t>
      </w:r>
      <w:r w:rsidR="0049363D" w:rsidRPr="004F64D5">
        <w:rPr>
          <w:rFonts w:ascii="Times New Roman" w:hAnsi="Times New Roman" w:cs="Times New Roman"/>
          <w:i/>
          <w:sz w:val="24"/>
          <w:szCs w:val="24"/>
        </w:rPr>
        <w:t xml:space="preserve">The Master v Moyo NO &amp; Ors </w:t>
      </w:r>
      <w:r w:rsidR="0049363D" w:rsidRPr="004F64D5">
        <w:rPr>
          <w:rFonts w:ascii="Times New Roman" w:hAnsi="Times New Roman" w:cs="Times New Roman"/>
          <w:sz w:val="24"/>
          <w:szCs w:val="24"/>
        </w:rPr>
        <w:t xml:space="preserve">2009 (1) ZLR 119(H); </w:t>
      </w:r>
      <w:r w:rsidR="0049363D" w:rsidRPr="004F64D5">
        <w:rPr>
          <w:rFonts w:ascii="Times New Roman" w:hAnsi="Times New Roman" w:cs="Times New Roman"/>
          <w:i/>
          <w:sz w:val="24"/>
          <w:szCs w:val="24"/>
        </w:rPr>
        <w:t xml:space="preserve">Van Niekerk NO </w:t>
      </w:r>
      <w:r w:rsidR="0049363D" w:rsidRPr="004F64D5">
        <w:rPr>
          <w:rFonts w:ascii="Times New Roman" w:hAnsi="Times New Roman" w:cs="Times New Roman"/>
          <w:sz w:val="24"/>
          <w:szCs w:val="24"/>
        </w:rPr>
        <w:t>v</w:t>
      </w:r>
      <w:r w:rsidR="0049363D" w:rsidRPr="004F64D5">
        <w:rPr>
          <w:rFonts w:ascii="Times New Roman" w:hAnsi="Times New Roman" w:cs="Times New Roman"/>
          <w:i/>
          <w:sz w:val="24"/>
          <w:szCs w:val="24"/>
        </w:rPr>
        <w:t xml:space="preserve"> Master of the High Court </w:t>
      </w:r>
      <w:r w:rsidR="0049363D" w:rsidRPr="004F64D5">
        <w:rPr>
          <w:rFonts w:ascii="Times New Roman" w:hAnsi="Times New Roman" w:cs="Times New Roman"/>
          <w:sz w:val="24"/>
          <w:szCs w:val="24"/>
        </w:rPr>
        <w:t xml:space="preserve">1996 (2) ZLR 105(S). In the present case the factual allegations upon which removal of the first respondent is being sought are disputed.  The dispute of facts cannot be resolved on the papers.  It is therefore proper that the matter be determined on the basis of such of the facts averred by the applicant which are not being disputed by the respondent or are common cause.  The delay in the payment of maintenance to the applicant has been adequately explained by the first respondent. </w:t>
      </w:r>
      <w:r w:rsidR="008F651A" w:rsidRPr="004F64D5">
        <w:rPr>
          <w:rFonts w:ascii="Times New Roman" w:hAnsi="Times New Roman" w:cs="Times New Roman"/>
          <w:sz w:val="24"/>
          <w:szCs w:val="24"/>
        </w:rPr>
        <w:t xml:space="preserve">That delay does not constitute misconduct that would justify the removal of an executor.  The fact that the applicant was not seen </w:t>
      </w:r>
      <w:r w:rsidR="008F651A" w:rsidRPr="004F64D5">
        <w:rPr>
          <w:rFonts w:ascii="Times New Roman" w:hAnsi="Times New Roman" w:cs="Times New Roman"/>
          <w:sz w:val="24"/>
          <w:szCs w:val="24"/>
        </w:rPr>
        <w:lastRenderedPageBreak/>
        <w:t>by the executor when she went to her offices has been explained on the basis that the applicant made attempts to see the executor without making an appointment in advance of the proposed meeting.  Again the conduct of the first respondent in refusing to see the applicant in those circumstances does not amount to misconduct and certainly not conduct that would warrant her removal as executor of the estate of the applicant’s deceased husband.</w:t>
      </w:r>
    </w:p>
    <w:p w:rsidR="005437C0" w:rsidRPr="004F64D5" w:rsidRDefault="00047AEB" w:rsidP="004F64D5">
      <w:pPr>
        <w:spacing w:after="0" w:line="360" w:lineRule="auto"/>
        <w:ind w:firstLine="720"/>
        <w:jc w:val="both"/>
        <w:rPr>
          <w:rFonts w:ascii="Times New Roman" w:hAnsi="Times New Roman" w:cs="Times New Roman"/>
          <w:sz w:val="24"/>
          <w:szCs w:val="24"/>
        </w:rPr>
      </w:pPr>
      <w:r w:rsidRPr="004F64D5">
        <w:rPr>
          <w:rFonts w:ascii="Times New Roman" w:hAnsi="Times New Roman" w:cs="Times New Roman"/>
          <w:sz w:val="24"/>
          <w:szCs w:val="24"/>
        </w:rPr>
        <w:t xml:space="preserve">Regarding the alleged </w:t>
      </w:r>
      <w:r w:rsidR="00264ED3" w:rsidRPr="004F64D5">
        <w:rPr>
          <w:rFonts w:ascii="Times New Roman" w:hAnsi="Times New Roman" w:cs="Times New Roman"/>
          <w:sz w:val="24"/>
          <w:szCs w:val="24"/>
        </w:rPr>
        <w:t xml:space="preserve">invalidity of the will on account of the absence of a notary public’s seal, Mr </w:t>
      </w:r>
      <w:r w:rsidR="00264ED3" w:rsidRPr="004F64D5">
        <w:rPr>
          <w:rFonts w:ascii="Times New Roman" w:hAnsi="Times New Roman" w:cs="Times New Roman"/>
          <w:i/>
          <w:sz w:val="24"/>
          <w:szCs w:val="24"/>
        </w:rPr>
        <w:t xml:space="preserve">Govere </w:t>
      </w:r>
      <w:r w:rsidR="00264ED3" w:rsidRPr="004F64D5">
        <w:rPr>
          <w:rFonts w:ascii="Times New Roman" w:hAnsi="Times New Roman" w:cs="Times New Roman"/>
          <w:sz w:val="24"/>
          <w:szCs w:val="24"/>
        </w:rPr>
        <w:t>for the applicant conceded that there is no requirement at law</w:t>
      </w:r>
      <w:r w:rsidR="00DA5CAF">
        <w:rPr>
          <w:rFonts w:ascii="Times New Roman" w:hAnsi="Times New Roman" w:cs="Times New Roman"/>
          <w:sz w:val="24"/>
          <w:szCs w:val="24"/>
        </w:rPr>
        <w:t xml:space="preserve"> for a will to be signed before a notary public</w:t>
      </w:r>
      <w:r w:rsidR="00264ED3" w:rsidRPr="004F64D5">
        <w:rPr>
          <w:rFonts w:ascii="Times New Roman" w:hAnsi="Times New Roman" w:cs="Times New Roman"/>
          <w:sz w:val="24"/>
          <w:szCs w:val="24"/>
        </w:rPr>
        <w:t xml:space="preserve">.  That ground of complaint is not sustainable. Equally, there is no requirement that the full names of the witnesses should appear </w:t>
      </w:r>
      <w:r w:rsidR="00264ED3" w:rsidRPr="004F64D5">
        <w:rPr>
          <w:rFonts w:ascii="Times New Roman" w:hAnsi="Times New Roman" w:cs="Times New Roman"/>
          <w:i/>
          <w:sz w:val="24"/>
          <w:szCs w:val="24"/>
        </w:rPr>
        <w:t xml:space="preserve">ex facie </w:t>
      </w:r>
      <w:r w:rsidR="00264ED3" w:rsidRPr="004F64D5">
        <w:rPr>
          <w:rFonts w:ascii="Times New Roman" w:hAnsi="Times New Roman" w:cs="Times New Roman"/>
          <w:sz w:val="24"/>
          <w:szCs w:val="24"/>
        </w:rPr>
        <w:t>the text of the will. Their signatures are sufficient to confirm that they witnessed the signing of the will by the testator. The ground that the will disinherited the surviving spouse is difficult to follow, in that at the time that the will was executed the applicant was not a spouse of the deceased. The two of them were not married them.  In any event, even where the will purports to donate the matrimonial home and household effects to which a surviving spouse would be entitled at law such a will would have to be read subject to the provisions of the law so that only the portions of the will which contravene the provisions of the law, as opposed to the entire will, would be invalidated.</w:t>
      </w:r>
    </w:p>
    <w:p w:rsidR="00AE65DC" w:rsidRPr="004F64D5" w:rsidRDefault="005437C0" w:rsidP="004F64D5">
      <w:pPr>
        <w:spacing w:after="0" w:line="360" w:lineRule="auto"/>
        <w:ind w:firstLine="720"/>
        <w:jc w:val="both"/>
        <w:rPr>
          <w:rFonts w:ascii="Times New Roman" w:hAnsi="Times New Roman" w:cs="Times New Roman"/>
          <w:sz w:val="24"/>
          <w:szCs w:val="24"/>
        </w:rPr>
      </w:pPr>
      <w:r w:rsidRPr="004F64D5">
        <w:rPr>
          <w:rFonts w:ascii="Times New Roman" w:hAnsi="Times New Roman" w:cs="Times New Roman"/>
          <w:sz w:val="24"/>
          <w:szCs w:val="24"/>
        </w:rPr>
        <w:t xml:space="preserve">The last issue that merits consideration is the effect </w:t>
      </w:r>
      <w:r w:rsidR="00632520" w:rsidRPr="004F64D5">
        <w:rPr>
          <w:rFonts w:ascii="Times New Roman" w:hAnsi="Times New Roman" w:cs="Times New Roman"/>
          <w:sz w:val="24"/>
          <w:szCs w:val="24"/>
        </w:rPr>
        <w:t xml:space="preserve">on the validity of the will </w:t>
      </w:r>
      <w:r w:rsidRPr="004F64D5">
        <w:rPr>
          <w:rFonts w:ascii="Times New Roman" w:hAnsi="Times New Roman" w:cs="Times New Roman"/>
          <w:sz w:val="24"/>
          <w:szCs w:val="24"/>
        </w:rPr>
        <w:t>of the marriage of the decea</w:t>
      </w:r>
      <w:r w:rsidR="00632520" w:rsidRPr="004F64D5">
        <w:rPr>
          <w:rFonts w:ascii="Times New Roman" w:hAnsi="Times New Roman" w:cs="Times New Roman"/>
          <w:sz w:val="24"/>
          <w:szCs w:val="24"/>
        </w:rPr>
        <w:t>sed to the applicant</w:t>
      </w:r>
      <w:r w:rsidRPr="004F64D5">
        <w:rPr>
          <w:rFonts w:ascii="Times New Roman" w:hAnsi="Times New Roman" w:cs="Times New Roman"/>
          <w:sz w:val="24"/>
          <w:szCs w:val="24"/>
        </w:rPr>
        <w:t>.</w:t>
      </w:r>
      <w:r w:rsidR="00632520" w:rsidRPr="004F64D5">
        <w:rPr>
          <w:rFonts w:ascii="Times New Roman" w:hAnsi="Times New Roman" w:cs="Times New Roman"/>
          <w:sz w:val="24"/>
          <w:szCs w:val="24"/>
        </w:rPr>
        <w:t xml:space="preserve">  As noted above, the execution of the will predates the marriage of the applicant to the deceased</w:t>
      </w:r>
      <w:r w:rsidRPr="004F64D5">
        <w:rPr>
          <w:rFonts w:ascii="Times New Roman" w:hAnsi="Times New Roman" w:cs="Times New Roman"/>
          <w:sz w:val="24"/>
          <w:szCs w:val="24"/>
        </w:rPr>
        <w:t>.</w:t>
      </w:r>
    </w:p>
    <w:p w:rsidR="00AE65DC" w:rsidRDefault="00AE65DC" w:rsidP="004F64D5">
      <w:pPr>
        <w:spacing w:after="0"/>
        <w:ind w:firstLine="720"/>
        <w:jc w:val="both"/>
        <w:rPr>
          <w:rFonts w:ascii="Times New Roman" w:hAnsi="Times New Roman" w:cs="Times New Roman"/>
          <w:sz w:val="24"/>
          <w:szCs w:val="24"/>
        </w:rPr>
      </w:pPr>
      <w:r w:rsidRPr="004F64D5">
        <w:rPr>
          <w:rFonts w:ascii="Times New Roman" w:hAnsi="Times New Roman" w:cs="Times New Roman"/>
          <w:sz w:val="24"/>
          <w:szCs w:val="24"/>
        </w:rPr>
        <w:t>Section 16 of the Wills Act [</w:t>
      </w:r>
      <w:r w:rsidRPr="004F64D5">
        <w:rPr>
          <w:rFonts w:ascii="Times New Roman" w:hAnsi="Times New Roman" w:cs="Times New Roman"/>
          <w:i/>
          <w:sz w:val="24"/>
          <w:szCs w:val="24"/>
        </w:rPr>
        <w:t>Chapter 6:06</w:t>
      </w:r>
      <w:r w:rsidRPr="004F64D5">
        <w:rPr>
          <w:rFonts w:ascii="Times New Roman" w:hAnsi="Times New Roman" w:cs="Times New Roman"/>
          <w:sz w:val="24"/>
          <w:szCs w:val="24"/>
        </w:rPr>
        <w:t>] provides as follows:</w:t>
      </w:r>
    </w:p>
    <w:p w:rsidR="004F64D5" w:rsidRPr="004F64D5" w:rsidRDefault="004F64D5" w:rsidP="004F64D5">
      <w:pPr>
        <w:spacing w:after="0"/>
        <w:ind w:firstLine="720"/>
        <w:jc w:val="both"/>
        <w:rPr>
          <w:rFonts w:ascii="Times New Roman" w:hAnsi="Times New Roman" w:cs="Times New Roman"/>
          <w:sz w:val="24"/>
          <w:szCs w:val="24"/>
        </w:rPr>
      </w:pPr>
    </w:p>
    <w:p w:rsidR="00AE65DC" w:rsidRPr="004F64D5" w:rsidRDefault="00AE65DC" w:rsidP="004F64D5">
      <w:pPr>
        <w:spacing w:after="0"/>
        <w:jc w:val="both"/>
        <w:rPr>
          <w:rFonts w:ascii="Times New Roman" w:hAnsi="Times New Roman" w:cs="Times New Roman"/>
        </w:rPr>
      </w:pPr>
      <w:r w:rsidRPr="004F64D5">
        <w:rPr>
          <w:rFonts w:ascii="Times New Roman" w:hAnsi="Times New Roman" w:cs="Times New Roman"/>
          <w:sz w:val="24"/>
          <w:szCs w:val="24"/>
        </w:rPr>
        <w:tab/>
      </w:r>
      <w:r w:rsidRPr="004F64D5">
        <w:rPr>
          <w:rFonts w:ascii="Times New Roman" w:hAnsi="Times New Roman" w:cs="Times New Roman"/>
          <w:sz w:val="24"/>
          <w:szCs w:val="24"/>
        </w:rPr>
        <w:tab/>
        <w:t>“</w:t>
      </w:r>
      <w:r w:rsidRPr="004F64D5">
        <w:rPr>
          <w:rFonts w:ascii="Times New Roman" w:hAnsi="Times New Roman" w:cs="Times New Roman"/>
        </w:rPr>
        <w:t>16.</w:t>
      </w:r>
      <w:r w:rsidRPr="004F64D5">
        <w:rPr>
          <w:rFonts w:ascii="Times New Roman" w:hAnsi="Times New Roman" w:cs="Times New Roman"/>
        </w:rPr>
        <w:tab/>
      </w:r>
      <w:r w:rsidRPr="004F64D5">
        <w:rPr>
          <w:rFonts w:ascii="Times New Roman" w:hAnsi="Times New Roman" w:cs="Times New Roman"/>
          <w:b/>
        </w:rPr>
        <w:t>Effect of testator’s subsequent marriage on will</w:t>
      </w:r>
    </w:p>
    <w:p w:rsidR="00AE65DC" w:rsidRPr="004F64D5" w:rsidRDefault="00AE65DC" w:rsidP="004802D8">
      <w:pPr>
        <w:pStyle w:val="ListParagraph"/>
        <w:numPr>
          <w:ilvl w:val="0"/>
          <w:numId w:val="3"/>
        </w:numPr>
        <w:jc w:val="both"/>
        <w:rPr>
          <w:rFonts w:ascii="Times New Roman" w:hAnsi="Times New Roman" w:cs="Times New Roman"/>
        </w:rPr>
      </w:pPr>
      <w:r w:rsidRPr="004F64D5">
        <w:rPr>
          <w:rFonts w:ascii="Times New Roman" w:hAnsi="Times New Roman" w:cs="Times New Roman"/>
        </w:rPr>
        <w:t>Subject to this section, a will shall become void upon the subsequent marriage of the testator.</w:t>
      </w:r>
    </w:p>
    <w:p w:rsidR="00AE65DC" w:rsidRPr="004F64D5" w:rsidRDefault="00AE65DC" w:rsidP="004802D8">
      <w:pPr>
        <w:pStyle w:val="ListParagraph"/>
        <w:numPr>
          <w:ilvl w:val="0"/>
          <w:numId w:val="3"/>
        </w:numPr>
        <w:jc w:val="both"/>
        <w:rPr>
          <w:rFonts w:ascii="Times New Roman" w:hAnsi="Times New Roman" w:cs="Times New Roman"/>
        </w:rPr>
      </w:pPr>
      <w:r w:rsidRPr="004F64D5">
        <w:rPr>
          <w:rFonts w:ascii="Times New Roman" w:hAnsi="Times New Roman" w:cs="Times New Roman"/>
        </w:rPr>
        <w:t xml:space="preserve">. . . </w:t>
      </w:r>
    </w:p>
    <w:p w:rsidR="00AE65DC" w:rsidRPr="004F64D5" w:rsidRDefault="00AE65DC" w:rsidP="004802D8">
      <w:pPr>
        <w:pStyle w:val="ListParagraph"/>
        <w:numPr>
          <w:ilvl w:val="0"/>
          <w:numId w:val="3"/>
        </w:numPr>
        <w:jc w:val="both"/>
        <w:rPr>
          <w:rFonts w:ascii="Times New Roman" w:hAnsi="Times New Roman" w:cs="Times New Roman"/>
        </w:rPr>
      </w:pPr>
      <w:r w:rsidRPr="004F64D5">
        <w:rPr>
          <w:rFonts w:ascii="Times New Roman" w:hAnsi="Times New Roman" w:cs="Times New Roman"/>
        </w:rPr>
        <w:t xml:space="preserve">. . . </w:t>
      </w:r>
    </w:p>
    <w:p w:rsidR="00AE65DC" w:rsidRPr="004F64D5" w:rsidRDefault="00AE65DC" w:rsidP="004802D8">
      <w:pPr>
        <w:pStyle w:val="ListParagraph"/>
        <w:numPr>
          <w:ilvl w:val="0"/>
          <w:numId w:val="3"/>
        </w:numPr>
        <w:jc w:val="both"/>
        <w:rPr>
          <w:rFonts w:ascii="Times New Roman" w:hAnsi="Times New Roman" w:cs="Times New Roman"/>
        </w:rPr>
      </w:pPr>
      <w:r w:rsidRPr="004F64D5">
        <w:rPr>
          <w:rFonts w:ascii="Times New Roman" w:hAnsi="Times New Roman" w:cs="Times New Roman"/>
        </w:rPr>
        <w:t xml:space="preserve">Where it appears from a will that when it was made the testator was expecting to be married and that he intended that – </w:t>
      </w:r>
    </w:p>
    <w:p w:rsidR="00AE65DC" w:rsidRPr="004F64D5" w:rsidRDefault="00AE65DC" w:rsidP="004802D8">
      <w:pPr>
        <w:pStyle w:val="ListParagraph"/>
        <w:numPr>
          <w:ilvl w:val="0"/>
          <w:numId w:val="4"/>
        </w:numPr>
        <w:jc w:val="both"/>
        <w:rPr>
          <w:rFonts w:ascii="Times New Roman" w:hAnsi="Times New Roman" w:cs="Times New Roman"/>
          <w:sz w:val="24"/>
          <w:szCs w:val="24"/>
        </w:rPr>
      </w:pPr>
      <w:r w:rsidRPr="004F64D5">
        <w:rPr>
          <w:rFonts w:ascii="Times New Roman" w:hAnsi="Times New Roman" w:cs="Times New Roman"/>
        </w:rPr>
        <w:t>the will should not become void upon the expected marriage; the will shall not become void upon that marriage . .</w:t>
      </w:r>
      <w:r w:rsidRPr="004F64D5">
        <w:rPr>
          <w:rFonts w:ascii="Times New Roman" w:hAnsi="Times New Roman" w:cs="Times New Roman"/>
          <w:sz w:val="24"/>
          <w:szCs w:val="24"/>
        </w:rPr>
        <w:t xml:space="preserve"> .”</w:t>
      </w:r>
    </w:p>
    <w:p w:rsidR="00D06FDF" w:rsidRPr="004F64D5" w:rsidRDefault="00F0316C" w:rsidP="004F64D5">
      <w:pPr>
        <w:spacing w:line="360" w:lineRule="auto"/>
        <w:ind w:firstLine="720"/>
        <w:jc w:val="both"/>
        <w:rPr>
          <w:rFonts w:ascii="Times New Roman" w:hAnsi="Times New Roman" w:cs="Times New Roman"/>
          <w:sz w:val="24"/>
          <w:szCs w:val="24"/>
        </w:rPr>
      </w:pPr>
      <w:r w:rsidRPr="004F64D5">
        <w:rPr>
          <w:rFonts w:ascii="Times New Roman" w:hAnsi="Times New Roman" w:cs="Times New Roman"/>
          <w:sz w:val="24"/>
          <w:szCs w:val="24"/>
        </w:rPr>
        <w:lastRenderedPageBreak/>
        <w:t xml:space="preserve">All the parties through their legal practitioners cited extensively the case of </w:t>
      </w:r>
      <w:r w:rsidRPr="004F64D5">
        <w:rPr>
          <w:rFonts w:ascii="Times New Roman" w:hAnsi="Times New Roman" w:cs="Times New Roman"/>
          <w:i/>
          <w:sz w:val="24"/>
          <w:szCs w:val="24"/>
        </w:rPr>
        <w:t xml:space="preserve">Savanhu </w:t>
      </w:r>
      <w:r w:rsidRPr="004F64D5">
        <w:rPr>
          <w:rFonts w:ascii="Times New Roman" w:hAnsi="Times New Roman" w:cs="Times New Roman"/>
          <w:sz w:val="24"/>
          <w:szCs w:val="24"/>
        </w:rPr>
        <w:t xml:space="preserve">v </w:t>
      </w:r>
      <w:r w:rsidRPr="004F64D5">
        <w:rPr>
          <w:rFonts w:ascii="Times New Roman" w:hAnsi="Times New Roman" w:cs="Times New Roman"/>
          <w:i/>
          <w:sz w:val="24"/>
          <w:szCs w:val="24"/>
        </w:rPr>
        <w:t xml:space="preserve">Heirs Estate Savanhu </w:t>
      </w:r>
      <w:r w:rsidRPr="004F64D5">
        <w:rPr>
          <w:rFonts w:ascii="Times New Roman" w:hAnsi="Times New Roman" w:cs="Times New Roman"/>
          <w:sz w:val="24"/>
          <w:szCs w:val="24"/>
        </w:rPr>
        <w:t>1991 (2) ZLR 19(S). In that case at p. 23</w:t>
      </w:r>
      <w:r w:rsidR="00D06FDF" w:rsidRPr="004F64D5">
        <w:rPr>
          <w:rFonts w:ascii="Times New Roman" w:hAnsi="Times New Roman" w:cs="Times New Roman"/>
          <w:sz w:val="24"/>
          <w:szCs w:val="24"/>
        </w:rPr>
        <w:t xml:space="preserve">B-E </w:t>
      </w:r>
      <w:r w:rsidR="00D06FDF" w:rsidRPr="004F64D5">
        <w:rPr>
          <w:rFonts w:ascii="Times New Roman" w:hAnsi="Times New Roman" w:cs="Times New Roman"/>
          <w:smallCaps/>
          <w:sz w:val="24"/>
          <w:szCs w:val="24"/>
        </w:rPr>
        <w:t>G</w:t>
      </w:r>
      <w:r w:rsidR="004F64D5" w:rsidRPr="004F64D5">
        <w:rPr>
          <w:rFonts w:ascii="Times New Roman" w:hAnsi="Times New Roman" w:cs="Times New Roman"/>
          <w:smallCaps/>
          <w:sz w:val="24"/>
          <w:szCs w:val="24"/>
        </w:rPr>
        <w:t>ubbay</w:t>
      </w:r>
      <w:r w:rsidR="00D06FDF" w:rsidRPr="004F64D5">
        <w:rPr>
          <w:rFonts w:ascii="Times New Roman" w:hAnsi="Times New Roman" w:cs="Times New Roman"/>
          <w:sz w:val="24"/>
          <w:szCs w:val="24"/>
        </w:rPr>
        <w:t xml:space="preserve"> CJ</w:t>
      </w:r>
      <w:r w:rsidRPr="004F64D5">
        <w:rPr>
          <w:rFonts w:ascii="Times New Roman" w:hAnsi="Times New Roman" w:cs="Times New Roman"/>
          <w:sz w:val="24"/>
          <w:szCs w:val="24"/>
        </w:rPr>
        <w:t xml:space="preserve"> articulates the rationale for the above provision in the following terms:</w:t>
      </w:r>
    </w:p>
    <w:p w:rsidR="00EC0CCB" w:rsidRPr="004F64D5" w:rsidRDefault="00D06FDF" w:rsidP="004F64D5">
      <w:pPr>
        <w:spacing w:line="240" w:lineRule="auto"/>
        <w:ind w:left="720"/>
        <w:jc w:val="both"/>
        <w:rPr>
          <w:rFonts w:ascii="Times New Roman" w:hAnsi="Times New Roman" w:cs="Times New Roman"/>
          <w:sz w:val="24"/>
          <w:szCs w:val="24"/>
        </w:rPr>
      </w:pPr>
      <w:r w:rsidRPr="004F64D5">
        <w:rPr>
          <w:rFonts w:ascii="Times New Roman" w:hAnsi="Times New Roman" w:cs="Times New Roman"/>
          <w:sz w:val="24"/>
          <w:szCs w:val="24"/>
        </w:rPr>
        <w:t>“</w:t>
      </w:r>
      <w:r w:rsidRPr="004F64D5">
        <w:rPr>
          <w:rFonts w:ascii="Times New Roman" w:hAnsi="Times New Roman" w:cs="Times New Roman"/>
        </w:rPr>
        <w:t xml:space="preserve">It is plain to me that by enacting the provision in question the lawmaker was minded to alter the common law in accordance with which a will is not revoked </w:t>
      </w:r>
      <w:r w:rsidR="00232052" w:rsidRPr="004F64D5">
        <w:rPr>
          <w:rFonts w:ascii="Times New Roman" w:hAnsi="Times New Roman" w:cs="Times New Roman"/>
        </w:rPr>
        <w:t xml:space="preserve">by the subsequent marriage of the testator.  See </w:t>
      </w:r>
      <w:r w:rsidR="00232052" w:rsidRPr="004F64D5">
        <w:rPr>
          <w:rFonts w:ascii="Times New Roman" w:hAnsi="Times New Roman" w:cs="Times New Roman"/>
          <w:i/>
        </w:rPr>
        <w:t xml:space="preserve">Ludwig’s Executors </w:t>
      </w:r>
      <w:r w:rsidR="00232052" w:rsidRPr="004F64D5">
        <w:rPr>
          <w:rFonts w:ascii="Times New Roman" w:hAnsi="Times New Roman" w:cs="Times New Roman"/>
        </w:rPr>
        <w:t xml:space="preserve">(1848) 2 Menz 452; </w:t>
      </w:r>
      <w:r w:rsidR="00232052" w:rsidRPr="004F64D5">
        <w:rPr>
          <w:rFonts w:ascii="Times New Roman" w:hAnsi="Times New Roman" w:cs="Times New Roman"/>
          <w:i/>
        </w:rPr>
        <w:t xml:space="preserve">Shearer </w:t>
      </w:r>
      <w:r w:rsidR="00232052" w:rsidRPr="004F64D5">
        <w:rPr>
          <w:rFonts w:ascii="Times New Roman" w:hAnsi="Times New Roman" w:cs="Times New Roman"/>
        </w:rPr>
        <w:t xml:space="preserve">v </w:t>
      </w:r>
      <w:r w:rsidR="00232052" w:rsidRPr="004F64D5">
        <w:rPr>
          <w:rFonts w:ascii="Times New Roman" w:hAnsi="Times New Roman" w:cs="Times New Roman"/>
          <w:i/>
        </w:rPr>
        <w:t xml:space="preserve">Shearer’s Executors </w:t>
      </w:r>
      <w:r w:rsidR="00232052" w:rsidRPr="004F64D5">
        <w:rPr>
          <w:rFonts w:ascii="Times New Roman" w:hAnsi="Times New Roman" w:cs="Times New Roman"/>
        </w:rPr>
        <w:t xml:space="preserve">1911 CPD 813, </w:t>
      </w:r>
      <w:r w:rsidR="00232052" w:rsidRPr="004F64D5">
        <w:rPr>
          <w:rFonts w:ascii="Times New Roman" w:hAnsi="Times New Roman" w:cs="Times New Roman"/>
          <w:i/>
        </w:rPr>
        <w:t xml:space="preserve">Braude NO </w:t>
      </w:r>
      <w:r w:rsidR="00232052" w:rsidRPr="004F64D5">
        <w:rPr>
          <w:rFonts w:ascii="Times New Roman" w:hAnsi="Times New Roman" w:cs="Times New Roman"/>
        </w:rPr>
        <w:t xml:space="preserve">v </w:t>
      </w:r>
      <w:r w:rsidR="00232052" w:rsidRPr="004F64D5">
        <w:rPr>
          <w:rFonts w:ascii="Times New Roman" w:hAnsi="Times New Roman" w:cs="Times New Roman"/>
          <w:i/>
        </w:rPr>
        <w:t xml:space="preserve">Perlmutter &amp; Ors </w:t>
      </w:r>
      <w:r w:rsidR="00232052" w:rsidRPr="004F64D5">
        <w:rPr>
          <w:rFonts w:ascii="Times New Roman" w:hAnsi="Times New Roman" w:cs="Times New Roman"/>
        </w:rPr>
        <w:t>1969 (2) RLR 103(AD) at 109C; 1969 (4) SA 101(RA) at 106.  It was appreciated that the operation of such a principle would cause injustice and untold hardship.  So in 1929 a change in the law was effected by the introduction of s 2 of the former Deceas</w:t>
      </w:r>
      <w:r w:rsidR="00EC0CCB" w:rsidRPr="004F64D5">
        <w:rPr>
          <w:rFonts w:ascii="Times New Roman" w:hAnsi="Times New Roman" w:cs="Times New Roman"/>
        </w:rPr>
        <w:t>ed Estates Act, presently supers</w:t>
      </w:r>
      <w:r w:rsidR="00232052" w:rsidRPr="004F64D5">
        <w:rPr>
          <w:rFonts w:ascii="Times New Roman" w:hAnsi="Times New Roman" w:cs="Times New Roman"/>
        </w:rPr>
        <w:t>eded by s 16(1) of the Wills Act.  Its object is to afford some measure of protection to the new spouse of the testator who had been previously married, and to any issue whether born to the parties or adopted by them.  The provision contemplates more than the mere conversion of an existing polygamous or potentially polygamous matrimonial union to one of monogamy.  It envisages a necessary change, brought about by the subsequent marriage, to the status of both the spouse and the testator to that of a married person – from a bachelor, divorcee or widower in the case of the man, and from a spinster, divorcee or widow in the case of a woman.  It is designed to avoid a situation in which the will of one of them, which pre-dates the subsequent marriage, makes no provision for the other’s new spouse</w:t>
      </w:r>
      <w:r w:rsidR="00232052" w:rsidRPr="004F64D5">
        <w:rPr>
          <w:rFonts w:ascii="Times New Roman" w:hAnsi="Times New Roman" w:cs="Times New Roman"/>
          <w:sz w:val="24"/>
          <w:szCs w:val="24"/>
        </w:rPr>
        <w:t>.</w:t>
      </w:r>
      <w:r w:rsidR="00EC0CCB" w:rsidRPr="004F64D5">
        <w:rPr>
          <w:rFonts w:ascii="Times New Roman" w:hAnsi="Times New Roman" w:cs="Times New Roman"/>
          <w:sz w:val="24"/>
          <w:szCs w:val="24"/>
        </w:rPr>
        <w:t>”</w:t>
      </w:r>
      <w:r w:rsidRPr="004F64D5">
        <w:rPr>
          <w:rFonts w:ascii="Times New Roman" w:hAnsi="Times New Roman" w:cs="Times New Roman"/>
          <w:sz w:val="24"/>
          <w:szCs w:val="24"/>
        </w:rPr>
        <w:t xml:space="preserve"> </w:t>
      </w:r>
    </w:p>
    <w:p w:rsidR="00EC0CCB" w:rsidRPr="004F64D5" w:rsidRDefault="00EC0CCB" w:rsidP="004F64D5">
      <w:pPr>
        <w:spacing w:after="0" w:line="360" w:lineRule="auto"/>
        <w:ind w:firstLine="720"/>
        <w:jc w:val="both"/>
        <w:rPr>
          <w:rFonts w:ascii="Times New Roman" w:hAnsi="Times New Roman" w:cs="Times New Roman"/>
          <w:sz w:val="24"/>
          <w:szCs w:val="24"/>
        </w:rPr>
      </w:pPr>
      <w:r w:rsidRPr="004F64D5">
        <w:rPr>
          <w:rFonts w:ascii="Times New Roman" w:hAnsi="Times New Roman" w:cs="Times New Roman"/>
          <w:sz w:val="24"/>
          <w:szCs w:val="24"/>
        </w:rPr>
        <w:t>The above passage illustrates that the justification for the provision is to ensure that the new status created by the subsequent marriage is catered for in terms of benefitting from the estate of one’s spouse. Put in other words, the rationale is that the new status created by the subsequent marriage should not be subjected to the consequences of a will that was executed before it came into existence save to the extent permitted by the provisions of s 16 outlined above.</w:t>
      </w:r>
    </w:p>
    <w:p w:rsidR="003E2044" w:rsidRPr="004F64D5" w:rsidRDefault="00EC0CCB" w:rsidP="004F64D5">
      <w:pPr>
        <w:spacing w:after="0" w:line="360" w:lineRule="auto"/>
        <w:ind w:firstLine="720"/>
        <w:jc w:val="both"/>
        <w:rPr>
          <w:rFonts w:ascii="Times New Roman" w:hAnsi="Times New Roman" w:cs="Times New Roman"/>
          <w:sz w:val="24"/>
          <w:szCs w:val="24"/>
        </w:rPr>
      </w:pPr>
      <w:r w:rsidRPr="004F64D5">
        <w:rPr>
          <w:rFonts w:ascii="Times New Roman" w:hAnsi="Times New Roman" w:cs="Times New Roman"/>
          <w:sz w:val="24"/>
          <w:szCs w:val="24"/>
        </w:rPr>
        <w:t>The parties through their legal representatives debated at length the question of whether the marriage of the deceased and the applicant of 30 June 2009 was a “subsequent marriage</w:t>
      </w:r>
      <w:r w:rsidR="00632520" w:rsidRPr="004F64D5">
        <w:rPr>
          <w:rFonts w:ascii="Times New Roman" w:hAnsi="Times New Roman" w:cs="Times New Roman"/>
          <w:sz w:val="24"/>
          <w:szCs w:val="24"/>
        </w:rPr>
        <w:t>”</w:t>
      </w:r>
      <w:r w:rsidRPr="004F64D5">
        <w:rPr>
          <w:rFonts w:ascii="Times New Roman" w:hAnsi="Times New Roman" w:cs="Times New Roman"/>
          <w:sz w:val="24"/>
          <w:szCs w:val="24"/>
        </w:rPr>
        <w:t xml:space="preserve"> within the contemplation of s 16 of the Wills Act. The applicant contended that it was a subsequent marriage. On the other hand, Miss </w:t>
      </w:r>
      <w:r w:rsidRPr="004F64D5">
        <w:rPr>
          <w:rFonts w:ascii="Times New Roman" w:hAnsi="Times New Roman" w:cs="Times New Roman"/>
          <w:i/>
          <w:sz w:val="24"/>
          <w:szCs w:val="24"/>
        </w:rPr>
        <w:t xml:space="preserve">Malaba </w:t>
      </w:r>
      <w:r w:rsidRPr="004F64D5">
        <w:rPr>
          <w:rFonts w:ascii="Times New Roman" w:hAnsi="Times New Roman" w:cs="Times New Roman"/>
          <w:sz w:val="24"/>
          <w:szCs w:val="24"/>
        </w:rPr>
        <w:t xml:space="preserve">and Miss </w:t>
      </w:r>
      <w:r w:rsidRPr="004F64D5">
        <w:rPr>
          <w:rFonts w:ascii="Times New Roman" w:hAnsi="Times New Roman" w:cs="Times New Roman"/>
          <w:i/>
          <w:sz w:val="24"/>
          <w:szCs w:val="24"/>
        </w:rPr>
        <w:t xml:space="preserve">Mutero </w:t>
      </w:r>
      <w:r w:rsidRPr="004F64D5">
        <w:rPr>
          <w:rFonts w:ascii="Times New Roman" w:hAnsi="Times New Roman" w:cs="Times New Roman"/>
          <w:sz w:val="24"/>
          <w:szCs w:val="24"/>
        </w:rPr>
        <w:t xml:space="preserve">for the respondents argued that it was not a “subsequent marriage” but merely an up-grading of an existing marriage.  The parties cited the same </w:t>
      </w:r>
      <w:r w:rsidRPr="004F64D5">
        <w:rPr>
          <w:rFonts w:ascii="Times New Roman" w:hAnsi="Times New Roman" w:cs="Times New Roman"/>
          <w:i/>
          <w:sz w:val="24"/>
          <w:szCs w:val="24"/>
        </w:rPr>
        <w:t xml:space="preserve">Savanhu </w:t>
      </w:r>
      <w:r w:rsidRPr="004F64D5">
        <w:rPr>
          <w:rFonts w:ascii="Times New Roman" w:hAnsi="Times New Roman" w:cs="Times New Roman"/>
          <w:sz w:val="24"/>
          <w:szCs w:val="24"/>
        </w:rPr>
        <w:t xml:space="preserve">case, </w:t>
      </w:r>
      <w:r w:rsidRPr="004F64D5">
        <w:rPr>
          <w:rFonts w:ascii="Times New Roman" w:hAnsi="Times New Roman" w:cs="Times New Roman"/>
          <w:i/>
          <w:sz w:val="24"/>
          <w:szCs w:val="24"/>
        </w:rPr>
        <w:t>supra</w:t>
      </w:r>
      <w:r w:rsidRPr="004F64D5">
        <w:rPr>
          <w:rFonts w:ascii="Times New Roman" w:hAnsi="Times New Roman" w:cs="Times New Roman"/>
          <w:sz w:val="24"/>
          <w:szCs w:val="24"/>
        </w:rPr>
        <w:t xml:space="preserve">, </w:t>
      </w:r>
      <w:r w:rsidR="005C5286" w:rsidRPr="004F64D5">
        <w:rPr>
          <w:rFonts w:ascii="Times New Roman" w:hAnsi="Times New Roman" w:cs="Times New Roman"/>
          <w:sz w:val="24"/>
          <w:szCs w:val="24"/>
        </w:rPr>
        <w:t xml:space="preserve">to support their respective positions.  In the </w:t>
      </w:r>
      <w:r w:rsidR="005C5286" w:rsidRPr="004F64D5">
        <w:rPr>
          <w:rFonts w:ascii="Times New Roman" w:hAnsi="Times New Roman" w:cs="Times New Roman"/>
          <w:i/>
          <w:sz w:val="24"/>
          <w:szCs w:val="24"/>
        </w:rPr>
        <w:t xml:space="preserve">Savanhu </w:t>
      </w:r>
      <w:r w:rsidR="005C5286" w:rsidRPr="004F64D5">
        <w:rPr>
          <w:rFonts w:ascii="Times New Roman" w:hAnsi="Times New Roman" w:cs="Times New Roman"/>
          <w:sz w:val="24"/>
          <w:szCs w:val="24"/>
        </w:rPr>
        <w:t>case the testator and the surviving spouse had been married under African customary law in terms of the then African Marriages Act [</w:t>
      </w:r>
      <w:r w:rsidR="005C5286" w:rsidRPr="004F64D5">
        <w:rPr>
          <w:rFonts w:ascii="Times New Roman" w:hAnsi="Times New Roman" w:cs="Times New Roman"/>
          <w:i/>
          <w:sz w:val="24"/>
          <w:szCs w:val="24"/>
        </w:rPr>
        <w:t>Chapter 105</w:t>
      </w:r>
      <w:r w:rsidR="005C5286" w:rsidRPr="004F64D5">
        <w:rPr>
          <w:rFonts w:ascii="Times New Roman" w:hAnsi="Times New Roman" w:cs="Times New Roman"/>
          <w:sz w:val="24"/>
          <w:szCs w:val="24"/>
        </w:rPr>
        <w:t>] before they entered into a civil marriage in terms of the Marriage Act [</w:t>
      </w:r>
      <w:r w:rsidR="005C5286" w:rsidRPr="004F64D5">
        <w:rPr>
          <w:rFonts w:ascii="Times New Roman" w:hAnsi="Times New Roman" w:cs="Times New Roman"/>
          <w:i/>
          <w:sz w:val="24"/>
          <w:szCs w:val="24"/>
        </w:rPr>
        <w:t>Chapter 37</w:t>
      </w:r>
      <w:r w:rsidR="005C5286" w:rsidRPr="004F64D5">
        <w:rPr>
          <w:rFonts w:ascii="Times New Roman" w:hAnsi="Times New Roman" w:cs="Times New Roman"/>
          <w:sz w:val="24"/>
          <w:szCs w:val="24"/>
        </w:rPr>
        <w:t xml:space="preserve">].  That feature fundamentally distinguishes the instant case from the </w:t>
      </w:r>
      <w:r w:rsidR="005C5286" w:rsidRPr="004F64D5">
        <w:rPr>
          <w:rFonts w:ascii="Times New Roman" w:hAnsi="Times New Roman" w:cs="Times New Roman"/>
          <w:i/>
          <w:sz w:val="24"/>
          <w:szCs w:val="24"/>
        </w:rPr>
        <w:t xml:space="preserve">Savanhu </w:t>
      </w:r>
      <w:r w:rsidR="005C5286" w:rsidRPr="004F64D5">
        <w:rPr>
          <w:rFonts w:ascii="Times New Roman" w:hAnsi="Times New Roman" w:cs="Times New Roman"/>
          <w:sz w:val="24"/>
          <w:szCs w:val="24"/>
        </w:rPr>
        <w:t xml:space="preserve">case.  In the present case the applicant and the deceased were not married at law at the time that they contracted their marriage in terms of the Marriage Act </w:t>
      </w:r>
      <w:r w:rsidR="005C5286" w:rsidRPr="004F64D5">
        <w:rPr>
          <w:rFonts w:ascii="Times New Roman" w:hAnsi="Times New Roman" w:cs="Times New Roman"/>
          <w:sz w:val="24"/>
          <w:szCs w:val="24"/>
        </w:rPr>
        <w:lastRenderedPageBreak/>
        <w:t>[</w:t>
      </w:r>
      <w:r w:rsidR="005C5286" w:rsidRPr="004F64D5">
        <w:rPr>
          <w:rFonts w:ascii="Times New Roman" w:hAnsi="Times New Roman" w:cs="Times New Roman"/>
          <w:i/>
          <w:sz w:val="24"/>
          <w:szCs w:val="24"/>
        </w:rPr>
        <w:t>Chapter 5:11</w:t>
      </w:r>
      <w:r w:rsidR="005C5286" w:rsidRPr="004F64D5">
        <w:rPr>
          <w:rFonts w:ascii="Times New Roman" w:hAnsi="Times New Roman" w:cs="Times New Roman"/>
          <w:sz w:val="24"/>
          <w:szCs w:val="24"/>
        </w:rPr>
        <w:t>]. Their marriage certificate clearly describes them as divorcees. There is no evidence even of an unregistered customary law union but even if such evidence was there it would not elevate the union to a valid marriage.</w:t>
      </w:r>
      <w:r w:rsidR="003E2044" w:rsidRPr="004F64D5">
        <w:rPr>
          <w:rFonts w:ascii="Times New Roman" w:hAnsi="Times New Roman" w:cs="Times New Roman"/>
          <w:sz w:val="24"/>
          <w:szCs w:val="24"/>
        </w:rPr>
        <w:t xml:space="preserve"> Even the statement by the deceased in his will that “the union is recognizable in common law</w:t>
      </w:r>
      <w:r w:rsidR="00632520" w:rsidRPr="004F64D5">
        <w:rPr>
          <w:rFonts w:ascii="Times New Roman" w:hAnsi="Times New Roman" w:cs="Times New Roman"/>
          <w:sz w:val="24"/>
          <w:szCs w:val="24"/>
        </w:rPr>
        <w:t>”</w:t>
      </w:r>
      <w:r w:rsidR="003E2044" w:rsidRPr="004F64D5">
        <w:rPr>
          <w:rFonts w:ascii="Times New Roman" w:hAnsi="Times New Roman" w:cs="Times New Roman"/>
          <w:sz w:val="24"/>
          <w:szCs w:val="24"/>
        </w:rPr>
        <w:t xml:space="preserve">, quite apart from it being incorrect, does not clothe the union with the legal validity of a marriage, for registration of a marriage is a constitutive aspect of a marriage.  </w:t>
      </w:r>
    </w:p>
    <w:p w:rsidR="00DA3DC3" w:rsidRPr="004F64D5" w:rsidRDefault="003E2044" w:rsidP="004F64D5">
      <w:pPr>
        <w:spacing w:line="360" w:lineRule="auto"/>
        <w:ind w:firstLine="720"/>
        <w:jc w:val="both"/>
        <w:rPr>
          <w:rFonts w:ascii="Times New Roman" w:hAnsi="Times New Roman" w:cs="Times New Roman"/>
          <w:sz w:val="24"/>
          <w:szCs w:val="24"/>
        </w:rPr>
      </w:pPr>
      <w:r w:rsidRPr="004F64D5">
        <w:rPr>
          <w:rFonts w:ascii="Times New Roman" w:hAnsi="Times New Roman" w:cs="Times New Roman"/>
          <w:sz w:val="24"/>
          <w:szCs w:val="24"/>
        </w:rPr>
        <w:t>While some of the consequences of an unregistered customary union, such as the legitimacy of the children born out of it and the duty to maintain the wife, are treated as if they emanated from a valid marriage by express statutory provision, the unregistered customary union remains a union and not a marriage at law.  The union “is an invalid marriage except for certain purposes . . . For all other purpo</w:t>
      </w:r>
      <w:r w:rsidR="00532809" w:rsidRPr="004F64D5">
        <w:rPr>
          <w:rFonts w:ascii="Times New Roman" w:hAnsi="Times New Roman" w:cs="Times New Roman"/>
          <w:sz w:val="24"/>
          <w:szCs w:val="24"/>
        </w:rPr>
        <w:t>ses except those stated above (</w:t>
      </w:r>
      <w:r w:rsidRPr="004F64D5">
        <w:rPr>
          <w:rFonts w:ascii="Times New Roman" w:hAnsi="Times New Roman" w:cs="Times New Roman"/>
          <w:sz w:val="24"/>
          <w:szCs w:val="24"/>
        </w:rPr>
        <w:t>and any other purposes provided for by statute)</w:t>
      </w:r>
      <w:r w:rsidR="00532809" w:rsidRPr="004F64D5">
        <w:rPr>
          <w:rFonts w:ascii="Times New Roman" w:hAnsi="Times New Roman" w:cs="Times New Roman"/>
          <w:sz w:val="24"/>
          <w:szCs w:val="24"/>
        </w:rPr>
        <w:t>, a cust</w:t>
      </w:r>
      <w:r w:rsidR="00A6105B" w:rsidRPr="004F64D5">
        <w:rPr>
          <w:rFonts w:ascii="Times New Roman" w:hAnsi="Times New Roman" w:cs="Times New Roman"/>
          <w:sz w:val="24"/>
          <w:szCs w:val="24"/>
        </w:rPr>
        <w:t>o</w:t>
      </w:r>
      <w:r w:rsidR="00532809" w:rsidRPr="004F64D5">
        <w:rPr>
          <w:rFonts w:ascii="Times New Roman" w:hAnsi="Times New Roman" w:cs="Times New Roman"/>
          <w:sz w:val="24"/>
          <w:szCs w:val="24"/>
        </w:rPr>
        <w:t xml:space="preserve">mary law union is legally invalid. . .” W. Ncube, </w:t>
      </w:r>
      <w:r w:rsidR="00532809" w:rsidRPr="004F64D5">
        <w:rPr>
          <w:rFonts w:ascii="Times New Roman" w:hAnsi="Times New Roman" w:cs="Times New Roman"/>
          <w:i/>
          <w:sz w:val="24"/>
          <w:szCs w:val="24"/>
        </w:rPr>
        <w:t>Family Law in Zimbabwe</w:t>
      </w:r>
      <w:r w:rsidR="00532809" w:rsidRPr="004F64D5">
        <w:rPr>
          <w:rFonts w:ascii="Times New Roman" w:hAnsi="Times New Roman" w:cs="Times New Roman"/>
          <w:sz w:val="24"/>
          <w:szCs w:val="24"/>
        </w:rPr>
        <w:t>, pp134-135.</w:t>
      </w:r>
      <w:r w:rsidR="00DA3DC3" w:rsidRPr="004F64D5">
        <w:rPr>
          <w:rFonts w:ascii="Times New Roman" w:hAnsi="Times New Roman" w:cs="Times New Roman"/>
          <w:sz w:val="24"/>
          <w:szCs w:val="24"/>
        </w:rPr>
        <w:t xml:space="preserve">  The following remarks by </w:t>
      </w:r>
      <w:r w:rsidR="00DA3DC3" w:rsidRPr="004F64D5">
        <w:rPr>
          <w:rFonts w:ascii="Times New Roman" w:hAnsi="Times New Roman" w:cs="Times New Roman"/>
          <w:smallCaps/>
          <w:sz w:val="24"/>
          <w:szCs w:val="24"/>
        </w:rPr>
        <w:t>G</w:t>
      </w:r>
      <w:r w:rsidR="004F64D5" w:rsidRPr="004F64D5">
        <w:rPr>
          <w:rFonts w:ascii="Times New Roman" w:hAnsi="Times New Roman" w:cs="Times New Roman"/>
          <w:smallCaps/>
          <w:sz w:val="24"/>
          <w:szCs w:val="24"/>
        </w:rPr>
        <w:t>ubbay</w:t>
      </w:r>
      <w:r w:rsidR="00DA3DC3" w:rsidRPr="004F64D5">
        <w:rPr>
          <w:rFonts w:ascii="Times New Roman" w:hAnsi="Times New Roman" w:cs="Times New Roman"/>
          <w:sz w:val="24"/>
          <w:szCs w:val="24"/>
        </w:rPr>
        <w:t xml:space="preserve"> CJ in the </w:t>
      </w:r>
      <w:r w:rsidR="00DA3DC3" w:rsidRPr="004F64D5">
        <w:rPr>
          <w:rFonts w:ascii="Times New Roman" w:hAnsi="Times New Roman" w:cs="Times New Roman"/>
          <w:i/>
          <w:sz w:val="24"/>
          <w:szCs w:val="24"/>
        </w:rPr>
        <w:t xml:space="preserve">Savanhu </w:t>
      </w:r>
      <w:r w:rsidR="00DA3DC3" w:rsidRPr="004F64D5">
        <w:rPr>
          <w:rFonts w:ascii="Times New Roman" w:hAnsi="Times New Roman" w:cs="Times New Roman"/>
          <w:sz w:val="24"/>
          <w:szCs w:val="24"/>
        </w:rPr>
        <w:t xml:space="preserve">case, </w:t>
      </w:r>
      <w:r w:rsidR="00DA3DC3" w:rsidRPr="004F64D5">
        <w:rPr>
          <w:rFonts w:ascii="Times New Roman" w:hAnsi="Times New Roman" w:cs="Times New Roman"/>
          <w:i/>
          <w:sz w:val="24"/>
          <w:szCs w:val="24"/>
        </w:rPr>
        <w:t>supra</w:t>
      </w:r>
      <w:r w:rsidR="00DA3DC3" w:rsidRPr="004F64D5">
        <w:rPr>
          <w:rFonts w:ascii="Times New Roman" w:hAnsi="Times New Roman" w:cs="Times New Roman"/>
          <w:sz w:val="24"/>
          <w:szCs w:val="24"/>
        </w:rPr>
        <w:t xml:space="preserve">, p. 23F-G, show that the reasoning in that case applied only to a registered customary law marriage which the parties converted into a </w:t>
      </w:r>
      <w:r w:rsidR="00246D36" w:rsidRPr="004F64D5">
        <w:rPr>
          <w:rFonts w:ascii="Times New Roman" w:hAnsi="Times New Roman" w:cs="Times New Roman"/>
          <w:sz w:val="24"/>
          <w:szCs w:val="24"/>
        </w:rPr>
        <w:t xml:space="preserve">civil </w:t>
      </w:r>
      <w:r w:rsidR="00DA3DC3" w:rsidRPr="004F64D5">
        <w:rPr>
          <w:rFonts w:ascii="Times New Roman" w:hAnsi="Times New Roman" w:cs="Times New Roman"/>
          <w:sz w:val="24"/>
          <w:szCs w:val="24"/>
        </w:rPr>
        <w:t>marriage by having it solemnized in terms of the Marriage Act:</w:t>
      </w:r>
    </w:p>
    <w:p w:rsidR="00CE70FB" w:rsidRPr="004F64D5" w:rsidRDefault="00DA3DC3" w:rsidP="004F64D5">
      <w:pPr>
        <w:ind w:left="720"/>
        <w:jc w:val="both"/>
        <w:rPr>
          <w:rFonts w:ascii="Times New Roman" w:hAnsi="Times New Roman" w:cs="Times New Roman"/>
          <w:sz w:val="24"/>
          <w:szCs w:val="24"/>
        </w:rPr>
      </w:pPr>
      <w:r w:rsidRPr="004F64D5">
        <w:rPr>
          <w:rFonts w:ascii="Times New Roman" w:hAnsi="Times New Roman" w:cs="Times New Roman"/>
          <w:sz w:val="24"/>
          <w:szCs w:val="24"/>
        </w:rPr>
        <w:t>“</w:t>
      </w:r>
      <w:r w:rsidRPr="004F64D5">
        <w:rPr>
          <w:rFonts w:ascii="Times New Roman" w:hAnsi="Times New Roman" w:cs="Times New Roman"/>
        </w:rPr>
        <w:t xml:space="preserve">But the right given to Africans who have already contracted </w:t>
      </w:r>
      <w:r w:rsidRPr="004F64D5">
        <w:rPr>
          <w:rFonts w:ascii="Times New Roman" w:hAnsi="Times New Roman" w:cs="Times New Roman"/>
          <w:b/>
        </w:rPr>
        <w:t xml:space="preserve">a </w:t>
      </w:r>
      <w:r w:rsidRPr="004F64D5">
        <w:rPr>
          <w:rFonts w:ascii="Times New Roman" w:hAnsi="Times New Roman" w:cs="Times New Roman"/>
          <w:b/>
          <w:i/>
        </w:rPr>
        <w:t>registered</w:t>
      </w:r>
      <w:r w:rsidRPr="004F64D5">
        <w:rPr>
          <w:rFonts w:ascii="Times New Roman" w:hAnsi="Times New Roman" w:cs="Times New Roman"/>
          <w:b/>
        </w:rPr>
        <w:t xml:space="preserve"> customary</w:t>
      </w:r>
      <w:r w:rsidR="00CE70FB" w:rsidRPr="004F64D5">
        <w:rPr>
          <w:rFonts w:ascii="Times New Roman" w:hAnsi="Times New Roman" w:cs="Times New Roman"/>
          <w:b/>
        </w:rPr>
        <w:t xml:space="preserve"> union</w:t>
      </w:r>
      <w:r w:rsidR="00CE70FB" w:rsidRPr="004F64D5">
        <w:rPr>
          <w:rFonts w:ascii="Times New Roman" w:hAnsi="Times New Roman" w:cs="Times New Roman"/>
        </w:rPr>
        <w:t xml:space="preserve"> to contract</w:t>
      </w:r>
      <w:r w:rsidR="00246D36" w:rsidRPr="004F64D5">
        <w:rPr>
          <w:rFonts w:ascii="Times New Roman" w:hAnsi="Times New Roman" w:cs="Times New Roman"/>
        </w:rPr>
        <w:t xml:space="preserve"> </w:t>
      </w:r>
      <w:r w:rsidR="00CE70FB" w:rsidRPr="004F64D5">
        <w:rPr>
          <w:rFonts w:ascii="Times New Roman" w:hAnsi="Times New Roman" w:cs="Times New Roman"/>
        </w:rPr>
        <w:t>a second marriage under the Marriages Act without having the first dissolved, does not mean that their second marriage has the effect of rendering void any pre-existing will. For there has been no change in status of the testator from an unmarried to a married person, and it is the existence of that very change that the legislative intendment is aimed at</w:t>
      </w:r>
      <w:r w:rsidR="00CE70FB" w:rsidRPr="004F64D5">
        <w:rPr>
          <w:rFonts w:ascii="Times New Roman" w:hAnsi="Times New Roman" w:cs="Times New Roman"/>
          <w:sz w:val="24"/>
          <w:szCs w:val="24"/>
        </w:rPr>
        <w:t>.”</w:t>
      </w:r>
      <w:r w:rsidR="004802D8" w:rsidRPr="004F64D5">
        <w:rPr>
          <w:rFonts w:ascii="Times New Roman" w:hAnsi="Times New Roman" w:cs="Times New Roman"/>
          <w:sz w:val="24"/>
          <w:szCs w:val="24"/>
        </w:rPr>
        <w:t>(emphasis added).</w:t>
      </w:r>
    </w:p>
    <w:p w:rsidR="00844BF0" w:rsidRDefault="00CE70FB" w:rsidP="004F64D5">
      <w:pPr>
        <w:spacing w:line="360" w:lineRule="auto"/>
        <w:ind w:firstLine="720"/>
        <w:jc w:val="both"/>
        <w:rPr>
          <w:rFonts w:ascii="Times New Roman" w:hAnsi="Times New Roman" w:cs="Times New Roman"/>
          <w:sz w:val="24"/>
          <w:szCs w:val="24"/>
        </w:rPr>
      </w:pPr>
      <w:r w:rsidRPr="004F64D5">
        <w:rPr>
          <w:rFonts w:ascii="Times New Roman" w:hAnsi="Times New Roman" w:cs="Times New Roman"/>
          <w:sz w:val="24"/>
          <w:szCs w:val="24"/>
        </w:rPr>
        <w:t>In the present case the applicant and deceased were</w:t>
      </w:r>
      <w:r w:rsidR="00246D36" w:rsidRPr="004F64D5">
        <w:rPr>
          <w:rFonts w:ascii="Times New Roman" w:hAnsi="Times New Roman" w:cs="Times New Roman"/>
          <w:sz w:val="24"/>
          <w:szCs w:val="24"/>
        </w:rPr>
        <w:t xml:space="preserve"> not married but were divorced</w:t>
      </w:r>
      <w:r w:rsidRPr="004F64D5">
        <w:rPr>
          <w:rFonts w:ascii="Times New Roman" w:hAnsi="Times New Roman" w:cs="Times New Roman"/>
          <w:sz w:val="24"/>
          <w:szCs w:val="24"/>
        </w:rPr>
        <w:t xml:space="preserve"> at the time that they contracted their marriage. Their status changed to being “married” once their marriage was solemnized. For that reason the provisions of s 16 (1) of the Wills Act would apply to them.</w:t>
      </w:r>
      <w:r w:rsidR="0005578A" w:rsidRPr="004F64D5">
        <w:rPr>
          <w:rFonts w:ascii="Times New Roman" w:hAnsi="Times New Roman" w:cs="Times New Roman"/>
          <w:sz w:val="24"/>
          <w:szCs w:val="24"/>
        </w:rPr>
        <w:t xml:space="preserve"> The </w:t>
      </w:r>
      <w:r w:rsidR="00246D36" w:rsidRPr="004F64D5">
        <w:rPr>
          <w:rFonts w:ascii="Times New Roman" w:hAnsi="Times New Roman" w:cs="Times New Roman"/>
          <w:sz w:val="24"/>
          <w:szCs w:val="24"/>
        </w:rPr>
        <w:t xml:space="preserve">next </w:t>
      </w:r>
      <w:r w:rsidR="0005578A" w:rsidRPr="004F64D5">
        <w:rPr>
          <w:rFonts w:ascii="Times New Roman" w:hAnsi="Times New Roman" w:cs="Times New Roman"/>
          <w:sz w:val="24"/>
          <w:szCs w:val="24"/>
        </w:rPr>
        <w:t>question is whether, having</w:t>
      </w:r>
      <w:r w:rsidR="004975B1" w:rsidRPr="004F64D5">
        <w:rPr>
          <w:rFonts w:ascii="Times New Roman" w:hAnsi="Times New Roman" w:cs="Times New Roman"/>
          <w:sz w:val="24"/>
          <w:szCs w:val="24"/>
        </w:rPr>
        <w:t xml:space="preserve"> regard to the will itself, it </w:t>
      </w:r>
      <w:r w:rsidR="0005578A" w:rsidRPr="004F64D5">
        <w:rPr>
          <w:rFonts w:ascii="Times New Roman" w:hAnsi="Times New Roman" w:cs="Times New Roman"/>
          <w:sz w:val="24"/>
          <w:szCs w:val="24"/>
        </w:rPr>
        <w:t xml:space="preserve">appears that the testator was expecting to be married </w:t>
      </w:r>
      <w:r w:rsidR="004975B1" w:rsidRPr="004F64D5">
        <w:rPr>
          <w:rFonts w:ascii="Times New Roman" w:hAnsi="Times New Roman" w:cs="Times New Roman"/>
          <w:sz w:val="24"/>
          <w:szCs w:val="24"/>
        </w:rPr>
        <w:t>and intended that the will should not become void upon the expected marriage.</w:t>
      </w:r>
      <w:r w:rsidR="007655C2" w:rsidRPr="004F64D5">
        <w:rPr>
          <w:rFonts w:ascii="Times New Roman" w:hAnsi="Times New Roman" w:cs="Times New Roman"/>
          <w:sz w:val="24"/>
          <w:szCs w:val="24"/>
        </w:rPr>
        <w:t xml:space="preserve"> The use of the </w:t>
      </w:r>
      <w:r w:rsidR="00246D36" w:rsidRPr="004F64D5">
        <w:rPr>
          <w:rFonts w:ascii="Times New Roman" w:hAnsi="Times New Roman" w:cs="Times New Roman"/>
          <w:sz w:val="24"/>
          <w:szCs w:val="24"/>
        </w:rPr>
        <w:t xml:space="preserve">conjunctive </w:t>
      </w:r>
      <w:r w:rsidR="007655C2" w:rsidRPr="004F64D5">
        <w:rPr>
          <w:rFonts w:ascii="Times New Roman" w:hAnsi="Times New Roman" w:cs="Times New Roman"/>
          <w:sz w:val="24"/>
          <w:szCs w:val="24"/>
        </w:rPr>
        <w:t xml:space="preserve">word “and” in joining subsection (4) and paragraph (a) thereof means that these two requirements must be established, namely, </w:t>
      </w:r>
    </w:p>
    <w:p w:rsidR="00844BF0" w:rsidRPr="00844BF0" w:rsidRDefault="007655C2" w:rsidP="00844BF0">
      <w:pPr>
        <w:pStyle w:val="ListParagraph"/>
        <w:numPr>
          <w:ilvl w:val="0"/>
          <w:numId w:val="7"/>
        </w:numPr>
        <w:spacing w:line="360" w:lineRule="auto"/>
        <w:jc w:val="both"/>
        <w:rPr>
          <w:rFonts w:ascii="Times New Roman" w:hAnsi="Times New Roman" w:cs="Times New Roman"/>
          <w:sz w:val="24"/>
          <w:szCs w:val="24"/>
        </w:rPr>
      </w:pPr>
      <w:r w:rsidRPr="00844BF0">
        <w:rPr>
          <w:rFonts w:ascii="Times New Roman" w:hAnsi="Times New Roman" w:cs="Times New Roman"/>
          <w:sz w:val="24"/>
          <w:szCs w:val="24"/>
        </w:rPr>
        <w:t>that the testator was expecting to get married when he made the will, and</w:t>
      </w:r>
    </w:p>
    <w:p w:rsidR="00844BF0" w:rsidRDefault="007655C2" w:rsidP="00844BF0">
      <w:pPr>
        <w:pStyle w:val="ListParagraph"/>
        <w:numPr>
          <w:ilvl w:val="0"/>
          <w:numId w:val="7"/>
        </w:numPr>
        <w:spacing w:line="360" w:lineRule="auto"/>
        <w:jc w:val="both"/>
        <w:rPr>
          <w:rFonts w:ascii="Times New Roman" w:hAnsi="Times New Roman" w:cs="Times New Roman"/>
          <w:sz w:val="24"/>
          <w:szCs w:val="24"/>
        </w:rPr>
      </w:pPr>
      <w:r w:rsidRPr="00844BF0">
        <w:rPr>
          <w:rFonts w:ascii="Times New Roman" w:hAnsi="Times New Roman" w:cs="Times New Roman"/>
          <w:sz w:val="24"/>
          <w:szCs w:val="24"/>
        </w:rPr>
        <w:t xml:space="preserve">that he intended that the will should not become void upon the expected marriage. </w:t>
      </w:r>
    </w:p>
    <w:p w:rsidR="00844BF0" w:rsidRDefault="007655C2" w:rsidP="0029180B">
      <w:pPr>
        <w:spacing w:after="0" w:line="360" w:lineRule="auto"/>
        <w:ind w:left="720"/>
        <w:jc w:val="both"/>
        <w:rPr>
          <w:rFonts w:ascii="Times New Roman" w:hAnsi="Times New Roman" w:cs="Times New Roman"/>
          <w:sz w:val="24"/>
          <w:szCs w:val="24"/>
        </w:rPr>
      </w:pPr>
      <w:r w:rsidRPr="00844BF0">
        <w:rPr>
          <w:rFonts w:ascii="Times New Roman" w:hAnsi="Times New Roman" w:cs="Times New Roman"/>
          <w:i/>
          <w:sz w:val="24"/>
          <w:szCs w:val="24"/>
        </w:rPr>
        <w:lastRenderedPageBreak/>
        <w:t xml:space="preserve">In casu </w:t>
      </w:r>
      <w:r w:rsidRPr="00844BF0">
        <w:rPr>
          <w:rFonts w:ascii="Times New Roman" w:hAnsi="Times New Roman" w:cs="Times New Roman"/>
          <w:sz w:val="24"/>
          <w:szCs w:val="24"/>
        </w:rPr>
        <w:t xml:space="preserve">the deceased was not contemplating any marriage to the applicant when he </w:t>
      </w:r>
    </w:p>
    <w:p w:rsidR="002F4100" w:rsidRPr="00844BF0" w:rsidRDefault="007655C2" w:rsidP="0029180B">
      <w:pPr>
        <w:spacing w:after="0" w:line="360" w:lineRule="auto"/>
        <w:jc w:val="both"/>
        <w:rPr>
          <w:rFonts w:ascii="Times New Roman" w:hAnsi="Times New Roman" w:cs="Times New Roman"/>
          <w:sz w:val="24"/>
          <w:szCs w:val="24"/>
        </w:rPr>
      </w:pPr>
      <w:r w:rsidRPr="00844BF0">
        <w:rPr>
          <w:rFonts w:ascii="Times New Roman" w:hAnsi="Times New Roman" w:cs="Times New Roman"/>
          <w:sz w:val="24"/>
          <w:szCs w:val="24"/>
        </w:rPr>
        <w:t xml:space="preserve">executed the will.  If anything, he was under the mistaken belief that his union with the applicant was a valid marriage at law, hence the statement in the will that the union was recognized </w:t>
      </w:r>
      <w:r w:rsidR="00F8027C" w:rsidRPr="00844BF0">
        <w:rPr>
          <w:rFonts w:ascii="Times New Roman" w:hAnsi="Times New Roman" w:cs="Times New Roman"/>
          <w:sz w:val="24"/>
          <w:szCs w:val="24"/>
        </w:rPr>
        <w:t>under the common law.  As stated above, such a union is not recognized as a valid marriage under the common law.  It is recognized as if it were a marriage only for certain purposes, but that is under the general law as expressed by statutes. The common law of Zimbabwe knows no unregistered customary union.  There is nothing in the will to suggest that the deceased intended to marry the applicant then. The fact that about three years later he married her does not change the conclusion for the expectation to marry for the purposes of the statutory provision must be gathered from the will itself and not from the parties’ subsequent conduct. My conclusion in respect of the first requirement effectively disposes of the second requirement. The deceased may have intended that the will remains extant in that relationship of an unregistered customary union but there is no basis for transposing that intention to</w:t>
      </w:r>
      <w:r w:rsidR="00246D36" w:rsidRPr="00844BF0">
        <w:rPr>
          <w:rFonts w:ascii="Times New Roman" w:hAnsi="Times New Roman" w:cs="Times New Roman"/>
          <w:sz w:val="24"/>
          <w:szCs w:val="24"/>
        </w:rPr>
        <w:t xml:space="preserve"> the new status created by</w:t>
      </w:r>
      <w:r w:rsidR="00F8027C" w:rsidRPr="00844BF0">
        <w:rPr>
          <w:rFonts w:ascii="Times New Roman" w:hAnsi="Times New Roman" w:cs="Times New Roman"/>
          <w:sz w:val="24"/>
          <w:szCs w:val="24"/>
        </w:rPr>
        <w:t xml:space="preserve"> a marriage that appears not to have been within the contemplation of the testator at the time that he executed the will. </w:t>
      </w:r>
    </w:p>
    <w:p w:rsidR="002F4100" w:rsidRPr="004F64D5" w:rsidRDefault="002F4100" w:rsidP="0029180B">
      <w:pPr>
        <w:spacing w:after="0" w:line="360" w:lineRule="auto"/>
        <w:ind w:firstLine="720"/>
        <w:jc w:val="both"/>
        <w:rPr>
          <w:rFonts w:ascii="Times New Roman" w:hAnsi="Times New Roman" w:cs="Times New Roman"/>
          <w:sz w:val="24"/>
          <w:szCs w:val="24"/>
        </w:rPr>
      </w:pPr>
      <w:r w:rsidRPr="004F64D5">
        <w:rPr>
          <w:rFonts w:ascii="Times New Roman" w:hAnsi="Times New Roman" w:cs="Times New Roman"/>
          <w:sz w:val="24"/>
          <w:szCs w:val="24"/>
        </w:rPr>
        <w:t xml:space="preserve">The respondents made reference to the case of </w:t>
      </w:r>
      <w:r w:rsidR="00056CB1" w:rsidRPr="004F64D5">
        <w:rPr>
          <w:rFonts w:ascii="Times New Roman" w:hAnsi="Times New Roman" w:cs="Times New Roman"/>
          <w:i/>
          <w:sz w:val="24"/>
          <w:szCs w:val="24"/>
        </w:rPr>
        <w:t xml:space="preserve">Mapenzauswa </w:t>
      </w:r>
      <w:r w:rsidR="00056CB1" w:rsidRPr="00844BF0">
        <w:rPr>
          <w:rFonts w:ascii="Times New Roman" w:hAnsi="Times New Roman" w:cs="Times New Roman"/>
          <w:sz w:val="24"/>
          <w:szCs w:val="24"/>
        </w:rPr>
        <w:t>v</w:t>
      </w:r>
      <w:r w:rsidR="00056CB1" w:rsidRPr="004F64D5">
        <w:rPr>
          <w:rFonts w:ascii="Times New Roman" w:hAnsi="Times New Roman" w:cs="Times New Roman"/>
          <w:i/>
          <w:sz w:val="24"/>
          <w:szCs w:val="24"/>
        </w:rPr>
        <w:t xml:space="preserve"> Mus</w:t>
      </w:r>
      <w:r w:rsidRPr="004F64D5">
        <w:rPr>
          <w:rFonts w:ascii="Times New Roman" w:hAnsi="Times New Roman" w:cs="Times New Roman"/>
          <w:i/>
          <w:sz w:val="24"/>
          <w:szCs w:val="24"/>
        </w:rPr>
        <w:t>k</w:t>
      </w:r>
      <w:r w:rsidR="00056CB1" w:rsidRPr="004F64D5">
        <w:rPr>
          <w:rFonts w:ascii="Times New Roman" w:hAnsi="Times New Roman" w:cs="Times New Roman"/>
          <w:i/>
          <w:sz w:val="24"/>
          <w:szCs w:val="24"/>
        </w:rPr>
        <w:t>w</w:t>
      </w:r>
      <w:r w:rsidRPr="004F64D5">
        <w:rPr>
          <w:rFonts w:ascii="Times New Roman" w:hAnsi="Times New Roman" w:cs="Times New Roman"/>
          <w:i/>
          <w:sz w:val="24"/>
          <w:szCs w:val="24"/>
        </w:rPr>
        <w:t xml:space="preserve">e &amp; Ors </w:t>
      </w:r>
      <w:r w:rsidRPr="004F64D5">
        <w:rPr>
          <w:rFonts w:ascii="Times New Roman" w:hAnsi="Times New Roman" w:cs="Times New Roman"/>
          <w:sz w:val="24"/>
          <w:szCs w:val="24"/>
        </w:rPr>
        <w:t>2008 (1) ZLR 376(H)</w:t>
      </w:r>
      <w:r w:rsidR="00056CB1" w:rsidRPr="004F64D5">
        <w:rPr>
          <w:rFonts w:ascii="Times New Roman" w:hAnsi="Times New Roman" w:cs="Times New Roman"/>
          <w:sz w:val="24"/>
          <w:szCs w:val="24"/>
        </w:rPr>
        <w:t xml:space="preserve">, particularly to the passage which appears at p 381E-G.  In that case this court did not decide the question of whether the civil marriage which the parties contracted was a “subsequent marriage” for the purposes of s 16(1) of the Wills Act. That distinguishes the </w:t>
      </w:r>
      <w:r w:rsidR="00056CB1" w:rsidRPr="004F64D5">
        <w:rPr>
          <w:rFonts w:ascii="Times New Roman" w:hAnsi="Times New Roman" w:cs="Times New Roman"/>
          <w:i/>
          <w:sz w:val="24"/>
          <w:szCs w:val="24"/>
        </w:rPr>
        <w:t xml:space="preserve">Mapenzauswa </w:t>
      </w:r>
      <w:r w:rsidR="00056CB1" w:rsidRPr="004F64D5">
        <w:rPr>
          <w:rFonts w:ascii="Times New Roman" w:hAnsi="Times New Roman" w:cs="Times New Roman"/>
          <w:sz w:val="24"/>
          <w:szCs w:val="24"/>
        </w:rPr>
        <w:t xml:space="preserve">case from the present case in which I have found that there was a subsequent marriage.  Further, the </w:t>
      </w:r>
      <w:r w:rsidR="00056CB1" w:rsidRPr="004F64D5">
        <w:rPr>
          <w:rFonts w:ascii="Times New Roman" w:hAnsi="Times New Roman" w:cs="Times New Roman"/>
          <w:i/>
          <w:sz w:val="24"/>
          <w:szCs w:val="24"/>
        </w:rPr>
        <w:t xml:space="preserve">Mapenzauswa </w:t>
      </w:r>
      <w:r w:rsidR="00056CB1" w:rsidRPr="004F64D5">
        <w:rPr>
          <w:rFonts w:ascii="Times New Roman" w:hAnsi="Times New Roman" w:cs="Times New Roman"/>
          <w:sz w:val="24"/>
          <w:szCs w:val="24"/>
        </w:rPr>
        <w:t xml:space="preserve">case turned on the factual finding that the will was made in contemplation of a marriage.  Indeed, in that case the parties married within six months after the will had been executed. </w:t>
      </w:r>
      <w:r w:rsidR="00056CB1" w:rsidRPr="004F64D5">
        <w:rPr>
          <w:rFonts w:ascii="Times New Roman" w:hAnsi="Times New Roman" w:cs="Times New Roman"/>
          <w:i/>
          <w:sz w:val="24"/>
          <w:szCs w:val="24"/>
        </w:rPr>
        <w:t>In casu</w:t>
      </w:r>
      <w:r w:rsidR="00056CB1" w:rsidRPr="004F64D5">
        <w:rPr>
          <w:rFonts w:ascii="Times New Roman" w:hAnsi="Times New Roman" w:cs="Times New Roman"/>
          <w:sz w:val="24"/>
          <w:szCs w:val="24"/>
        </w:rPr>
        <w:t>, as noted above, there was no expectation of a marriage.  Instead, the deceased proceeded on the assumption that he was already married to the applicant.  The fact that the parties only</w:t>
      </w:r>
      <w:r w:rsidR="00EF5408" w:rsidRPr="004F64D5">
        <w:rPr>
          <w:rFonts w:ascii="Times New Roman" w:hAnsi="Times New Roman" w:cs="Times New Roman"/>
          <w:sz w:val="24"/>
          <w:szCs w:val="24"/>
        </w:rPr>
        <w:t xml:space="preserve"> married almost three</w:t>
      </w:r>
      <w:r w:rsidR="00056CB1" w:rsidRPr="004F64D5">
        <w:rPr>
          <w:rFonts w:ascii="Times New Roman" w:hAnsi="Times New Roman" w:cs="Times New Roman"/>
          <w:sz w:val="24"/>
          <w:szCs w:val="24"/>
        </w:rPr>
        <w:t xml:space="preserve"> years after the will </w:t>
      </w:r>
      <w:r w:rsidR="00CA76E2" w:rsidRPr="004F64D5">
        <w:rPr>
          <w:rFonts w:ascii="Times New Roman" w:hAnsi="Times New Roman" w:cs="Times New Roman"/>
          <w:sz w:val="24"/>
          <w:szCs w:val="24"/>
        </w:rPr>
        <w:t xml:space="preserve">had been executed </w:t>
      </w:r>
      <w:r w:rsidR="00056CB1" w:rsidRPr="004F64D5">
        <w:rPr>
          <w:rFonts w:ascii="Times New Roman" w:hAnsi="Times New Roman" w:cs="Times New Roman"/>
          <w:sz w:val="24"/>
          <w:szCs w:val="24"/>
        </w:rPr>
        <w:t>is another distinguishing feature which shows that the deceased was not quite expecting to marry the applicant at the time that he executed the will.  Thus for a</w:t>
      </w:r>
      <w:r w:rsidR="00EF5408" w:rsidRPr="004F64D5">
        <w:rPr>
          <w:rFonts w:ascii="Times New Roman" w:hAnsi="Times New Roman" w:cs="Times New Roman"/>
          <w:sz w:val="24"/>
          <w:szCs w:val="24"/>
        </w:rPr>
        <w:t xml:space="preserve"> period of about three </w:t>
      </w:r>
      <w:r w:rsidR="00056CB1" w:rsidRPr="004F64D5">
        <w:rPr>
          <w:rFonts w:ascii="Times New Roman" w:hAnsi="Times New Roman" w:cs="Times New Roman"/>
          <w:sz w:val="24"/>
          <w:szCs w:val="24"/>
        </w:rPr>
        <w:t>years after the execution of the will the parties lived under the sta</w:t>
      </w:r>
      <w:r w:rsidR="00CA76E2" w:rsidRPr="004F64D5">
        <w:rPr>
          <w:rFonts w:ascii="Times New Roman" w:hAnsi="Times New Roman" w:cs="Times New Roman"/>
          <w:sz w:val="24"/>
          <w:szCs w:val="24"/>
        </w:rPr>
        <w:t>tus of unmarried divorcees</w:t>
      </w:r>
      <w:r w:rsidR="00056CB1" w:rsidRPr="004F64D5">
        <w:rPr>
          <w:rFonts w:ascii="Times New Roman" w:hAnsi="Times New Roman" w:cs="Times New Roman"/>
          <w:sz w:val="24"/>
          <w:szCs w:val="24"/>
        </w:rPr>
        <w:t xml:space="preserve"> </w:t>
      </w:r>
      <w:r w:rsidR="003124C0" w:rsidRPr="004F64D5">
        <w:rPr>
          <w:rFonts w:ascii="Times New Roman" w:hAnsi="Times New Roman" w:cs="Times New Roman"/>
          <w:sz w:val="24"/>
          <w:szCs w:val="24"/>
        </w:rPr>
        <w:t>who were in a</w:t>
      </w:r>
      <w:r w:rsidR="00CA76E2" w:rsidRPr="004F64D5">
        <w:rPr>
          <w:rFonts w:ascii="Times New Roman" w:hAnsi="Times New Roman" w:cs="Times New Roman"/>
          <w:sz w:val="24"/>
          <w:szCs w:val="24"/>
        </w:rPr>
        <w:t>n unregistered</w:t>
      </w:r>
      <w:r w:rsidR="003124C0" w:rsidRPr="004F64D5">
        <w:rPr>
          <w:rFonts w:ascii="Times New Roman" w:hAnsi="Times New Roman" w:cs="Times New Roman"/>
          <w:sz w:val="24"/>
          <w:szCs w:val="24"/>
        </w:rPr>
        <w:t xml:space="preserve"> union</w:t>
      </w:r>
      <w:r w:rsidR="00CA76E2" w:rsidRPr="004F64D5">
        <w:rPr>
          <w:rFonts w:ascii="Times New Roman" w:hAnsi="Times New Roman" w:cs="Times New Roman"/>
          <w:sz w:val="24"/>
          <w:szCs w:val="24"/>
        </w:rPr>
        <w:t>. The</w:t>
      </w:r>
      <w:r w:rsidR="003124C0" w:rsidRPr="004F64D5">
        <w:rPr>
          <w:rFonts w:ascii="Times New Roman" w:hAnsi="Times New Roman" w:cs="Times New Roman"/>
          <w:sz w:val="24"/>
          <w:szCs w:val="24"/>
        </w:rPr>
        <w:t xml:space="preserve"> proprietary consequences upon the death of one </w:t>
      </w:r>
      <w:r w:rsidR="00CA76E2" w:rsidRPr="004F64D5">
        <w:rPr>
          <w:rFonts w:ascii="Times New Roman" w:hAnsi="Times New Roman" w:cs="Times New Roman"/>
          <w:sz w:val="24"/>
          <w:szCs w:val="24"/>
        </w:rPr>
        <w:t xml:space="preserve">of them </w:t>
      </w:r>
      <w:r w:rsidR="003124C0" w:rsidRPr="004F64D5">
        <w:rPr>
          <w:rFonts w:ascii="Times New Roman" w:hAnsi="Times New Roman" w:cs="Times New Roman"/>
          <w:sz w:val="24"/>
          <w:szCs w:val="24"/>
        </w:rPr>
        <w:t xml:space="preserve">differ </w:t>
      </w:r>
      <w:r w:rsidR="003124C0" w:rsidRPr="004F64D5">
        <w:rPr>
          <w:rFonts w:ascii="Times New Roman" w:hAnsi="Times New Roman" w:cs="Times New Roman"/>
          <w:sz w:val="24"/>
          <w:szCs w:val="24"/>
        </w:rPr>
        <w:lastRenderedPageBreak/>
        <w:t>fundamentally from the proprietary consequences which ensue upon the death of parties married under the Marriage Act.</w:t>
      </w:r>
      <w:r w:rsidR="00CA76E2" w:rsidRPr="004F64D5">
        <w:rPr>
          <w:rFonts w:ascii="Times New Roman" w:hAnsi="Times New Roman" w:cs="Times New Roman"/>
          <w:sz w:val="24"/>
          <w:szCs w:val="24"/>
        </w:rPr>
        <w:t xml:space="preserve">  </w:t>
      </w:r>
      <w:r w:rsidR="00056CB1" w:rsidRPr="004F64D5">
        <w:rPr>
          <w:rFonts w:ascii="Times New Roman" w:hAnsi="Times New Roman" w:cs="Times New Roman"/>
          <w:sz w:val="24"/>
          <w:szCs w:val="24"/>
        </w:rPr>
        <w:t xml:space="preserve"> </w:t>
      </w:r>
      <w:r w:rsidR="00F8027C" w:rsidRPr="004F64D5">
        <w:rPr>
          <w:rFonts w:ascii="Times New Roman" w:hAnsi="Times New Roman" w:cs="Times New Roman"/>
          <w:sz w:val="24"/>
          <w:szCs w:val="24"/>
        </w:rPr>
        <w:t xml:space="preserve"> </w:t>
      </w:r>
    </w:p>
    <w:p w:rsidR="002F4100" w:rsidRPr="004F64D5" w:rsidRDefault="00F8027C" w:rsidP="0029180B">
      <w:pPr>
        <w:spacing w:after="0" w:line="360" w:lineRule="auto"/>
        <w:ind w:firstLine="720"/>
        <w:jc w:val="both"/>
        <w:rPr>
          <w:rFonts w:ascii="Times New Roman" w:hAnsi="Times New Roman" w:cs="Times New Roman"/>
          <w:sz w:val="24"/>
          <w:szCs w:val="24"/>
        </w:rPr>
      </w:pPr>
      <w:r w:rsidRPr="004F64D5">
        <w:rPr>
          <w:rFonts w:ascii="Times New Roman" w:hAnsi="Times New Roman" w:cs="Times New Roman"/>
          <w:sz w:val="24"/>
          <w:szCs w:val="24"/>
        </w:rPr>
        <w:t>Consequently, there is nothing to avoid the consequence that the will became void upon the marriage of the deceased to the applicant</w:t>
      </w:r>
      <w:r w:rsidR="002F4100" w:rsidRPr="004F64D5">
        <w:rPr>
          <w:rFonts w:ascii="Times New Roman" w:hAnsi="Times New Roman" w:cs="Times New Roman"/>
          <w:sz w:val="24"/>
          <w:szCs w:val="24"/>
        </w:rPr>
        <w:t xml:space="preserve"> on 30 June 2009</w:t>
      </w:r>
      <w:r w:rsidRPr="004F64D5">
        <w:rPr>
          <w:rFonts w:ascii="Times New Roman" w:hAnsi="Times New Roman" w:cs="Times New Roman"/>
          <w:sz w:val="24"/>
          <w:szCs w:val="24"/>
        </w:rPr>
        <w:t>.</w:t>
      </w:r>
    </w:p>
    <w:p w:rsidR="00E03402" w:rsidRPr="004F64D5" w:rsidRDefault="002F4100" w:rsidP="00844BF0">
      <w:pPr>
        <w:spacing w:after="0" w:line="360" w:lineRule="auto"/>
        <w:ind w:firstLine="720"/>
        <w:jc w:val="both"/>
        <w:rPr>
          <w:rFonts w:ascii="Times New Roman" w:hAnsi="Times New Roman" w:cs="Times New Roman"/>
          <w:sz w:val="24"/>
          <w:szCs w:val="24"/>
        </w:rPr>
      </w:pPr>
      <w:r w:rsidRPr="004F64D5">
        <w:rPr>
          <w:rFonts w:ascii="Times New Roman" w:hAnsi="Times New Roman" w:cs="Times New Roman"/>
          <w:sz w:val="24"/>
          <w:szCs w:val="24"/>
        </w:rPr>
        <w:t>As for costs,</w:t>
      </w:r>
      <w:r w:rsidR="00E03402" w:rsidRPr="004F64D5">
        <w:rPr>
          <w:rFonts w:ascii="Times New Roman" w:hAnsi="Times New Roman" w:cs="Times New Roman"/>
          <w:sz w:val="24"/>
          <w:szCs w:val="24"/>
        </w:rPr>
        <w:t xml:space="preserve"> the respondents partially succeeded in contesting some of the grounds upon which the application was founded. The allegations against the first respondent upon which her appointment was sought to be revoked were successfully challenged by the respondents.  On the other hand, the applicant has succeeded in showing that the will was invalidated by the subsequent marriage of the deceased to the applicant. The effect of finding that the will was invalidated will be to invalidate the appointment of the second respondent as executrix.  In the light of the foregoing, it is only fair that each party bears its costs.</w:t>
      </w:r>
    </w:p>
    <w:p w:rsidR="009F382D" w:rsidRPr="004F64D5" w:rsidRDefault="00E03402" w:rsidP="004802D8">
      <w:pPr>
        <w:ind w:firstLine="360"/>
        <w:jc w:val="both"/>
        <w:rPr>
          <w:rFonts w:ascii="Times New Roman" w:hAnsi="Times New Roman" w:cs="Times New Roman"/>
          <w:sz w:val="24"/>
          <w:szCs w:val="24"/>
        </w:rPr>
      </w:pPr>
      <w:r w:rsidRPr="004F64D5">
        <w:rPr>
          <w:rFonts w:ascii="Times New Roman" w:hAnsi="Times New Roman" w:cs="Times New Roman"/>
          <w:sz w:val="24"/>
          <w:szCs w:val="24"/>
        </w:rPr>
        <w:t>In the result, IT IS ORDERED THAT:</w:t>
      </w:r>
    </w:p>
    <w:p w:rsidR="00EF5408" w:rsidRPr="004F64D5" w:rsidRDefault="00EF5408" w:rsidP="004802D8">
      <w:pPr>
        <w:pStyle w:val="ListParagraph"/>
        <w:numPr>
          <w:ilvl w:val="0"/>
          <w:numId w:val="6"/>
        </w:numPr>
        <w:jc w:val="both"/>
        <w:rPr>
          <w:rFonts w:ascii="Times New Roman" w:hAnsi="Times New Roman" w:cs="Times New Roman"/>
          <w:sz w:val="24"/>
          <w:szCs w:val="24"/>
        </w:rPr>
      </w:pPr>
      <w:r w:rsidRPr="004F64D5">
        <w:rPr>
          <w:rFonts w:ascii="Times New Roman" w:hAnsi="Times New Roman" w:cs="Times New Roman"/>
          <w:sz w:val="24"/>
          <w:szCs w:val="24"/>
        </w:rPr>
        <w:t>The Last Will and Testament executed by the Late George Dikinya at Nairobi, Kenya on 20 July 2006 became void upon the marriage of the Late George Dikinya to the applicant on 30 June 2009.</w:t>
      </w:r>
    </w:p>
    <w:p w:rsidR="00EF5408" w:rsidRPr="004F64D5" w:rsidRDefault="00EF5408" w:rsidP="004802D8">
      <w:pPr>
        <w:pStyle w:val="ListParagraph"/>
        <w:numPr>
          <w:ilvl w:val="0"/>
          <w:numId w:val="6"/>
        </w:numPr>
        <w:jc w:val="both"/>
        <w:rPr>
          <w:rFonts w:ascii="Times New Roman" w:hAnsi="Times New Roman" w:cs="Times New Roman"/>
          <w:sz w:val="24"/>
          <w:szCs w:val="24"/>
        </w:rPr>
      </w:pPr>
      <w:r w:rsidRPr="004F64D5">
        <w:rPr>
          <w:rFonts w:ascii="Times New Roman" w:hAnsi="Times New Roman" w:cs="Times New Roman"/>
          <w:sz w:val="24"/>
          <w:szCs w:val="24"/>
        </w:rPr>
        <w:t>The Letters of Administration issued by the second respondent on 22 August 2016 in terms of which the first respondent was appointed Executrix Testamentary of the Estate of the Late George Dikinya are declared to be null and void.</w:t>
      </w:r>
    </w:p>
    <w:p w:rsidR="00EF5408" w:rsidRPr="004F64D5" w:rsidRDefault="00EF5408" w:rsidP="004802D8">
      <w:pPr>
        <w:pStyle w:val="ListParagraph"/>
        <w:numPr>
          <w:ilvl w:val="0"/>
          <w:numId w:val="6"/>
        </w:numPr>
        <w:jc w:val="both"/>
        <w:rPr>
          <w:rFonts w:ascii="Times New Roman" w:hAnsi="Times New Roman" w:cs="Times New Roman"/>
          <w:sz w:val="24"/>
          <w:szCs w:val="24"/>
        </w:rPr>
      </w:pPr>
      <w:r w:rsidRPr="004F64D5">
        <w:rPr>
          <w:rFonts w:ascii="Times New Roman" w:hAnsi="Times New Roman" w:cs="Times New Roman"/>
          <w:sz w:val="24"/>
          <w:szCs w:val="24"/>
        </w:rPr>
        <w:t>The appointment of the first respondent as the Executrix Testamentary in respect of the Estate of the Late George Dikinya is declared to be null and void.</w:t>
      </w:r>
    </w:p>
    <w:p w:rsidR="00EF5408" w:rsidRPr="004F64D5" w:rsidRDefault="00EF5408" w:rsidP="004802D8">
      <w:pPr>
        <w:pStyle w:val="ListParagraph"/>
        <w:numPr>
          <w:ilvl w:val="0"/>
          <w:numId w:val="6"/>
        </w:numPr>
        <w:jc w:val="both"/>
        <w:rPr>
          <w:rFonts w:ascii="Times New Roman" w:hAnsi="Times New Roman" w:cs="Times New Roman"/>
          <w:sz w:val="24"/>
          <w:szCs w:val="24"/>
        </w:rPr>
      </w:pPr>
      <w:r w:rsidRPr="004F64D5">
        <w:rPr>
          <w:rFonts w:ascii="Times New Roman" w:hAnsi="Times New Roman" w:cs="Times New Roman"/>
          <w:sz w:val="24"/>
          <w:szCs w:val="24"/>
        </w:rPr>
        <w:t xml:space="preserve">The second respondent is directed to set in motion the process for the appointment of an Executor </w:t>
      </w:r>
      <w:r w:rsidR="0021032C" w:rsidRPr="004F64D5">
        <w:rPr>
          <w:rFonts w:ascii="Times New Roman" w:hAnsi="Times New Roman" w:cs="Times New Roman"/>
          <w:sz w:val="24"/>
          <w:szCs w:val="24"/>
        </w:rPr>
        <w:t>to administer the Estate of the Late George Dikinya.</w:t>
      </w:r>
    </w:p>
    <w:p w:rsidR="0021032C" w:rsidRPr="004F64D5" w:rsidRDefault="0021032C" w:rsidP="004802D8">
      <w:pPr>
        <w:pStyle w:val="ListParagraph"/>
        <w:numPr>
          <w:ilvl w:val="0"/>
          <w:numId w:val="6"/>
        </w:numPr>
        <w:jc w:val="both"/>
        <w:rPr>
          <w:rFonts w:ascii="Times New Roman" w:hAnsi="Times New Roman" w:cs="Times New Roman"/>
          <w:sz w:val="24"/>
          <w:szCs w:val="24"/>
        </w:rPr>
      </w:pPr>
      <w:r w:rsidRPr="004F64D5">
        <w:rPr>
          <w:rFonts w:ascii="Times New Roman" w:hAnsi="Times New Roman" w:cs="Times New Roman"/>
          <w:sz w:val="24"/>
          <w:szCs w:val="24"/>
        </w:rPr>
        <w:t>Each party shall bear its own costs.</w:t>
      </w:r>
    </w:p>
    <w:p w:rsidR="0021032C" w:rsidRDefault="0021032C" w:rsidP="004802D8">
      <w:pPr>
        <w:jc w:val="both"/>
        <w:rPr>
          <w:rFonts w:ascii="Times New Roman" w:hAnsi="Times New Roman" w:cs="Times New Roman"/>
          <w:sz w:val="24"/>
          <w:szCs w:val="24"/>
        </w:rPr>
      </w:pPr>
    </w:p>
    <w:p w:rsidR="00844BF0" w:rsidRDefault="00844BF0" w:rsidP="004802D8">
      <w:pPr>
        <w:jc w:val="both"/>
        <w:rPr>
          <w:rFonts w:ascii="Times New Roman" w:hAnsi="Times New Roman" w:cs="Times New Roman"/>
          <w:sz w:val="24"/>
          <w:szCs w:val="24"/>
        </w:rPr>
      </w:pPr>
    </w:p>
    <w:p w:rsidR="00844BF0" w:rsidRDefault="00844BF0" w:rsidP="004802D8">
      <w:pPr>
        <w:jc w:val="both"/>
        <w:rPr>
          <w:rFonts w:ascii="Times New Roman" w:hAnsi="Times New Roman" w:cs="Times New Roman"/>
          <w:sz w:val="24"/>
          <w:szCs w:val="24"/>
        </w:rPr>
      </w:pPr>
    </w:p>
    <w:p w:rsidR="00844BF0" w:rsidRPr="004F64D5" w:rsidRDefault="00844BF0" w:rsidP="004802D8">
      <w:pPr>
        <w:jc w:val="both"/>
        <w:rPr>
          <w:rFonts w:ascii="Times New Roman" w:hAnsi="Times New Roman" w:cs="Times New Roman"/>
          <w:sz w:val="24"/>
          <w:szCs w:val="24"/>
        </w:rPr>
      </w:pPr>
    </w:p>
    <w:p w:rsidR="0021032C" w:rsidRPr="004F64D5" w:rsidRDefault="003B7841" w:rsidP="00844BF0">
      <w:pPr>
        <w:spacing w:after="0" w:line="240" w:lineRule="auto"/>
        <w:jc w:val="both"/>
        <w:rPr>
          <w:rFonts w:ascii="Times New Roman" w:hAnsi="Times New Roman" w:cs="Times New Roman"/>
          <w:sz w:val="24"/>
          <w:szCs w:val="24"/>
        </w:rPr>
      </w:pPr>
      <w:r w:rsidRPr="004F64D5">
        <w:rPr>
          <w:rFonts w:ascii="Times New Roman" w:hAnsi="Times New Roman" w:cs="Times New Roman"/>
          <w:i/>
          <w:sz w:val="24"/>
          <w:szCs w:val="24"/>
        </w:rPr>
        <w:t>Govere Law Chambers</w:t>
      </w:r>
      <w:r w:rsidRPr="004F64D5">
        <w:rPr>
          <w:rFonts w:ascii="Times New Roman" w:hAnsi="Times New Roman" w:cs="Times New Roman"/>
          <w:sz w:val="24"/>
          <w:szCs w:val="24"/>
        </w:rPr>
        <w:t>, applicant’s legal practitioners</w:t>
      </w:r>
    </w:p>
    <w:p w:rsidR="003B7841" w:rsidRPr="004F64D5" w:rsidRDefault="003B7841" w:rsidP="00844BF0">
      <w:pPr>
        <w:spacing w:after="0" w:line="240" w:lineRule="auto"/>
        <w:jc w:val="both"/>
        <w:rPr>
          <w:rFonts w:ascii="Times New Roman" w:hAnsi="Times New Roman" w:cs="Times New Roman"/>
          <w:sz w:val="24"/>
          <w:szCs w:val="24"/>
        </w:rPr>
      </w:pPr>
      <w:r w:rsidRPr="004F64D5">
        <w:rPr>
          <w:rFonts w:ascii="Times New Roman" w:hAnsi="Times New Roman" w:cs="Times New Roman"/>
          <w:i/>
          <w:sz w:val="24"/>
          <w:szCs w:val="24"/>
        </w:rPr>
        <w:t>Kantor &amp; Immerman</w:t>
      </w:r>
      <w:r w:rsidRPr="004F64D5">
        <w:rPr>
          <w:rFonts w:ascii="Times New Roman" w:hAnsi="Times New Roman" w:cs="Times New Roman"/>
          <w:sz w:val="24"/>
          <w:szCs w:val="24"/>
        </w:rPr>
        <w:t>, first respondent’s legal practitioners</w:t>
      </w:r>
    </w:p>
    <w:p w:rsidR="003B7841" w:rsidRPr="004F64D5" w:rsidRDefault="003B7841" w:rsidP="00844BF0">
      <w:pPr>
        <w:spacing w:after="0" w:line="240" w:lineRule="auto"/>
        <w:jc w:val="both"/>
        <w:rPr>
          <w:rFonts w:ascii="Times New Roman" w:hAnsi="Times New Roman" w:cs="Times New Roman"/>
          <w:sz w:val="24"/>
          <w:szCs w:val="24"/>
        </w:rPr>
      </w:pPr>
      <w:r w:rsidRPr="004F64D5">
        <w:rPr>
          <w:rFonts w:ascii="Times New Roman" w:hAnsi="Times New Roman" w:cs="Times New Roman"/>
          <w:i/>
          <w:sz w:val="24"/>
          <w:szCs w:val="24"/>
        </w:rPr>
        <w:t>Sinyoro &amp; Partners</w:t>
      </w:r>
      <w:r w:rsidRPr="004F64D5">
        <w:rPr>
          <w:rFonts w:ascii="Times New Roman" w:hAnsi="Times New Roman" w:cs="Times New Roman"/>
          <w:sz w:val="24"/>
          <w:szCs w:val="24"/>
        </w:rPr>
        <w:t>, third, fourth and fifth respondents’ legal practitioners</w:t>
      </w:r>
    </w:p>
    <w:sectPr w:rsidR="003B7841" w:rsidRPr="004F64D5">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0B20" w:rsidRDefault="00360B20" w:rsidP="006A0629">
      <w:pPr>
        <w:spacing w:after="0" w:line="240" w:lineRule="auto"/>
      </w:pPr>
      <w:r>
        <w:separator/>
      </w:r>
    </w:p>
  </w:endnote>
  <w:endnote w:type="continuationSeparator" w:id="0">
    <w:p w:rsidR="00360B20" w:rsidRDefault="00360B20" w:rsidP="006A06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0B20" w:rsidRDefault="00360B20" w:rsidP="006A0629">
      <w:pPr>
        <w:spacing w:after="0" w:line="240" w:lineRule="auto"/>
      </w:pPr>
      <w:r>
        <w:separator/>
      </w:r>
    </w:p>
  </w:footnote>
  <w:footnote w:type="continuationSeparator" w:id="0">
    <w:p w:rsidR="00360B20" w:rsidRDefault="00360B20" w:rsidP="006A06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3643265"/>
      <w:docPartObj>
        <w:docPartGallery w:val="Page Numbers (Top of Page)"/>
        <w:docPartUnique/>
      </w:docPartObj>
    </w:sdtPr>
    <w:sdtEndPr>
      <w:rPr>
        <w:noProof/>
      </w:rPr>
    </w:sdtEndPr>
    <w:sdtContent>
      <w:p w:rsidR="006A0629" w:rsidRDefault="006A0629">
        <w:pPr>
          <w:pStyle w:val="Header"/>
          <w:jc w:val="right"/>
          <w:rPr>
            <w:noProof/>
          </w:rPr>
        </w:pPr>
        <w:r>
          <w:fldChar w:fldCharType="begin"/>
        </w:r>
        <w:r>
          <w:instrText xml:space="preserve"> PAGE   \* MERGEFORMAT </w:instrText>
        </w:r>
        <w:r>
          <w:fldChar w:fldCharType="separate"/>
        </w:r>
        <w:r w:rsidR="00E17751">
          <w:rPr>
            <w:noProof/>
          </w:rPr>
          <w:t>1</w:t>
        </w:r>
        <w:r>
          <w:rPr>
            <w:noProof/>
          </w:rPr>
          <w:fldChar w:fldCharType="end"/>
        </w:r>
      </w:p>
      <w:p w:rsidR="006A0629" w:rsidRDefault="006A0629">
        <w:pPr>
          <w:pStyle w:val="Header"/>
          <w:jc w:val="right"/>
          <w:rPr>
            <w:noProof/>
          </w:rPr>
        </w:pPr>
        <w:r>
          <w:rPr>
            <w:noProof/>
          </w:rPr>
          <w:t>HH</w:t>
        </w:r>
        <w:r w:rsidR="0077664C">
          <w:rPr>
            <w:noProof/>
          </w:rPr>
          <w:t xml:space="preserve"> 242-18</w:t>
        </w:r>
      </w:p>
      <w:p w:rsidR="006A0629" w:rsidRDefault="006A0629">
        <w:pPr>
          <w:pStyle w:val="Header"/>
          <w:jc w:val="right"/>
        </w:pPr>
        <w:r>
          <w:rPr>
            <w:noProof/>
          </w:rPr>
          <w:t>HC 1721/17</w:t>
        </w:r>
      </w:p>
    </w:sdtContent>
  </w:sdt>
  <w:p w:rsidR="006A0629" w:rsidRDefault="006A0629">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D7306"/>
    <w:multiLevelType w:val="hybridMultilevel"/>
    <w:tmpl w:val="8B84C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830E8E"/>
    <w:multiLevelType w:val="hybridMultilevel"/>
    <w:tmpl w:val="27A8ADC8"/>
    <w:lvl w:ilvl="0" w:tplc="F33CC542">
      <w:start w:val="1"/>
      <w:numFmt w:val="lowerRoman"/>
      <w:lvlText w:val="(%1)"/>
      <w:lvlJc w:val="left"/>
      <w:pPr>
        <w:ind w:left="1440" w:hanging="720"/>
      </w:pPr>
      <w:rPr>
        <w:rFonts w:hint="default"/>
      </w:rPr>
    </w:lvl>
    <w:lvl w:ilvl="1" w:tplc="30090019" w:tentative="1">
      <w:start w:val="1"/>
      <w:numFmt w:val="lowerLetter"/>
      <w:lvlText w:val="%2."/>
      <w:lvlJc w:val="left"/>
      <w:pPr>
        <w:ind w:left="1800" w:hanging="360"/>
      </w:pPr>
    </w:lvl>
    <w:lvl w:ilvl="2" w:tplc="3009001B" w:tentative="1">
      <w:start w:val="1"/>
      <w:numFmt w:val="lowerRoman"/>
      <w:lvlText w:val="%3."/>
      <w:lvlJc w:val="right"/>
      <w:pPr>
        <w:ind w:left="2520" w:hanging="180"/>
      </w:pPr>
    </w:lvl>
    <w:lvl w:ilvl="3" w:tplc="3009000F" w:tentative="1">
      <w:start w:val="1"/>
      <w:numFmt w:val="decimal"/>
      <w:lvlText w:val="%4."/>
      <w:lvlJc w:val="left"/>
      <w:pPr>
        <w:ind w:left="3240" w:hanging="360"/>
      </w:pPr>
    </w:lvl>
    <w:lvl w:ilvl="4" w:tplc="30090019" w:tentative="1">
      <w:start w:val="1"/>
      <w:numFmt w:val="lowerLetter"/>
      <w:lvlText w:val="%5."/>
      <w:lvlJc w:val="left"/>
      <w:pPr>
        <w:ind w:left="3960" w:hanging="360"/>
      </w:pPr>
    </w:lvl>
    <w:lvl w:ilvl="5" w:tplc="3009001B" w:tentative="1">
      <w:start w:val="1"/>
      <w:numFmt w:val="lowerRoman"/>
      <w:lvlText w:val="%6."/>
      <w:lvlJc w:val="right"/>
      <w:pPr>
        <w:ind w:left="4680" w:hanging="180"/>
      </w:pPr>
    </w:lvl>
    <w:lvl w:ilvl="6" w:tplc="3009000F" w:tentative="1">
      <w:start w:val="1"/>
      <w:numFmt w:val="decimal"/>
      <w:lvlText w:val="%7."/>
      <w:lvlJc w:val="left"/>
      <w:pPr>
        <w:ind w:left="5400" w:hanging="360"/>
      </w:pPr>
    </w:lvl>
    <w:lvl w:ilvl="7" w:tplc="30090019" w:tentative="1">
      <w:start w:val="1"/>
      <w:numFmt w:val="lowerLetter"/>
      <w:lvlText w:val="%8."/>
      <w:lvlJc w:val="left"/>
      <w:pPr>
        <w:ind w:left="6120" w:hanging="360"/>
      </w:pPr>
    </w:lvl>
    <w:lvl w:ilvl="8" w:tplc="3009001B" w:tentative="1">
      <w:start w:val="1"/>
      <w:numFmt w:val="lowerRoman"/>
      <w:lvlText w:val="%9."/>
      <w:lvlJc w:val="right"/>
      <w:pPr>
        <w:ind w:left="6840" w:hanging="180"/>
      </w:pPr>
    </w:lvl>
  </w:abstractNum>
  <w:abstractNum w:abstractNumId="2" w15:restartNumberingAfterBreak="0">
    <w:nsid w:val="323E22E7"/>
    <w:multiLevelType w:val="hybridMultilevel"/>
    <w:tmpl w:val="75FA6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C1B275C"/>
    <w:multiLevelType w:val="hybridMultilevel"/>
    <w:tmpl w:val="C4E6620C"/>
    <w:lvl w:ilvl="0" w:tplc="E754FE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73C51138"/>
    <w:multiLevelType w:val="hybridMultilevel"/>
    <w:tmpl w:val="48C87F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E15234"/>
    <w:multiLevelType w:val="hybridMultilevel"/>
    <w:tmpl w:val="0B5C272C"/>
    <w:lvl w:ilvl="0" w:tplc="E66E881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7EFF3F44"/>
    <w:multiLevelType w:val="hybridMultilevel"/>
    <w:tmpl w:val="2DC65788"/>
    <w:lvl w:ilvl="0" w:tplc="EDD00D44">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3"/>
  </w:num>
  <w:num w:numId="2">
    <w:abstractNumId w:val="0"/>
  </w:num>
  <w:num w:numId="3">
    <w:abstractNumId w:val="5"/>
  </w:num>
  <w:num w:numId="4">
    <w:abstractNumId w:val="6"/>
  </w:num>
  <w:num w:numId="5">
    <w:abstractNumId w:val="4"/>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67DE"/>
    <w:rsid w:val="00032DF7"/>
    <w:rsid w:val="00047AEB"/>
    <w:rsid w:val="0005578A"/>
    <w:rsid w:val="00056CB1"/>
    <w:rsid w:val="00073980"/>
    <w:rsid w:val="001843E6"/>
    <w:rsid w:val="0021032C"/>
    <w:rsid w:val="00232052"/>
    <w:rsid w:val="00246D36"/>
    <w:rsid w:val="00264ED3"/>
    <w:rsid w:val="0029180B"/>
    <w:rsid w:val="002F4100"/>
    <w:rsid w:val="00306561"/>
    <w:rsid w:val="003124C0"/>
    <w:rsid w:val="0032637F"/>
    <w:rsid w:val="00360B20"/>
    <w:rsid w:val="003640EB"/>
    <w:rsid w:val="003B7841"/>
    <w:rsid w:val="003E2044"/>
    <w:rsid w:val="004043AF"/>
    <w:rsid w:val="004802D8"/>
    <w:rsid w:val="0049363D"/>
    <w:rsid w:val="004975B1"/>
    <w:rsid w:val="004F64D5"/>
    <w:rsid w:val="00532809"/>
    <w:rsid w:val="005437C0"/>
    <w:rsid w:val="005C5286"/>
    <w:rsid w:val="005F5B27"/>
    <w:rsid w:val="00620A19"/>
    <w:rsid w:val="00632520"/>
    <w:rsid w:val="00696604"/>
    <w:rsid w:val="006A0629"/>
    <w:rsid w:val="007655C2"/>
    <w:rsid w:val="0077664C"/>
    <w:rsid w:val="00844BF0"/>
    <w:rsid w:val="008F651A"/>
    <w:rsid w:val="00927C5A"/>
    <w:rsid w:val="009D67DE"/>
    <w:rsid w:val="009F382D"/>
    <w:rsid w:val="00A6105B"/>
    <w:rsid w:val="00AE65DC"/>
    <w:rsid w:val="00B9269A"/>
    <w:rsid w:val="00BB4BFE"/>
    <w:rsid w:val="00C24421"/>
    <w:rsid w:val="00CA76E2"/>
    <w:rsid w:val="00CE70FB"/>
    <w:rsid w:val="00D025A8"/>
    <w:rsid w:val="00D06FDF"/>
    <w:rsid w:val="00DA3DC3"/>
    <w:rsid w:val="00DA5CAF"/>
    <w:rsid w:val="00E03402"/>
    <w:rsid w:val="00E17751"/>
    <w:rsid w:val="00E40D97"/>
    <w:rsid w:val="00EC0CCB"/>
    <w:rsid w:val="00EF5408"/>
    <w:rsid w:val="00F0316C"/>
    <w:rsid w:val="00F802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A266BF-5775-4A34-8AAB-5012A62559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32DF7"/>
    <w:pPr>
      <w:ind w:left="720"/>
      <w:contextualSpacing/>
    </w:pPr>
  </w:style>
  <w:style w:type="paragraph" w:styleId="Header">
    <w:name w:val="header"/>
    <w:basedOn w:val="Normal"/>
    <w:link w:val="HeaderChar"/>
    <w:uiPriority w:val="99"/>
    <w:unhideWhenUsed/>
    <w:rsid w:val="006A0629"/>
    <w:pPr>
      <w:tabs>
        <w:tab w:val="center" w:pos="4513"/>
        <w:tab w:val="right" w:pos="9026"/>
      </w:tabs>
      <w:spacing w:after="0" w:line="240" w:lineRule="auto"/>
    </w:pPr>
  </w:style>
  <w:style w:type="character" w:customStyle="1" w:styleId="HeaderChar">
    <w:name w:val="Header Char"/>
    <w:basedOn w:val="DefaultParagraphFont"/>
    <w:link w:val="Header"/>
    <w:uiPriority w:val="99"/>
    <w:rsid w:val="006A0629"/>
  </w:style>
  <w:style w:type="paragraph" w:styleId="Footer">
    <w:name w:val="footer"/>
    <w:basedOn w:val="Normal"/>
    <w:link w:val="FooterChar"/>
    <w:uiPriority w:val="99"/>
    <w:unhideWhenUsed/>
    <w:rsid w:val="006A0629"/>
    <w:pPr>
      <w:tabs>
        <w:tab w:val="center" w:pos="4513"/>
        <w:tab w:val="right" w:pos="9026"/>
      </w:tabs>
      <w:spacing w:after="0" w:line="240" w:lineRule="auto"/>
    </w:pPr>
  </w:style>
  <w:style w:type="character" w:customStyle="1" w:styleId="FooterChar">
    <w:name w:val="Footer Char"/>
    <w:basedOn w:val="DefaultParagraphFont"/>
    <w:link w:val="Footer"/>
    <w:uiPriority w:val="99"/>
    <w:rsid w:val="006A0629"/>
  </w:style>
  <w:style w:type="paragraph" w:styleId="BalloonText">
    <w:name w:val="Balloon Text"/>
    <w:basedOn w:val="Normal"/>
    <w:link w:val="BalloonTextChar"/>
    <w:uiPriority w:val="99"/>
    <w:semiHidden/>
    <w:unhideWhenUsed/>
    <w:rsid w:val="00D025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25A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2518</Words>
  <Characters>14353</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Zhou</dc:creator>
  <cp:lastModifiedBy>JSC</cp:lastModifiedBy>
  <cp:revision>2</cp:revision>
  <cp:lastPrinted>2018-05-08T13:08:00Z</cp:lastPrinted>
  <dcterms:created xsi:type="dcterms:W3CDTF">2018-05-11T14:15:00Z</dcterms:created>
  <dcterms:modified xsi:type="dcterms:W3CDTF">2018-05-11T14:15:00Z</dcterms:modified>
</cp:coreProperties>
</file>