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079" w:rsidRDefault="00601079" w:rsidP="0060107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TIME SECURITY (PRIVATE) </w:t>
      </w:r>
      <w:r w:rsidR="001348F0">
        <w:rPr>
          <w:rFonts w:ascii="Times New Roman" w:hAnsi="Times New Roman" w:cs="Times New Roman"/>
          <w:sz w:val="24"/>
          <w:szCs w:val="24"/>
        </w:rPr>
        <w:t>LIMITED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liquidation, represented herein by</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CECIL MADONDO the appointed liquidator)</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w:t>
      </w:r>
      <w:r w:rsidR="008B3B22">
        <w:rPr>
          <w:rFonts w:ascii="Times New Roman" w:hAnsi="Times New Roman" w:cs="Times New Roman"/>
          <w:sz w:val="24"/>
          <w:szCs w:val="24"/>
        </w:rPr>
        <w:t>O</w:t>
      </w:r>
      <w:r>
        <w:rPr>
          <w:rFonts w:ascii="Times New Roman" w:hAnsi="Times New Roman" w:cs="Times New Roman"/>
          <w:sz w:val="24"/>
          <w:szCs w:val="24"/>
        </w:rPr>
        <w:t>NER OF TAXES</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(Otherwise known as ZIMBABWE REVENUE AUTHORITY)</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GOVERNMENT OF THE UNITED KINGDOM </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LOBELS (PRIVATE) LIMITED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01079" w:rsidRDefault="001348F0"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CAIRNS HOLDINGS LIMITED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 C</w:t>
      </w:r>
      <w:r w:rsidR="008B3B22">
        <w:rPr>
          <w:rFonts w:ascii="Times New Roman" w:hAnsi="Times New Roman" w:cs="Times New Roman"/>
          <w:sz w:val="24"/>
          <w:szCs w:val="24"/>
        </w:rPr>
        <w:t>H</w:t>
      </w:r>
      <w:r>
        <w:rPr>
          <w:rFonts w:ascii="Times New Roman" w:hAnsi="Times New Roman" w:cs="Times New Roman"/>
          <w:sz w:val="24"/>
          <w:szCs w:val="24"/>
        </w:rPr>
        <w:t>ARHONS (PRIVATE) LIMITED</w:t>
      </w: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May 2018</w:t>
      </w:r>
      <w:r w:rsidR="008233D1">
        <w:rPr>
          <w:rFonts w:ascii="Times New Roman" w:hAnsi="Times New Roman" w:cs="Times New Roman"/>
          <w:sz w:val="24"/>
          <w:szCs w:val="24"/>
        </w:rPr>
        <w:t xml:space="preserve"> and </w:t>
      </w:r>
      <w:r w:rsidR="00020A79">
        <w:rPr>
          <w:rFonts w:ascii="Times New Roman" w:hAnsi="Times New Roman" w:cs="Times New Roman"/>
          <w:sz w:val="24"/>
          <w:szCs w:val="24"/>
        </w:rPr>
        <w:t>29</w:t>
      </w:r>
      <w:r w:rsidR="008233D1">
        <w:rPr>
          <w:rFonts w:ascii="Times New Roman" w:hAnsi="Times New Roman" w:cs="Times New Roman"/>
          <w:sz w:val="24"/>
          <w:szCs w:val="24"/>
        </w:rPr>
        <w:t xml:space="preserve"> May 2018</w:t>
      </w: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601079" w:rsidRDefault="00601079" w:rsidP="00601079">
      <w:pPr>
        <w:spacing w:after="0" w:line="240" w:lineRule="auto"/>
        <w:jc w:val="both"/>
        <w:rPr>
          <w:rFonts w:ascii="Times New Roman" w:hAnsi="Times New Roman" w:cs="Times New Roman"/>
          <w:b/>
          <w:sz w:val="24"/>
          <w:szCs w:val="24"/>
        </w:rPr>
      </w:pPr>
    </w:p>
    <w:p w:rsidR="00601079" w:rsidRDefault="00601079" w:rsidP="00601079">
      <w:pPr>
        <w:spacing w:after="0" w:line="240" w:lineRule="auto"/>
        <w:jc w:val="both"/>
        <w:rPr>
          <w:rFonts w:ascii="Times New Roman" w:hAnsi="Times New Roman" w:cs="Times New Roman"/>
          <w:b/>
          <w:sz w:val="24"/>
          <w:szCs w:val="24"/>
        </w:rPr>
      </w:pPr>
    </w:p>
    <w:p w:rsidR="00601079" w:rsidRDefault="00601079" w:rsidP="00601079">
      <w:pPr>
        <w:spacing w:after="0" w:line="240" w:lineRule="auto"/>
        <w:jc w:val="both"/>
        <w:rPr>
          <w:rFonts w:ascii="Times New Roman" w:hAnsi="Times New Roman" w:cs="Times New Roman"/>
          <w:b/>
          <w:sz w:val="24"/>
          <w:szCs w:val="24"/>
        </w:rPr>
      </w:pP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Mpofu, </w:t>
      </w:r>
      <w:r>
        <w:rPr>
          <w:rFonts w:ascii="Times New Roman" w:hAnsi="Times New Roman" w:cs="Times New Roman"/>
          <w:sz w:val="24"/>
          <w:szCs w:val="24"/>
        </w:rPr>
        <w:t>for the applicant</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Magwaliba, </w:t>
      </w:r>
      <w:r>
        <w:rPr>
          <w:rFonts w:ascii="Times New Roman" w:hAnsi="Times New Roman" w:cs="Times New Roman"/>
          <w:sz w:val="24"/>
          <w:szCs w:val="24"/>
        </w:rPr>
        <w:t>for the 1</w:t>
      </w:r>
      <w:r w:rsidRPr="0060107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601079" w:rsidRDefault="00601079" w:rsidP="00601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601079">
        <w:rPr>
          <w:rFonts w:ascii="Times New Roman" w:hAnsi="Times New Roman" w:cs="Times New Roman"/>
          <w:sz w:val="24"/>
          <w:szCs w:val="24"/>
          <w:vertAlign w:val="superscript"/>
        </w:rPr>
        <w:t>nd</w:t>
      </w:r>
      <w:r>
        <w:rPr>
          <w:rFonts w:ascii="Times New Roman" w:hAnsi="Times New Roman" w:cs="Times New Roman"/>
          <w:sz w:val="24"/>
          <w:szCs w:val="24"/>
        </w:rPr>
        <w:t xml:space="preserve"> -5</w:t>
      </w:r>
      <w:r w:rsidRPr="00601079">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240" w:lineRule="auto"/>
        <w:jc w:val="both"/>
        <w:rPr>
          <w:rFonts w:ascii="Times New Roman" w:hAnsi="Times New Roman" w:cs="Times New Roman"/>
          <w:sz w:val="24"/>
          <w:szCs w:val="24"/>
        </w:rPr>
      </w:pPr>
    </w:p>
    <w:p w:rsidR="00601079" w:rsidRDefault="00601079" w:rsidP="00601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 This is an application for a declaratory relief where the applicant seeks the following:</w:t>
      </w:r>
    </w:p>
    <w:p w:rsidR="00601079" w:rsidRDefault="00601079" w:rsidP="00601079">
      <w:pPr>
        <w:spacing w:after="0" w:line="36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IT IS DECLARED THAT:</w:t>
      </w:r>
    </w:p>
    <w:p w:rsidR="009E3DBB" w:rsidRDefault="00174375" w:rsidP="00601079">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First respondent is required by law to lodge and prove its claim against applicant just like any other creditor and to that end to make its claims through the process set out in terms of both the Companies Act and the Insolvency Act.</w:t>
      </w:r>
    </w:p>
    <w:p w:rsidR="009E3DBB" w:rsidRDefault="009E3DBB" w:rsidP="00601079">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Section 58 (1) of the Income Tax Act does not place first respondent in any privileged position in respect of payments which are to be made </w:t>
      </w:r>
      <w:r w:rsidR="008B3B22">
        <w:rPr>
          <w:rFonts w:ascii="Times New Roman" w:hAnsi="Times New Roman" w:cs="Times New Roman"/>
        </w:rPr>
        <w:t>post</w:t>
      </w:r>
      <w:r>
        <w:rPr>
          <w:rFonts w:ascii="Times New Roman" w:hAnsi="Times New Roman" w:cs="Times New Roman"/>
        </w:rPr>
        <w:t xml:space="preserve"> the grant of an order for liquidation.</w:t>
      </w:r>
    </w:p>
    <w:p w:rsidR="009E3DBB" w:rsidRDefault="009E3DBB" w:rsidP="009E3DBB">
      <w:pPr>
        <w:pStyle w:val="ListParagraph"/>
        <w:spacing w:after="0" w:line="360" w:lineRule="auto"/>
        <w:ind w:left="1080"/>
        <w:jc w:val="both"/>
        <w:rPr>
          <w:rFonts w:ascii="Times New Roman" w:hAnsi="Times New Roman" w:cs="Times New Roman"/>
        </w:rPr>
      </w:pPr>
      <w:r>
        <w:rPr>
          <w:rFonts w:ascii="Times New Roman" w:hAnsi="Times New Roman" w:cs="Times New Roman"/>
        </w:rPr>
        <w:t>IT IS CONSEQUENTLY ORDERED THAT</w:t>
      </w:r>
    </w:p>
    <w:p w:rsidR="009E3DBB" w:rsidRDefault="009E3DBB" w:rsidP="009E3DB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The moneys due to the applicant from second to fourth respondents shall be paid to the liquidator of the applicant who shall deal with them in terms of the law.</w:t>
      </w:r>
    </w:p>
    <w:p w:rsidR="009E3DBB" w:rsidRDefault="009E3DBB" w:rsidP="009E3DB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First respondent shall bear the costs of this application.”</w:t>
      </w:r>
    </w:p>
    <w:p w:rsidR="00363C7F" w:rsidRDefault="00363C7F" w:rsidP="009E3DB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to fifth respondents do not oppose the application, the real battle is </w:t>
      </w:r>
      <w:r w:rsidR="00207E41">
        <w:rPr>
          <w:rFonts w:ascii="Times New Roman" w:hAnsi="Times New Roman" w:cs="Times New Roman"/>
          <w:sz w:val="24"/>
          <w:szCs w:val="24"/>
        </w:rPr>
        <w:t>purely</w:t>
      </w:r>
    </w:p>
    <w:p w:rsidR="00363C7F" w:rsidRDefault="00363C7F"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between the applicant and the Zimbabwe Revenue Authority, the first respondent.</w:t>
      </w:r>
    </w:p>
    <w:p w:rsidR="00363C7F" w:rsidRDefault="00363C7F"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Right from onset I want to greatly appreciate both </w:t>
      </w:r>
      <w:r w:rsidR="00207E41">
        <w:rPr>
          <w:rFonts w:ascii="Times New Roman" w:hAnsi="Times New Roman" w:cs="Times New Roman"/>
          <w:sz w:val="24"/>
          <w:szCs w:val="24"/>
        </w:rPr>
        <w:t>senior</w:t>
      </w:r>
      <w:r>
        <w:rPr>
          <w:rFonts w:ascii="Times New Roman" w:hAnsi="Times New Roman" w:cs="Times New Roman"/>
          <w:sz w:val="24"/>
          <w:szCs w:val="24"/>
        </w:rPr>
        <w:t xml:space="preserve"> counsel representing the applicant and the first respondent for submitting well researched heads of arguments for it is usually said that the penultimate </w:t>
      </w:r>
      <w:r w:rsidR="00207E41">
        <w:rPr>
          <w:rFonts w:ascii="Times New Roman" w:hAnsi="Times New Roman" w:cs="Times New Roman"/>
          <w:sz w:val="24"/>
          <w:szCs w:val="24"/>
        </w:rPr>
        <w:t xml:space="preserve">quality of </w:t>
      </w:r>
      <w:r>
        <w:rPr>
          <w:rFonts w:ascii="Times New Roman" w:hAnsi="Times New Roman" w:cs="Times New Roman"/>
          <w:sz w:val="24"/>
          <w:szCs w:val="24"/>
        </w:rPr>
        <w:t>a judgment depends upon the nature and standard of lawyers who argued the matter.</w:t>
      </w:r>
    </w:p>
    <w:p w:rsidR="003A6B2A" w:rsidRDefault="00363C7F"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aspects are not in dispute. The first respondent </w:t>
      </w:r>
      <w:r w:rsidR="00207E41">
        <w:rPr>
          <w:rFonts w:ascii="Times New Roman" w:hAnsi="Times New Roman" w:cs="Times New Roman"/>
          <w:sz w:val="24"/>
          <w:szCs w:val="24"/>
        </w:rPr>
        <w:t>(</w:t>
      </w:r>
      <w:r>
        <w:rPr>
          <w:rFonts w:ascii="Times New Roman" w:hAnsi="Times New Roman" w:cs="Times New Roman"/>
          <w:sz w:val="24"/>
          <w:szCs w:val="24"/>
        </w:rPr>
        <w:t>the British Embassy</w:t>
      </w:r>
      <w:r w:rsidR="00207E41">
        <w:rPr>
          <w:rFonts w:ascii="Times New Roman" w:hAnsi="Times New Roman" w:cs="Times New Roman"/>
          <w:sz w:val="24"/>
          <w:szCs w:val="24"/>
        </w:rPr>
        <w:t>)</w:t>
      </w:r>
      <w:r>
        <w:rPr>
          <w:rFonts w:ascii="Times New Roman" w:hAnsi="Times New Roman" w:cs="Times New Roman"/>
          <w:sz w:val="24"/>
          <w:szCs w:val="24"/>
        </w:rPr>
        <w:t xml:space="preserve"> holds US$28 580-00 which was due to Time Security (Private) Limited before liquidation. The third respondent, Lobels (Private) Limited, owed Time Security</w:t>
      </w:r>
      <w:r w:rsidR="00C2745F">
        <w:rPr>
          <w:rFonts w:ascii="Times New Roman" w:hAnsi="Times New Roman" w:cs="Times New Roman"/>
          <w:sz w:val="24"/>
          <w:szCs w:val="24"/>
        </w:rPr>
        <w:t xml:space="preserve"> (Private) Limited USD 29 024-50, fifth respondent, ME</w:t>
      </w:r>
      <w:r w:rsidR="00AC4905">
        <w:rPr>
          <w:rFonts w:ascii="Times New Roman" w:hAnsi="Times New Roman" w:cs="Times New Roman"/>
          <w:sz w:val="24"/>
          <w:szCs w:val="24"/>
        </w:rPr>
        <w:t xml:space="preserve"> </w:t>
      </w:r>
      <w:r w:rsidR="00F93C75">
        <w:rPr>
          <w:rFonts w:ascii="Times New Roman" w:hAnsi="Times New Roman" w:cs="Times New Roman"/>
          <w:sz w:val="24"/>
          <w:szCs w:val="24"/>
        </w:rPr>
        <w:t>Charhons (Private) Limited, USD 55 675-00 and the fourth respondent, Cair</w:t>
      </w:r>
      <w:r w:rsidR="00AC4905">
        <w:rPr>
          <w:rFonts w:ascii="Times New Roman" w:hAnsi="Times New Roman" w:cs="Times New Roman"/>
          <w:sz w:val="24"/>
          <w:szCs w:val="24"/>
        </w:rPr>
        <w:t>n</w:t>
      </w:r>
      <w:r w:rsidR="00F93C75">
        <w:rPr>
          <w:rFonts w:ascii="Times New Roman" w:hAnsi="Times New Roman" w:cs="Times New Roman"/>
          <w:sz w:val="24"/>
          <w:szCs w:val="24"/>
        </w:rPr>
        <w:t>s (Private) Limited and Time Secu</w:t>
      </w:r>
      <w:r w:rsidR="00AC4905">
        <w:rPr>
          <w:rFonts w:ascii="Times New Roman" w:hAnsi="Times New Roman" w:cs="Times New Roman"/>
          <w:sz w:val="24"/>
          <w:szCs w:val="24"/>
        </w:rPr>
        <w:t>r</w:t>
      </w:r>
      <w:r w:rsidR="00F93C75">
        <w:rPr>
          <w:rFonts w:ascii="Times New Roman" w:hAnsi="Times New Roman" w:cs="Times New Roman"/>
          <w:sz w:val="24"/>
          <w:szCs w:val="24"/>
        </w:rPr>
        <w:t>i</w:t>
      </w:r>
      <w:r w:rsidR="00AC4905">
        <w:rPr>
          <w:rFonts w:ascii="Times New Roman" w:hAnsi="Times New Roman" w:cs="Times New Roman"/>
          <w:sz w:val="24"/>
          <w:szCs w:val="24"/>
        </w:rPr>
        <w:t>ty USD44121-95. The total coming to USD 157 401-45. Time Security (Private) Limited do</w:t>
      </w:r>
      <w:r w:rsidR="00207E41">
        <w:rPr>
          <w:rFonts w:ascii="Times New Roman" w:hAnsi="Times New Roman" w:cs="Times New Roman"/>
          <w:sz w:val="24"/>
          <w:szCs w:val="24"/>
        </w:rPr>
        <w:t>e</w:t>
      </w:r>
      <w:r w:rsidR="00AC4905">
        <w:rPr>
          <w:rFonts w:ascii="Times New Roman" w:hAnsi="Times New Roman" w:cs="Times New Roman"/>
          <w:sz w:val="24"/>
          <w:szCs w:val="24"/>
        </w:rPr>
        <w:t>s not also dispute that in the period between 2009 t</w:t>
      </w:r>
      <w:r w:rsidR="00207E41">
        <w:rPr>
          <w:rFonts w:ascii="Times New Roman" w:hAnsi="Times New Roman" w:cs="Times New Roman"/>
          <w:sz w:val="24"/>
          <w:szCs w:val="24"/>
        </w:rPr>
        <w:t>o</w:t>
      </w:r>
      <w:r w:rsidR="00AC4905">
        <w:rPr>
          <w:rFonts w:ascii="Times New Roman" w:hAnsi="Times New Roman" w:cs="Times New Roman"/>
          <w:sz w:val="24"/>
          <w:szCs w:val="24"/>
        </w:rPr>
        <w:t xml:space="preserve"> 2012, it owed first respondent USD150 873 in respect of Pay As You Earn and USD599 902-75 in respect of Value Added Tax.</w:t>
      </w:r>
    </w:p>
    <w:p w:rsidR="00CB4D29" w:rsidRDefault="003A6B2A"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18 June 2012, the British Embassy was declared an agent in terms of s 58 of the Income Tax Act [</w:t>
      </w:r>
      <w:r>
        <w:rPr>
          <w:rFonts w:ascii="Times New Roman" w:hAnsi="Times New Roman" w:cs="Times New Roman"/>
          <w:i/>
          <w:sz w:val="24"/>
          <w:szCs w:val="24"/>
        </w:rPr>
        <w:t>Chapter 23:06</w:t>
      </w:r>
      <w:r>
        <w:rPr>
          <w:rFonts w:ascii="Times New Roman" w:hAnsi="Times New Roman" w:cs="Times New Roman"/>
          <w:sz w:val="24"/>
          <w:szCs w:val="24"/>
        </w:rPr>
        <w:t xml:space="preserve">] and s 48 of the Valued Added Tax </w:t>
      </w:r>
      <w:r w:rsidR="00207E41">
        <w:rPr>
          <w:rFonts w:ascii="Times New Roman" w:hAnsi="Times New Roman" w:cs="Times New Roman"/>
          <w:sz w:val="24"/>
          <w:szCs w:val="24"/>
        </w:rPr>
        <w:t xml:space="preserve">Act </w:t>
      </w:r>
      <w:r>
        <w:rPr>
          <w:rFonts w:ascii="Times New Roman" w:hAnsi="Times New Roman" w:cs="Times New Roman"/>
          <w:sz w:val="24"/>
          <w:szCs w:val="24"/>
        </w:rPr>
        <w:t>[</w:t>
      </w:r>
      <w:r>
        <w:rPr>
          <w:rFonts w:ascii="Times New Roman" w:hAnsi="Times New Roman" w:cs="Times New Roman"/>
          <w:i/>
          <w:sz w:val="24"/>
          <w:szCs w:val="24"/>
        </w:rPr>
        <w:t>Chapter 23:12</w:t>
      </w:r>
      <w:r>
        <w:rPr>
          <w:rFonts w:ascii="Times New Roman" w:hAnsi="Times New Roman" w:cs="Times New Roman"/>
          <w:sz w:val="24"/>
          <w:szCs w:val="24"/>
        </w:rPr>
        <w:t>]</w:t>
      </w:r>
      <w:r w:rsidR="00207E41">
        <w:rPr>
          <w:rFonts w:ascii="Times New Roman" w:hAnsi="Times New Roman" w:cs="Times New Roman"/>
          <w:sz w:val="24"/>
          <w:szCs w:val="24"/>
        </w:rPr>
        <w:t>,</w:t>
      </w:r>
      <w:r>
        <w:rPr>
          <w:rFonts w:ascii="Times New Roman" w:hAnsi="Times New Roman" w:cs="Times New Roman"/>
          <w:sz w:val="24"/>
          <w:szCs w:val="24"/>
        </w:rPr>
        <w:t xml:space="preserve"> sometime in February 2012 the same declaration was made for ME Charhons, Cairns and Lobels, this appointment was for the purposes of the argents to collect what was due to the first respondent from the applicant before it was liquidated. On 1 October 2012 Mr Cecil Madondo of Tudor House Consultants (Private) Limited was appointed the liquidator of the insolvent Time Security (Pvt) Limited company. </w:t>
      </w:r>
    </w:p>
    <w:p w:rsidR="002D6F98" w:rsidRDefault="00CB4D29"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also not in dispute that the applicant was placed under liquidation </w:t>
      </w:r>
      <w:r w:rsidR="00C66A2F">
        <w:rPr>
          <w:rFonts w:ascii="Times New Roman" w:hAnsi="Times New Roman" w:cs="Times New Roman"/>
          <w:sz w:val="24"/>
          <w:szCs w:val="24"/>
        </w:rPr>
        <w:t xml:space="preserve">in July 2012 </w:t>
      </w:r>
      <w:r w:rsidR="00F54543">
        <w:rPr>
          <w:rFonts w:ascii="Times New Roman" w:hAnsi="Times New Roman" w:cs="Times New Roman"/>
          <w:sz w:val="24"/>
          <w:szCs w:val="24"/>
        </w:rPr>
        <w:t>before</w:t>
      </w:r>
      <w:r w:rsidR="00C66A2F">
        <w:rPr>
          <w:rFonts w:ascii="Times New Roman" w:hAnsi="Times New Roman" w:cs="Times New Roman"/>
          <w:sz w:val="24"/>
          <w:szCs w:val="24"/>
        </w:rPr>
        <w:t xml:space="preserve"> the appointed agents had </w:t>
      </w:r>
      <w:r w:rsidR="00F54543">
        <w:rPr>
          <w:rFonts w:ascii="Times New Roman" w:hAnsi="Times New Roman" w:cs="Times New Roman"/>
          <w:sz w:val="24"/>
          <w:szCs w:val="24"/>
        </w:rPr>
        <w:t>collected</w:t>
      </w:r>
      <w:r w:rsidR="00C66A2F">
        <w:rPr>
          <w:rFonts w:ascii="Times New Roman" w:hAnsi="Times New Roman" w:cs="Times New Roman"/>
          <w:sz w:val="24"/>
          <w:szCs w:val="24"/>
        </w:rPr>
        <w:t xml:space="preserve"> the amounts. The liquidator had since held a meeting with all other creditors but could not get co-operation from the first respondent and the first respondent’s atti</w:t>
      </w:r>
      <w:r w:rsidR="00F54543">
        <w:rPr>
          <w:rFonts w:ascii="Times New Roman" w:hAnsi="Times New Roman" w:cs="Times New Roman"/>
          <w:sz w:val="24"/>
          <w:szCs w:val="24"/>
        </w:rPr>
        <w:t>t</w:t>
      </w:r>
      <w:r w:rsidR="00C66A2F">
        <w:rPr>
          <w:rFonts w:ascii="Times New Roman" w:hAnsi="Times New Roman" w:cs="Times New Roman"/>
          <w:sz w:val="24"/>
          <w:szCs w:val="24"/>
        </w:rPr>
        <w:t xml:space="preserve">ude to the applicant </w:t>
      </w:r>
      <w:r w:rsidR="00F54543">
        <w:rPr>
          <w:rFonts w:ascii="Times New Roman" w:hAnsi="Times New Roman" w:cs="Times New Roman"/>
          <w:sz w:val="24"/>
          <w:szCs w:val="24"/>
        </w:rPr>
        <w:t xml:space="preserve">is that it must get all the funds from the agents. In response the liquidator is </w:t>
      </w:r>
      <w:r w:rsidR="00207E41">
        <w:rPr>
          <w:rFonts w:ascii="Times New Roman" w:hAnsi="Times New Roman" w:cs="Times New Roman"/>
          <w:sz w:val="24"/>
          <w:szCs w:val="24"/>
        </w:rPr>
        <w:t>worried</w:t>
      </w:r>
      <w:r w:rsidR="00F54543">
        <w:rPr>
          <w:rFonts w:ascii="Times New Roman" w:hAnsi="Times New Roman" w:cs="Times New Roman"/>
          <w:sz w:val="24"/>
          <w:szCs w:val="24"/>
        </w:rPr>
        <w:t xml:space="preserve"> that if all the money from the agents</w:t>
      </w:r>
      <w:r w:rsidR="00207E41">
        <w:rPr>
          <w:rFonts w:ascii="Times New Roman" w:hAnsi="Times New Roman" w:cs="Times New Roman"/>
          <w:sz w:val="24"/>
          <w:szCs w:val="24"/>
        </w:rPr>
        <w:t>,</w:t>
      </w:r>
      <w:r w:rsidR="00F54543">
        <w:rPr>
          <w:rFonts w:ascii="Times New Roman" w:hAnsi="Times New Roman" w:cs="Times New Roman"/>
          <w:sz w:val="24"/>
          <w:szCs w:val="24"/>
        </w:rPr>
        <w:t xml:space="preserve"> second to fifth respondents is remitted to the first respondent</w:t>
      </w:r>
      <w:r w:rsidR="00207E41">
        <w:rPr>
          <w:rFonts w:ascii="Times New Roman" w:hAnsi="Times New Roman" w:cs="Times New Roman"/>
          <w:sz w:val="24"/>
          <w:szCs w:val="24"/>
        </w:rPr>
        <w:t>,</w:t>
      </w:r>
      <w:r w:rsidR="00F54543">
        <w:rPr>
          <w:rFonts w:ascii="Times New Roman" w:hAnsi="Times New Roman" w:cs="Times New Roman"/>
          <w:sz w:val="24"/>
          <w:szCs w:val="24"/>
        </w:rPr>
        <w:t xml:space="preserve"> then according to the applicant nothing will remain payable to the creditors. In other words the applicant states that the first respondent is just like any other creditors and must join the </w:t>
      </w:r>
      <w:r w:rsidR="00F54543">
        <w:rPr>
          <w:rFonts w:ascii="Times New Roman" w:hAnsi="Times New Roman" w:cs="Times New Roman"/>
          <w:i/>
          <w:sz w:val="24"/>
          <w:szCs w:val="24"/>
        </w:rPr>
        <w:t xml:space="preserve">concursus creditorium </w:t>
      </w:r>
      <w:r w:rsidR="00F54543">
        <w:rPr>
          <w:rFonts w:ascii="Times New Roman" w:hAnsi="Times New Roman" w:cs="Times New Roman"/>
          <w:sz w:val="24"/>
          <w:szCs w:val="24"/>
        </w:rPr>
        <w:t xml:space="preserve">(coming together of creditors) where the interests of creditors as a group enjoy preference over the interests of individual creditors. </w:t>
      </w:r>
    </w:p>
    <w:p w:rsidR="002D6F98" w:rsidRDefault="002D6F98"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7E41">
        <w:rPr>
          <w:rFonts w:ascii="Times New Roman" w:hAnsi="Times New Roman" w:cs="Times New Roman"/>
          <w:sz w:val="24"/>
          <w:szCs w:val="24"/>
        </w:rPr>
        <w:t>(</w:t>
      </w:r>
      <w:r>
        <w:rPr>
          <w:rFonts w:ascii="Times New Roman" w:hAnsi="Times New Roman" w:cs="Times New Roman"/>
          <w:sz w:val="24"/>
          <w:szCs w:val="24"/>
        </w:rPr>
        <w:t xml:space="preserve">See the matter of </w:t>
      </w:r>
      <w:r>
        <w:rPr>
          <w:rFonts w:ascii="Times New Roman" w:hAnsi="Times New Roman" w:cs="Times New Roman"/>
          <w:i/>
          <w:sz w:val="24"/>
          <w:szCs w:val="24"/>
        </w:rPr>
        <w:t xml:space="preserve">Richter N.O </w:t>
      </w:r>
      <w:r>
        <w:rPr>
          <w:rFonts w:ascii="Times New Roman" w:hAnsi="Times New Roman" w:cs="Times New Roman"/>
          <w:sz w:val="24"/>
          <w:szCs w:val="24"/>
        </w:rPr>
        <w:t xml:space="preserve">v </w:t>
      </w:r>
      <w:r>
        <w:rPr>
          <w:rFonts w:ascii="Times New Roman" w:hAnsi="Times New Roman" w:cs="Times New Roman"/>
          <w:i/>
          <w:sz w:val="24"/>
          <w:szCs w:val="24"/>
        </w:rPr>
        <w:t>Riv</w:t>
      </w:r>
      <w:r w:rsidR="008B3B22">
        <w:rPr>
          <w:rFonts w:ascii="Times New Roman" w:hAnsi="Times New Roman" w:cs="Times New Roman"/>
          <w:i/>
          <w:sz w:val="24"/>
          <w:szCs w:val="24"/>
        </w:rPr>
        <w:t>e</w:t>
      </w:r>
      <w:r>
        <w:rPr>
          <w:rFonts w:ascii="Times New Roman" w:hAnsi="Times New Roman" w:cs="Times New Roman"/>
          <w:i/>
          <w:sz w:val="24"/>
          <w:szCs w:val="24"/>
        </w:rPr>
        <w:t xml:space="preserve">rside Estates (Pty) Limited </w:t>
      </w:r>
      <w:r>
        <w:rPr>
          <w:rFonts w:ascii="Times New Roman" w:hAnsi="Times New Roman" w:cs="Times New Roman"/>
          <w:sz w:val="24"/>
          <w:szCs w:val="24"/>
        </w:rPr>
        <w:t>1946 209 @ 223).</w:t>
      </w:r>
    </w:p>
    <w:p w:rsidR="00911C23" w:rsidRDefault="002D6F98"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first respondent differs with the applicant</w:t>
      </w:r>
      <w:r w:rsidR="00952F37">
        <w:rPr>
          <w:rFonts w:ascii="Times New Roman" w:hAnsi="Times New Roman" w:cs="Times New Roman"/>
          <w:sz w:val="24"/>
          <w:szCs w:val="24"/>
        </w:rPr>
        <w:t>;</w:t>
      </w:r>
      <w:r>
        <w:rPr>
          <w:rFonts w:ascii="Times New Roman" w:hAnsi="Times New Roman" w:cs="Times New Roman"/>
          <w:sz w:val="24"/>
          <w:szCs w:val="24"/>
        </w:rPr>
        <w:t xml:space="preserve"> first respondent argues that it occupie</w:t>
      </w:r>
      <w:r w:rsidR="00952F37">
        <w:rPr>
          <w:rFonts w:ascii="Times New Roman" w:hAnsi="Times New Roman" w:cs="Times New Roman"/>
          <w:sz w:val="24"/>
          <w:szCs w:val="24"/>
        </w:rPr>
        <w:t xml:space="preserve">d a privileged </w:t>
      </w:r>
      <w:r>
        <w:rPr>
          <w:rFonts w:ascii="Times New Roman" w:hAnsi="Times New Roman" w:cs="Times New Roman"/>
          <w:sz w:val="24"/>
          <w:szCs w:val="24"/>
        </w:rPr>
        <w:t xml:space="preserve">position which entitles it even </w:t>
      </w:r>
      <w:r w:rsidR="00952F37">
        <w:rPr>
          <w:rFonts w:ascii="Times New Roman" w:hAnsi="Times New Roman" w:cs="Times New Roman"/>
          <w:sz w:val="24"/>
          <w:szCs w:val="24"/>
        </w:rPr>
        <w:t xml:space="preserve">to </w:t>
      </w:r>
      <w:r>
        <w:rPr>
          <w:rFonts w:ascii="Times New Roman" w:hAnsi="Times New Roman" w:cs="Times New Roman"/>
          <w:sz w:val="24"/>
          <w:szCs w:val="24"/>
        </w:rPr>
        <w:t xml:space="preserve">require foreign state to collect </w:t>
      </w:r>
      <w:r>
        <w:rPr>
          <w:rFonts w:ascii="Times New Roman" w:hAnsi="Times New Roman" w:cs="Times New Roman"/>
          <w:sz w:val="24"/>
          <w:szCs w:val="24"/>
        </w:rPr>
        <w:lastRenderedPageBreak/>
        <w:t>revenues done to it. The tax obligation arose before the applicant went into liquidation</w:t>
      </w:r>
      <w:r w:rsidR="00952F37">
        <w:rPr>
          <w:rFonts w:ascii="Times New Roman" w:hAnsi="Times New Roman" w:cs="Times New Roman"/>
          <w:sz w:val="24"/>
          <w:szCs w:val="24"/>
        </w:rPr>
        <w:t>;</w:t>
      </w:r>
      <w:r>
        <w:rPr>
          <w:rFonts w:ascii="Times New Roman" w:hAnsi="Times New Roman" w:cs="Times New Roman"/>
          <w:sz w:val="24"/>
          <w:szCs w:val="24"/>
        </w:rPr>
        <w:t xml:space="preserve"> the appointment of the second to fifth respondents in terms of s 58 of the Income Tax Act s 48 of the Value Added Tax Act was done prior to the liquidation </w:t>
      </w:r>
      <w:r w:rsidR="00952F37">
        <w:rPr>
          <w:rFonts w:ascii="Times New Roman" w:hAnsi="Times New Roman" w:cs="Times New Roman"/>
          <w:sz w:val="24"/>
          <w:szCs w:val="24"/>
        </w:rPr>
        <w:t>o</w:t>
      </w:r>
      <w:r>
        <w:rPr>
          <w:rFonts w:ascii="Times New Roman" w:hAnsi="Times New Roman" w:cs="Times New Roman"/>
          <w:sz w:val="24"/>
          <w:szCs w:val="24"/>
        </w:rPr>
        <w:t>f the applicant. According to the respondent the process of the liquidation does not in any way imp</w:t>
      </w:r>
      <w:r w:rsidR="00952F37">
        <w:rPr>
          <w:rFonts w:ascii="Times New Roman" w:hAnsi="Times New Roman" w:cs="Times New Roman"/>
          <w:sz w:val="24"/>
          <w:szCs w:val="24"/>
        </w:rPr>
        <w:t>i</w:t>
      </w:r>
      <w:r>
        <w:rPr>
          <w:rFonts w:ascii="Times New Roman" w:hAnsi="Times New Roman" w:cs="Times New Roman"/>
          <w:sz w:val="24"/>
          <w:szCs w:val="24"/>
        </w:rPr>
        <w:t>nge upon its right to have the funds held on behalf of the applicant remitted to it, in terms of the agency appointment. The first respondent avers that there is nothing</w:t>
      </w:r>
      <w:r w:rsidR="00911C23">
        <w:rPr>
          <w:rFonts w:ascii="Times New Roman" w:hAnsi="Times New Roman" w:cs="Times New Roman"/>
          <w:sz w:val="24"/>
          <w:szCs w:val="24"/>
        </w:rPr>
        <w:t xml:space="preserve"> wrong or unlawful about appointing the second respondent (the Embassy) as an agent for the purposes of enforcing the revenue laws of Zimbabwe.</w:t>
      </w:r>
    </w:p>
    <w:p w:rsidR="00911C23" w:rsidRDefault="00911C23" w:rsidP="00363C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are two questions pertinent for determination in this application.</w:t>
      </w:r>
    </w:p>
    <w:p w:rsidR="00911C23" w:rsidRPr="008B3B22" w:rsidRDefault="00911C23" w:rsidP="00911C23">
      <w:pPr>
        <w:spacing w:after="0" w:line="360" w:lineRule="auto"/>
        <w:ind w:left="720" w:hanging="720"/>
        <w:jc w:val="both"/>
        <w:rPr>
          <w:rFonts w:ascii="Times New Roman" w:hAnsi="Times New Roman" w:cs="Times New Roman"/>
        </w:rPr>
      </w:pPr>
      <w:r>
        <w:rPr>
          <w:rFonts w:ascii="Times New Roman" w:hAnsi="Times New Roman" w:cs="Times New Roman"/>
          <w:sz w:val="24"/>
          <w:szCs w:val="24"/>
        </w:rPr>
        <w:tab/>
      </w:r>
      <w:r w:rsidR="008B3B22">
        <w:rPr>
          <w:rFonts w:ascii="Times New Roman" w:hAnsi="Times New Roman" w:cs="Times New Roman"/>
          <w:sz w:val="24"/>
          <w:szCs w:val="24"/>
        </w:rPr>
        <w:t>“</w:t>
      </w:r>
      <w:r>
        <w:rPr>
          <w:rFonts w:ascii="Times New Roman" w:hAnsi="Times New Roman" w:cs="Times New Roman"/>
          <w:sz w:val="24"/>
          <w:szCs w:val="24"/>
        </w:rPr>
        <w:t>(a)</w:t>
      </w:r>
      <w:r>
        <w:rPr>
          <w:rFonts w:ascii="Times New Roman" w:hAnsi="Times New Roman" w:cs="Times New Roman"/>
          <w:sz w:val="24"/>
          <w:szCs w:val="24"/>
        </w:rPr>
        <w:tab/>
      </w:r>
      <w:r w:rsidRPr="008B3B22">
        <w:rPr>
          <w:rFonts w:ascii="Times New Roman" w:hAnsi="Times New Roman" w:cs="Times New Roman"/>
        </w:rPr>
        <w:t xml:space="preserve">whether the declaration of the British Embassy as an agent by first respondent </w:t>
      </w:r>
    </w:p>
    <w:p w:rsidR="00911C23" w:rsidRPr="008B3B22" w:rsidRDefault="00911C23" w:rsidP="00911C23">
      <w:pPr>
        <w:spacing w:after="0" w:line="360" w:lineRule="auto"/>
        <w:ind w:left="720" w:firstLine="720"/>
        <w:jc w:val="both"/>
        <w:rPr>
          <w:rFonts w:ascii="Times New Roman" w:hAnsi="Times New Roman" w:cs="Times New Roman"/>
        </w:rPr>
      </w:pPr>
      <w:r w:rsidRPr="008B3B22">
        <w:rPr>
          <w:rFonts w:ascii="Times New Roman" w:hAnsi="Times New Roman" w:cs="Times New Roman"/>
        </w:rPr>
        <w:t>is unlawful for the purposes of collecting revenue?</w:t>
      </w:r>
      <w:r w:rsidR="002D6F98" w:rsidRPr="008B3B22">
        <w:rPr>
          <w:rFonts w:ascii="Times New Roman" w:hAnsi="Times New Roman" w:cs="Times New Roman"/>
        </w:rPr>
        <w:t xml:space="preserve">  </w:t>
      </w:r>
    </w:p>
    <w:p w:rsidR="00911C23" w:rsidRPr="008B3B22" w:rsidRDefault="00911C23" w:rsidP="00911C23">
      <w:pPr>
        <w:spacing w:after="0" w:line="360" w:lineRule="auto"/>
        <w:jc w:val="both"/>
        <w:rPr>
          <w:rFonts w:ascii="Times New Roman" w:hAnsi="Times New Roman" w:cs="Times New Roman"/>
        </w:rPr>
      </w:pPr>
      <w:r w:rsidRPr="008B3B22">
        <w:rPr>
          <w:rFonts w:ascii="Times New Roman" w:hAnsi="Times New Roman" w:cs="Times New Roman"/>
        </w:rPr>
        <w:tab/>
        <w:t>(b)</w:t>
      </w:r>
      <w:r w:rsidRPr="008B3B22">
        <w:rPr>
          <w:rFonts w:ascii="Times New Roman" w:hAnsi="Times New Roman" w:cs="Times New Roman"/>
        </w:rPr>
        <w:tab/>
        <w:t xml:space="preserve">whether first respondent must join the </w:t>
      </w:r>
      <w:r w:rsidRPr="008B3B22">
        <w:rPr>
          <w:rFonts w:ascii="Times New Roman" w:hAnsi="Times New Roman" w:cs="Times New Roman"/>
          <w:i/>
        </w:rPr>
        <w:t>concursus creditoruim</w:t>
      </w:r>
      <w:r w:rsidRPr="008B3B22">
        <w:rPr>
          <w:rFonts w:ascii="Times New Roman" w:hAnsi="Times New Roman" w:cs="Times New Roman"/>
        </w:rPr>
        <w:t>?</w:t>
      </w:r>
    </w:p>
    <w:p w:rsidR="00911C23" w:rsidRPr="008B3B22" w:rsidRDefault="00911C23" w:rsidP="00911C23">
      <w:pPr>
        <w:spacing w:after="0" w:line="360" w:lineRule="auto"/>
        <w:jc w:val="both"/>
        <w:rPr>
          <w:rFonts w:ascii="Times New Roman" w:hAnsi="Times New Roman" w:cs="Times New Roman"/>
        </w:rPr>
      </w:pPr>
      <w:r w:rsidRPr="008B3B22">
        <w:rPr>
          <w:rFonts w:ascii="Times New Roman" w:hAnsi="Times New Roman" w:cs="Times New Roman"/>
        </w:rPr>
        <w:tab/>
        <w:t xml:space="preserve">It is important to look at the provisions </w:t>
      </w:r>
      <w:r w:rsidR="00952F37">
        <w:rPr>
          <w:rFonts w:ascii="Times New Roman" w:hAnsi="Times New Roman" w:cs="Times New Roman"/>
        </w:rPr>
        <w:t xml:space="preserve">of </w:t>
      </w:r>
      <w:r w:rsidRPr="008B3B22">
        <w:rPr>
          <w:rFonts w:ascii="Times New Roman" w:hAnsi="Times New Roman" w:cs="Times New Roman"/>
        </w:rPr>
        <w:t>the statutes applicable to this enquiry.</w:t>
      </w:r>
    </w:p>
    <w:p w:rsidR="00911C23" w:rsidRPr="008B3B22" w:rsidRDefault="00911C23" w:rsidP="00911C23">
      <w:pPr>
        <w:spacing w:after="0" w:line="360" w:lineRule="auto"/>
        <w:jc w:val="both"/>
        <w:rPr>
          <w:rFonts w:ascii="Times New Roman" w:hAnsi="Times New Roman" w:cs="Times New Roman"/>
        </w:rPr>
      </w:pPr>
      <w:r w:rsidRPr="008B3B22">
        <w:rPr>
          <w:rFonts w:ascii="Times New Roman" w:hAnsi="Times New Roman" w:cs="Times New Roman"/>
        </w:rPr>
        <w:tab/>
        <w:t>“Value Added Tax Act [</w:t>
      </w:r>
      <w:r w:rsidRPr="008B3B22">
        <w:rPr>
          <w:rFonts w:ascii="Times New Roman" w:hAnsi="Times New Roman" w:cs="Times New Roman"/>
          <w:i/>
        </w:rPr>
        <w:t>Chapter 23:12</w:t>
      </w:r>
      <w:r w:rsidRPr="008B3B22">
        <w:rPr>
          <w:rFonts w:ascii="Times New Roman" w:hAnsi="Times New Roman" w:cs="Times New Roman"/>
        </w:rPr>
        <w:t>]</w:t>
      </w:r>
    </w:p>
    <w:p w:rsidR="00911C23" w:rsidRPr="008B3B22" w:rsidRDefault="00911C23" w:rsidP="00911C23">
      <w:pPr>
        <w:spacing w:after="0" w:line="360" w:lineRule="auto"/>
        <w:jc w:val="both"/>
        <w:rPr>
          <w:rFonts w:ascii="Times New Roman" w:hAnsi="Times New Roman" w:cs="Times New Roman"/>
        </w:rPr>
      </w:pPr>
      <w:r w:rsidRPr="008B3B22">
        <w:rPr>
          <w:rFonts w:ascii="Times New Roman" w:hAnsi="Times New Roman" w:cs="Times New Roman"/>
        </w:rPr>
        <w:tab/>
        <w:t>Section 48 Power to appoint agent</w:t>
      </w:r>
    </w:p>
    <w:p w:rsidR="00911C23" w:rsidRPr="008B3B22" w:rsidRDefault="00911C23" w:rsidP="00911C23">
      <w:pPr>
        <w:pStyle w:val="ListParagraph"/>
        <w:numPr>
          <w:ilvl w:val="0"/>
          <w:numId w:val="2"/>
        </w:numPr>
        <w:spacing w:after="0" w:line="360" w:lineRule="auto"/>
        <w:jc w:val="both"/>
        <w:rPr>
          <w:rFonts w:ascii="Times New Roman" w:hAnsi="Times New Roman" w:cs="Times New Roman"/>
        </w:rPr>
      </w:pPr>
      <w:r w:rsidRPr="008B3B22">
        <w:rPr>
          <w:rFonts w:ascii="Times New Roman" w:hAnsi="Times New Roman" w:cs="Times New Roman"/>
        </w:rPr>
        <w:t>For the purposes of subsection (2) –</w:t>
      </w:r>
    </w:p>
    <w:p w:rsidR="00911C23" w:rsidRPr="008B3B22" w:rsidRDefault="00911C23" w:rsidP="00911C23">
      <w:pPr>
        <w:pStyle w:val="ListParagraph"/>
        <w:spacing w:after="0" w:line="360" w:lineRule="auto"/>
        <w:ind w:left="1080"/>
        <w:jc w:val="both"/>
        <w:rPr>
          <w:rFonts w:ascii="Times New Roman" w:hAnsi="Times New Roman" w:cs="Times New Roman"/>
        </w:rPr>
      </w:pPr>
      <w:r w:rsidRPr="008B3B22">
        <w:rPr>
          <w:rFonts w:ascii="Times New Roman" w:hAnsi="Times New Roman" w:cs="Times New Roman"/>
        </w:rPr>
        <w:t>“person” incudes –</w:t>
      </w:r>
      <w:r w:rsidR="002D6F98" w:rsidRPr="008B3B22">
        <w:rPr>
          <w:rFonts w:ascii="Times New Roman" w:hAnsi="Times New Roman" w:cs="Times New Roman"/>
        </w:rPr>
        <w:t xml:space="preserve"> </w:t>
      </w:r>
    </w:p>
    <w:p w:rsidR="00CF2FA2" w:rsidRPr="008B3B22" w:rsidRDefault="00CF2FA2" w:rsidP="00911C23">
      <w:pPr>
        <w:pStyle w:val="ListParagraph"/>
        <w:numPr>
          <w:ilvl w:val="0"/>
          <w:numId w:val="3"/>
        </w:numPr>
        <w:spacing w:after="0" w:line="360" w:lineRule="auto"/>
        <w:jc w:val="both"/>
        <w:rPr>
          <w:rFonts w:ascii="Times New Roman" w:hAnsi="Times New Roman" w:cs="Times New Roman"/>
        </w:rPr>
      </w:pPr>
      <w:r w:rsidRPr="008B3B22">
        <w:rPr>
          <w:rFonts w:ascii="Times New Roman" w:hAnsi="Times New Roman" w:cs="Times New Roman"/>
        </w:rPr>
        <w:t>a bank, building society or saving</w:t>
      </w:r>
      <w:r w:rsidR="00952F37">
        <w:rPr>
          <w:rFonts w:ascii="Times New Roman" w:hAnsi="Times New Roman" w:cs="Times New Roman"/>
        </w:rPr>
        <w:t>s</w:t>
      </w:r>
      <w:r w:rsidRPr="008B3B22">
        <w:rPr>
          <w:rFonts w:ascii="Times New Roman" w:hAnsi="Times New Roman" w:cs="Times New Roman"/>
        </w:rPr>
        <w:t xml:space="preserve"> bank, and </w:t>
      </w:r>
    </w:p>
    <w:p w:rsidR="00CF2FA2" w:rsidRPr="008B3B22" w:rsidRDefault="00CF2FA2" w:rsidP="00911C23">
      <w:pPr>
        <w:pStyle w:val="ListParagraph"/>
        <w:numPr>
          <w:ilvl w:val="0"/>
          <w:numId w:val="3"/>
        </w:numPr>
        <w:spacing w:after="0" w:line="360" w:lineRule="auto"/>
        <w:jc w:val="both"/>
        <w:rPr>
          <w:rFonts w:ascii="Times New Roman" w:hAnsi="Times New Roman" w:cs="Times New Roman"/>
        </w:rPr>
      </w:pPr>
      <w:r w:rsidRPr="008B3B22">
        <w:rPr>
          <w:rFonts w:ascii="Times New Roman" w:hAnsi="Times New Roman" w:cs="Times New Roman"/>
        </w:rPr>
        <w:t>a partnership; and</w:t>
      </w:r>
    </w:p>
    <w:p w:rsidR="00CF2FA2" w:rsidRPr="008B3B22" w:rsidRDefault="00CF2FA2" w:rsidP="00911C23">
      <w:pPr>
        <w:pStyle w:val="ListParagraph"/>
        <w:numPr>
          <w:ilvl w:val="0"/>
          <w:numId w:val="3"/>
        </w:numPr>
        <w:spacing w:after="0" w:line="360" w:lineRule="auto"/>
        <w:jc w:val="both"/>
        <w:rPr>
          <w:rFonts w:ascii="Times New Roman" w:hAnsi="Times New Roman" w:cs="Times New Roman"/>
        </w:rPr>
      </w:pPr>
      <w:r w:rsidRPr="008B3B22">
        <w:rPr>
          <w:rFonts w:ascii="Times New Roman" w:hAnsi="Times New Roman" w:cs="Times New Roman"/>
        </w:rPr>
        <w:t>any officer in the Public service and</w:t>
      </w:r>
    </w:p>
    <w:p w:rsidR="00CF2FA2" w:rsidRPr="008B3B22" w:rsidRDefault="00CF2FA2" w:rsidP="00911C23">
      <w:pPr>
        <w:pStyle w:val="ListParagraph"/>
        <w:numPr>
          <w:ilvl w:val="0"/>
          <w:numId w:val="3"/>
        </w:numPr>
        <w:spacing w:after="0" w:line="360" w:lineRule="auto"/>
        <w:jc w:val="both"/>
        <w:rPr>
          <w:rFonts w:ascii="Times New Roman" w:hAnsi="Times New Roman" w:cs="Times New Roman"/>
        </w:rPr>
      </w:pPr>
      <w:r w:rsidRPr="008B3B22">
        <w:rPr>
          <w:rFonts w:ascii="Times New Roman" w:hAnsi="Times New Roman" w:cs="Times New Roman"/>
        </w:rPr>
        <w:t>any prescribed person in relation to a prescribed service.</w:t>
      </w:r>
    </w:p>
    <w:p w:rsidR="00C355D1" w:rsidRPr="008B3B22" w:rsidRDefault="00CF2FA2" w:rsidP="00CF2FA2">
      <w:pPr>
        <w:pStyle w:val="ListParagraph"/>
        <w:numPr>
          <w:ilvl w:val="0"/>
          <w:numId w:val="2"/>
        </w:numPr>
        <w:spacing w:after="0" w:line="360" w:lineRule="auto"/>
        <w:jc w:val="both"/>
        <w:rPr>
          <w:rFonts w:ascii="Times New Roman" w:hAnsi="Times New Roman" w:cs="Times New Roman"/>
        </w:rPr>
      </w:pPr>
      <w:r w:rsidRPr="008B3B22">
        <w:rPr>
          <w:rFonts w:ascii="Times New Roman" w:hAnsi="Times New Roman" w:cs="Times New Roman"/>
        </w:rPr>
        <w:t xml:space="preserve">The Commissioner may, if he thinks it necessary, </w:t>
      </w:r>
      <w:r w:rsidRPr="00952F37">
        <w:rPr>
          <w:rFonts w:ascii="Times New Roman" w:hAnsi="Times New Roman" w:cs="Times New Roman"/>
          <w:u w:val="single"/>
        </w:rPr>
        <w:t>declare</w:t>
      </w:r>
      <w:r w:rsidRPr="008B3B22">
        <w:rPr>
          <w:rFonts w:ascii="Times New Roman" w:hAnsi="Times New Roman" w:cs="Times New Roman"/>
        </w:rPr>
        <w:t xml:space="preserve"> any person to be the agent of any other person and the person so declared an agent shall be the agent of such other person for the purposes of this Act, and, </w:t>
      </w:r>
      <w:r w:rsidRPr="00952F37">
        <w:rPr>
          <w:rFonts w:ascii="Times New Roman" w:hAnsi="Times New Roman" w:cs="Times New Roman"/>
          <w:u w:val="single"/>
        </w:rPr>
        <w:t>notwithstanding anything to the contrary</w:t>
      </w:r>
      <w:r w:rsidRPr="008B3B22">
        <w:rPr>
          <w:rFonts w:ascii="Times New Roman" w:hAnsi="Times New Roman" w:cs="Times New Roman"/>
        </w:rPr>
        <w:t xml:space="preserve"> </w:t>
      </w:r>
      <w:r w:rsidRPr="00952F37">
        <w:rPr>
          <w:rFonts w:ascii="Times New Roman" w:hAnsi="Times New Roman" w:cs="Times New Roman"/>
          <w:u w:val="single"/>
        </w:rPr>
        <w:t>contained in any other law</w:t>
      </w:r>
      <w:r w:rsidRPr="008B3B22">
        <w:rPr>
          <w:rFonts w:ascii="Times New Roman" w:hAnsi="Times New Roman" w:cs="Times New Roman"/>
        </w:rPr>
        <w:t xml:space="preserve">, may be required to pay any amount of tax, additional tax penalty, or interest due from any money, in any current account, deposit, fixed deposit account, or savings account or any other moneys. </w:t>
      </w:r>
      <w:r w:rsidR="00C355D1" w:rsidRPr="008B3B22">
        <w:rPr>
          <w:rFonts w:ascii="Times New Roman" w:hAnsi="Times New Roman" w:cs="Times New Roman"/>
        </w:rPr>
        <w:t>–</w:t>
      </w:r>
    </w:p>
    <w:p w:rsidR="00A95DF6" w:rsidRPr="008B3B22" w:rsidRDefault="00A95DF6" w:rsidP="00C355D1">
      <w:pPr>
        <w:pStyle w:val="ListParagraph"/>
        <w:numPr>
          <w:ilvl w:val="0"/>
          <w:numId w:val="4"/>
        </w:numPr>
        <w:spacing w:after="0" w:line="360" w:lineRule="auto"/>
        <w:jc w:val="both"/>
        <w:rPr>
          <w:rFonts w:ascii="Times New Roman" w:hAnsi="Times New Roman" w:cs="Times New Roman"/>
        </w:rPr>
      </w:pPr>
      <w:r w:rsidRPr="008B3B22">
        <w:rPr>
          <w:rFonts w:ascii="Times New Roman" w:hAnsi="Times New Roman" w:cs="Times New Roman"/>
        </w:rPr>
        <w:t>i</w:t>
      </w:r>
      <w:r w:rsidR="00C355D1" w:rsidRPr="008B3B22">
        <w:rPr>
          <w:rFonts w:ascii="Times New Roman" w:hAnsi="Times New Roman" w:cs="Times New Roman"/>
        </w:rPr>
        <w:t>ncluding pensions, salary, wages or any other remuneration which may be held by him for, or due by him to, the person whose agent he has been declared to bear.</w:t>
      </w:r>
      <w:r w:rsidR="00CF2FA2" w:rsidRPr="008B3B22">
        <w:rPr>
          <w:rFonts w:ascii="Times New Roman" w:hAnsi="Times New Roman" w:cs="Times New Roman"/>
        </w:rPr>
        <w:t xml:space="preserve"> </w:t>
      </w:r>
    </w:p>
    <w:p w:rsidR="00601079" w:rsidRPr="00CF2FA2" w:rsidRDefault="00A95DF6" w:rsidP="00C355D1">
      <w:pPr>
        <w:pStyle w:val="ListParagraph"/>
        <w:numPr>
          <w:ilvl w:val="0"/>
          <w:numId w:val="4"/>
        </w:numPr>
        <w:spacing w:after="0" w:line="360" w:lineRule="auto"/>
        <w:jc w:val="both"/>
        <w:rPr>
          <w:rFonts w:ascii="Times New Roman" w:hAnsi="Times New Roman" w:cs="Times New Roman"/>
          <w:sz w:val="24"/>
          <w:szCs w:val="24"/>
        </w:rPr>
      </w:pPr>
      <w:r w:rsidRPr="008B3B22">
        <w:rPr>
          <w:rFonts w:ascii="Times New Roman" w:hAnsi="Times New Roman" w:cs="Times New Roman"/>
        </w:rPr>
        <w:t>that the person so declared an agent receives as an intermediary from the other person</w:t>
      </w:r>
      <w:r>
        <w:rPr>
          <w:rFonts w:ascii="Times New Roman" w:hAnsi="Times New Roman" w:cs="Times New Roman"/>
        </w:rPr>
        <w:t>.”</w:t>
      </w:r>
      <w:r w:rsidR="00CF2FA2">
        <w:rPr>
          <w:rFonts w:ascii="Times New Roman" w:hAnsi="Times New Roman" w:cs="Times New Roman"/>
        </w:rPr>
        <w:t xml:space="preserve">   </w:t>
      </w:r>
      <w:r w:rsidR="00CF2FA2" w:rsidRPr="00CF2FA2">
        <w:rPr>
          <w:rFonts w:ascii="Times New Roman" w:hAnsi="Times New Roman" w:cs="Times New Roman"/>
        </w:rPr>
        <w:t xml:space="preserve">  </w:t>
      </w:r>
      <w:r w:rsidR="002D6F98" w:rsidRPr="00CF2FA2">
        <w:rPr>
          <w:rFonts w:ascii="Times New Roman" w:hAnsi="Times New Roman" w:cs="Times New Roman"/>
          <w:sz w:val="24"/>
          <w:szCs w:val="24"/>
        </w:rPr>
        <w:t xml:space="preserve">  </w:t>
      </w:r>
      <w:r w:rsidR="00F54543" w:rsidRPr="00CF2FA2">
        <w:rPr>
          <w:rFonts w:ascii="Times New Roman" w:hAnsi="Times New Roman" w:cs="Times New Roman"/>
          <w:sz w:val="24"/>
          <w:szCs w:val="24"/>
        </w:rPr>
        <w:t xml:space="preserve"> </w:t>
      </w:r>
      <w:r w:rsidR="00AC4905" w:rsidRPr="00CF2FA2">
        <w:rPr>
          <w:rFonts w:ascii="Times New Roman" w:hAnsi="Times New Roman" w:cs="Times New Roman"/>
          <w:sz w:val="24"/>
          <w:szCs w:val="24"/>
        </w:rPr>
        <w:t xml:space="preserve">  </w:t>
      </w:r>
      <w:r w:rsidR="00F93C75" w:rsidRPr="00CF2FA2">
        <w:rPr>
          <w:rFonts w:ascii="Times New Roman" w:hAnsi="Times New Roman" w:cs="Times New Roman"/>
          <w:sz w:val="24"/>
          <w:szCs w:val="24"/>
        </w:rPr>
        <w:t xml:space="preserve"> </w:t>
      </w:r>
      <w:r w:rsidR="00C2745F" w:rsidRPr="00CF2FA2">
        <w:rPr>
          <w:rFonts w:ascii="Times New Roman" w:hAnsi="Times New Roman" w:cs="Times New Roman"/>
          <w:sz w:val="24"/>
          <w:szCs w:val="24"/>
        </w:rPr>
        <w:t xml:space="preserve"> </w:t>
      </w:r>
      <w:r w:rsidR="00363C7F" w:rsidRPr="00CF2FA2">
        <w:rPr>
          <w:rFonts w:ascii="Times New Roman" w:hAnsi="Times New Roman" w:cs="Times New Roman"/>
          <w:sz w:val="24"/>
          <w:szCs w:val="24"/>
        </w:rPr>
        <w:t xml:space="preserve">      </w:t>
      </w:r>
      <w:r w:rsidR="009E3DBB" w:rsidRPr="00CF2FA2">
        <w:rPr>
          <w:rFonts w:ascii="Times New Roman" w:hAnsi="Times New Roman" w:cs="Times New Roman"/>
          <w:sz w:val="24"/>
          <w:szCs w:val="24"/>
        </w:rPr>
        <w:t xml:space="preserve">  </w:t>
      </w:r>
      <w:r w:rsidR="00174375" w:rsidRPr="00CF2FA2">
        <w:rPr>
          <w:rFonts w:ascii="Times New Roman" w:hAnsi="Times New Roman" w:cs="Times New Roman"/>
          <w:sz w:val="24"/>
          <w:szCs w:val="24"/>
        </w:rPr>
        <w:t xml:space="preserve">  </w:t>
      </w:r>
    </w:p>
    <w:p w:rsidR="00601079" w:rsidRDefault="00A95DF6" w:rsidP="00A95DF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Section 58 of the Income Tax Act, [</w:t>
      </w:r>
      <w:r>
        <w:rPr>
          <w:rFonts w:ascii="Times New Roman" w:hAnsi="Times New Roman" w:cs="Times New Roman"/>
          <w:i/>
          <w:sz w:val="24"/>
          <w:szCs w:val="24"/>
        </w:rPr>
        <w:t>Chapter 23:06</w:t>
      </w:r>
      <w:r>
        <w:rPr>
          <w:rFonts w:ascii="Times New Roman" w:hAnsi="Times New Roman" w:cs="Times New Roman"/>
          <w:sz w:val="24"/>
          <w:szCs w:val="24"/>
        </w:rPr>
        <w:t>] provides:</w:t>
      </w:r>
    </w:p>
    <w:p w:rsidR="00A95DF6" w:rsidRDefault="00A95DF6" w:rsidP="00A95DF6">
      <w:pPr>
        <w:spacing w:after="0" w:line="240" w:lineRule="auto"/>
        <w:ind w:left="720"/>
        <w:jc w:val="both"/>
        <w:rPr>
          <w:rFonts w:ascii="Times New Roman" w:hAnsi="Times New Roman" w:cs="Times New Roman"/>
          <w:sz w:val="24"/>
          <w:szCs w:val="24"/>
        </w:rPr>
      </w:pPr>
    </w:p>
    <w:p w:rsidR="009503BE" w:rsidRPr="00952F37" w:rsidRDefault="00A95DF6" w:rsidP="009503B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009430BF">
        <w:rPr>
          <w:rFonts w:ascii="Times New Roman" w:hAnsi="Times New Roman" w:cs="Times New Roman"/>
        </w:rPr>
        <w:t xml:space="preserve">Commissioner may, if he thinks it necessary </w:t>
      </w:r>
      <w:r w:rsidR="009430BF" w:rsidRPr="00952F37">
        <w:rPr>
          <w:rFonts w:ascii="Times New Roman" w:hAnsi="Times New Roman" w:cs="Times New Roman"/>
          <w:u w:val="single"/>
        </w:rPr>
        <w:t>declare any person</w:t>
      </w:r>
      <w:r w:rsidR="009430BF">
        <w:rPr>
          <w:rFonts w:ascii="Times New Roman" w:hAnsi="Times New Roman" w:cs="Times New Roman"/>
        </w:rPr>
        <w:t xml:space="preserve"> to be the agent of any other person, and the person so declared an agent of such other person for the purposes of this Act </w:t>
      </w:r>
      <w:r w:rsidR="009430BF" w:rsidRPr="00952F37">
        <w:rPr>
          <w:rFonts w:ascii="Times New Roman" w:hAnsi="Times New Roman" w:cs="Times New Roman"/>
          <w:u w:val="single"/>
        </w:rPr>
        <w:t>notwithstanding anything contrary</w:t>
      </w:r>
      <w:r w:rsidR="009430BF">
        <w:rPr>
          <w:rFonts w:ascii="Times New Roman" w:hAnsi="Times New Roman" w:cs="Times New Roman"/>
        </w:rPr>
        <w:t xml:space="preserve"> </w:t>
      </w:r>
      <w:r w:rsidR="009430BF" w:rsidRPr="00952F37">
        <w:rPr>
          <w:rFonts w:ascii="Times New Roman" w:hAnsi="Times New Roman" w:cs="Times New Roman"/>
          <w:u w:val="single"/>
        </w:rPr>
        <w:t>contained in any other law</w:t>
      </w:r>
      <w:r w:rsidR="009430BF">
        <w:rPr>
          <w:rFonts w:ascii="Times New Roman" w:hAnsi="Times New Roman" w:cs="Times New Roman"/>
        </w:rPr>
        <w:t xml:space="preserve"> may be required to pay any tax due from any moneys, in any current account, deposit account, or savings account, or from any other money including pensions, salary, wages or any other remuneration, which may be held by him or due by him to the person whose agent has been declared to be.” </w:t>
      </w:r>
      <w:r w:rsidR="00952F37">
        <w:rPr>
          <w:rFonts w:ascii="Times New Roman" w:hAnsi="Times New Roman" w:cs="Times New Roman"/>
          <w:sz w:val="24"/>
          <w:szCs w:val="24"/>
        </w:rPr>
        <w:t>(my emphasis)</w:t>
      </w:r>
    </w:p>
    <w:p w:rsidR="009503BE" w:rsidRDefault="009503BE" w:rsidP="009503BE">
      <w:pPr>
        <w:spacing w:after="0" w:line="240" w:lineRule="auto"/>
        <w:ind w:left="2160" w:hanging="720"/>
        <w:jc w:val="both"/>
        <w:rPr>
          <w:rFonts w:ascii="Times New Roman" w:hAnsi="Times New Roman" w:cs="Times New Roman"/>
        </w:rPr>
      </w:pPr>
    </w:p>
    <w:p w:rsidR="002F131A" w:rsidRDefault="002F131A" w:rsidP="001348F0">
      <w:pPr>
        <w:spacing w:after="0" w:line="360" w:lineRule="auto"/>
        <w:ind w:firstLine="720"/>
        <w:jc w:val="both"/>
        <w:rPr>
          <w:rFonts w:ascii="Times New Roman" w:hAnsi="Times New Roman" w:cs="Times New Roman"/>
          <w:sz w:val="24"/>
          <w:szCs w:val="24"/>
        </w:rPr>
      </w:pPr>
      <w:r w:rsidRPr="002F131A">
        <w:rPr>
          <w:rFonts w:ascii="Times New Roman" w:hAnsi="Times New Roman" w:cs="Times New Roman"/>
          <w:sz w:val="24"/>
          <w:szCs w:val="24"/>
        </w:rPr>
        <w:t xml:space="preserve">In s 2 of the Income Tax Act, a “person” </w:t>
      </w:r>
      <w:r w:rsidRPr="002F131A">
        <w:rPr>
          <w:rFonts w:ascii="Times New Roman" w:hAnsi="Times New Roman" w:cs="Times New Roman"/>
          <w:sz w:val="24"/>
          <w:szCs w:val="24"/>
          <w:u w:val="single"/>
        </w:rPr>
        <w:t xml:space="preserve">includes </w:t>
      </w:r>
      <w:r w:rsidRPr="002F131A">
        <w:rPr>
          <w:rFonts w:ascii="Times New Roman" w:hAnsi="Times New Roman" w:cs="Times New Roman"/>
          <w:sz w:val="24"/>
          <w:szCs w:val="24"/>
        </w:rPr>
        <w:t>a company</w:t>
      </w:r>
      <w:r>
        <w:rPr>
          <w:rFonts w:ascii="Times New Roman" w:hAnsi="Times New Roman" w:cs="Times New Roman"/>
          <w:sz w:val="24"/>
          <w:szCs w:val="24"/>
        </w:rPr>
        <w:t xml:space="preserve">, body of persons, </w:t>
      </w:r>
    </w:p>
    <w:p w:rsidR="002F131A" w:rsidRDefault="002F131A" w:rsidP="002F13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corporate or un-incorporate (not being a partnership), a local or like authority, deceased or insolvent estate and in relation to income the subject of a trust to which no beneficiary is entitled, the trust.</w:t>
      </w:r>
    </w:p>
    <w:p w:rsidR="00C724A7" w:rsidRDefault="002F131A" w:rsidP="002F131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T Mpofu</w:t>
      </w:r>
      <w:r>
        <w:rPr>
          <w:rFonts w:ascii="Times New Roman" w:hAnsi="Times New Roman" w:cs="Times New Roman"/>
          <w:sz w:val="24"/>
          <w:szCs w:val="24"/>
        </w:rPr>
        <w:t xml:space="preserve"> vehemently submitted that the word “person” defined in both statutes should not include an embassy”, because the latter is not a legal persona. An Embassy cannot sue or be</w:t>
      </w:r>
      <w:r w:rsidR="002B3590">
        <w:rPr>
          <w:rFonts w:ascii="Times New Roman" w:hAnsi="Times New Roman" w:cs="Times New Roman"/>
          <w:sz w:val="24"/>
          <w:szCs w:val="24"/>
        </w:rPr>
        <w:t xml:space="preserve"> </w:t>
      </w:r>
      <w:r>
        <w:rPr>
          <w:rFonts w:ascii="Times New Roman" w:hAnsi="Times New Roman" w:cs="Times New Roman"/>
          <w:sz w:val="24"/>
          <w:szCs w:val="24"/>
        </w:rPr>
        <w:t xml:space="preserve">sued in a court of law, he cited the matter of </w:t>
      </w:r>
      <w:r>
        <w:rPr>
          <w:rFonts w:ascii="Times New Roman" w:hAnsi="Times New Roman" w:cs="Times New Roman"/>
          <w:i/>
          <w:sz w:val="24"/>
          <w:szCs w:val="24"/>
        </w:rPr>
        <w:t xml:space="preserve">CT Bolts (Private) Ltd </w:t>
      </w:r>
      <w:r>
        <w:rPr>
          <w:rFonts w:ascii="Times New Roman" w:hAnsi="Times New Roman" w:cs="Times New Roman"/>
          <w:sz w:val="24"/>
          <w:szCs w:val="24"/>
        </w:rPr>
        <w:t xml:space="preserve">v </w:t>
      </w:r>
      <w:r>
        <w:rPr>
          <w:rFonts w:ascii="Times New Roman" w:hAnsi="Times New Roman" w:cs="Times New Roman"/>
          <w:i/>
          <w:sz w:val="24"/>
          <w:szCs w:val="24"/>
        </w:rPr>
        <w:t>Workers</w:t>
      </w:r>
      <w:r w:rsidR="002B3590">
        <w:rPr>
          <w:rFonts w:ascii="Times New Roman" w:hAnsi="Times New Roman" w:cs="Times New Roman"/>
          <w:i/>
          <w:sz w:val="24"/>
          <w:szCs w:val="24"/>
        </w:rPr>
        <w:t xml:space="preserve"> Committee </w:t>
      </w:r>
      <w:r w:rsidR="002B3590">
        <w:rPr>
          <w:rFonts w:ascii="Times New Roman" w:hAnsi="Times New Roman" w:cs="Times New Roman"/>
          <w:sz w:val="24"/>
          <w:szCs w:val="24"/>
        </w:rPr>
        <w:t xml:space="preserve">SC 16-12. He further urgent the court to critically look at the word “includes” used in the statutes and </w:t>
      </w:r>
      <w:r w:rsidR="006A348A">
        <w:rPr>
          <w:rFonts w:ascii="Times New Roman" w:hAnsi="Times New Roman" w:cs="Times New Roman"/>
          <w:sz w:val="24"/>
          <w:szCs w:val="24"/>
        </w:rPr>
        <w:t>cited</w:t>
      </w:r>
      <w:r w:rsidR="002B3590">
        <w:rPr>
          <w:rFonts w:ascii="Times New Roman" w:hAnsi="Times New Roman" w:cs="Times New Roman"/>
          <w:sz w:val="24"/>
          <w:szCs w:val="24"/>
        </w:rPr>
        <w:t xml:space="preserve"> the matter of </w:t>
      </w:r>
      <w:r w:rsidR="002B3590">
        <w:rPr>
          <w:rFonts w:ascii="Times New Roman" w:hAnsi="Times New Roman" w:cs="Times New Roman"/>
          <w:i/>
          <w:sz w:val="24"/>
          <w:szCs w:val="24"/>
        </w:rPr>
        <w:t xml:space="preserve">Jones </w:t>
      </w:r>
      <w:r w:rsidR="002B3590">
        <w:rPr>
          <w:rFonts w:ascii="Times New Roman" w:hAnsi="Times New Roman" w:cs="Times New Roman"/>
          <w:sz w:val="24"/>
          <w:szCs w:val="24"/>
        </w:rPr>
        <w:t xml:space="preserve">v </w:t>
      </w:r>
      <w:r w:rsidR="002B3590">
        <w:rPr>
          <w:rFonts w:ascii="Times New Roman" w:hAnsi="Times New Roman" w:cs="Times New Roman"/>
          <w:i/>
          <w:sz w:val="24"/>
          <w:szCs w:val="24"/>
        </w:rPr>
        <w:t xml:space="preserve">Commissioner of Inland Revenue 24 SATC 7 </w:t>
      </w:r>
      <w:r w:rsidR="002B3590">
        <w:rPr>
          <w:rFonts w:ascii="Times New Roman" w:hAnsi="Times New Roman" w:cs="Times New Roman"/>
          <w:sz w:val="24"/>
          <w:szCs w:val="24"/>
        </w:rPr>
        <w:t xml:space="preserve">at p 10 </w:t>
      </w:r>
      <w:r w:rsidR="006A348A">
        <w:rPr>
          <w:rFonts w:ascii="Times New Roman" w:hAnsi="Times New Roman" w:cs="Times New Roman"/>
          <w:sz w:val="24"/>
          <w:szCs w:val="24"/>
        </w:rPr>
        <w:t xml:space="preserve">where </w:t>
      </w:r>
      <w:r w:rsidR="002B3590">
        <w:rPr>
          <w:rFonts w:ascii="Times New Roman" w:hAnsi="Times New Roman" w:cs="Times New Roman"/>
          <w:sz w:val="24"/>
          <w:szCs w:val="24"/>
        </w:rPr>
        <w:t xml:space="preserve">the court stated the following: </w:t>
      </w:r>
      <w:r>
        <w:rPr>
          <w:rFonts w:ascii="Times New Roman" w:hAnsi="Times New Roman" w:cs="Times New Roman"/>
          <w:i/>
          <w:sz w:val="24"/>
          <w:szCs w:val="24"/>
        </w:rPr>
        <w:t xml:space="preserve"> </w:t>
      </w:r>
    </w:p>
    <w:p w:rsidR="00095A1C" w:rsidRDefault="00747D6F" w:rsidP="00D72E31">
      <w:pPr>
        <w:spacing w:after="0" w:line="240" w:lineRule="auto"/>
        <w:ind w:left="720"/>
        <w:jc w:val="both"/>
        <w:rPr>
          <w:rFonts w:ascii="Times New Roman" w:hAnsi="Times New Roman" w:cs="Times New Roman"/>
        </w:rPr>
      </w:pPr>
      <w:r>
        <w:rPr>
          <w:rFonts w:ascii="Times New Roman" w:hAnsi="Times New Roman" w:cs="Times New Roman"/>
        </w:rPr>
        <w:t>“but the word used in defining “company” was not “means” but “includes” Now “includes” as a general rule was not a term of exhaustive definition, sometimes it was so employed out as a general rule, it was a term of extension, and when s 100 of Act 41 of 1917 was considered it would be found that the legislature had been particularly careful when it wished to give a term of exhaustive definition, to use the word “means” but when it wished to refer to extension or enlargement to use the word “incl</w:t>
      </w:r>
      <w:r w:rsidR="00D72E31">
        <w:rPr>
          <w:rFonts w:ascii="Times New Roman" w:hAnsi="Times New Roman" w:cs="Times New Roman"/>
        </w:rPr>
        <w:t>u</w:t>
      </w:r>
      <w:r>
        <w:rPr>
          <w:rFonts w:ascii="Times New Roman" w:hAnsi="Times New Roman" w:cs="Times New Roman"/>
        </w:rPr>
        <w:t>des</w:t>
      </w:r>
      <w:r w:rsidR="00D72E31">
        <w:rPr>
          <w:rFonts w:ascii="Times New Roman" w:hAnsi="Times New Roman" w:cs="Times New Roman"/>
        </w:rPr>
        <w:t>” and it carried out the system not only in the English but also in the Dutch version where “</w:t>
      </w:r>
      <w:r w:rsidR="00D72E31">
        <w:rPr>
          <w:rFonts w:ascii="Times New Roman" w:hAnsi="Times New Roman" w:cs="Times New Roman"/>
          <w:u w:val="single"/>
        </w:rPr>
        <w:t>Om</w:t>
      </w:r>
      <w:r w:rsidR="006A348A">
        <w:rPr>
          <w:rFonts w:ascii="Times New Roman" w:hAnsi="Times New Roman" w:cs="Times New Roman"/>
          <w:u w:val="single"/>
        </w:rPr>
        <w:t>v</w:t>
      </w:r>
      <w:r w:rsidR="00D72E31">
        <w:rPr>
          <w:rFonts w:ascii="Times New Roman" w:hAnsi="Times New Roman" w:cs="Times New Roman"/>
          <w:u w:val="single"/>
        </w:rPr>
        <w:t>at”</w:t>
      </w:r>
      <w:r w:rsidR="00D72E31">
        <w:rPr>
          <w:rFonts w:ascii="Times New Roman" w:hAnsi="Times New Roman" w:cs="Times New Roman"/>
        </w:rPr>
        <w:t xml:space="preserve"> was used for “includes” and “</w:t>
      </w:r>
      <w:r w:rsidR="00D72E31">
        <w:rPr>
          <w:rFonts w:ascii="Times New Roman" w:hAnsi="Times New Roman" w:cs="Times New Roman"/>
          <w:i/>
        </w:rPr>
        <w:t>betekent”</w:t>
      </w:r>
      <w:r w:rsidR="00D72E31">
        <w:rPr>
          <w:rFonts w:ascii="Times New Roman" w:hAnsi="Times New Roman" w:cs="Times New Roman"/>
        </w:rPr>
        <w:t xml:space="preserve"> when the English had “</w:t>
      </w:r>
      <w:r w:rsidR="00D72E31" w:rsidRPr="00D72E31">
        <w:rPr>
          <w:rFonts w:ascii="Times New Roman" w:hAnsi="Times New Roman" w:cs="Times New Roman"/>
          <w:u w:val="single"/>
        </w:rPr>
        <w:t>means</w:t>
      </w:r>
      <w:r w:rsidR="00D72E31">
        <w:rPr>
          <w:rFonts w:ascii="Times New Roman" w:hAnsi="Times New Roman" w:cs="Times New Roman"/>
        </w:rPr>
        <w:t>”.</w:t>
      </w:r>
      <w:r>
        <w:rPr>
          <w:rFonts w:ascii="Times New Roman" w:hAnsi="Times New Roman" w:cs="Times New Roman"/>
        </w:rPr>
        <w:t xml:space="preserve"> </w:t>
      </w:r>
    </w:p>
    <w:p w:rsidR="00095A1C" w:rsidRDefault="00095A1C" w:rsidP="00D72E31">
      <w:pPr>
        <w:spacing w:after="0" w:line="240" w:lineRule="auto"/>
        <w:ind w:left="720"/>
        <w:jc w:val="both"/>
        <w:rPr>
          <w:rFonts w:ascii="Times New Roman" w:hAnsi="Times New Roman" w:cs="Times New Roman"/>
        </w:rPr>
      </w:pPr>
    </w:p>
    <w:p w:rsidR="006A348A" w:rsidRDefault="006A348A" w:rsidP="00095A1C">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He also cited</w:t>
      </w:r>
      <w:r w:rsidR="00CE6918">
        <w:rPr>
          <w:rFonts w:ascii="Times New Roman" w:hAnsi="Times New Roman" w:cs="Times New Roman"/>
          <w:sz w:val="24"/>
          <w:szCs w:val="24"/>
        </w:rPr>
        <w:t xml:space="preserve"> the matter of </w:t>
      </w:r>
      <w:r w:rsidR="00CE6918">
        <w:rPr>
          <w:rFonts w:ascii="Times New Roman" w:hAnsi="Times New Roman" w:cs="Times New Roman"/>
          <w:i/>
          <w:sz w:val="24"/>
          <w:szCs w:val="24"/>
        </w:rPr>
        <w:t xml:space="preserve">Amberley Estates (Pvt) Ltd </w:t>
      </w:r>
      <w:r w:rsidR="00CE6918">
        <w:rPr>
          <w:rFonts w:ascii="Times New Roman" w:hAnsi="Times New Roman" w:cs="Times New Roman"/>
          <w:sz w:val="24"/>
          <w:szCs w:val="24"/>
        </w:rPr>
        <w:t xml:space="preserve">v </w:t>
      </w:r>
      <w:r w:rsidR="00CE6918">
        <w:rPr>
          <w:rFonts w:ascii="Times New Roman" w:hAnsi="Times New Roman" w:cs="Times New Roman"/>
          <w:i/>
          <w:sz w:val="24"/>
          <w:szCs w:val="24"/>
        </w:rPr>
        <w:t xml:space="preserve">Connller of Customs And </w:t>
      </w:r>
    </w:p>
    <w:p w:rsidR="009E6919" w:rsidRPr="006A348A" w:rsidRDefault="00CE6918" w:rsidP="006A348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Excise</w:t>
      </w:r>
      <w:r>
        <w:rPr>
          <w:rFonts w:ascii="Times New Roman" w:hAnsi="Times New Roman" w:cs="Times New Roman"/>
          <w:sz w:val="24"/>
          <w:szCs w:val="24"/>
        </w:rPr>
        <w:t xml:space="preserve"> 1986 </w:t>
      </w:r>
      <w:r w:rsidR="006A348A">
        <w:rPr>
          <w:rFonts w:ascii="Times New Roman" w:hAnsi="Times New Roman" w:cs="Times New Roman"/>
          <w:sz w:val="24"/>
          <w:szCs w:val="24"/>
        </w:rPr>
        <w:t xml:space="preserve">(3) </w:t>
      </w:r>
      <w:r w:rsidRPr="006A348A">
        <w:rPr>
          <w:rFonts w:ascii="Times New Roman" w:hAnsi="Times New Roman" w:cs="Times New Roman"/>
          <w:sz w:val="24"/>
          <w:szCs w:val="24"/>
        </w:rPr>
        <w:t>ZLR 269 (SC) at p 270 C</w:t>
      </w:r>
      <w:r w:rsidR="006A348A" w:rsidRPr="006A348A">
        <w:rPr>
          <w:rFonts w:ascii="Times New Roman" w:hAnsi="Times New Roman" w:cs="Times New Roman"/>
          <w:sz w:val="24"/>
          <w:szCs w:val="24"/>
        </w:rPr>
        <w:t xml:space="preserve"> where </w:t>
      </w:r>
      <w:r w:rsidRPr="006A348A">
        <w:rPr>
          <w:rFonts w:ascii="Times New Roman" w:hAnsi="Times New Roman" w:cs="Times New Roman"/>
          <w:sz w:val="24"/>
          <w:szCs w:val="24"/>
        </w:rPr>
        <w:t xml:space="preserve"> it was held per </w:t>
      </w:r>
      <w:r w:rsidRPr="006A348A">
        <w:rPr>
          <w:rFonts w:ascii="Times New Roman" w:hAnsi="Times New Roman" w:cs="Times New Roman"/>
          <w:smallCaps/>
          <w:sz w:val="24"/>
          <w:szCs w:val="24"/>
        </w:rPr>
        <w:t>Gubbay</w:t>
      </w:r>
      <w:r w:rsidRPr="006A348A">
        <w:rPr>
          <w:rFonts w:ascii="Times New Roman" w:hAnsi="Times New Roman" w:cs="Times New Roman"/>
          <w:sz w:val="24"/>
          <w:szCs w:val="24"/>
        </w:rPr>
        <w:t xml:space="preserve"> JA</w:t>
      </w:r>
      <w:r w:rsidR="009E6919" w:rsidRPr="006A348A">
        <w:rPr>
          <w:rFonts w:ascii="Times New Roman" w:hAnsi="Times New Roman" w:cs="Times New Roman"/>
          <w:sz w:val="24"/>
          <w:szCs w:val="24"/>
        </w:rPr>
        <w:t>:</w:t>
      </w:r>
    </w:p>
    <w:p w:rsidR="009E6919" w:rsidRDefault="009E6919" w:rsidP="009E6919">
      <w:pPr>
        <w:spacing w:after="0" w:line="240" w:lineRule="auto"/>
        <w:ind w:left="720"/>
        <w:jc w:val="both"/>
        <w:rPr>
          <w:rFonts w:ascii="Times New Roman" w:hAnsi="Times New Roman" w:cs="Times New Roman"/>
        </w:rPr>
      </w:pPr>
      <w:r>
        <w:rPr>
          <w:rFonts w:ascii="Times New Roman" w:hAnsi="Times New Roman" w:cs="Times New Roman"/>
        </w:rPr>
        <w:t>“that the use of the word “includes” in the definition of the word manufacture shows an intention to extend the normal meaning of the word to embrace the specific activities mentioned thereafter, namely …………”.</w:t>
      </w:r>
    </w:p>
    <w:p w:rsidR="009E6919" w:rsidRDefault="009E6919" w:rsidP="009E6919">
      <w:pPr>
        <w:spacing w:after="0" w:line="240" w:lineRule="auto"/>
        <w:ind w:left="720"/>
        <w:jc w:val="both"/>
        <w:rPr>
          <w:rFonts w:ascii="Times New Roman" w:hAnsi="Times New Roman" w:cs="Times New Roman"/>
        </w:rPr>
      </w:pPr>
    </w:p>
    <w:p w:rsidR="002C1B7D" w:rsidRDefault="009E6919" w:rsidP="009E69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T Mpofu</w:t>
      </w:r>
      <w:r>
        <w:rPr>
          <w:rFonts w:ascii="Times New Roman" w:hAnsi="Times New Roman" w:cs="Times New Roman"/>
          <w:sz w:val="24"/>
          <w:szCs w:val="24"/>
        </w:rPr>
        <w:t xml:space="preserve"> went on to cite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Pr>
          <w:rFonts w:ascii="Times New Roman" w:hAnsi="Times New Roman" w:cs="Times New Roman"/>
          <w:i/>
          <w:sz w:val="24"/>
          <w:szCs w:val="24"/>
        </w:rPr>
        <w:t xml:space="preserve">Debele </w:t>
      </w:r>
      <w:r>
        <w:rPr>
          <w:rFonts w:ascii="Times New Roman" w:hAnsi="Times New Roman" w:cs="Times New Roman"/>
          <w:sz w:val="24"/>
          <w:szCs w:val="24"/>
        </w:rPr>
        <w:t xml:space="preserve">1956 (4) SA 570 where the appellate Division </w:t>
      </w:r>
    </w:p>
    <w:p w:rsidR="002C1B7D" w:rsidRDefault="009E6919" w:rsidP="002C1B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had this to say:</w:t>
      </w:r>
    </w:p>
    <w:p w:rsidR="002C1B7D" w:rsidRDefault="002C1B7D" w:rsidP="002C1B7D">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It seems to be clear that “includes” in the definition of “</w:t>
      </w:r>
      <w:r>
        <w:rPr>
          <w:rFonts w:ascii="Times New Roman" w:hAnsi="Times New Roman" w:cs="Times New Roman"/>
          <w:i/>
        </w:rPr>
        <w:t>pe</w:t>
      </w:r>
      <w:r w:rsidR="006A348A">
        <w:rPr>
          <w:rFonts w:ascii="Times New Roman" w:hAnsi="Times New Roman" w:cs="Times New Roman"/>
          <w:i/>
        </w:rPr>
        <w:t>a</w:t>
      </w:r>
      <w:r>
        <w:rPr>
          <w:rFonts w:ascii="Times New Roman" w:hAnsi="Times New Roman" w:cs="Times New Roman"/>
          <w:i/>
        </w:rPr>
        <w:t xml:space="preserve">ce offcer” </w:t>
      </w:r>
      <w:r>
        <w:rPr>
          <w:rFonts w:ascii="Times New Roman" w:hAnsi="Times New Roman" w:cs="Times New Roman"/>
        </w:rPr>
        <w:t>is equivalent to “means”.</w:t>
      </w:r>
    </w:p>
    <w:p w:rsidR="002C1B7D" w:rsidRDefault="002C1B7D" w:rsidP="002C1B7D">
      <w:pPr>
        <w:spacing w:after="0" w:line="240" w:lineRule="auto"/>
        <w:ind w:left="720"/>
        <w:jc w:val="both"/>
        <w:rPr>
          <w:rFonts w:ascii="Times New Roman" w:hAnsi="Times New Roman" w:cs="Times New Roman"/>
        </w:rPr>
      </w:pPr>
    </w:p>
    <w:p w:rsidR="002C1B7D" w:rsidRPr="00ED5603" w:rsidRDefault="002C1B7D" w:rsidP="002C1B7D">
      <w:pPr>
        <w:spacing w:after="0" w:line="360" w:lineRule="auto"/>
        <w:ind w:left="720"/>
        <w:jc w:val="both"/>
        <w:rPr>
          <w:rFonts w:ascii="Times New Roman" w:hAnsi="Times New Roman" w:cs="Times New Roman"/>
          <w:sz w:val="24"/>
          <w:szCs w:val="24"/>
        </w:rPr>
      </w:pPr>
      <w:r w:rsidRPr="00ED5603">
        <w:rPr>
          <w:rFonts w:ascii="Times New Roman" w:hAnsi="Times New Roman" w:cs="Times New Roman"/>
          <w:sz w:val="24"/>
          <w:szCs w:val="24"/>
        </w:rPr>
        <w:t xml:space="preserve">Mr </w:t>
      </w:r>
      <w:r w:rsidRPr="00ED5603">
        <w:rPr>
          <w:rFonts w:ascii="Times New Roman" w:hAnsi="Times New Roman" w:cs="Times New Roman"/>
          <w:i/>
          <w:sz w:val="24"/>
          <w:szCs w:val="24"/>
        </w:rPr>
        <w:t xml:space="preserve">Mpofu </w:t>
      </w:r>
      <w:r w:rsidRPr="00ED5603">
        <w:rPr>
          <w:rFonts w:ascii="Times New Roman" w:hAnsi="Times New Roman" w:cs="Times New Roman"/>
          <w:sz w:val="24"/>
          <w:szCs w:val="24"/>
        </w:rPr>
        <w:t xml:space="preserve">also referred this court to the matters of </w:t>
      </w:r>
      <w:r w:rsidRPr="00ED5603">
        <w:rPr>
          <w:rFonts w:ascii="Times New Roman" w:hAnsi="Times New Roman" w:cs="Times New Roman"/>
          <w:i/>
          <w:sz w:val="24"/>
          <w:szCs w:val="24"/>
        </w:rPr>
        <w:t>Customs &amp; Excise Commissioners</w:t>
      </w:r>
      <w:r w:rsidRPr="00ED5603">
        <w:rPr>
          <w:rFonts w:ascii="Times New Roman" w:hAnsi="Times New Roman" w:cs="Times New Roman"/>
          <w:sz w:val="24"/>
          <w:szCs w:val="24"/>
        </w:rPr>
        <w:t xml:space="preserve"> </w:t>
      </w:r>
    </w:p>
    <w:p w:rsidR="008D3E66" w:rsidRPr="00ED5603" w:rsidRDefault="002C1B7D" w:rsidP="002C1B7D">
      <w:pPr>
        <w:spacing w:after="0" w:line="360" w:lineRule="auto"/>
        <w:jc w:val="both"/>
        <w:rPr>
          <w:rFonts w:ascii="Times New Roman" w:hAnsi="Times New Roman" w:cs="Times New Roman"/>
          <w:sz w:val="24"/>
          <w:szCs w:val="24"/>
        </w:rPr>
      </w:pPr>
      <w:r w:rsidRPr="00ED5603">
        <w:rPr>
          <w:rFonts w:ascii="Times New Roman" w:hAnsi="Times New Roman" w:cs="Times New Roman"/>
          <w:sz w:val="24"/>
          <w:szCs w:val="24"/>
        </w:rPr>
        <w:t xml:space="preserve">v </w:t>
      </w:r>
      <w:r w:rsidRPr="00ED5603">
        <w:rPr>
          <w:rFonts w:ascii="Times New Roman" w:hAnsi="Times New Roman" w:cs="Times New Roman"/>
          <w:i/>
          <w:sz w:val="24"/>
          <w:szCs w:val="24"/>
        </w:rPr>
        <w:t>Savoy Hotel</w:t>
      </w:r>
      <w:r w:rsidRPr="00ED5603">
        <w:rPr>
          <w:rFonts w:ascii="Times New Roman" w:hAnsi="Times New Roman" w:cs="Times New Roman"/>
          <w:sz w:val="24"/>
          <w:szCs w:val="24"/>
        </w:rPr>
        <w:t xml:space="preserve"> (1966) 2 All ER 299</w:t>
      </w:r>
      <w:r w:rsidR="008D3E66" w:rsidRPr="00ED5603">
        <w:rPr>
          <w:rFonts w:ascii="Times New Roman" w:hAnsi="Times New Roman" w:cs="Times New Roman"/>
          <w:sz w:val="24"/>
          <w:szCs w:val="24"/>
        </w:rPr>
        <w:t>.</w:t>
      </w:r>
    </w:p>
    <w:p w:rsidR="00ED5603" w:rsidRPr="00ED5603" w:rsidRDefault="008D3E66" w:rsidP="002C1B7D">
      <w:pPr>
        <w:spacing w:after="0" w:line="360" w:lineRule="auto"/>
        <w:jc w:val="both"/>
        <w:rPr>
          <w:rFonts w:ascii="Times New Roman" w:hAnsi="Times New Roman" w:cs="Times New Roman"/>
          <w:sz w:val="24"/>
          <w:szCs w:val="24"/>
        </w:rPr>
      </w:pPr>
      <w:r w:rsidRPr="00ED5603">
        <w:rPr>
          <w:rFonts w:ascii="Times New Roman" w:hAnsi="Times New Roman" w:cs="Times New Roman"/>
          <w:sz w:val="24"/>
          <w:szCs w:val="24"/>
        </w:rPr>
        <w:lastRenderedPageBreak/>
        <w:tab/>
      </w:r>
      <w:r w:rsidRPr="00ED5603">
        <w:rPr>
          <w:rFonts w:ascii="Times New Roman" w:hAnsi="Times New Roman" w:cs="Times New Roman"/>
          <w:i/>
          <w:sz w:val="24"/>
          <w:szCs w:val="24"/>
        </w:rPr>
        <w:t xml:space="preserve">Dilworth </w:t>
      </w:r>
      <w:r w:rsidRPr="00ED5603">
        <w:rPr>
          <w:rFonts w:ascii="Times New Roman" w:hAnsi="Times New Roman" w:cs="Times New Roman"/>
          <w:sz w:val="24"/>
          <w:szCs w:val="24"/>
        </w:rPr>
        <w:t xml:space="preserve">v </w:t>
      </w:r>
      <w:r w:rsidRPr="00ED5603">
        <w:rPr>
          <w:rFonts w:ascii="Times New Roman" w:hAnsi="Times New Roman" w:cs="Times New Roman"/>
          <w:i/>
          <w:sz w:val="24"/>
          <w:szCs w:val="24"/>
        </w:rPr>
        <w:t xml:space="preserve">Stamps Commissioners </w:t>
      </w:r>
      <w:r w:rsidRPr="00ED5603">
        <w:rPr>
          <w:rFonts w:ascii="Times New Roman" w:hAnsi="Times New Roman" w:cs="Times New Roman"/>
          <w:sz w:val="24"/>
          <w:szCs w:val="24"/>
        </w:rPr>
        <w:t xml:space="preserve">(1899) AC 99 (PC) </w:t>
      </w:r>
      <w:r w:rsidRPr="00ED5603">
        <w:rPr>
          <w:rFonts w:ascii="Times New Roman" w:hAnsi="Times New Roman" w:cs="Times New Roman"/>
          <w:i/>
          <w:sz w:val="24"/>
          <w:szCs w:val="24"/>
        </w:rPr>
        <w:t xml:space="preserve">Torfis Estate </w:t>
      </w:r>
      <w:r w:rsidRPr="00ED5603">
        <w:rPr>
          <w:rFonts w:ascii="Times New Roman" w:hAnsi="Times New Roman" w:cs="Times New Roman"/>
          <w:sz w:val="24"/>
          <w:szCs w:val="24"/>
        </w:rPr>
        <w:t xml:space="preserve">v </w:t>
      </w:r>
      <w:r w:rsidRPr="00ED5603">
        <w:rPr>
          <w:rFonts w:ascii="Times New Roman" w:hAnsi="Times New Roman" w:cs="Times New Roman"/>
          <w:i/>
          <w:sz w:val="24"/>
          <w:szCs w:val="24"/>
        </w:rPr>
        <w:t xml:space="preserve">Minister of Finance </w:t>
      </w:r>
      <w:r w:rsidRPr="00ED5603">
        <w:rPr>
          <w:rFonts w:ascii="Times New Roman" w:hAnsi="Times New Roman" w:cs="Times New Roman"/>
          <w:sz w:val="24"/>
          <w:szCs w:val="24"/>
        </w:rPr>
        <w:t xml:space="preserve">1948 (2) SA 283 at 290. </w:t>
      </w:r>
      <w:r w:rsidRPr="00ED5603">
        <w:rPr>
          <w:rFonts w:ascii="Times New Roman" w:hAnsi="Times New Roman" w:cs="Times New Roman"/>
          <w:i/>
          <w:sz w:val="24"/>
          <w:szCs w:val="24"/>
        </w:rPr>
        <w:t xml:space="preserve">Reuck </w:t>
      </w:r>
      <w:r w:rsidRPr="00ED5603">
        <w:rPr>
          <w:rFonts w:ascii="Times New Roman" w:hAnsi="Times New Roman" w:cs="Times New Roman"/>
          <w:sz w:val="24"/>
          <w:szCs w:val="24"/>
        </w:rPr>
        <w:t xml:space="preserve">v </w:t>
      </w:r>
      <w:r w:rsidRPr="00ED5603">
        <w:rPr>
          <w:rFonts w:ascii="Times New Roman" w:hAnsi="Times New Roman" w:cs="Times New Roman"/>
          <w:i/>
          <w:sz w:val="24"/>
          <w:szCs w:val="24"/>
        </w:rPr>
        <w:t xml:space="preserve">Director of Public Prosecutions Witwatersand Local Division and Ors </w:t>
      </w:r>
      <w:r w:rsidRPr="00ED5603">
        <w:rPr>
          <w:rFonts w:ascii="Times New Roman" w:hAnsi="Times New Roman" w:cs="Times New Roman"/>
          <w:sz w:val="24"/>
          <w:szCs w:val="24"/>
        </w:rPr>
        <w:t xml:space="preserve">2004 (1) SA 406 (CC) </w:t>
      </w:r>
      <w:r w:rsidR="00321684">
        <w:rPr>
          <w:rFonts w:ascii="Times New Roman" w:hAnsi="Times New Roman" w:cs="Times New Roman"/>
          <w:sz w:val="24"/>
          <w:szCs w:val="24"/>
        </w:rPr>
        <w:t xml:space="preserve">and </w:t>
      </w:r>
      <w:r w:rsidRPr="00ED5603">
        <w:rPr>
          <w:rFonts w:ascii="Times New Roman" w:hAnsi="Times New Roman" w:cs="Times New Roman"/>
          <w:i/>
          <w:sz w:val="24"/>
          <w:szCs w:val="24"/>
        </w:rPr>
        <w:t xml:space="preserve">S </w:t>
      </w:r>
      <w:r w:rsidRPr="00ED5603">
        <w:rPr>
          <w:rFonts w:ascii="Times New Roman" w:hAnsi="Times New Roman" w:cs="Times New Roman"/>
          <w:sz w:val="24"/>
          <w:szCs w:val="24"/>
        </w:rPr>
        <w:t xml:space="preserve">v </w:t>
      </w:r>
      <w:r w:rsidRPr="00ED5603">
        <w:rPr>
          <w:rFonts w:ascii="Times New Roman" w:hAnsi="Times New Roman" w:cs="Times New Roman"/>
          <w:i/>
          <w:sz w:val="24"/>
          <w:szCs w:val="24"/>
        </w:rPr>
        <w:t xml:space="preserve">Kombayi </w:t>
      </w:r>
      <w:r w:rsidRPr="00ED5603">
        <w:rPr>
          <w:rFonts w:ascii="Times New Roman" w:hAnsi="Times New Roman" w:cs="Times New Roman"/>
          <w:sz w:val="24"/>
          <w:szCs w:val="24"/>
        </w:rPr>
        <w:t xml:space="preserve">1983 (1) ZLR 44 @ p47 where </w:t>
      </w:r>
      <w:r w:rsidRPr="00ED5603">
        <w:rPr>
          <w:rFonts w:ascii="Times New Roman" w:hAnsi="Times New Roman" w:cs="Times New Roman"/>
          <w:smallCaps/>
          <w:sz w:val="24"/>
          <w:szCs w:val="24"/>
        </w:rPr>
        <w:t>Fieldsend</w:t>
      </w:r>
      <w:r w:rsidRPr="00ED5603">
        <w:rPr>
          <w:rFonts w:ascii="Times New Roman" w:hAnsi="Times New Roman" w:cs="Times New Roman"/>
          <w:sz w:val="24"/>
          <w:szCs w:val="24"/>
        </w:rPr>
        <w:t xml:space="preserve"> CJ noted that:</w:t>
      </w:r>
      <w:r w:rsidR="002C1B7D" w:rsidRPr="00ED5603">
        <w:rPr>
          <w:rFonts w:ascii="Times New Roman" w:hAnsi="Times New Roman" w:cs="Times New Roman"/>
          <w:sz w:val="24"/>
          <w:szCs w:val="24"/>
        </w:rPr>
        <w:t xml:space="preserve">   </w:t>
      </w:r>
    </w:p>
    <w:p w:rsidR="000E0099" w:rsidRDefault="00ED5603" w:rsidP="000E0099">
      <w:pPr>
        <w:spacing w:after="0" w:line="240" w:lineRule="auto"/>
        <w:ind w:left="720"/>
        <w:jc w:val="both"/>
        <w:rPr>
          <w:rFonts w:ascii="Times New Roman" w:hAnsi="Times New Roman" w:cs="Times New Roman"/>
        </w:rPr>
      </w:pPr>
      <w:r w:rsidRPr="00ED5603">
        <w:rPr>
          <w:rFonts w:ascii="Times New Roman" w:hAnsi="Times New Roman" w:cs="Times New Roman"/>
          <w:sz w:val="24"/>
          <w:szCs w:val="24"/>
        </w:rPr>
        <w:t>“</w:t>
      </w:r>
      <w:r w:rsidR="000E0099">
        <w:rPr>
          <w:rFonts w:ascii="Times New Roman" w:hAnsi="Times New Roman" w:cs="Times New Roman"/>
        </w:rPr>
        <w:t xml:space="preserve">Nevertheless in view of the equivocal nature of the word, it is probably safer to rely on what may be said to be its ordinary meaning but to examine the use of it in relation to the particular context in which it appears.” </w:t>
      </w:r>
    </w:p>
    <w:p w:rsidR="000E0099" w:rsidRDefault="000E0099" w:rsidP="000E0099">
      <w:pPr>
        <w:spacing w:after="0" w:line="240" w:lineRule="auto"/>
        <w:ind w:left="720"/>
        <w:jc w:val="both"/>
        <w:rPr>
          <w:rFonts w:ascii="Times New Roman" w:hAnsi="Times New Roman" w:cs="Times New Roman"/>
        </w:rPr>
      </w:pPr>
    </w:p>
    <w:p w:rsidR="000E0099" w:rsidRDefault="000E0099" w:rsidP="000E009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Mr </w:t>
      </w:r>
      <w:r w:rsidRPr="000E0099">
        <w:rPr>
          <w:rFonts w:ascii="Times New Roman" w:hAnsi="Times New Roman" w:cs="Times New Roman"/>
          <w:i/>
          <w:sz w:val="24"/>
          <w:szCs w:val="24"/>
        </w:rPr>
        <w:t>T Mpofu</w:t>
      </w:r>
      <w:r>
        <w:rPr>
          <w:rFonts w:ascii="Times New Roman" w:hAnsi="Times New Roman" w:cs="Times New Roman"/>
          <w:sz w:val="24"/>
          <w:szCs w:val="24"/>
        </w:rPr>
        <w:t xml:space="preserve"> urges this court to interpret the word “includes” in a restrictive way and </w:t>
      </w:r>
    </w:p>
    <w:p w:rsidR="000E0099" w:rsidRDefault="000E0099" w:rsidP="000E00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submitted that the institutions listed under s 58, clearly excluding an embassy/mission, are all legal personae. In this regard he cited the case of </w:t>
      </w:r>
      <w:r w:rsidR="00321684">
        <w:rPr>
          <w:rFonts w:ascii="Times New Roman" w:hAnsi="Times New Roman" w:cs="Times New Roman"/>
          <w:i/>
          <w:sz w:val="24"/>
          <w:szCs w:val="24"/>
        </w:rPr>
        <w:t>Matanzima</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Minister of Welfare and Pensions and Ors </w:t>
      </w:r>
      <w:r>
        <w:rPr>
          <w:rFonts w:ascii="Times New Roman" w:hAnsi="Times New Roman" w:cs="Times New Roman"/>
          <w:sz w:val="24"/>
          <w:szCs w:val="24"/>
        </w:rPr>
        <w:t>1990 (4) SA I (TKA) where it was stated:</w:t>
      </w:r>
    </w:p>
    <w:p w:rsidR="00D342E5" w:rsidRDefault="000E0099" w:rsidP="000B25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provisions extended to any officer in the Public Service</w:t>
      </w:r>
      <w:r w:rsidR="00321684">
        <w:rPr>
          <w:rFonts w:ascii="Times New Roman" w:hAnsi="Times New Roman" w:cs="Times New Roman"/>
          <w:sz w:val="24"/>
          <w:szCs w:val="24"/>
        </w:rPr>
        <w:t>,</w:t>
      </w:r>
      <w:r>
        <w:rPr>
          <w:rFonts w:ascii="Times New Roman" w:hAnsi="Times New Roman" w:cs="Times New Roman"/>
          <w:sz w:val="24"/>
          <w:szCs w:val="24"/>
        </w:rPr>
        <w:t xml:space="preserve"> banks, Building Societies and Savings Banks which hold funds on behalf</w:t>
      </w:r>
      <w:r w:rsidR="000B2527">
        <w:rPr>
          <w:rFonts w:ascii="Times New Roman" w:hAnsi="Times New Roman" w:cs="Times New Roman"/>
          <w:sz w:val="24"/>
          <w:szCs w:val="24"/>
        </w:rPr>
        <w:t xml:space="preserve"> of tax payers</w:t>
      </w:r>
      <w:r w:rsidR="00321684">
        <w:rPr>
          <w:rFonts w:ascii="Times New Roman" w:hAnsi="Times New Roman" w:cs="Times New Roman"/>
          <w:sz w:val="24"/>
          <w:szCs w:val="24"/>
        </w:rPr>
        <w:t>,</w:t>
      </w:r>
      <w:r w:rsidR="00D342E5">
        <w:rPr>
          <w:rFonts w:ascii="Times New Roman" w:hAnsi="Times New Roman" w:cs="Times New Roman"/>
          <w:sz w:val="24"/>
          <w:szCs w:val="24"/>
        </w:rPr>
        <w:t xml:space="preserve"> </w:t>
      </w:r>
      <w:r w:rsidR="00321684">
        <w:rPr>
          <w:rFonts w:ascii="Times New Roman" w:hAnsi="Times New Roman" w:cs="Times New Roman"/>
          <w:sz w:val="24"/>
          <w:szCs w:val="24"/>
        </w:rPr>
        <w:t>t</w:t>
      </w:r>
      <w:r w:rsidR="00D342E5">
        <w:rPr>
          <w:rFonts w:ascii="Times New Roman" w:hAnsi="Times New Roman" w:cs="Times New Roman"/>
          <w:sz w:val="24"/>
          <w:szCs w:val="24"/>
        </w:rPr>
        <w:t>he funds out of which tax and interest may be recovered therefore includes bank accounts, deposit accounts, fixed deposits and savings accounts.”</w:t>
      </w:r>
    </w:p>
    <w:p w:rsidR="00D342E5" w:rsidRDefault="00D342E5" w:rsidP="00D342E5">
      <w:pPr>
        <w:spacing w:after="0" w:line="240" w:lineRule="auto"/>
        <w:jc w:val="both"/>
        <w:rPr>
          <w:rFonts w:ascii="Times New Roman" w:hAnsi="Times New Roman" w:cs="Times New Roman"/>
          <w:sz w:val="24"/>
          <w:szCs w:val="24"/>
        </w:rPr>
      </w:pPr>
    </w:p>
    <w:p w:rsidR="00D342E5" w:rsidRDefault="00D342E5" w:rsidP="00D34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T Magwaliba,</w:t>
      </w:r>
      <w:r>
        <w:rPr>
          <w:rFonts w:ascii="Times New Roman" w:hAnsi="Times New Roman" w:cs="Times New Roman"/>
          <w:sz w:val="24"/>
          <w:szCs w:val="24"/>
        </w:rPr>
        <w:t xml:space="preserve"> for the first respondent in reply on that point of the definition pf “person” for the purposes of the legislation submitted that the word </w:t>
      </w:r>
      <w:r w:rsidR="00321684">
        <w:rPr>
          <w:rFonts w:ascii="Times New Roman" w:hAnsi="Times New Roman" w:cs="Times New Roman"/>
          <w:sz w:val="24"/>
          <w:szCs w:val="24"/>
        </w:rPr>
        <w:t>“</w:t>
      </w:r>
      <w:r>
        <w:rPr>
          <w:rFonts w:ascii="Times New Roman" w:hAnsi="Times New Roman" w:cs="Times New Roman"/>
          <w:sz w:val="24"/>
          <w:szCs w:val="24"/>
        </w:rPr>
        <w:t>person</w:t>
      </w:r>
      <w:r w:rsidR="00321684">
        <w:rPr>
          <w:rFonts w:ascii="Times New Roman" w:hAnsi="Times New Roman" w:cs="Times New Roman"/>
          <w:sz w:val="24"/>
          <w:szCs w:val="24"/>
        </w:rPr>
        <w:t>”</w:t>
      </w:r>
      <w:r>
        <w:rPr>
          <w:rFonts w:ascii="Times New Roman" w:hAnsi="Times New Roman" w:cs="Times New Roman"/>
          <w:sz w:val="24"/>
          <w:szCs w:val="24"/>
        </w:rPr>
        <w:t xml:space="preserve"> can in deed include a diplomatic mission. He argued that the paramount focus on the word “person” is for one to conclude that that person or entity has to hold money for some other person owing Zimbabwe Revenue Authority. Diplomatic mission employs staff and need services and the embassy pays pay as you earn and services in accordance with revenue laws of the </w:t>
      </w:r>
      <w:r w:rsidR="00321684">
        <w:rPr>
          <w:rFonts w:ascii="Times New Roman" w:hAnsi="Times New Roman" w:cs="Times New Roman"/>
          <w:sz w:val="24"/>
          <w:szCs w:val="24"/>
        </w:rPr>
        <w:t xml:space="preserve">host </w:t>
      </w:r>
      <w:r>
        <w:rPr>
          <w:rFonts w:ascii="Times New Roman" w:hAnsi="Times New Roman" w:cs="Times New Roman"/>
          <w:sz w:val="24"/>
          <w:szCs w:val="24"/>
        </w:rPr>
        <w:t>country</w:t>
      </w:r>
      <w:r w:rsidR="00321684">
        <w:rPr>
          <w:rFonts w:ascii="Times New Roman" w:hAnsi="Times New Roman" w:cs="Times New Roman"/>
          <w:sz w:val="24"/>
          <w:szCs w:val="24"/>
        </w:rPr>
        <w:t>,</w:t>
      </w:r>
      <w:r>
        <w:rPr>
          <w:rFonts w:ascii="Times New Roman" w:hAnsi="Times New Roman" w:cs="Times New Roman"/>
          <w:sz w:val="24"/>
          <w:szCs w:val="24"/>
        </w:rPr>
        <w:t xml:space="preserve"> he submitted. Hence Mr </w:t>
      </w:r>
      <w:r>
        <w:rPr>
          <w:rFonts w:ascii="Times New Roman" w:hAnsi="Times New Roman" w:cs="Times New Roman"/>
          <w:i/>
          <w:sz w:val="24"/>
          <w:szCs w:val="24"/>
        </w:rPr>
        <w:t>Magwaliba</w:t>
      </w:r>
      <w:r>
        <w:rPr>
          <w:rFonts w:ascii="Times New Roman" w:hAnsi="Times New Roman" w:cs="Times New Roman"/>
          <w:sz w:val="24"/>
          <w:szCs w:val="24"/>
        </w:rPr>
        <w:t xml:space="preserve">, contended on behalf of the second respondent, there is nothing out of the ordinary in first respondent appointing the embassy. The legislature’s intention was that the “person” would refer to anyone who held money for other person owing </w:t>
      </w:r>
      <w:r w:rsidR="00321684">
        <w:rPr>
          <w:rFonts w:ascii="Times New Roman" w:hAnsi="Times New Roman" w:cs="Times New Roman"/>
          <w:sz w:val="24"/>
          <w:szCs w:val="24"/>
        </w:rPr>
        <w:t>Zimra;</w:t>
      </w:r>
      <w:r>
        <w:rPr>
          <w:rFonts w:ascii="Times New Roman" w:hAnsi="Times New Roman" w:cs="Times New Roman"/>
          <w:sz w:val="24"/>
          <w:szCs w:val="24"/>
        </w:rPr>
        <w:t xml:space="preserve"> to say otherwise is clear attempt to distort the true intention </w:t>
      </w:r>
      <w:r w:rsidR="008B3B22">
        <w:rPr>
          <w:rFonts w:ascii="Times New Roman" w:hAnsi="Times New Roman" w:cs="Times New Roman"/>
          <w:sz w:val="24"/>
          <w:szCs w:val="24"/>
        </w:rPr>
        <w:t>o</w:t>
      </w:r>
      <w:r>
        <w:rPr>
          <w:rFonts w:ascii="Times New Roman" w:hAnsi="Times New Roman" w:cs="Times New Roman"/>
          <w:sz w:val="24"/>
          <w:szCs w:val="24"/>
        </w:rPr>
        <w:t>f the legislature.</w:t>
      </w:r>
    </w:p>
    <w:p w:rsidR="00526419" w:rsidRDefault="00D342E5" w:rsidP="00D34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D8568F">
        <w:rPr>
          <w:rFonts w:ascii="Times New Roman" w:hAnsi="Times New Roman" w:cs="Times New Roman"/>
          <w:i/>
          <w:sz w:val="24"/>
          <w:szCs w:val="24"/>
        </w:rPr>
        <w:t>Mpofu</w:t>
      </w:r>
      <w:r>
        <w:rPr>
          <w:rFonts w:ascii="Times New Roman" w:hAnsi="Times New Roman" w:cs="Times New Roman"/>
          <w:sz w:val="24"/>
          <w:szCs w:val="24"/>
        </w:rPr>
        <w:t>’s submissions are quite attractive but I am not persuaded. I am more persuaded by the interpretation of the statutory provisions of both s</w:t>
      </w:r>
      <w:r w:rsidR="00D8568F">
        <w:rPr>
          <w:rFonts w:ascii="Times New Roman" w:hAnsi="Times New Roman" w:cs="Times New Roman"/>
          <w:sz w:val="24"/>
          <w:szCs w:val="24"/>
        </w:rPr>
        <w:t>s 48 of the VAT Act and s 58 of the Income Tax Act, by the first respondent.</w:t>
      </w:r>
      <w:r>
        <w:rPr>
          <w:rFonts w:ascii="Times New Roman" w:hAnsi="Times New Roman" w:cs="Times New Roman"/>
          <w:sz w:val="24"/>
          <w:szCs w:val="24"/>
        </w:rPr>
        <w:t xml:space="preserve"> </w:t>
      </w:r>
      <w:r w:rsidR="00D8568F">
        <w:rPr>
          <w:rFonts w:ascii="Times New Roman" w:hAnsi="Times New Roman" w:cs="Times New Roman"/>
          <w:sz w:val="24"/>
          <w:szCs w:val="24"/>
        </w:rPr>
        <w:t xml:space="preserve">Sections 48 of the Value Added Tax Act and s 58 of the Income Tax Act use the word “declare”, that the Commissioner using his discretion and where it is necessary “declare” any person to be an agent. The word “declare means “affirm, announce, decree, express belief or state.” In other words the commissioner mandates, call upon or promulgate or signals such a person to collect money in that person’s custody or control </w:t>
      </w:r>
      <w:r w:rsidR="00321684">
        <w:rPr>
          <w:rFonts w:ascii="Times New Roman" w:hAnsi="Times New Roman" w:cs="Times New Roman"/>
          <w:sz w:val="24"/>
          <w:szCs w:val="24"/>
        </w:rPr>
        <w:t>and</w:t>
      </w:r>
      <w:r w:rsidR="00D8568F">
        <w:rPr>
          <w:rFonts w:ascii="Times New Roman" w:hAnsi="Times New Roman" w:cs="Times New Roman"/>
          <w:sz w:val="24"/>
          <w:szCs w:val="24"/>
        </w:rPr>
        <w:t xml:space="preserve"> </w:t>
      </w:r>
      <w:r w:rsidR="008B3B22">
        <w:rPr>
          <w:rFonts w:ascii="Times New Roman" w:hAnsi="Times New Roman" w:cs="Times New Roman"/>
          <w:sz w:val="24"/>
          <w:szCs w:val="24"/>
        </w:rPr>
        <w:t>p</w:t>
      </w:r>
      <w:r w:rsidR="00D8568F">
        <w:rPr>
          <w:rFonts w:ascii="Times New Roman" w:hAnsi="Times New Roman" w:cs="Times New Roman"/>
          <w:sz w:val="24"/>
          <w:szCs w:val="24"/>
        </w:rPr>
        <w:t xml:space="preserve">ay to the revenue authority. The use of the word “includes” in my </w:t>
      </w:r>
      <w:r w:rsidR="00D8568F">
        <w:rPr>
          <w:rFonts w:ascii="Times New Roman" w:hAnsi="Times New Roman" w:cs="Times New Roman"/>
          <w:sz w:val="24"/>
          <w:szCs w:val="24"/>
        </w:rPr>
        <w:lastRenderedPageBreak/>
        <w:t xml:space="preserve">view is not restrictive but leaves room for the interpreter of the subject legislation under consideration to look and determine whether the person who is sought to be included, in the class of persons can be included. I am </w:t>
      </w:r>
      <w:r w:rsidR="00321684">
        <w:rPr>
          <w:rFonts w:ascii="Times New Roman" w:hAnsi="Times New Roman" w:cs="Times New Roman"/>
          <w:sz w:val="24"/>
          <w:szCs w:val="24"/>
        </w:rPr>
        <w:t xml:space="preserve">not </w:t>
      </w:r>
      <w:r w:rsidR="00D8568F">
        <w:rPr>
          <w:rFonts w:ascii="Times New Roman" w:hAnsi="Times New Roman" w:cs="Times New Roman"/>
          <w:sz w:val="24"/>
          <w:szCs w:val="24"/>
        </w:rPr>
        <w:t xml:space="preserve">convinced by the applicant’s contention that the word “person” in the statutes </w:t>
      </w:r>
      <w:r w:rsidR="00F32CE5">
        <w:rPr>
          <w:rFonts w:ascii="Times New Roman" w:hAnsi="Times New Roman" w:cs="Times New Roman"/>
          <w:sz w:val="24"/>
          <w:szCs w:val="24"/>
        </w:rPr>
        <w:t xml:space="preserve">under consideration excludes the embassy if it was the intention of the legislation to exclude such then the statute must so declare </w:t>
      </w:r>
      <w:r w:rsidR="00321684">
        <w:rPr>
          <w:rFonts w:ascii="Times New Roman" w:hAnsi="Times New Roman" w:cs="Times New Roman"/>
          <w:sz w:val="24"/>
          <w:szCs w:val="24"/>
        </w:rPr>
        <w:t xml:space="preserve">in </w:t>
      </w:r>
      <w:r w:rsidR="00F32CE5">
        <w:rPr>
          <w:rFonts w:ascii="Times New Roman" w:hAnsi="Times New Roman" w:cs="Times New Roman"/>
          <w:sz w:val="24"/>
          <w:szCs w:val="24"/>
        </w:rPr>
        <w:t xml:space="preserve">unclear and unequivocal language. </w:t>
      </w:r>
    </w:p>
    <w:p w:rsidR="00526419" w:rsidRDefault="00526419" w:rsidP="00D34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526419">
        <w:rPr>
          <w:rFonts w:ascii="Times New Roman" w:hAnsi="Times New Roman" w:cs="Times New Roman"/>
          <w:sz w:val="24"/>
          <w:szCs w:val="24"/>
        </w:rPr>
        <w:t>COT</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526419">
        <w:rPr>
          <w:rFonts w:ascii="Times New Roman" w:hAnsi="Times New Roman" w:cs="Times New Roman"/>
          <w:i/>
          <w:sz w:val="24"/>
          <w:szCs w:val="24"/>
        </w:rPr>
        <w:t>F</w:t>
      </w:r>
      <w:r>
        <w:rPr>
          <w:rFonts w:ascii="Times New Roman" w:hAnsi="Times New Roman" w:cs="Times New Roman"/>
          <w:i/>
          <w:sz w:val="24"/>
          <w:szCs w:val="24"/>
        </w:rPr>
        <w:t xml:space="preserve">irst Merchant Bank Ltd </w:t>
      </w:r>
      <w:r w:rsidRPr="00526419">
        <w:rPr>
          <w:rFonts w:ascii="Times New Roman" w:hAnsi="Times New Roman" w:cs="Times New Roman"/>
          <w:sz w:val="24"/>
          <w:szCs w:val="24"/>
        </w:rPr>
        <w:t xml:space="preserve">1997 (1) ZLR 350 (s) at p 353 </w:t>
      </w:r>
      <w:r w:rsidRPr="00526419">
        <w:rPr>
          <w:rFonts w:ascii="Times New Roman" w:hAnsi="Times New Roman" w:cs="Times New Roman"/>
          <w:smallCaps/>
          <w:sz w:val="24"/>
          <w:szCs w:val="24"/>
        </w:rPr>
        <w:t xml:space="preserve">Gubbay </w:t>
      </w:r>
      <w:r w:rsidRPr="00526419">
        <w:rPr>
          <w:rFonts w:ascii="Times New Roman" w:hAnsi="Times New Roman" w:cs="Times New Roman"/>
          <w:sz w:val="24"/>
          <w:szCs w:val="24"/>
        </w:rPr>
        <w:t>JA (as he then was) stated:</w:t>
      </w:r>
    </w:p>
    <w:p w:rsidR="001466C6" w:rsidRDefault="001466C6" w:rsidP="001466C6">
      <w:pPr>
        <w:spacing w:after="0" w:line="240" w:lineRule="auto"/>
        <w:ind w:left="720"/>
        <w:jc w:val="both"/>
        <w:rPr>
          <w:rFonts w:ascii="Times New Roman" w:hAnsi="Times New Roman" w:cs="Times New Roman"/>
        </w:rPr>
      </w:pPr>
      <w:r>
        <w:rPr>
          <w:rFonts w:ascii="Times New Roman" w:hAnsi="Times New Roman" w:cs="Times New Roman"/>
        </w:rPr>
        <w:t xml:space="preserve">“It is a </w:t>
      </w:r>
      <w:r w:rsidR="00321684">
        <w:rPr>
          <w:rFonts w:ascii="Times New Roman" w:hAnsi="Times New Roman" w:cs="Times New Roman"/>
        </w:rPr>
        <w:t xml:space="preserve">seminal </w:t>
      </w:r>
      <w:r>
        <w:rPr>
          <w:rFonts w:ascii="Times New Roman" w:hAnsi="Times New Roman" w:cs="Times New Roman"/>
        </w:rPr>
        <w:t>presumption in Statutory construction indeed, the most fundamental of all presumptions often referred to as “a sound rule” – that the legislature does not intend to alter or modify the existing law more than necessary, Th</w:t>
      </w:r>
      <w:r w:rsidR="00321684">
        <w:rPr>
          <w:rFonts w:ascii="Times New Roman" w:hAnsi="Times New Roman" w:cs="Times New Roman"/>
        </w:rPr>
        <w:t>u</w:t>
      </w:r>
      <w:r>
        <w:rPr>
          <w:rFonts w:ascii="Times New Roman" w:hAnsi="Times New Roman" w:cs="Times New Roman"/>
        </w:rPr>
        <w:t xml:space="preserve">s any intention to do so must be declared un clear and unequivocal language, or the inference must be such that the </w:t>
      </w:r>
      <w:r w:rsidR="00321684">
        <w:rPr>
          <w:rFonts w:ascii="Times New Roman" w:hAnsi="Times New Roman" w:cs="Times New Roman"/>
        </w:rPr>
        <w:t>inevitable</w:t>
      </w:r>
      <w:r>
        <w:rPr>
          <w:rFonts w:ascii="Times New Roman" w:hAnsi="Times New Roman" w:cs="Times New Roman"/>
        </w:rPr>
        <w:t xml:space="preserve"> conclusion is that the legislature did have such an intention.” </w:t>
      </w:r>
    </w:p>
    <w:p w:rsidR="001466C6" w:rsidRDefault="001466C6" w:rsidP="001466C6">
      <w:pPr>
        <w:spacing w:after="0" w:line="240" w:lineRule="auto"/>
        <w:ind w:left="720"/>
        <w:jc w:val="both"/>
        <w:rPr>
          <w:rFonts w:ascii="Times New Roman" w:hAnsi="Times New Roman" w:cs="Times New Roman"/>
        </w:rPr>
      </w:pPr>
    </w:p>
    <w:p w:rsidR="001466C6" w:rsidRDefault="001466C6" w:rsidP="001466C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On p 353 H to 354 E the learned Judge of Appeal went on:</w:t>
      </w:r>
    </w:p>
    <w:p w:rsidR="00046E78" w:rsidRDefault="001466C6" w:rsidP="00046E78">
      <w:pPr>
        <w:spacing w:after="0" w:line="240" w:lineRule="auto"/>
        <w:ind w:left="1440"/>
        <w:jc w:val="both"/>
        <w:rPr>
          <w:rFonts w:ascii="Times New Roman" w:hAnsi="Times New Roman" w:cs="Times New Roman"/>
        </w:rPr>
      </w:pPr>
      <w:r>
        <w:rPr>
          <w:rFonts w:ascii="Times New Roman" w:hAnsi="Times New Roman" w:cs="Times New Roman"/>
          <w:sz w:val="24"/>
          <w:szCs w:val="24"/>
        </w:rPr>
        <w:t>“</w:t>
      </w:r>
      <w:r w:rsidR="00170108">
        <w:rPr>
          <w:rFonts w:ascii="Times New Roman" w:hAnsi="Times New Roman" w:cs="Times New Roman"/>
        </w:rPr>
        <w:t xml:space="preserve">The interpretation of a provision of a statute should always be in contextual </w:t>
      </w:r>
      <w:r w:rsidR="00046E78">
        <w:rPr>
          <w:rFonts w:ascii="Times New Roman" w:hAnsi="Times New Roman" w:cs="Times New Roman"/>
        </w:rPr>
        <w:t>harm</w:t>
      </w:r>
      <w:r w:rsidR="00321684">
        <w:rPr>
          <w:rFonts w:ascii="Times New Roman" w:hAnsi="Times New Roman" w:cs="Times New Roman"/>
        </w:rPr>
        <w:t xml:space="preserve"> any</w:t>
      </w:r>
      <w:r w:rsidR="00170108">
        <w:rPr>
          <w:rFonts w:ascii="Times New Roman" w:hAnsi="Times New Roman" w:cs="Times New Roman"/>
        </w:rPr>
        <w:t xml:space="preserve"> with both the letter and spirit of the whole body of the law statutory and common</w:t>
      </w:r>
      <w:r w:rsidR="00321684">
        <w:rPr>
          <w:rFonts w:ascii="Times New Roman" w:hAnsi="Times New Roman" w:cs="Times New Roman"/>
        </w:rPr>
        <w:t>.</w:t>
      </w:r>
      <w:r w:rsidR="00170108">
        <w:rPr>
          <w:rFonts w:ascii="Times New Roman" w:hAnsi="Times New Roman" w:cs="Times New Roman"/>
        </w:rPr>
        <w:t xml:space="preserve"> </w:t>
      </w:r>
      <w:r w:rsidR="00321684">
        <w:rPr>
          <w:rFonts w:ascii="Times New Roman" w:hAnsi="Times New Roman" w:cs="Times New Roman"/>
        </w:rPr>
        <w:t>R</w:t>
      </w:r>
      <w:r w:rsidR="00170108">
        <w:rPr>
          <w:rFonts w:ascii="Times New Roman" w:hAnsi="Times New Roman" w:cs="Times New Roman"/>
        </w:rPr>
        <w:t xml:space="preserve">egard must be had therefore not only to the pervasive presumption referred to but to the Act as a whole to its preamble general framework and </w:t>
      </w:r>
      <w:r w:rsidR="00046E78">
        <w:rPr>
          <w:rFonts w:ascii="Times New Roman" w:hAnsi="Times New Roman" w:cs="Times New Roman"/>
        </w:rPr>
        <w:t>antecedents</w:t>
      </w:r>
      <w:r w:rsidR="00170108">
        <w:rPr>
          <w:rFonts w:ascii="Times New Roman" w:hAnsi="Times New Roman" w:cs="Times New Roman"/>
        </w:rPr>
        <w:t xml:space="preserve"> for it is very rare indeed that the true meaning of a particular provision can be </w:t>
      </w:r>
      <w:r w:rsidR="00046E78">
        <w:rPr>
          <w:rFonts w:ascii="Times New Roman" w:hAnsi="Times New Roman" w:cs="Times New Roman"/>
        </w:rPr>
        <w:t>ascertained simply by looking at the language used and nothing else…..”</w:t>
      </w:r>
    </w:p>
    <w:p w:rsidR="00046E78" w:rsidRDefault="00046E78" w:rsidP="00046E78">
      <w:pPr>
        <w:spacing w:after="0" w:line="240" w:lineRule="auto"/>
        <w:ind w:left="1440"/>
        <w:jc w:val="both"/>
        <w:rPr>
          <w:rFonts w:ascii="Times New Roman" w:hAnsi="Times New Roman" w:cs="Times New Roman"/>
        </w:rPr>
      </w:pPr>
    </w:p>
    <w:p w:rsidR="00C522D6" w:rsidRDefault="00046E78" w:rsidP="00046E78">
      <w:pPr>
        <w:spacing w:after="0" w:line="240" w:lineRule="auto"/>
        <w:ind w:left="2160"/>
        <w:jc w:val="both"/>
        <w:rPr>
          <w:rFonts w:ascii="Times New Roman" w:hAnsi="Times New Roman" w:cs="Times New Roman"/>
        </w:rPr>
      </w:pPr>
      <w:r>
        <w:rPr>
          <w:rFonts w:ascii="Times New Roman" w:hAnsi="Times New Roman" w:cs="Times New Roman"/>
        </w:rPr>
        <w:t>‘it is the duty of the court to read the section of the Act which requires interpretation sensibly. i.e with due regard, on the one hand, to the meaning or meanings which permitted grammatical usage assigns to the words used in the section in question and, on the other hand, to the contractual scene, which involves consideration of the language of the rest of the statute as well as the matter of the statute, its apparent scope and purpose and, within limits, its background.</w:t>
      </w:r>
      <w:r w:rsidR="00321684">
        <w:rPr>
          <w:rFonts w:ascii="Times New Roman" w:hAnsi="Times New Roman" w:cs="Times New Roman"/>
        </w:rPr>
        <w:t>’</w:t>
      </w:r>
    </w:p>
    <w:p w:rsidR="00C522D6" w:rsidRDefault="00C522D6" w:rsidP="00C522D6">
      <w:pPr>
        <w:spacing w:after="0" w:line="240" w:lineRule="auto"/>
        <w:jc w:val="both"/>
        <w:rPr>
          <w:rFonts w:ascii="Times New Roman" w:hAnsi="Times New Roman" w:cs="Times New Roman"/>
        </w:rPr>
      </w:pPr>
    </w:p>
    <w:p w:rsidR="00C522D6" w:rsidRDefault="00C522D6" w:rsidP="00321684">
      <w:pPr>
        <w:spacing w:after="0" w:line="240" w:lineRule="auto"/>
        <w:ind w:left="720"/>
        <w:jc w:val="both"/>
        <w:rPr>
          <w:rFonts w:ascii="Times New Roman" w:hAnsi="Times New Roman" w:cs="Times New Roman"/>
          <w:sz w:val="24"/>
          <w:szCs w:val="24"/>
        </w:rPr>
      </w:pPr>
      <w:r w:rsidRPr="00321684">
        <w:rPr>
          <w:rFonts w:ascii="Times New Roman" w:hAnsi="Times New Roman" w:cs="Times New Roman"/>
        </w:rPr>
        <w:t xml:space="preserve">In the ultimate result the court strikes a proper balance between these various considerations and thereby </w:t>
      </w:r>
      <w:r w:rsidR="00321684" w:rsidRPr="00321684">
        <w:rPr>
          <w:rFonts w:ascii="Times New Roman" w:hAnsi="Times New Roman" w:cs="Times New Roman"/>
        </w:rPr>
        <w:t>ascertains</w:t>
      </w:r>
      <w:r w:rsidRPr="00321684">
        <w:rPr>
          <w:rFonts w:ascii="Times New Roman" w:hAnsi="Times New Roman" w:cs="Times New Roman"/>
        </w:rPr>
        <w:t xml:space="preserve"> the will of the legislature and state the legal effect with reference to the facts of the particular case which is before it</w:t>
      </w:r>
      <w:r>
        <w:rPr>
          <w:rFonts w:ascii="Times New Roman" w:hAnsi="Times New Roman" w:cs="Times New Roman"/>
          <w:sz w:val="24"/>
          <w:szCs w:val="24"/>
        </w:rPr>
        <w:t>.</w:t>
      </w:r>
      <w:r w:rsidR="00321684">
        <w:rPr>
          <w:rFonts w:ascii="Times New Roman" w:hAnsi="Times New Roman" w:cs="Times New Roman"/>
          <w:sz w:val="24"/>
          <w:szCs w:val="24"/>
        </w:rPr>
        <w:t>”</w:t>
      </w:r>
      <w:r>
        <w:rPr>
          <w:rFonts w:ascii="Times New Roman" w:hAnsi="Times New Roman" w:cs="Times New Roman"/>
          <w:sz w:val="24"/>
          <w:szCs w:val="24"/>
        </w:rPr>
        <w:t xml:space="preserve"> </w:t>
      </w:r>
    </w:p>
    <w:p w:rsidR="00321684" w:rsidRDefault="00321684" w:rsidP="00321684">
      <w:pPr>
        <w:spacing w:after="0" w:line="240" w:lineRule="auto"/>
        <w:ind w:left="720"/>
        <w:jc w:val="both"/>
        <w:rPr>
          <w:rFonts w:ascii="Times New Roman" w:hAnsi="Times New Roman" w:cs="Times New Roman"/>
          <w:sz w:val="24"/>
          <w:szCs w:val="24"/>
        </w:rPr>
      </w:pPr>
    </w:p>
    <w:p w:rsidR="00CA27BA" w:rsidRDefault="00C522D6" w:rsidP="00C52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Sections 48 o</w:t>
      </w:r>
      <w:r w:rsidR="00321684">
        <w:rPr>
          <w:rFonts w:ascii="Times New Roman" w:hAnsi="Times New Roman" w:cs="Times New Roman"/>
          <w:sz w:val="24"/>
          <w:szCs w:val="24"/>
        </w:rPr>
        <w:t>f</w:t>
      </w:r>
      <w:r>
        <w:rPr>
          <w:rFonts w:ascii="Times New Roman" w:hAnsi="Times New Roman" w:cs="Times New Roman"/>
          <w:sz w:val="24"/>
          <w:szCs w:val="24"/>
        </w:rPr>
        <w:t xml:space="preserve"> the VAT </w:t>
      </w:r>
      <w:r w:rsidR="00321684">
        <w:rPr>
          <w:rFonts w:ascii="Times New Roman" w:hAnsi="Times New Roman" w:cs="Times New Roman"/>
          <w:sz w:val="24"/>
          <w:szCs w:val="24"/>
        </w:rPr>
        <w:t xml:space="preserve">Act </w:t>
      </w:r>
      <w:r>
        <w:rPr>
          <w:rFonts w:ascii="Times New Roman" w:hAnsi="Times New Roman" w:cs="Times New Roman"/>
          <w:sz w:val="24"/>
          <w:szCs w:val="24"/>
        </w:rPr>
        <w:t xml:space="preserve">and s 58 of the Income Tax Act were promulgated to maximise collection </w:t>
      </w:r>
      <w:r w:rsidR="003D4BAC">
        <w:rPr>
          <w:rFonts w:ascii="Times New Roman" w:hAnsi="Times New Roman" w:cs="Times New Roman"/>
          <w:sz w:val="24"/>
          <w:szCs w:val="24"/>
        </w:rPr>
        <w:t xml:space="preserve">of </w:t>
      </w:r>
      <w:r>
        <w:rPr>
          <w:rFonts w:ascii="Times New Roman" w:hAnsi="Times New Roman" w:cs="Times New Roman"/>
          <w:sz w:val="24"/>
          <w:szCs w:val="24"/>
        </w:rPr>
        <w:t xml:space="preserve">revenue for the </w:t>
      </w:r>
      <w:r w:rsidR="009424A5">
        <w:rPr>
          <w:rFonts w:ascii="Times New Roman" w:hAnsi="Times New Roman" w:cs="Times New Roman"/>
          <w:sz w:val="24"/>
          <w:szCs w:val="24"/>
        </w:rPr>
        <w:t>fisc</w:t>
      </w:r>
      <w:r w:rsidR="003D4BAC">
        <w:rPr>
          <w:rFonts w:ascii="Times New Roman" w:hAnsi="Times New Roman" w:cs="Times New Roman"/>
          <w:sz w:val="24"/>
          <w:szCs w:val="24"/>
        </w:rPr>
        <w:t>u</w:t>
      </w:r>
      <w:r w:rsidR="009424A5">
        <w:rPr>
          <w:rFonts w:ascii="Times New Roman" w:hAnsi="Times New Roman" w:cs="Times New Roman"/>
          <w:sz w:val="24"/>
          <w:szCs w:val="24"/>
        </w:rPr>
        <w:t>s</w:t>
      </w:r>
      <w:r>
        <w:rPr>
          <w:rFonts w:ascii="Times New Roman" w:hAnsi="Times New Roman" w:cs="Times New Roman"/>
          <w:sz w:val="24"/>
          <w:szCs w:val="24"/>
        </w:rPr>
        <w:t xml:space="preserve"> as well as the recovery of moneys due to the State and ensure the interrupted flow of tax revenue to the Treasury in the interests of good g</w:t>
      </w:r>
      <w:r w:rsidR="009424A5">
        <w:rPr>
          <w:rFonts w:ascii="Times New Roman" w:hAnsi="Times New Roman" w:cs="Times New Roman"/>
          <w:sz w:val="24"/>
          <w:szCs w:val="24"/>
        </w:rPr>
        <w:t>o</w:t>
      </w:r>
      <w:r>
        <w:rPr>
          <w:rFonts w:ascii="Times New Roman" w:hAnsi="Times New Roman" w:cs="Times New Roman"/>
          <w:sz w:val="24"/>
          <w:szCs w:val="24"/>
        </w:rPr>
        <w:t xml:space="preserve">vernance. The legislature would not have intended to exclude diplomatic missions who </w:t>
      </w:r>
      <w:r w:rsidR="003D4BAC">
        <w:rPr>
          <w:rFonts w:ascii="Times New Roman" w:hAnsi="Times New Roman" w:cs="Times New Roman"/>
          <w:sz w:val="24"/>
          <w:szCs w:val="24"/>
        </w:rPr>
        <w:t xml:space="preserve">employ </w:t>
      </w:r>
      <w:r>
        <w:rPr>
          <w:rFonts w:ascii="Times New Roman" w:hAnsi="Times New Roman" w:cs="Times New Roman"/>
          <w:sz w:val="24"/>
          <w:szCs w:val="24"/>
        </w:rPr>
        <w:t xml:space="preserve">the locals and also utilise services from the </w:t>
      </w:r>
      <w:r w:rsidR="003D4BAC">
        <w:rPr>
          <w:rFonts w:ascii="Times New Roman" w:hAnsi="Times New Roman" w:cs="Times New Roman"/>
          <w:sz w:val="24"/>
          <w:szCs w:val="24"/>
        </w:rPr>
        <w:t>host</w:t>
      </w:r>
      <w:r w:rsidR="00882D8B">
        <w:rPr>
          <w:rFonts w:ascii="Times New Roman" w:hAnsi="Times New Roman" w:cs="Times New Roman"/>
          <w:sz w:val="24"/>
          <w:szCs w:val="24"/>
        </w:rPr>
        <w:t xml:space="preserve"> country. In </w:t>
      </w:r>
      <w:r w:rsidR="009424A5">
        <w:rPr>
          <w:rFonts w:ascii="Times New Roman" w:hAnsi="Times New Roman" w:cs="Times New Roman"/>
          <w:i/>
          <w:sz w:val="24"/>
          <w:szCs w:val="24"/>
        </w:rPr>
        <w:t xml:space="preserve">Chihara And Anor </w:t>
      </w:r>
      <w:r w:rsidR="009424A5">
        <w:rPr>
          <w:rFonts w:ascii="Times New Roman" w:hAnsi="Times New Roman" w:cs="Times New Roman"/>
          <w:sz w:val="24"/>
          <w:szCs w:val="24"/>
        </w:rPr>
        <w:t xml:space="preserve">v </w:t>
      </w:r>
      <w:r w:rsidR="009424A5">
        <w:rPr>
          <w:rFonts w:ascii="Times New Roman" w:hAnsi="Times New Roman" w:cs="Times New Roman"/>
          <w:i/>
          <w:sz w:val="24"/>
          <w:szCs w:val="24"/>
        </w:rPr>
        <w:t xml:space="preserve">Mapfumo And Anor </w:t>
      </w:r>
      <w:r w:rsidR="009424A5">
        <w:rPr>
          <w:rFonts w:ascii="Times New Roman" w:hAnsi="Times New Roman" w:cs="Times New Roman"/>
          <w:sz w:val="24"/>
          <w:szCs w:val="24"/>
        </w:rPr>
        <w:t>CC 06/15 it was held that some interpretations had the possibility of introducing absurdity and possible chaos” th</w:t>
      </w:r>
      <w:r w:rsidR="003D4BAC">
        <w:rPr>
          <w:rFonts w:ascii="Times New Roman" w:hAnsi="Times New Roman" w:cs="Times New Roman"/>
          <w:sz w:val="24"/>
          <w:szCs w:val="24"/>
        </w:rPr>
        <w:t>u</w:t>
      </w:r>
      <w:r w:rsidR="009424A5">
        <w:rPr>
          <w:rFonts w:ascii="Times New Roman" w:hAnsi="Times New Roman" w:cs="Times New Roman"/>
          <w:sz w:val="24"/>
          <w:szCs w:val="24"/>
        </w:rPr>
        <w:t xml:space="preserve">s if one interprets the word “person”. So </w:t>
      </w:r>
      <w:r w:rsidR="001A057E">
        <w:rPr>
          <w:rFonts w:ascii="Times New Roman" w:hAnsi="Times New Roman" w:cs="Times New Roman"/>
          <w:sz w:val="24"/>
          <w:szCs w:val="24"/>
        </w:rPr>
        <w:t xml:space="preserve">for one </w:t>
      </w:r>
      <w:r w:rsidR="009424A5">
        <w:rPr>
          <w:rFonts w:ascii="Times New Roman" w:hAnsi="Times New Roman" w:cs="Times New Roman"/>
          <w:sz w:val="24"/>
          <w:szCs w:val="24"/>
        </w:rPr>
        <w:lastRenderedPageBreak/>
        <w:t xml:space="preserve">to exclude an entity declared by first respondent as an agent for the purposes of collecting revenue, such can lead to chaotic collection of revenue by the first respondent. </w:t>
      </w:r>
    </w:p>
    <w:p w:rsidR="00CA27BA" w:rsidRDefault="00CA27BA" w:rsidP="00C522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Packers International (Private) Limited </w:t>
      </w:r>
      <w:r>
        <w:rPr>
          <w:rFonts w:ascii="Times New Roman" w:hAnsi="Times New Roman" w:cs="Times New Roman"/>
          <w:sz w:val="24"/>
          <w:szCs w:val="24"/>
        </w:rPr>
        <w:t xml:space="preserve">v </w:t>
      </w:r>
      <w:r>
        <w:rPr>
          <w:rFonts w:ascii="Times New Roman" w:hAnsi="Times New Roman" w:cs="Times New Roman"/>
          <w:i/>
          <w:sz w:val="24"/>
          <w:szCs w:val="24"/>
        </w:rPr>
        <w:t>Zimbabwe Revenue Authority</w:t>
      </w:r>
      <w:r w:rsidR="00095738">
        <w:rPr>
          <w:rFonts w:ascii="Times New Roman" w:hAnsi="Times New Roman" w:cs="Times New Roman"/>
          <w:i/>
          <w:sz w:val="24"/>
          <w:szCs w:val="24"/>
        </w:rPr>
        <w:t xml:space="preserve"> </w:t>
      </w:r>
      <w:r>
        <w:rPr>
          <w:rFonts w:ascii="Times New Roman" w:hAnsi="Times New Roman" w:cs="Times New Roman"/>
          <w:sz w:val="24"/>
          <w:szCs w:val="24"/>
        </w:rPr>
        <w:t>HH 328/14, the court held:</w:t>
      </w:r>
    </w:p>
    <w:p w:rsidR="00CA27BA" w:rsidRDefault="00CA27BA" w:rsidP="00CA27BA">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My reading of section 48 of the VAT Act is </w:t>
      </w:r>
      <w:r w:rsidR="003D4BAC">
        <w:rPr>
          <w:rFonts w:ascii="Times New Roman" w:hAnsi="Times New Roman" w:cs="Times New Roman"/>
        </w:rPr>
        <w:t>t</w:t>
      </w:r>
      <w:r>
        <w:rPr>
          <w:rFonts w:ascii="Times New Roman" w:hAnsi="Times New Roman" w:cs="Times New Roman"/>
        </w:rPr>
        <w:t>hat the commissioner of Taxes has a discretion to declare any person to be respondent’s agent, and once such a declaration is made the propos</w:t>
      </w:r>
      <w:r w:rsidR="003D4BAC">
        <w:rPr>
          <w:rFonts w:ascii="Times New Roman" w:hAnsi="Times New Roman" w:cs="Times New Roman"/>
        </w:rPr>
        <w:t>ed</w:t>
      </w:r>
      <w:r>
        <w:rPr>
          <w:rFonts w:ascii="Times New Roman" w:hAnsi="Times New Roman" w:cs="Times New Roman"/>
        </w:rPr>
        <w:t xml:space="preserve"> agent has no choice but to pay any amount of money held on behalf of the applicant to the respondent, as long as it is required for purposes of fulfilling tax obligations, and must even pay to respondent money that will be held in an account of wages. </w:t>
      </w:r>
    </w:p>
    <w:p w:rsidR="00CA27BA" w:rsidRDefault="00CA27BA" w:rsidP="00CA27BA">
      <w:pPr>
        <w:spacing w:after="0" w:line="240" w:lineRule="auto"/>
        <w:ind w:left="720"/>
        <w:jc w:val="both"/>
        <w:rPr>
          <w:rFonts w:ascii="Times New Roman" w:hAnsi="Times New Roman" w:cs="Times New Roman"/>
        </w:rPr>
      </w:pPr>
    </w:p>
    <w:p w:rsidR="00095738" w:rsidRDefault="00CA27BA" w:rsidP="00CA27BA">
      <w:pPr>
        <w:spacing w:after="0" w:line="240" w:lineRule="auto"/>
        <w:ind w:left="720"/>
        <w:jc w:val="both"/>
        <w:rPr>
          <w:rFonts w:ascii="Times New Roman" w:hAnsi="Times New Roman" w:cs="Times New Roman"/>
        </w:rPr>
      </w:pPr>
      <w:r>
        <w:rPr>
          <w:rFonts w:ascii="Times New Roman" w:hAnsi="Times New Roman" w:cs="Times New Roman"/>
        </w:rPr>
        <w:t xml:space="preserve">This obligation on the part of the appointed agent is not subject to any other law except section 48 </w:t>
      </w:r>
      <w:r w:rsidR="00532BA8">
        <w:rPr>
          <w:rFonts w:ascii="Times New Roman" w:hAnsi="Times New Roman" w:cs="Times New Roman"/>
        </w:rPr>
        <w:t xml:space="preserve">overrides anything that is contrary to it which may be set out in any other law.” </w:t>
      </w:r>
      <w:r>
        <w:rPr>
          <w:rFonts w:ascii="Times New Roman" w:hAnsi="Times New Roman" w:cs="Times New Roman"/>
        </w:rPr>
        <w:t xml:space="preserve"> </w:t>
      </w:r>
    </w:p>
    <w:p w:rsidR="00095738" w:rsidRDefault="00095738" w:rsidP="00CA27BA">
      <w:pPr>
        <w:spacing w:after="0" w:line="240" w:lineRule="auto"/>
        <w:ind w:left="720"/>
        <w:jc w:val="both"/>
        <w:rPr>
          <w:rFonts w:ascii="Times New Roman" w:hAnsi="Times New Roman" w:cs="Times New Roman"/>
        </w:rPr>
      </w:pPr>
    </w:p>
    <w:p w:rsidR="000801D2" w:rsidRDefault="000801D2" w:rsidP="0009573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same interpretation is given to s 58 of the Income Tax Act.</w:t>
      </w:r>
    </w:p>
    <w:p w:rsidR="002E3B11" w:rsidRDefault="000801D2"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declared second respondent an agent in 2012 and the embassy accepted the appointment</w:t>
      </w:r>
      <w:r w:rsidR="003D4BAC">
        <w:rPr>
          <w:rFonts w:ascii="Times New Roman" w:hAnsi="Times New Roman" w:cs="Times New Roman"/>
          <w:sz w:val="24"/>
          <w:szCs w:val="24"/>
        </w:rPr>
        <w:t>,</w:t>
      </w:r>
      <w:r>
        <w:rPr>
          <w:rFonts w:ascii="Times New Roman" w:hAnsi="Times New Roman" w:cs="Times New Roman"/>
          <w:sz w:val="24"/>
          <w:szCs w:val="24"/>
        </w:rPr>
        <w:t xml:space="preserve"> I do not see any illegality in that appointment. The applicant argued that the court should envisage a situation where the embassy would not collect and remit tax to the first respondent and in such a situation, can the</w:t>
      </w:r>
      <w:r w:rsidR="00582BB5">
        <w:rPr>
          <w:rFonts w:ascii="Times New Roman" w:hAnsi="Times New Roman" w:cs="Times New Roman"/>
          <w:sz w:val="24"/>
          <w:szCs w:val="24"/>
        </w:rPr>
        <w:t xml:space="preserve"> embassy be subject of criminal prosecution</w:t>
      </w:r>
      <w:r w:rsidR="003D4BAC">
        <w:rPr>
          <w:rFonts w:ascii="Times New Roman" w:hAnsi="Times New Roman" w:cs="Times New Roman"/>
          <w:sz w:val="24"/>
          <w:szCs w:val="24"/>
        </w:rPr>
        <w:t>?</w:t>
      </w:r>
      <w:r w:rsidR="00582BB5">
        <w:rPr>
          <w:rFonts w:ascii="Times New Roman" w:hAnsi="Times New Roman" w:cs="Times New Roman"/>
          <w:sz w:val="24"/>
          <w:szCs w:val="24"/>
        </w:rPr>
        <w:t xml:space="preserve"> It is the view of this court that such comparison is not relevant at this stage. The second respondent is holding money on behalf of the applicant and in its capacity as the first respondent’s agent it must remit the money to the first respondent. I therefore conclude that the second respondent was legally declared an agent of first respondent in terms of ss 48 of the VAT and s 58 of the Income Tax Acts</w:t>
      </w:r>
      <w:r w:rsidR="002E3B11">
        <w:rPr>
          <w:rFonts w:ascii="Times New Roman" w:hAnsi="Times New Roman" w:cs="Times New Roman"/>
          <w:sz w:val="24"/>
          <w:szCs w:val="24"/>
        </w:rPr>
        <w:t xml:space="preserve"> and second respondent has the statutory obligation to pay that money to the revenue authority.</w:t>
      </w:r>
    </w:p>
    <w:p w:rsidR="002E3B11" w:rsidRDefault="002E3B11"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issue to determine is whether the first respondent should join the other creditors to the insolvent estate.</w:t>
      </w:r>
    </w:p>
    <w:p w:rsidR="00E10EBD" w:rsidRDefault="002E3B11"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T. </w:t>
      </w:r>
      <w:r w:rsidRPr="00E10EBD">
        <w:rPr>
          <w:rFonts w:ascii="Times New Roman" w:hAnsi="Times New Roman" w:cs="Times New Roman"/>
          <w:i/>
          <w:sz w:val="24"/>
          <w:szCs w:val="24"/>
        </w:rPr>
        <w:t>Mpofu</w:t>
      </w:r>
      <w:r>
        <w:rPr>
          <w:rFonts w:ascii="Times New Roman" w:hAnsi="Times New Roman" w:cs="Times New Roman"/>
          <w:sz w:val="24"/>
          <w:szCs w:val="24"/>
        </w:rPr>
        <w:t xml:space="preserve"> argued on this aspect that whether the designation of second to fifth respondents was made before liquidation is immaterial. What is of importance he argues is the position post the designation. He went on to cite the South African case of </w:t>
      </w:r>
      <w:r>
        <w:rPr>
          <w:rFonts w:ascii="Times New Roman" w:hAnsi="Times New Roman" w:cs="Times New Roman"/>
          <w:i/>
          <w:sz w:val="24"/>
          <w:szCs w:val="24"/>
        </w:rPr>
        <w:t xml:space="preserve">Roering And Ors N.O </w:t>
      </w:r>
      <w:r>
        <w:rPr>
          <w:rFonts w:ascii="Times New Roman" w:hAnsi="Times New Roman" w:cs="Times New Roman"/>
          <w:sz w:val="24"/>
          <w:szCs w:val="24"/>
        </w:rPr>
        <w:t xml:space="preserve">v </w:t>
      </w:r>
      <w:r>
        <w:rPr>
          <w:rFonts w:ascii="Times New Roman" w:hAnsi="Times New Roman" w:cs="Times New Roman"/>
          <w:i/>
          <w:sz w:val="24"/>
          <w:szCs w:val="24"/>
        </w:rPr>
        <w:t xml:space="preserve">Nedbank Ltd </w:t>
      </w:r>
      <w:r>
        <w:rPr>
          <w:rFonts w:ascii="Times New Roman" w:hAnsi="Times New Roman" w:cs="Times New Roman"/>
          <w:sz w:val="24"/>
          <w:szCs w:val="24"/>
        </w:rPr>
        <w:t xml:space="preserve">2013 (3) SA 160 (GS) N 2013 (a) SA p 160 in that case the applicants had accrued a right of cancellation before the liquidation of a company. They sought to enforce that right post liquidation. The court rejected their </w:t>
      </w:r>
      <w:r w:rsidR="00E10EBD">
        <w:rPr>
          <w:rFonts w:ascii="Times New Roman" w:hAnsi="Times New Roman" w:cs="Times New Roman"/>
          <w:sz w:val="24"/>
          <w:szCs w:val="24"/>
        </w:rPr>
        <w:t>argument</w:t>
      </w:r>
      <w:r>
        <w:rPr>
          <w:rFonts w:ascii="Times New Roman" w:hAnsi="Times New Roman" w:cs="Times New Roman"/>
          <w:sz w:val="24"/>
          <w:szCs w:val="24"/>
        </w:rPr>
        <w:t xml:space="preserve"> and pointed out that th</w:t>
      </w:r>
      <w:r w:rsidR="008B3B22">
        <w:rPr>
          <w:rFonts w:ascii="Times New Roman" w:hAnsi="Times New Roman" w:cs="Times New Roman"/>
          <w:sz w:val="24"/>
          <w:szCs w:val="24"/>
        </w:rPr>
        <w:t>e</w:t>
      </w:r>
      <w:r>
        <w:rPr>
          <w:rFonts w:ascii="Times New Roman" w:hAnsi="Times New Roman" w:cs="Times New Roman"/>
          <w:sz w:val="24"/>
          <w:szCs w:val="24"/>
        </w:rPr>
        <w:t>y</w:t>
      </w:r>
      <w:r w:rsidR="008B3B22">
        <w:rPr>
          <w:rFonts w:ascii="Times New Roman" w:hAnsi="Times New Roman" w:cs="Times New Roman"/>
          <w:sz w:val="24"/>
          <w:szCs w:val="24"/>
        </w:rPr>
        <w:t xml:space="preserve"> </w:t>
      </w:r>
      <w:r>
        <w:rPr>
          <w:rFonts w:ascii="Times New Roman" w:hAnsi="Times New Roman" w:cs="Times New Roman"/>
          <w:sz w:val="24"/>
          <w:szCs w:val="24"/>
        </w:rPr>
        <w:t xml:space="preserve">ought to join the line of creditors. This court was urged to have a similar approach to the case at hand. Mr </w:t>
      </w:r>
      <w:r w:rsidRPr="00E10EBD">
        <w:rPr>
          <w:rFonts w:ascii="Times New Roman" w:hAnsi="Times New Roman" w:cs="Times New Roman"/>
          <w:i/>
          <w:sz w:val="24"/>
          <w:szCs w:val="24"/>
        </w:rPr>
        <w:t>Mpofu</w:t>
      </w:r>
      <w:r>
        <w:rPr>
          <w:rFonts w:ascii="Times New Roman" w:hAnsi="Times New Roman" w:cs="Times New Roman"/>
          <w:sz w:val="24"/>
          <w:szCs w:val="24"/>
        </w:rPr>
        <w:t xml:space="preserve"> further submitted that the first respondent must also approach the </w:t>
      </w:r>
      <w:r w:rsidR="00E10EBD">
        <w:rPr>
          <w:rFonts w:ascii="Times New Roman" w:hAnsi="Times New Roman" w:cs="Times New Roman"/>
          <w:sz w:val="24"/>
          <w:szCs w:val="24"/>
        </w:rPr>
        <w:t>queue</w:t>
      </w:r>
      <w:r>
        <w:rPr>
          <w:rFonts w:ascii="Times New Roman" w:hAnsi="Times New Roman" w:cs="Times New Roman"/>
          <w:sz w:val="24"/>
          <w:szCs w:val="24"/>
        </w:rPr>
        <w:t xml:space="preserve"> of the </w:t>
      </w:r>
      <w:r w:rsidR="00E10EBD">
        <w:rPr>
          <w:rFonts w:ascii="Times New Roman" w:hAnsi="Times New Roman" w:cs="Times New Roman"/>
          <w:sz w:val="24"/>
          <w:szCs w:val="24"/>
        </w:rPr>
        <w:t>other</w:t>
      </w:r>
      <w:r>
        <w:rPr>
          <w:rFonts w:ascii="Times New Roman" w:hAnsi="Times New Roman" w:cs="Times New Roman"/>
          <w:sz w:val="24"/>
          <w:szCs w:val="24"/>
        </w:rPr>
        <w:t xml:space="preserve"> creditors and prove its claim and made reference to ss 23, 55, 65 and 104 of the Insolvency Act, to support his argument</w:t>
      </w:r>
      <w:r w:rsidR="00E10EBD">
        <w:rPr>
          <w:rFonts w:ascii="Times New Roman" w:hAnsi="Times New Roman" w:cs="Times New Roman"/>
          <w:sz w:val="24"/>
          <w:szCs w:val="24"/>
        </w:rPr>
        <w:t>s.</w:t>
      </w:r>
      <w:r>
        <w:rPr>
          <w:rFonts w:ascii="Times New Roman" w:hAnsi="Times New Roman" w:cs="Times New Roman"/>
          <w:sz w:val="24"/>
          <w:szCs w:val="24"/>
        </w:rPr>
        <w:t xml:space="preserve">      </w:t>
      </w:r>
      <w:r w:rsidR="00582BB5">
        <w:rPr>
          <w:rFonts w:ascii="Times New Roman" w:hAnsi="Times New Roman" w:cs="Times New Roman"/>
          <w:sz w:val="24"/>
          <w:szCs w:val="24"/>
        </w:rPr>
        <w:t xml:space="preserve">  </w:t>
      </w:r>
    </w:p>
    <w:p w:rsidR="0006211C" w:rsidRDefault="00E10EBD"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T. </w:t>
      </w:r>
      <w:r w:rsidRPr="00356CBC">
        <w:rPr>
          <w:rFonts w:ascii="Times New Roman" w:hAnsi="Times New Roman" w:cs="Times New Roman"/>
          <w:i/>
          <w:sz w:val="24"/>
          <w:szCs w:val="24"/>
        </w:rPr>
        <w:t>Magwaliba</w:t>
      </w:r>
      <w:r>
        <w:rPr>
          <w:rFonts w:ascii="Times New Roman" w:hAnsi="Times New Roman" w:cs="Times New Roman"/>
          <w:sz w:val="24"/>
          <w:szCs w:val="24"/>
        </w:rPr>
        <w:t xml:space="preserve"> submitted that the appointment of second to fifth respondents was </w:t>
      </w:r>
      <w:r w:rsidR="003D4BAC">
        <w:rPr>
          <w:rFonts w:ascii="Times New Roman" w:hAnsi="Times New Roman" w:cs="Times New Roman"/>
          <w:sz w:val="24"/>
          <w:szCs w:val="24"/>
        </w:rPr>
        <w:t>d</w:t>
      </w:r>
      <w:r>
        <w:rPr>
          <w:rFonts w:ascii="Times New Roman" w:hAnsi="Times New Roman" w:cs="Times New Roman"/>
          <w:sz w:val="24"/>
          <w:szCs w:val="24"/>
        </w:rPr>
        <w:t xml:space="preserve">one before liquidation and the first respondent had a right to “leap frog” claims of other creditors in a corporate liquidation and secure payment of a tax debt </w:t>
      </w:r>
      <w:r w:rsidR="00787961">
        <w:rPr>
          <w:rFonts w:ascii="Times New Roman" w:hAnsi="Times New Roman" w:cs="Times New Roman"/>
          <w:sz w:val="24"/>
          <w:szCs w:val="24"/>
        </w:rPr>
        <w:t>ahead</w:t>
      </w:r>
      <w:r>
        <w:rPr>
          <w:rFonts w:ascii="Times New Roman" w:hAnsi="Times New Roman" w:cs="Times New Roman"/>
          <w:sz w:val="24"/>
          <w:szCs w:val="24"/>
        </w:rPr>
        <w:t xml:space="preserve"> of all other creditors. He cited the decision of the </w:t>
      </w:r>
      <w:r w:rsidR="003D4BAC">
        <w:rPr>
          <w:rFonts w:ascii="Times New Roman" w:hAnsi="Times New Roman" w:cs="Times New Roman"/>
          <w:sz w:val="24"/>
          <w:szCs w:val="24"/>
        </w:rPr>
        <w:t>Federal</w:t>
      </w:r>
      <w:r>
        <w:rPr>
          <w:rFonts w:ascii="Times New Roman" w:hAnsi="Times New Roman" w:cs="Times New Roman"/>
          <w:sz w:val="24"/>
          <w:szCs w:val="24"/>
        </w:rPr>
        <w:t xml:space="preserve"> </w:t>
      </w:r>
      <w:r w:rsidR="003D4BAC">
        <w:rPr>
          <w:rFonts w:ascii="Times New Roman" w:hAnsi="Times New Roman" w:cs="Times New Roman"/>
          <w:sz w:val="24"/>
          <w:szCs w:val="24"/>
        </w:rPr>
        <w:t>C</w:t>
      </w:r>
      <w:r>
        <w:rPr>
          <w:rFonts w:ascii="Times New Roman" w:hAnsi="Times New Roman" w:cs="Times New Roman"/>
          <w:sz w:val="24"/>
          <w:szCs w:val="24"/>
        </w:rPr>
        <w:t xml:space="preserve">ourt in the matter of </w:t>
      </w:r>
      <w:r w:rsidRPr="00787961">
        <w:rPr>
          <w:rFonts w:ascii="Times New Roman" w:hAnsi="Times New Roman" w:cs="Times New Roman"/>
          <w:i/>
          <w:sz w:val="24"/>
          <w:szCs w:val="24"/>
        </w:rPr>
        <w:t>Commissioner of Taxation</w:t>
      </w:r>
      <w:r>
        <w:rPr>
          <w:rFonts w:ascii="Times New Roman" w:hAnsi="Times New Roman" w:cs="Times New Roman"/>
          <w:sz w:val="24"/>
          <w:szCs w:val="24"/>
        </w:rPr>
        <w:t xml:space="preserve"> v </w:t>
      </w:r>
      <w:r>
        <w:rPr>
          <w:rFonts w:ascii="Times New Roman" w:hAnsi="Times New Roman" w:cs="Times New Roman"/>
          <w:i/>
          <w:sz w:val="24"/>
          <w:szCs w:val="24"/>
        </w:rPr>
        <w:t xml:space="preserve">Buton Holdings Pty Limited </w:t>
      </w:r>
      <w:r>
        <w:rPr>
          <w:rFonts w:ascii="Times New Roman" w:hAnsi="Times New Roman" w:cs="Times New Roman"/>
          <w:sz w:val="24"/>
          <w:szCs w:val="24"/>
        </w:rPr>
        <w:t>(in liquidation) 2008</w:t>
      </w:r>
      <w:r w:rsidR="0006211C">
        <w:rPr>
          <w:rFonts w:ascii="Times New Roman" w:hAnsi="Times New Roman" w:cs="Times New Roman"/>
          <w:sz w:val="24"/>
          <w:szCs w:val="24"/>
        </w:rPr>
        <w:t xml:space="preserve"> FUAPC 184.</w:t>
      </w:r>
    </w:p>
    <w:p w:rsidR="0006211C" w:rsidRDefault="0006211C"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matter of </w:t>
      </w:r>
      <w:r>
        <w:rPr>
          <w:rFonts w:ascii="Times New Roman" w:hAnsi="Times New Roman" w:cs="Times New Roman"/>
          <w:i/>
          <w:sz w:val="24"/>
          <w:szCs w:val="24"/>
        </w:rPr>
        <w:t xml:space="preserve">Shurrie </w:t>
      </w:r>
      <w:r>
        <w:rPr>
          <w:rFonts w:ascii="Times New Roman" w:hAnsi="Times New Roman" w:cs="Times New Roman"/>
          <w:sz w:val="24"/>
          <w:szCs w:val="24"/>
        </w:rPr>
        <w:t xml:space="preserve">v </w:t>
      </w:r>
      <w:r>
        <w:rPr>
          <w:rFonts w:ascii="Times New Roman" w:hAnsi="Times New Roman" w:cs="Times New Roman"/>
          <w:i/>
          <w:sz w:val="24"/>
          <w:szCs w:val="24"/>
        </w:rPr>
        <w:t xml:space="preserve">Sheriff of the Supreme Court, Hynberg </w:t>
      </w:r>
      <w:r>
        <w:rPr>
          <w:rFonts w:ascii="Times New Roman" w:hAnsi="Times New Roman" w:cs="Times New Roman"/>
          <w:sz w:val="24"/>
          <w:szCs w:val="24"/>
        </w:rPr>
        <w:t xml:space="preserve"> 1995 (4) SA 709 the court held that the purchaser was entitled to such delivery where the hammer had fallen on the sale of property at an auction after the application had been lodged but before the liquidation order had been granted.</w:t>
      </w:r>
    </w:p>
    <w:p w:rsidR="0006211C" w:rsidRDefault="0006211C" w:rsidP="000801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already pointed out in this judgment the designation of second to fifth respondents as agents was done well before liquidation, what was left to the second to fifth respondents was the remittance or payment of the money to the revenue authority. The wording of the two ss 48 of Vat and s 58 of the Income Tax Act and more particularly the following words:</w:t>
      </w:r>
    </w:p>
    <w:p w:rsidR="0006211C" w:rsidRDefault="0006211C" w:rsidP="0006211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and notwithstanding anything to the contrary contained in any other law may be required to pay any amount of tax additional tax, penalty, or interest due, from any moneys ….”. </w:t>
      </w:r>
    </w:p>
    <w:p w:rsidR="0006211C" w:rsidRPr="008B3B22" w:rsidRDefault="0006211C" w:rsidP="0006211C">
      <w:pPr>
        <w:spacing w:after="0" w:line="240" w:lineRule="auto"/>
        <w:ind w:left="720"/>
        <w:jc w:val="both"/>
        <w:rPr>
          <w:rFonts w:ascii="Times New Roman" w:hAnsi="Times New Roman" w:cs="Times New Roman"/>
          <w:sz w:val="24"/>
          <w:szCs w:val="24"/>
        </w:rPr>
      </w:pPr>
    </w:p>
    <w:p w:rsidR="009137F9" w:rsidRPr="008B3B22" w:rsidRDefault="003D4BAC" w:rsidP="0006211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o</w:t>
      </w:r>
      <w:r w:rsidR="009137F9" w:rsidRPr="008B3B22">
        <w:rPr>
          <w:rFonts w:ascii="Times New Roman" w:hAnsi="Times New Roman" w:cs="Times New Roman"/>
          <w:sz w:val="24"/>
          <w:szCs w:val="24"/>
        </w:rPr>
        <w:t xml:space="preserve">verrides any other law in </w:t>
      </w:r>
      <w:r>
        <w:rPr>
          <w:rFonts w:ascii="Times New Roman" w:hAnsi="Times New Roman" w:cs="Times New Roman"/>
          <w:sz w:val="24"/>
          <w:szCs w:val="24"/>
        </w:rPr>
        <w:t>their</w:t>
      </w:r>
      <w:r w:rsidR="009137F9" w:rsidRPr="008B3B22">
        <w:rPr>
          <w:rFonts w:ascii="Times New Roman" w:hAnsi="Times New Roman" w:cs="Times New Roman"/>
          <w:sz w:val="24"/>
          <w:szCs w:val="24"/>
        </w:rPr>
        <w:t xml:space="preserve"> application, thus the liquidation cannot </w:t>
      </w:r>
      <w:r>
        <w:rPr>
          <w:rFonts w:ascii="Times New Roman" w:hAnsi="Times New Roman" w:cs="Times New Roman"/>
          <w:sz w:val="24"/>
          <w:szCs w:val="24"/>
        </w:rPr>
        <w:t>overide</w:t>
      </w:r>
      <w:r w:rsidR="009137F9" w:rsidRPr="008B3B22">
        <w:rPr>
          <w:rFonts w:ascii="Times New Roman" w:hAnsi="Times New Roman" w:cs="Times New Roman"/>
          <w:sz w:val="24"/>
          <w:szCs w:val="24"/>
        </w:rPr>
        <w:t xml:space="preserve"> this </w:t>
      </w:r>
    </w:p>
    <w:p w:rsidR="009137F9" w:rsidRPr="008B3B22" w:rsidRDefault="009137F9"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 xml:space="preserve">provision especially when it is considered that the designation of agents was done prior to the liquidation of the applicant and also in the fundamental objective of the legislation to ensure </w:t>
      </w:r>
      <w:r w:rsidR="003D4BAC">
        <w:rPr>
          <w:rFonts w:ascii="Times New Roman" w:hAnsi="Times New Roman" w:cs="Times New Roman"/>
          <w:sz w:val="24"/>
          <w:szCs w:val="24"/>
        </w:rPr>
        <w:t>uninterrupted</w:t>
      </w:r>
      <w:r w:rsidRPr="008B3B22">
        <w:rPr>
          <w:rFonts w:ascii="Times New Roman" w:hAnsi="Times New Roman" w:cs="Times New Roman"/>
          <w:sz w:val="24"/>
          <w:szCs w:val="24"/>
        </w:rPr>
        <w:t xml:space="preserve"> flow of tax revenue to the Treasury in the interests of good governance. </w:t>
      </w:r>
    </w:p>
    <w:p w:rsidR="009137F9" w:rsidRPr="008B3B22" w:rsidRDefault="009137F9"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ab/>
        <w:t xml:space="preserve">(See </w:t>
      </w:r>
      <w:r w:rsidRPr="008B3B22">
        <w:rPr>
          <w:rFonts w:ascii="Times New Roman" w:hAnsi="Times New Roman" w:cs="Times New Roman"/>
          <w:i/>
          <w:sz w:val="24"/>
          <w:szCs w:val="24"/>
        </w:rPr>
        <w:t xml:space="preserve">COT </w:t>
      </w:r>
      <w:r w:rsidRPr="008B3B22">
        <w:rPr>
          <w:rFonts w:ascii="Times New Roman" w:hAnsi="Times New Roman" w:cs="Times New Roman"/>
          <w:sz w:val="24"/>
          <w:szCs w:val="24"/>
        </w:rPr>
        <w:t xml:space="preserve">v </w:t>
      </w:r>
      <w:r w:rsidRPr="008B3B22">
        <w:rPr>
          <w:rFonts w:ascii="Times New Roman" w:hAnsi="Times New Roman" w:cs="Times New Roman"/>
          <w:i/>
          <w:sz w:val="24"/>
          <w:szCs w:val="24"/>
        </w:rPr>
        <w:t xml:space="preserve">First Merchant Bank Ltd supra </w:t>
      </w:r>
      <w:r w:rsidRPr="008B3B22">
        <w:rPr>
          <w:rFonts w:ascii="Times New Roman" w:hAnsi="Times New Roman" w:cs="Times New Roman"/>
          <w:sz w:val="24"/>
          <w:szCs w:val="24"/>
        </w:rPr>
        <w:t>at p 353E).</w:t>
      </w:r>
    </w:p>
    <w:p w:rsidR="009137F9" w:rsidRPr="008B3B22" w:rsidRDefault="009137F9"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ab/>
        <w:t>The designation of agents in terms of s 48 and s 58 meant that the amounts held by the second to fifth respondents never became assets in the insolvent estate and there is no basis upon which the liquidation (the applicant could claim it from the second to fifth respondents or to justify the first respondents to join other creditors.</w:t>
      </w:r>
    </w:p>
    <w:p w:rsidR="009137F9" w:rsidRPr="008B3B22" w:rsidRDefault="009137F9"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ab/>
        <w:t xml:space="preserve">(See the matter of </w:t>
      </w:r>
      <w:r w:rsidRPr="008B3B22">
        <w:rPr>
          <w:rFonts w:ascii="Times New Roman" w:hAnsi="Times New Roman" w:cs="Times New Roman"/>
          <w:i/>
          <w:sz w:val="24"/>
          <w:szCs w:val="24"/>
        </w:rPr>
        <w:t xml:space="preserve">Warricker N.O And Anor </w:t>
      </w:r>
      <w:r w:rsidRPr="008B3B22">
        <w:rPr>
          <w:rFonts w:ascii="Times New Roman" w:hAnsi="Times New Roman" w:cs="Times New Roman"/>
          <w:sz w:val="24"/>
          <w:szCs w:val="24"/>
        </w:rPr>
        <w:t xml:space="preserve">v </w:t>
      </w:r>
      <w:r w:rsidRPr="008B3B22">
        <w:rPr>
          <w:rFonts w:ascii="Times New Roman" w:hAnsi="Times New Roman" w:cs="Times New Roman"/>
          <w:i/>
          <w:sz w:val="24"/>
          <w:szCs w:val="24"/>
        </w:rPr>
        <w:t xml:space="preserve">Seneka ZAGPHC </w:t>
      </w:r>
      <w:r w:rsidRPr="008B3B22">
        <w:rPr>
          <w:rFonts w:ascii="Times New Roman" w:hAnsi="Times New Roman" w:cs="Times New Roman"/>
          <w:sz w:val="24"/>
          <w:szCs w:val="24"/>
        </w:rPr>
        <w:t>134 2006).</w:t>
      </w:r>
    </w:p>
    <w:p w:rsidR="008B3B22" w:rsidRPr="008B3B22" w:rsidRDefault="009137F9"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ab/>
        <w:t xml:space="preserve">Designation therefore meant that from the date of designation they belonged to the principal, the first respondent hence first respondent is not like any other creditor wanting to have what is due to her verified and approved. The first respondent is not claiming preferential treatment but in this court’s view the first respondent is rightfully claiming what is due to it in terms of the law.  </w:t>
      </w:r>
      <w:r w:rsidR="0006211C" w:rsidRPr="008B3B22">
        <w:rPr>
          <w:rFonts w:ascii="Times New Roman" w:hAnsi="Times New Roman" w:cs="Times New Roman"/>
          <w:sz w:val="24"/>
          <w:szCs w:val="24"/>
        </w:rPr>
        <w:t xml:space="preserve"> </w:t>
      </w:r>
    </w:p>
    <w:p w:rsidR="008B3B22" w:rsidRPr="003D4BAC" w:rsidRDefault="008B3B22" w:rsidP="009137F9">
      <w:pPr>
        <w:spacing w:after="0" w:line="360" w:lineRule="auto"/>
        <w:jc w:val="both"/>
        <w:rPr>
          <w:rFonts w:ascii="Times New Roman" w:hAnsi="Times New Roman" w:cs="Times New Roman"/>
          <w:sz w:val="24"/>
          <w:szCs w:val="24"/>
          <w:u w:val="single"/>
        </w:rPr>
      </w:pPr>
      <w:r w:rsidRPr="003D4BAC">
        <w:rPr>
          <w:rFonts w:ascii="Times New Roman" w:hAnsi="Times New Roman" w:cs="Times New Roman"/>
          <w:sz w:val="24"/>
          <w:szCs w:val="24"/>
          <w:u w:val="single"/>
        </w:rPr>
        <w:t>Disposition</w:t>
      </w:r>
    </w:p>
    <w:p w:rsidR="008B3B22" w:rsidRPr="008B3B22" w:rsidRDefault="008B3B22" w:rsidP="009137F9">
      <w:pPr>
        <w:spacing w:after="0" w:line="360" w:lineRule="auto"/>
        <w:jc w:val="both"/>
        <w:rPr>
          <w:rFonts w:ascii="Times New Roman" w:hAnsi="Times New Roman" w:cs="Times New Roman"/>
          <w:sz w:val="24"/>
          <w:szCs w:val="24"/>
        </w:rPr>
      </w:pPr>
      <w:r w:rsidRPr="008B3B22">
        <w:rPr>
          <w:rFonts w:ascii="Times New Roman" w:hAnsi="Times New Roman" w:cs="Times New Roman"/>
          <w:sz w:val="24"/>
          <w:szCs w:val="24"/>
        </w:rPr>
        <w:tab/>
        <w:t>The application is dismissed with costs.</w:t>
      </w:r>
    </w:p>
    <w:p w:rsidR="008B3B22" w:rsidRPr="008B3B22" w:rsidRDefault="008B3B22" w:rsidP="009137F9">
      <w:pPr>
        <w:spacing w:after="0" w:line="360" w:lineRule="auto"/>
        <w:jc w:val="both"/>
        <w:rPr>
          <w:rFonts w:ascii="Times New Roman" w:hAnsi="Times New Roman" w:cs="Times New Roman"/>
          <w:sz w:val="24"/>
          <w:szCs w:val="24"/>
        </w:rPr>
      </w:pPr>
    </w:p>
    <w:p w:rsidR="008B3B22" w:rsidRPr="008B3B22" w:rsidRDefault="008B3B22" w:rsidP="009137F9">
      <w:pPr>
        <w:spacing w:after="0" w:line="360" w:lineRule="auto"/>
        <w:jc w:val="both"/>
        <w:rPr>
          <w:rFonts w:ascii="Times New Roman" w:hAnsi="Times New Roman" w:cs="Times New Roman"/>
          <w:sz w:val="24"/>
          <w:szCs w:val="24"/>
        </w:rPr>
      </w:pPr>
    </w:p>
    <w:p w:rsidR="008B3B22" w:rsidRDefault="008B3B22" w:rsidP="008B3B2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Henning Lock, </w:t>
      </w:r>
      <w:r>
        <w:rPr>
          <w:rFonts w:ascii="Times New Roman" w:hAnsi="Times New Roman" w:cs="Times New Roman"/>
          <w:sz w:val="24"/>
          <w:szCs w:val="24"/>
        </w:rPr>
        <w:t>applicant’s legal practitioners</w:t>
      </w:r>
    </w:p>
    <w:p w:rsidR="00C90CB3" w:rsidRPr="002F131A" w:rsidRDefault="00601079" w:rsidP="008B3B22">
      <w:pPr>
        <w:spacing w:after="0" w:line="240" w:lineRule="auto"/>
        <w:jc w:val="both"/>
        <w:rPr>
          <w:rFonts w:ascii="Times New Roman" w:hAnsi="Times New Roman" w:cs="Times New Roman"/>
          <w:sz w:val="24"/>
          <w:szCs w:val="24"/>
        </w:rPr>
      </w:pPr>
      <w:r w:rsidRPr="002F131A">
        <w:rPr>
          <w:rFonts w:ascii="Times New Roman" w:hAnsi="Times New Roman" w:cs="Times New Roman"/>
          <w:sz w:val="24"/>
          <w:szCs w:val="24"/>
        </w:rPr>
        <w:t xml:space="preserve">   </w:t>
      </w:r>
    </w:p>
    <w:sectPr w:rsidR="00C90CB3" w:rsidRPr="002F131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09" w:rsidRDefault="00422609" w:rsidP="008B3B22">
      <w:pPr>
        <w:spacing w:after="0" w:line="240" w:lineRule="auto"/>
      </w:pPr>
      <w:r>
        <w:separator/>
      </w:r>
    </w:p>
  </w:endnote>
  <w:endnote w:type="continuationSeparator" w:id="0">
    <w:p w:rsidR="00422609" w:rsidRDefault="00422609" w:rsidP="008B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09" w:rsidRDefault="00422609" w:rsidP="008B3B22">
      <w:pPr>
        <w:spacing w:after="0" w:line="240" w:lineRule="auto"/>
      </w:pPr>
      <w:r>
        <w:separator/>
      </w:r>
    </w:p>
  </w:footnote>
  <w:footnote w:type="continuationSeparator" w:id="0">
    <w:p w:rsidR="00422609" w:rsidRDefault="00422609" w:rsidP="008B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29346"/>
      <w:docPartObj>
        <w:docPartGallery w:val="Page Numbers (Top of Page)"/>
        <w:docPartUnique/>
      </w:docPartObj>
    </w:sdtPr>
    <w:sdtEndPr>
      <w:rPr>
        <w:noProof/>
      </w:rPr>
    </w:sdtEndPr>
    <w:sdtContent>
      <w:p w:rsidR="008B3B22" w:rsidRDefault="008B3B22">
        <w:pPr>
          <w:pStyle w:val="Header"/>
          <w:jc w:val="right"/>
          <w:rPr>
            <w:noProof/>
          </w:rPr>
        </w:pPr>
        <w:r>
          <w:fldChar w:fldCharType="begin"/>
        </w:r>
        <w:r>
          <w:instrText xml:space="preserve"> PAGE   \* MERGEFORMAT </w:instrText>
        </w:r>
        <w:r>
          <w:fldChar w:fldCharType="separate"/>
        </w:r>
        <w:r w:rsidR="00694447">
          <w:rPr>
            <w:noProof/>
          </w:rPr>
          <w:t>1</w:t>
        </w:r>
        <w:r>
          <w:rPr>
            <w:noProof/>
          </w:rPr>
          <w:fldChar w:fldCharType="end"/>
        </w:r>
      </w:p>
      <w:p w:rsidR="008B3B22" w:rsidRDefault="008B3B22">
        <w:pPr>
          <w:pStyle w:val="Header"/>
          <w:jc w:val="right"/>
          <w:rPr>
            <w:noProof/>
          </w:rPr>
        </w:pPr>
        <w:r>
          <w:rPr>
            <w:noProof/>
          </w:rPr>
          <w:t>HH</w:t>
        </w:r>
        <w:r w:rsidR="001348F0">
          <w:rPr>
            <w:noProof/>
          </w:rPr>
          <w:t xml:space="preserve"> 284-18</w:t>
        </w:r>
      </w:p>
      <w:p w:rsidR="008B3B22" w:rsidRDefault="008B3B22">
        <w:pPr>
          <w:pStyle w:val="Header"/>
          <w:jc w:val="right"/>
        </w:pPr>
        <w:r>
          <w:rPr>
            <w:noProof/>
          </w:rPr>
          <w:t>HC 9568/17</w:t>
        </w:r>
      </w:p>
    </w:sdtContent>
  </w:sdt>
  <w:p w:rsidR="008B3B22" w:rsidRDefault="008B3B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5DF"/>
    <w:multiLevelType w:val="hybridMultilevel"/>
    <w:tmpl w:val="094C1D8E"/>
    <w:lvl w:ilvl="0" w:tplc="013A558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14EC54A8"/>
    <w:multiLevelType w:val="hybridMultilevel"/>
    <w:tmpl w:val="B6F204C0"/>
    <w:lvl w:ilvl="0" w:tplc="E06075CC">
      <w:start w:val="1"/>
      <w:numFmt w:val="lowerLetter"/>
      <w:lvlText w:val="(%1)"/>
      <w:lvlJc w:val="left"/>
      <w:pPr>
        <w:ind w:left="1440" w:hanging="360"/>
      </w:pPr>
      <w:rPr>
        <w:rFonts w:hint="default"/>
        <w:sz w:val="22"/>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6DD8497A"/>
    <w:multiLevelType w:val="hybridMultilevel"/>
    <w:tmpl w:val="C3901B9A"/>
    <w:lvl w:ilvl="0" w:tplc="9968A8D6">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7A8A4113"/>
    <w:multiLevelType w:val="hybridMultilevel"/>
    <w:tmpl w:val="AB5ED0AC"/>
    <w:lvl w:ilvl="0" w:tplc="F4EA61C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79"/>
    <w:rsid w:val="00020A79"/>
    <w:rsid w:val="000349E7"/>
    <w:rsid w:val="00046E78"/>
    <w:rsid w:val="0006211C"/>
    <w:rsid w:val="000801D2"/>
    <w:rsid w:val="00095738"/>
    <w:rsid w:val="00095A1C"/>
    <w:rsid w:val="000B2527"/>
    <w:rsid w:val="000E0099"/>
    <w:rsid w:val="001348F0"/>
    <w:rsid w:val="001466C6"/>
    <w:rsid w:val="00170108"/>
    <w:rsid w:val="00174375"/>
    <w:rsid w:val="001A057E"/>
    <w:rsid w:val="00207E41"/>
    <w:rsid w:val="002B3590"/>
    <w:rsid w:val="002C1B7D"/>
    <w:rsid w:val="002D6F98"/>
    <w:rsid w:val="002E3B11"/>
    <w:rsid w:val="002F131A"/>
    <w:rsid w:val="00321684"/>
    <w:rsid w:val="00356CBC"/>
    <w:rsid w:val="00363C7F"/>
    <w:rsid w:val="00386E7D"/>
    <w:rsid w:val="003A6B2A"/>
    <w:rsid w:val="003D4BAC"/>
    <w:rsid w:val="00422609"/>
    <w:rsid w:val="00526419"/>
    <w:rsid w:val="00532BA8"/>
    <w:rsid w:val="00582BB5"/>
    <w:rsid w:val="00601079"/>
    <w:rsid w:val="00694447"/>
    <w:rsid w:val="006A348A"/>
    <w:rsid w:val="00747D6F"/>
    <w:rsid w:val="00787961"/>
    <w:rsid w:val="008233D1"/>
    <w:rsid w:val="00882D8B"/>
    <w:rsid w:val="008B3B22"/>
    <w:rsid w:val="008D3E66"/>
    <w:rsid w:val="00911C23"/>
    <w:rsid w:val="009137F9"/>
    <w:rsid w:val="00930F2C"/>
    <w:rsid w:val="009424A5"/>
    <w:rsid w:val="009430BF"/>
    <w:rsid w:val="009503BE"/>
    <w:rsid w:val="00952F37"/>
    <w:rsid w:val="009E3DBB"/>
    <w:rsid w:val="009E6919"/>
    <w:rsid w:val="00A95DF6"/>
    <w:rsid w:val="00AA751E"/>
    <w:rsid w:val="00AC4905"/>
    <w:rsid w:val="00C2745F"/>
    <w:rsid w:val="00C355D1"/>
    <w:rsid w:val="00C522D6"/>
    <w:rsid w:val="00C66A2F"/>
    <w:rsid w:val="00C724A7"/>
    <w:rsid w:val="00C90CB3"/>
    <w:rsid w:val="00CA27BA"/>
    <w:rsid w:val="00CB4D29"/>
    <w:rsid w:val="00CE6918"/>
    <w:rsid w:val="00CF2FA2"/>
    <w:rsid w:val="00D342E5"/>
    <w:rsid w:val="00D72E31"/>
    <w:rsid w:val="00D8568F"/>
    <w:rsid w:val="00E10EBD"/>
    <w:rsid w:val="00ED031A"/>
    <w:rsid w:val="00ED5603"/>
    <w:rsid w:val="00F32CE5"/>
    <w:rsid w:val="00F54543"/>
    <w:rsid w:val="00F82E2C"/>
    <w:rsid w:val="00F93C75"/>
    <w:rsid w:val="00FF464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A63EB-5C25-4F59-A728-E93F4027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79"/>
    <w:pPr>
      <w:ind w:left="720"/>
      <w:contextualSpacing/>
    </w:pPr>
  </w:style>
  <w:style w:type="paragraph" w:styleId="Header">
    <w:name w:val="header"/>
    <w:basedOn w:val="Normal"/>
    <w:link w:val="HeaderChar"/>
    <w:uiPriority w:val="99"/>
    <w:unhideWhenUsed/>
    <w:rsid w:val="008B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22"/>
  </w:style>
  <w:style w:type="paragraph" w:styleId="Footer">
    <w:name w:val="footer"/>
    <w:basedOn w:val="Normal"/>
    <w:link w:val="FooterChar"/>
    <w:uiPriority w:val="99"/>
    <w:unhideWhenUsed/>
    <w:rsid w:val="008B3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2018-06-01T14:30:00Z</dcterms:created>
  <dcterms:modified xsi:type="dcterms:W3CDTF">2018-06-01T14:30:00Z</dcterms:modified>
</cp:coreProperties>
</file>