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A4" w:rsidRDefault="00E02F74" w:rsidP="0029797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MARLVEN CHIRENDO</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97973" w:rsidRDefault="00E02F74"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297973">
        <w:rPr>
          <w:rFonts w:ascii="Times New Roman" w:hAnsi="Times New Roman" w:cs="Times New Roman"/>
          <w:sz w:val="24"/>
          <w:szCs w:val="24"/>
        </w:rPr>
        <w:t xml:space="preserve"> J</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E02F74">
        <w:rPr>
          <w:rFonts w:ascii="Times New Roman" w:hAnsi="Times New Roman" w:cs="Times New Roman"/>
          <w:sz w:val="24"/>
          <w:szCs w:val="24"/>
        </w:rPr>
        <w:t>10</w:t>
      </w:r>
      <w:r>
        <w:rPr>
          <w:rFonts w:ascii="Times New Roman" w:hAnsi="Times New Roman" w:cs="Times New Roman"/>
          <w:sz w:val="24"/>
          <w:szCs w:val="24"/>
        </w:rPr>
        <w:t xml:space="preserve"> December 201</w:t>
      </w:r>
      <w:r w:rsidR="00E02F74">
        <w:rPr>
          <w:rFonts w:ascii="Times New Roman" w:hAnsi="Times New Roman" w:cs="Times New Roman"/>
          <w:sz w:val="24"/>
          <w:szCs w:val="24"/>
        </w:rPr>
        <w:t>9</w:t>
      </w:r>
      <w:r>
        <w:rPr>
          <w:rFonts w:ascii="Times New Roman" w:hAnsi="Times New Roman" w:cs="Times New Roman"/>
          <w:sz w:val="24"/>
          <w:szCs w:val="24"/>
        </w:rPr>
        <w:t xml:space="preserve"> &amp; </w:t>
      </w:r>
      <w:r w:rsidR="00E02F74">
        <w:rPr>
          <w:rFonts w:ascii="Times New Roman" w:hAnsi="Times New Roman" w:cs="Times New Roman"/>
          <w:sz w:val="24"/>
          <w:szCs w:val="24"/>
        </w:rPr>
        <w:t xml:space="preserve">18 </w:t>
      </w:r>
      <w:r>
        <w:rPr>
          <w:rFonts w:ascii="Times New Roman" w:hAnsi="Times New Roman" w:cs="Times New Roman"/>
          <w:sz w:val="24"/>
          <w:szCs w:val="24"/>
        </w:rPr>
        <w:t>December 201</w:t>
      </w:r>
      <w:r w:rsidR="00E02F74">
        <w:rPr>
          <w:rFonts w:ascii="Times New Roman" w:hAnsi="Times New Roman" w:cs="Times New Roman"/>
          <w:sz w:val="24"/>
          <w:szCs w:val="24"/>
        </w:rPr>
        <w:t>9</w:t>
      </w:r>
      <w:r>
        <w:rPr>
          <w:rFonts w:ascii="Times New Roman" w:hAnsi="Times New Roman" w:cs="Times New Roman"/>
          <w:sz w:val="24"/>
          <w:szCs w:val="24"/>
        </w:rPr>
        <w:t xml:space="preserve"> </w:t>
      </w:r>
    </w:p>
    <w:p w:rsidR="00297973" w:rsidRDefault="00297973" w:rsidP="00297973">
      <w:pPr>
        <w:spacing w:after="0" w:line="240" w:lineRule="auto"/>
        <w:jc w:val="both"/>
        <w:rPr>
          <w:rFonts w:ascii="Times New Roman" w:hAnsi="Times New Roman" w:cs="Times New Roman"/>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r w:rsidRPr="00297973">
        <w:rPr>
          <w:rFonts w:ascii="Times New Roman" w:hAnsi="Times New Roman" w:cs="Times New Roman"/>
          <w:b/>
          <w:sz w:val="24"/>
          <w:szCs w:val="24"/>
        </w:rPr>
        <w:t>Bail Pending Trial</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E02F74" w:rsidP="002979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Mahuni</w:t>
      </w:r>
      <w:r w:rsidR="00297973">
        <w:rPr>
          <w:rFonts w:ascii="Times New Roman" w:hAnsi="Times New Roman" w:cs="Times New Roman"/>
          <w:sz w:val="24"/>
          <w:szCs w:val="24"/>
        </w:rPr>
        <w:t>, for the applicant</w:t>
      </w:r>
    </w:p>
    <w:p w:rsidR="00297973" w:rsidRDefault="00E02F74" w:rsidP="002979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Mugebe, </w:t>
      </w:r>
      <w:r w:rsidR="00297973">
        <w:rPr>
          <w:rFonts w:ascii="Times New Roman" w:hAnsi="Times New Roman" w:cs="Times New Roman"/>
          <w:sz w:val="24"/>
          <w:szCs w:val="24"/>
        </w:rPr>
        <w:t>for the respondent</w:t>
      </w:r>
    </w:p>
    <w:p w:rsidR="00297973" w:rsidRDefault="00297973" w:rsidP="00297973">
      <w:pPr>
        <w:spacing w:after="0" w:line="240" w:lineRule="auto"/>
        <w:jc w:val="both"/>
        <w:rPr>
          <w:rFonts w:ascii="Times New Roman" w:hAnsi="Times New Roman" w:cs="Times New Roman"/>
          <w:sz w:val="24"/>
          <w:szCs w:val="24"/>
        </w:rPr>
      </w:pPr>
    </w:p>
    <w:p w:rsidR="00B414FD" w:rsidRDefault="00B414FD" w:rsidP="00B742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MUSITHU J: On 15 November 2019, the applicant filed an application for bail pending trial as a self-actor. He faces seven counts of contravening section 131 (2) (e) of the Criminal Law (Codification and Reform) Act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Act), that is unlawful entry in aggravating circumstances. The allegations, as appositely captured on the request for remand, form 242, were that between January 2019 and October 2019, and at numbers 22961 Riverside Damofalls Ruwa: 9593 Chipukutu Park Ruwa; 15987 Damofalls Ruwa, the accused person in the company of other accomplices still at large entered complainants’ houses through breaking doors and windows and stole various properties listed on the annexure to the form</w:t>
      </w:r>
      <w:r w:rsidR="00034866">
        <w:rPr>
          <w:rFonts w:ascii="Times New Roman" w:hAnsi="Times New Roman" w:cs="Times New Roman"/>
          <w:sz w:val="24"/>
          <w:szCs w:val="24"/>
        </w:rPr>
        <w:t xml:space="preserve"> 242</w:t>
      </w:r>
      <w:r>
        <w:rPr>
          <w:rFonts w:ascii="Times New Roman" w:hAnsi="Times New Roman" w:cs="Times New Roman"/>
          <w:sz w:val="24"/>
          <w:szCs w:val="24"/>
        </w:rPr>
        <w:t xml:space="preserve">. The respondent opposed bail through its response filed on 26 November 2019. </w:t>
      </w:r>
    </w:p>
    <w:p w:rsidR="00D955EF" w:rsidRDefault="006D34CC"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filed a supplementary bail statement through his </w:t>
      </w:r>
      <w:r w:rsidR="000E7EE3">
        <w:rPr>
          <w:rFonts w:ascii="Times New Roman" w:hAnsi="Times New Roman" w:cs="Times New Roman"/>
          <w:sz w:val="24"/>
          <w:szCs w:val="24"/>
        </w:rPr>
        <w:t xml:space="preserve">present </w:t>
      </w:r>
      <w:r>
        <w:rPr>
          <w:rFonts w:ascii="Times New Roman" w:hAnsi="Times New Roman" w:cs="Times New Roman"/>
          <w:sz w:val="24"/>
          <w:szCs w:val="24"/>
        </w:rPr>
        <w:t>lawyers of record on 3 December 2019. The matter was rolled over to 4 December 2019 for argument. On 4 December 2019, the matter was again rolled over to 10 December 2019 to allow the respondent</w:t>
      </w:r>
      <w:r w:rsidR="00B414FD">
        <w:rPr>
          <w:rFonts w:ascii="Times New Roman" w:hAnsi="Times New Roman" w:cs="Times New Roman"/>
          <w:sz w:val="24"/>
          <w:szCs w:val="24"/>
        </w:rPr>
        <w:t xml:space="preserve"> </w:t>
      </w:r>
      <w:r w:rsidR="00E545FF">
        <w:rPr>
          <w:rFonts w:ascii="Times New Roman" w:hAnsi="Times New Roman" w:cs="Times New Roman"/>
          <w:sz w:val="24"/>
          <w:szCs w:val="24"/>
        </w:rPr>
        <w:t xml:space="preserve">to </w:t>
      </w:r>
      <w:r w:rsidR="000E7EE3">
        <w:rPr>
          <w:rFonts w:ascii="Times New Roman" w:hAnsi="Times New Roman" w:cs="Times New Roman"/>
          <w:sz w:val="24"/>
          <w:szCs w:val="24"/>
        </w:rPr>
        <w:t xml:space="preserve">invite </w:t>
      </w:r>
      <w:r>
        <w:rPr>
          <w:rFonts w:ascii="Times New Roman" w:hAnsi="Times New Roman" w:cs="Times New Roman"/>
          <w:sz w:val="24"/>
          <w:szCs w:val="24"/>
        </w:rPr>
        <w:t xml:space="preserve">the investigation officer to clarify certain matters pertaining to the arrest of the applicant. The matter was argued before me on 10 October 2019, </w:t>
      </w:r>
      <w:r w:rsidR="000E7EE3">
        <w:rPr>
          <w:rFonts w:ascii="Times New Roman" w:hAnsi="Times New Roman" w:cs="Times New Roman"/>
          <w:sz w:val="24"/>
          <w:szCs w:val="24"/>
        </w:rPr>
        <w:t>following the examination of the investigating officer under oath</w:t>
      </w:r>
      <w:r>
        <w:rPr>
          <w:rFonts w:ascii="Times New Roman" w:hAnsi="Times New Roman" w:cs="Times New Roman"/>
          <w:sz w:val="24"/>
          <w:szCs w:val="24"/>
        </w:rPr>
        <w:t xml:space="preserve">. </w:t>
      </w:r>
      <w:r w:rsidR="00E06B8D">
        <w:rPr>
          <w:rFonts w:ascii="Times New Roman" w:hAnsi="Times New Roman" w:cs="Times New Roman"/>
          <w:sz w:val="24"/>
          <w:szCs w:val="24"/>
        </w:rPr>
        <w:t xml:space="preserve">In his application, which was </w:t>
      </w:r>
      <w:r w:rsidR="00B414FD">
        <w:rPr>
          <w:rFonts w:ascii="Times New Roman" w:hAnsi="Times New Roman" w:cs="Times New Roman"/>
          <w:sz w:val="24"/>
          <w:szCs w:val="24"/>
        </w:rPr>
        <w:t xml:space="preserve">amplified </w:t>
      </w:r>
      <w:r w:rsidR="00E06B8D">
        <w:rPr>
          <w:rFonts w:ascii="Times New Roman" w:hAnsi="Times New Roman" w:cs="Times New Roman"/>
          <w:sz w:val="24"/>
          <w:szCs w:val="24"/>
        </w:rPr>
        <w:t xml:space="preserve">by the supplementary bail statement from his lawyers, applicant denies all the charges levelled against him and in particular count number </w:t>
      </w:r>
      <w:r w:rsidR="00651AD5">
        <w:rPr>
          <w:rFonts w:ascii="Times New Roman" w:hAnsi="Times New Roman" w:cs="Times New Roman"/>
          <w:sz w:val="24"/>
          <w:szCs w:val="24"/>
        </w:rPr>
        <w:t xml:space="preserve">four </w:t>
      </w:r>
      <w:r w:rsidR="00E06B8D">
        <w:rPr>
          <w:rFonts w:ascii="Times New Roman" w:hAnsi="Times New Roman" w:cs="Times New Roman"/>
          <w:sz w:val="24"/>
          <w:szCs w:val="24"/>
        </w:rPr>
        <w:t xml:space="preserve">in which it was alleged that he was arrested </w:t>
      </w:r>
      <w:r w:rsidR="00651AD5">
        <w:rPr>
          <w:rFonts w:ascii="Times New Roman" w:hAnsi="Times New Roman" w:cs="Times New Roman"/>
          <w:sz w:val="24"/>
          <w:szCs w:val="24"/>
        </w:rPr>
        <w:t xml:space="preserve">at </w:t>
      </w:r>
      <w:r w:rsidR="00E06B8D">
        <w:rPr>
          <w:rFonts w:ascii="Times New Roman" w:hAnsi="Times New Roman" w:cs="Times New Roman"/>
          <w:sz w:val="24"/>
          <w:szCs w:val="24"/>
        </w:rPr>
        <w:t xml:space="preserve">the scene of the crime. </w:t>
      </w:r>
      <w:r w:rsidR="00D955EF">
        <w:rPr>
          <w:rFonts w:ascii="Times New Roman" w:hAnsi="Times New Roman" w:cs="Times New Roman"/>
          <w:sz w:val="24"/>
          <w:szCs w:val="24"/>
        </w:rPr>
        <w:t xml:space="preserve">The applicant denied being arrested at the crime scene and </w:t>
      </w:r>
      <w:r w:rsidR="00651AD5">
        <w:rPr>
          <w:rFonts w:ascii="Times New Roman" w:hAnsi="Times New Roman" w:cs="Times New Roman"/>
          <w:sz w:val="24"/>
          <w:szCs w:val="24"/>
        </w:rPr>
        <w:t xml:space="preserve">contended </w:t>
      </w:r>
      <w:r w:rsidR="00D955EF">
        <w:rPr>
          <w:rFonts w:ascii="Times New Roman" w:hAnsi="Times New Roman" w:cs="Times New Roman"/>
          <w:sz w:val="24"/>
          <w:szCs w:val="24"/>
        </w:rPr>
        <w:t xml:space="preserve">that he was accosted by members </w:t>
      </w:r>
      <w:r w:rsidR="00D955EF">
        <w:rPr>
          <w:rFonts w:ascii="Times New Roman" w:hAnsi="Times New Roman" w:cs="Times New Roman"/>
          <w:sz w:val="24"/>
          <w:szCs w:val="24"/>
        </w:rPr>
        <w:lastRenderedPageBreak/>
        <w:t xml:space="preserve">of the public whilst walking along the road with his girlfriend. He </w:t>
      </w:r>
      <w:r w:rsidR="00B414FD">
        <w:rPr>
          <w:rFonts w:ascii="Times New Roman" w:hAnsi="Times New Roman" w:cs="Times New Roman"/>
          <w:sz w:val="24"/>
          <w:szCs w:val="24"/>
        </w:rPr>
        <w:t xml:space="preserve">claimed to have been </w:t>
      </w:r>
      <w:r w:rsidR="00D955EF">
        <w:rPr>
          <w:rFonts w:ascii="Times New Roman" w:hAnsi="Times New Roman" w:cs="Times New Roman"/>
          <w:sz w:val="24"/>
          <w:szCs w:val="24"/>
        </w:rPr>
        <w:t xml:space="preserve">apprehended by members of the public some 200 metres away from the </w:t>
      </w:r>
      <w:r w:rsidR="00651AD5">
        <w:rPr>
          <w:rFonts w:ascii="Times New Roman" w:hAnsi="Times New Roman" w:cs="Times New Roman"/>
          <w:sz w:val="24"/>
          <w:szCs w:val="24"/>
        </w:rPr>
        <w:t xml:space="preserve">supposed </w:t>
      </w:r>
      <w:r w:rsidR="00D955EF">
        <w:rPr>
          <w:rFonts w:ascii="Times New Roman" w:hAnsi="Times New Roman" w:cs="Times New Roman"/>
          <w:sz w:val="24"/>
          <w:szCs w:val="24"/>
        </w:rPr>
        <w:t>crime scene. Applicant further denied being caught in the act, or being found in possession of any stolen property as none was recovered from him.</w:t>
      </w:r>
    </w:p>
    <w:p w:rsidR="007849EB" w:rsidRDefault="007849EB"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w:t>
      </w:r>
      <w:r w:rsidR="00D96137">
        <w:rPr>
          <w:rFonts w:ascii="Times New Roman" w:hAnsi="Times New Roman" w:cs="Times New Roman"/>
          <w:sz w:val="24"/>
          <w:szCs w:val="24"/>
        </w:rPr>
        <w:t xml:space="preserve">ent </w:t>
      </w:r>
      <w:r w:rsidR="00291D38">
        <w:rPr>
          <w:rFonts w:ascii="Times New Roman" w:hAnsi="Times New Roman" w:cs="Times New Roman"/>
          <w:sz w:val="24"/>
          <w:szCs w:val="24"/>
        </w:rPr>
        <w:t xml:space="preserve">in its written response </w:t>
      </w:r>
      <w:r w:rsidR="00D96137">
        <w:rPr>
          <w:rFonts w:ascii="Times New Roman" w:hAnsi="Times New Roman" w:cs="Times New Roman"/>
          <w:sz w:val="24"/>
          <w:szCs w:val="24"/>
        </w:rPr>
        <w:t xml:space="preserve">opposed bail </w:t>
      </w:r>
      <w:r w:rsidR="00291D38">
        <w:rPr>
          <w:rFonts w:ascii="Times New Roman" w:hAnsi="Times New Roman" w:cs="Times New Roman"/>
          <w:sz w:val="24"/>
          <w:szCs w:val="24"/>
        </w:rPr>
        <w:t xml:space="preserve">primarily </w:t>
      </w:r>
      <w:r w:rsidR="00D96137">
        <w:rPr>
          <w:rFonts w:ascii="Times New Roman" w:hAnsi="Times New Roman" w:cs="Times New Roman"/>
          <w:sz w:val="24"/>
          <w:szCs w:val="24"/>
        </w:rPr>
        <w:t xml:space="preserve">on two grounds which are, risk of abscondment and the strength of the state case. Counsel for the respondent submitted that the applicant was facing charges of a serious nature which would motivate him to abscond if admitted to bail. Counsel further submitted that in respect of count </w:t>
      </w:r>
      <w:r w:rsidR="00291D38">
        <w:rPr>
          <w:rFonts w:ascii="Times New Roman" w:hAnsi="Times New Roman" w:cs="Times New Roman"/>
          <w:sz w:val="24"/>
          <w:szCs w:val="24"/>
        </w:rPr>
        <w:t>four</w:t>
      </w:r>
      <w:r w:rsidR="00D96137">
        <w:rPr>
          <w:rFonts w:ascii="Times New Roman" w:hAnsi="Times New Roman" w:cs="Times New Roman"/>
          <w:sz w:val="24"/>
          <w:szCs w:val="24"/>
        </w:rPr>
        <w:t xml:space="preserve">, the applicant was caught inside the complainant’s house by members of the public who had rushed to </w:t>
      </w:r>
      <w:r w:rsidR="00E545FF">
        <w:rPr>
          <w:rFonts w:ascii="Times New Roman" w:hAnsi="Times New Roman" w:cs="Times New Roman"/>
          <w:sz w:val="24"/>
          <w:szCs w:val="24"/>
        </w:rPr>
        <w:t xml:space="preserve">the </w:t>
      </w:r>
      <w:r w:rsidR="00B414FD">
        <w:rPr>
          <w:rFonts w:ascii="Times New Roman" w:hAnsi="Times New Roman" w:cs="Times New Roman"/>
          <w:sz w:val="24"/>
          <w:szCs w:val="24"/>
        </w:rPr>
        <w:t xml:space="preserve">scene when applicant was </w:t>
      </w:r>
      <w:r w:rsidR="00E545FF">
        <w:rPr>
          <w:rFonts w:ascii="Times New Roman" w:hAnsi="Times New Roman" w:cs="Times New Roman"/>
          <w:sz w:val="24"/>
          <w:szCs w:val="24"/>
        </w:rPr>
        <w:t>found in the act</w:t>
      </w:r>
      <w:r w:rsidR="00D96137">
        <w:rPr>
          <w:rFonts w:ascii="Times New Roman" w:hAnsi="Times New Roman" w:cs="Times New Roman"/>
          <w:sz w:val="24"/>
          <w:szCs w:val="24"/>
        </w:rPr>
        <w:t xml:space="preserve">. He had stolen a 53 inch susui plasma television and a solar battery. It was further submitted </w:t>
      </w:r>
      <w:r w:rsidR="00291D38">
        <w:rPr>
          <w:rFonts w:ascii="Times New Roman" w:hAnsi="Times New Roman" w:cs="Times New Roman"/>
          <w:sz w:val="24"/>
          <w:szCs w:val="24"/>
        </w:rPr>
        <w:t xml:space="preserve">on behalf of </w:t>
      </w:r>
      <w:r w:rsidR="00D96137">
        <w:rPr>
          <w:rFonts w:ascii="Times New Roman" w:hAnsi="Times New Roman" w:cs="Times New Roman"/>
          <w:sz w:val="24"/>
          <w:szCs w:val="24"/>
        </w:rPr>
        <w:t>the respondent that some of the stolen property, in particular a solar panel and an exide car battery referred to in count six, was recovered at the a</w:t>
      </w:r>
      <w:r w:rsidR="00291D38">
        <w:rPr>
          <w:rFonts w:ascii="Times New Roman" w:hAnsi="Times New Roman" w:cs="Times New Roman"/>
          <w:sz w:val="24"/>
          <w:szCs w:val="24"/>
        </w:rPr>
        <w:t>pplicant</w:t>
      </w:r>
      <w:r w:rsidR="00D96137">
        <w:rPr>
          <w:rFonts w:ascii="Times New Roman" w:hAnsi="Times New Roman" w:cs="Times New Roman"/>
          <w:sz w:val="24"/>
          <w:szCs w:val="24"/>
        </w:rPr>
        <w:t xml:space="preserve">’s residence. The applicant is alleged to have </w:t>
      </w:r>
      <w:r w:rsidR="00291D38">
        <w:rPr>
          <w:rFonts w:ascii="Times New Roman" w:hAnsi="Times New Roman" w:cs="Times New Roman"/>
          <w:sz w:val="24"/>
          <w:szCs w:val="24"/>
        </w:rPr>
        <w:t xml:space="preserve">led </w:t>
      </w:r>
      <w:r w:rsidR="00D96137">
        <w:rPr>
          <w:rFonts w:ascii="Times New Roman" w:hAnsi="Times New Roman" w:cs="Times New Roman"/>
          <w:sz w:val="24"/>
          <w:szCs w:val="24"/>
        </w:rPr>
        <w:t>the police to recover some property</w:t>
      </w:r>
      <w:r w:rsidR="009D29CF">
        <w:rPr>
          <w:rFonts w:ascii="Times New Roman" w:hAnsi="Times New Roman" w:cs="Times New Roman"/>
          <w:sz w:val="24"/>
          <w:szCs w:val="24"/>
        </w:rPr>
        <w:t xml:space="preserve"> i</w:t>
      </w:r>
      <w:r w:rsidR="00291D38">
        <w:rPr>
          <w:rFonts w:ascii="Times New Roman" w:hAnsi="Times New Roman" w:cs="Times New Roman"/>
          <w:sz w:val="24"/>
          <w:szCs w:val="24"/>
        </w:rPr>
        <w:t>n other counts</w:t>
      </w:r>
      <w:r w:rsidR="00D96137">
        <w:rPr>
          <w:rFonts w:ascii="Times New Roman" w:hAnsi="Times New Roman" w:cs="Times New Roman"/>
          <w:sz w:val="24"/>
          <w:szCs w:val="24"/>
        </w:rPr>
        <w:t xml:space="preserve"> that he had sold elsewhere. </w:t>
      </w:r>
      <w:r w:rsidR="0052004F">
        <w:rPr>
          <w:rFonts w:ascii="Times New Roman" w:hAnsi="Times New Roman" w:cs="Times New Roman"/>
          <w:sz w:val="24"/>
          <w:szCs w:val="24"/>
        </w:rPr>
        <w:t>The particulars of this property, and the count</w:t>
      </w:r>
      <w:r w:rsidR="00291D38">
        <w:rPr>
          <w:rFonts w:ascii="Times New Roman" w:hAnsi="Times New Roman" w:cs="Times New Roman"/>
          <w:sz w:val="24"/>
          <w:szCs w:val="24"/>
        </w:rPr>
        <w:t>s</w:t>
      </w:r>
      <w:r w:rsidR="0052004F">
        <w:rPr>
          <w:rFonts w:ascii="Times New Roman" w:hAnsi="Times New Roman" w:cs="Times New Roman"/>
          <w:sz w:val="24"/>
          <w:szCs w:val="24"/>
        </w:rPr>
        <w:t xml:space="preserve"> to which it pertained w</w:t>
      </w:r>
      <w:r w:rsidR="00291D38">
        <w:rPr>
          <w:rFonts w:ascii="Times New Roman" w:hAnsi="Times New Roman" w:cs="Times New Roman"/>
          <w:sz w:val="24"/>
          <w:szCs w:val="24"/>
        </w:rPr>
        <w:t xml:space="preserve">ere </w:t>
      </w:r>
      <w:r w:rsidR="0052004F">
        <w:rPr>
          <w:rFonts w:ascii="Times New Roman" w:hAnsi="Times New Roman" w:cs="Times New Roman"/>
          <w:sz w:val="24"/>
          <w:szCs w:val="24"/>
        </w:rPr>
        <w:t>not</w:t>
      </w:r>
      <w:r w:rsidR="00291D38">
        <w:rPr>
          <w:rFonts w:ascii="Times New Roman" w:hAnsi="Times New Roman" w:cs="Times New Roman"/>
          <w:sz w:val="24"/>
          <w:szCs w:val="24"/>
        </w:rPr>
        <w:t xml:space="preserve"> highlighted</w:t>
      </w:r>
      <w:r w:rsidR="0052004F">
        <w:rPr>
          <w:rFonts w:ascii="Times New Roman" w:hAnsi="Times New Roman" w:cs="Times New Roman"/>
          <w:sz w:val="24"/>
          <w:szCs w:val="24"/>
        </w:rPr>
        <w:t xml:space="preserve"> by counsel. </w:t>
      </w:r>
    </w:p>
    <w:p w:rsidR="002C4EEC" w:rsidRDefault="0092022A" w:rsidP="002C4E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investigating officer, one detective constable Tafadzwa Marashe of the Criminal Investigation Department, Highlands, recounted the arrest of the applicant particularly in connection with count four. </w:t>
      </w:r>
      <w:r w:rsidR="00F66087">
        <w:rPr>
          <w:rFonts w:ascii="Times New Roman" w:hAnsi="Times New Roman" w:cs="Times New Roman"/>
          <w:sz w:val="24"/>
          <w:szCs w:val="24"/>
        </w:rPr>
        <w:t>In his evidence in chief, t</w:t>
      </w:r>
      <w:r w:rsidR="00E73607">
        <w:rPr>
          <w:rFonts w:ascii="Times New Roman" w:hAnsi="Times New Roman" w:cs="Times New Roman"/>
          <w:sz w:val="24"/>
          <w:szCs w:val="24"/>
        </w:rPr>
        <w:t xml:space="preserve">he officer told the court that the applicant was found inside the complainant’s house by a student who had just </w:t>
      </w:r>
      <w:r w:rsidR="00851075">
        <w:rPr>
          <w:rFonts w:ascii="Times New Roman" w:hAnsi="Times New Roman" w:cs="Times New Roman"/>
          <w:sz w:val="24"/>
          <w:szCs w:val="24"/>
        </w:rPr>
        <w:t xml:space="preserve">returned </w:t>
      </w:r>
      <w:r w:rsidR="00E73607">
        <w:rPr>
          <w:rFonts w:ascii="Times New Roman" w:hAnsi="Times New Roman" w:cs="Times New Roman"/>
          <w:sz w:val="24"/>
          <w:szCs w:val="24"/>
        </w:rPr>
        <w:t xml:space="preserve">from school. He had removed the television from its stand and placed it on a sofa. He was intercepted </w:t>
      </w:r>
      <w:r w:rsidR="00C22F9C">
        <w:rPr>
          <w:rFonts w:ascii="Times New Roman" w:hAnsi="Times New Roman" w:cs="Times New Roman"/>
          <w:sz w:val="24"/>
          <w:szCs w:val="24"/>
        </w:rPr>
        <w:t xml:space="preserve">by the student </w:t>
      </w:r>
      <w:r w:rsidR="00E73607">
        <w:rPr>
          <w:rFonts w:ascii="Times New Roman" w:hAnsi="Times New Roman" w:cs="Times New Roman"/>
          <w:sz w:val="24"/>
          <w:szCs w:val="24"/>
        </w:rPr>
        <w:t xml:space="preserve">as he was about to leave the house with the solar battery. </w:t>
      </w:r>
      <w:r w:rsidR="00C22F9C">
        <w:rPr>
          <w:rFonts w:ascii="Times New Roman" w:hAnsi="Times New Roman" w:cs="Times New Roman"/>
          <w:sz w:val="24"/>
          <w:szCs w:val="24"/>
        </w:rPr>
        <w:t>It was when he was about to make good his escape that he was chased by members of the public and arrested.</w:t>
      </w:r>
      <w:r w:rsidR="00F66087">
        <w:rPr>
          <w:rFonts w:ascii="Times New Roman" w:hAnsi="Times New Roman" w:cs="Times New Roman"/>
          <w:sz w:val="24"/>
          <w:szCs w:val="24"/>
        </w:rPr>
        <w:t xml:space="preserve"> On being asked about his attitude to bail by the respondent’s counsel, the </w:t>
      </w:r>
      <w:r w:rsidR="00576EDA">
        <w:rPr>
          <w:rFonts w:ascii="Times New Roman" w:hAnsi="Times New Roman" w:cs="Times New Roman"/>
          <w:sz w:val="24"/>
          <w:szCs w:val="24"/>
        </w:rPr>
        <w:t xml:space="preserve">investigating </w:t>
      </w:r>
      <w:r w:rsidR="00F66087">
        <w:rPr>
          <w:rFonts w:ascii="Times New Roman" w:hAnsi="Times New Roman" w:cs="Times New Roman"/>
          <w:sz w:val="24"/>
          <w:szCs w:val="24"/>
        </w:rPr>
        <w:t xml:space="preserve">officer advised that he was still opposed to the admission of the applicant to bail because the applicant’s accomplices were still at large and there was a likelihood of the applicant teaming up with them and </w:t>
      </w:r>
      <w:r w:rsidR="00576EDA">
        <w:rPr>
          <w:rFonts w:ascii="Times New Roman" w:hAnsi="Times New Roman" w:cs="Times New Roman"/>
          <w:sz w:val="24"/>
          <w:szCs w:val="24"/>
        </w:rPr>
        <w:t>committing</w:t>
      </w:r>
      <w:r w:rsidR="00EA2AAA">
        <w:rPr>
          <w:rFonts w:ascii="Times New Roman" w:hAnsi="Times New Roman" w:cs="Times New Roman"/>
          <w:sz w:val="24"/>
          <w:szCs w:val="24"/>
        </w:rPr>
        <w:t xml:space="preserve"> further offences</w:t>
      </w:r>
      <w:r w:rsidR="00F66087">
        <w:rPr>
          <w:rFonts w:ascii="Times New Roman" w:hAnsi="Times New Roman" w:cs="Times New Roman"/>
          <w:sz w:val="24"/>
          <w:szCs w:val="24"/>
        </w:rPr>
        <w:t>.</w:t>
      </w:r>
      <w:r w:rsidR="00C22F9C">
        <w:rPr>
          <w:rFonts w:ascii="Times New Roman" w:hAnsi="Times New Roman" w:cs="Times New Roman"/>
          <w:sz w:val="24"/>
          <w:szCs w:val="24"/>
        </w:rPr>
        <w:t xml:space="preserve"> </w:t>
      </w:r>
      <w:r w:rsidR="00F66087">
        <w:rPr>
          <w:rFonts w:ascii="Times New Roman" w:hAnsi="Times New Roman" w:cs="Times New Roman"/>
          <w:sz w:val="24"/>
          <w:szCs w:val="24"/>
        </w:rPr>
        <w:t xml:space="preserve">He also feared that since the applicant was facing a serious offence attracting a custodial sentence in the event of a conviction, he was likely to abscond. Regarding the state of investigations, the officer advised that the police had finalized their investigations. </w:t>
      </w:r>
      <w:r w:rsidR="002C4EEC">
        <w:rPr>
          <w:rFonts w:ascii="Times New Roman" w:hAnsi="Times New Roman" w:cs="Times New Roman"/>
          <w:sz w:val="24"/>
          <w:szCs w:val="24"/>
        </w:rPr>
        <w:t xml:space="preserve">He was still to check if the applicant had previous convictions although the applicant himself had owned up to a past conviction and imprisonment for sex with a minor. </w:t>
      </w:r>
    </w:p>
    <w:p w:rsidR="0057502F" w:rsidRDefault="00F66087"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2F9C">
        <w:rPr>
          <w:rFonts w:ascii="Times New Roman" w:hAnsi="Times New Roman" w:cs="Times New Roman"/>
          <w:sz w:val="24"/>
          <w:szCs w:val="24"/>
        </w:rPr>
        <w:t>Under cross examination, by applicant’s counsel, the officer admitted that the applicant was not found with any property on him when he was arrested</w:t>
      </w:r>
      <w:r w:rsidR="00EA2AAA">
        <w:rPr>
          <w:rFonts w:ascii="Times New Roman" w:hAnsi="Times New Roman" w:cs="Times New Roman"/>
          <w:sz w:val="24"/>
          <w:szCs w:val="24"/>
        </w:rPr>
        <w:t xml:space="preserve"> in respect of count four.</w:t>
      </w:r>
      <w:r w:rsidR="00C22F9C">
        <w:rPr>
          <w:rFonts w:ascii="Times New Roman" w:hAnsi="Times New Roman" w:cs="Times New Roman"/>
          <w:sz w:val="24"/>
          <w:szCs w:val="24"/>
        </w:rPr>
        <w:t xml:space="preserve"> He also couldn’t confirm or deny that the applicant </w:t>
      </w:r>
      <w:r w:rsidR="005A25EC">
        <w:rPr>
          <w:rFonts w:ascii="Times New Roman" w:hAnsi="Times New Roman" w:cs="Times New Roman"/>
          <w:sz w:val="24"/>
          <w:szCs w:val="24"/>
        </w:rPr>
        <w:t xml:space="preserve">was </w:t>
      </w:r>
      <w:r w:rsidR="00C22F9C">
        <w:rPr>
          <w:rFonts w:ascii="Times New Roman" w:hAnsi="Times New Roman" w:cs="Times New Roman"/>
          <w:sz w:val="24"/>
          <w:szCs w:val="24"/>
        </w:rPr>
        <w:t xml:space="preserve">arrested more than 200 metres away from the </w:t>
      </w:r>
      <w:r w:rsidR="005A25EC">
        <w:rPr>
          <w:rFonts w:ascii="Times New Roman" w:hAnsi="Times New Roman" w:cs="Times New Roman"/>
          <w:sz w:val="24"/>
          <w:szCs w:val="24"/>
        </w:rPr>
        <w:t xml:space="preserve">alleged </w:t>
      </w:r>
      <w:r w:rsidR="00C22F9C">
        <w:rPr>
          <w:rFonts w:ascii="Times New Roman" w:hAnsi="Times New Roman" w:cs="Times New Roman"/>
          <w:sz w:val="24"/>
          <w:szCs w:val="24"/>
        </w:rPr>
        <w:t>crime scene</w:t>
      </w:r>
      <w:r w:rsidR="005A25EC">
        <w:rPr>
          <w:rFonts w:ascii="Times New Roman" w:hAnsi="Times New Roman" w:cs="Times New Roman"/>
          <w:sz w:val="24"/>
          <w:szCs w:val="24"/>
        </w:rPr>
        <w:t>.</w:t>
      </w:r>
      <w:r w:rsidR="00C22F9C">
        <w:rPr>
          <w:rFonts w:ascii="Times New Roman" w:hAnsi="Times New Roman" w:cs="Times New Roman"/>
          <w:sz w:val="24"/>
          <w:szCs w:val="24"/>
        </w:rPr>
        <w:t xml:space="preserve"> Th</w:t>
      </w:r>
      <w:r w:rsidR="005A25EC">
        <w:rPr>
          <w:rFonts w:ascii="Times New Roman" w:hAnsi="Times New Roman" w:cs="Times New Roman"/>
          <w:sz w:val="24"/>
          <w:szCs w:val="24"/>
        </w:rPr>
        <w:t xml:space="preserve">is contradicted the investigating officer’s own version in the form 242, which </w:t>
      </w:r>
      <w:r w:rsidR="00C22F9C">
        <w:rPr>
          <w:rFonts w:ascii="Times New Roman" w:hAnsi="Times New Roman" w:cs="Times New Roman"/>
          <w:sz w:val="24"/>
          <w:szCs w:val="24"/>
        </w:rPr>
        <w:t xml:space="preserve">was that the applicant had been arrested at the scene of the crime. </w:t>
      </w:r>
      <w:r w:rsidR="00F04A6F">
        <w:rPr>
          <w:rFonts w:ascii="Times New Roman" w:hAnsi="Times New Roman" w:cs="Times New Roman"/>
          <w:sz w:val="24"/>
          <w:szCs w:val="24"/>
        </w:rPr>
        <w:t>The investigating officer also conceded that the inconsistenc</w:t>
      </w:r>
      <w:r w:rsidR="00D10281">
        <w:rPr>
          <w:rFonts w:ascii="Times New Roman" w:hAnsi="Times New Roman" w:cs="Times New Roman"/>
          <w:sz w:val="24"/>
          <w:szCs w:val="24"/>
        </w:rPr>
        <w:t>y</w:t>
      </w:r>
      <w:r w:rsidR="00F04A6F">
        <w:rPr>
          <w:rFonts w:ascii="Times New Roman" w:hAnsi="Times New Roman" w:cs="Times New Roman"/>
          <w:sz w:val="24"/>
          <w:szCs w:val="24"/>
        </w:rPr>
        <w:t xml:space="preserve"> regarding the circumstances </w:t>
      </w:r>
      <w:r w:rsidR="00D10281">
        <w:rPr>
          <w:rFonts w:ascii="Times New Roman" w:hAnsi="Times New Roman" w:cs="Times New Roman"/>
          <w:sz w:val="24"/>
          <w:szCs w:val="24"/>
        </w:rPr>
        <w:t xml:space="preserve">of </w:t>
      </w:r>
      <w:r w:rsidR="00F04A6F">
        <w:rPr>
          <w:rFonts w:ascii="Times New Roman" w:hAnsi="Times New Roman" w:cs="Times New Roman"/>
          <w:sz w:val="24"/>
          <w:szCs w:val="24"/>
        </w:rPr>
        <w:t>the applicant</w:t>
      </w:r>
      <w:r w:rsidR="00D10281">
        <w:rPr>
          <w:rFonts w:ascii="Times New Roman" w:hAnsi="Times New Roman" w:cs="Times New Roman"/>
          <w:sz w:val="24"/>
          <w:szCs w:val="24"/>
        </w:rPr>
        <w:t>’s arrest in count four</w:t>
      </w:r>
      <w:r w:rsidR="00F04A6F">
        <w:rPr>
          <w:rFonts w:ascii="Times New Roman" w:hAnsi="Times New Roman" w:cs="Times New Roman"/>
          <w:sz w:val="24"/>
          <w:szCs w:val="24"/>
        </w:rPr>
        <w:t xml:space="preserve"> was </w:t>
      </w:r>
      <w:r w:rsidR="00D10281">
        <w:rPr>
          <w:rFonts w:ascii="Times New Roman" w:hAnsi="Times New Roman" w:cs="Times New Roman"/>
          <w:sz w:val="24"/>
          <w:szCs w:val="24"/>
        </w:rPr>
        <w:t xml:space="preserve">going to be </w:t>
      </w:r>
      <w:r w:rsidR="00DE3121">
        <w:rPr>
          <w:rFonts w:ascii="Times New Roman" w:hAnsi="Times New Roman" w:cs="Times New Roman"/>
          <w:sz w:val="24"/>
          <w:szCs w:val="24"/>
        </w:rPr>
        <w:t xml:space="preserve">a </w:t>
      </w:r>
      <w:r w:rsidR="002C4EEC">
        <w:rPr>
          <w:rFonts w:ascii="Times New Roman" w:hAnsi="Times New Roman" w:cs="Times New Roman"/>
          <w:sz w:val="24"/>
          <w:szCs w:val="24"/>
        </w:rPr>
        <w:t xml:space="preserve">contestable </w:t>
      </w:r>
      <w:r w:rsidR="00F04A6F">
        <w:rPr>
          <w:rFonts w:ascii="Times New Roman" w:hAnsi="Times New Roman" w:cs="Times New Roman"/>
          <w:sz w:val="24"/>
          <w:szCs w:val="24"/>
        </w:rPr>
        <w:t>issue</w:t>
      </w:r>
      <w:r w:rsidR="00DE3121">
        <w:rPr>
          <w:rFonts w:ascii="Times New Roman" w:hAnsi="Times New Roman" w:cs="Times New Roman"/>
          <w:sz w:val="24"/>
          <w:szCs w:val="24"/>
        </w:rPr>
        <w:t xml:space="preserve"> </w:t>
      </w:r>
      <w:r w:rsidR="00D10281">
        <w:rPr>
          <w:rFonts w:ascii="Times New Roman" w:hAnsi="Times New Roman" w:cs="Times New Roman"/>
          <w:sz w:val="24"/>
          <w:szCs w:val="24"/>
        </w:rPr>
        <w:t>at the trial</w:t>
      </w:r>
      <w:r w:rsidR="00DE3121">
        <w:rPr>
          <w:rFonts w:ascii="Times New Roman" w:hAnsi="Times New Roman" w:cs="Times New Roman"/>
          <w:sz w:val="24"/>
          <w:szCs w:val="24"/>
        </w:rPr>
        <w:t xml:space="preserve">. </w:t>
      </w:r>
      <w:r w:rsidR="00F04A6F">
        <w:rPr>
          <w:rFonts w:ascii="Times New Roman" w:hAnsi="Times New Roman" w:cs="Times New Roman"/>
          <w:sz w:val="24"/>
          <w:szCs w:val="24"/>
        </w:rPr>
        <w:t>On being asked whether there were any cogent reasons for denying the applicant bail, the investigating officer</w:t>
      </w:r>
      <w:r w:rsidR="00DE3121">
        <w:rPr>
          <w:rFonts w:ascii="Times New Roman" w:hAnsi="Times New Roman" w:cs="Times New Roman"/>
          <w:sz w:val="24"/>
          <w:szCs w:val="24"/>
        </w:rPr>
        <w:t xml:space="preserve">’s response </w:t>
      </w:r>
      <w:r w:rsidR="00F04A6F">
        <w:rPr>
          <w:rFonts w:ascii="Times New Roman" w:hAnsi="Times New Roman" w:cs="Times New Roman"/>
          <w:sz w:val="24"/>
          <w:szCs w:val="24"/>
        </w:rPr>
        <w:t xml:space="preserve">was that it would not be </w:t>
      </w:r>
      <w:r w:rsidR="00DE3121">
        <w:rPr>
          <w:rFonts w:ascii="Times New Roman" w:hAnsi="Times New Roman" w:cs="Times New Roman"/>
          <w:sz w:val="24"/>
          <w:szCs w:val="24"/>
        </w:rPr>
        <w:t xml:space="preserve">proper to grant bail at this stage </w:t>
      </w:r>
      <w:r w:rsidR="00F04A6F">
        <w:rPr>
          <w:rFonts w:ascii="Times New Roman" w:hAnsi="Times New Roman" w:cs="Times New Roman"/>
          <w:sz w:val="24"/>
          <w:szCs w:val="24"/>
        </w:rPr>
        <w:t>since the</w:t>
      </w:r>
      <w:r w:rsidR="00DE3121">
        <w:rPr>
          <w:rFonts w:ascii="Times New Roman" w:hAnsi="Times New Roman" w:cs="Times New Roman"/>
          <w:sz w:val="24"/>
          <w:szCs w:val="24"/>
        </w:rPr>
        <w:t xml:space="preserve"> police were still </w:t>
      </w:r>
      <w:r w:rsidR="00F04A6F">
        <w:rPr>
          <w:rFonts w:ascii="Times New Roman" w:hAnsi="Times New Roman" w:cs="Times New Roman"/>
          <w:sz w:val="24"/>
          <w:szCs w:val="24"/>
        </w:rPr>
        <w:t xml:space="preserve">to recover some of the </w:t>
      </w:r>
      <w:r w:rsidR="00DE3121">
        <w:rPr>
          <w:rFonts w:ascii="Times New Roman" w:hAnsi="Times New Roman" w:cs="Times New Roman"/>
          <w:sz w:val="24"/>
          <w:szCs w:val="24"/>
        </w:rPr>
        <w:t xml:space="preserve">stolen </w:t>
      </w:r>
      <w:r w:rsidR="00F04A6F">
        <w:rPr>
          <w:rFonts w:ascii="Times New Roman" w:hAnsi="Times New Roman" w:cs="Times New Roman"/>
          <w:sz w:val="24"/>
          <w:szCs w:val="24"/>
        </w:rPr>
        <w:t>property</w:t>
      </w:r>
      <w:r w:rsidR="00DE3121">
        <w:rPr>
          <w:rFonts w:ascii="Times New Roman" w:hAnsi="Times New Roman" w:cs="Times New Roman"/>
          <w:sz w:val="24"/>
          <w:szCs w:val="24"/>
        </w:rPr>
        <w:t>. The officer maintained that the applicant had a case to answer</w:t>
      </w:r>
      <w:r w:rsidR="0057502F">
        <w:rPr>
          <w:rFonts w:ascii="Times New Roman" w:hAnsi="Times New Roman" w:cs="Times New Roman"/>
          <w:sz w:val="24"/>
          <w:szCs w:val="24"/>
        </w:rPr>
        <w:t xml:space="preserve"> and it was not safe to release him on bail at this stage. Further, the </w:t>
      </w:r>
      <w:r w:rsidR="00DE3121">
        <w:rPr>
          <w:rFonts w:ascii="Times New Roman" w:hAnsi="Times New Roman" w:cs="Times New Roman"/>
          <w:sz w:val="24"/>
          <w:szCs w:val="24"/>
        </w:rPr>
        <w:t xml:space="preserve">accomplices </w:t>
      </w:r>
      <w:r w:rsidR="0057502F">
        <w:rPr>
          <w:rFonts w:ascii="Times New Roman" w:hAnsi="Times New Roman" w:cs="Times New Roman"/>
          <w:sz w:val="24"/>
          <w:szCs w:val="24"/>
        </w:rPr>
        <w:t xml:space="preserve">whom the applicant had named in the course of their investigation were still to be arrested. There was a real likelihood of abscondment if the applicant got an opportunity to reunite with the accomplices who were still at large.  Under </w:t>
      </w:r>
      <w:r w:rsidR="00E14242">
        <w:rPr>
          <w:rFonts w:ascii="Times New Roman" w:hAnsi="Times New Roman" w:cs="Times New Roman"/>
          <w:sz w:val="24"/>
          <w:szCs w:val="24"/>
        </w:rPr>
        <w:t xml:space="preserve">cross examination, the officer </w:t>
      </w:r>
      <w:r w:rsidR="0057502F">
        <w:rPr>
          <w:rFonts w:ascii="Times New Roman" w:hAnsi="Times New Roman" w:cs="Times New Roman"/>
          <w:sz w:val="24"/>
          <w:szCs w:val="24"/>
        </w:rPr>
        <w:t xml:space="preserve">explained that what connected the applicant to the seven other counts was cooperation with the police investigators which </w:t>
      </w:r>
      <w:r w:rsidR="000C02BC">
        <w:rPr>
          <w:rFonts w:ascii="Times New Roman" w:hAnsi="Times New Roman" w:cs="Times New Roman"/>
          <w:sz w:val="24"/>
          <w:szCs w:val="24"/>
        </w:rPr>
        <w:t xml:space="preserve">resulted in </w:t>
      </w:r>
      <w:r w:rsidR="0057502F">
        <w:rPr>
          <w:rFonts w:ascii="Times New Roman" w:hAnsi="Times New Roman" w:cs="Times New Roman"/>
          <w:sz w:val="24"/>
          <w:szCs w:val="24"/>
        </w:rPr>
        <w:t xml:space="preserve">them making recoveries </w:t>
      </w:r>
      <w:r w:rsidR="00D10281">
        <w:rPr>
          <w:rFonts w:ascii="Times New Roman" w:hAnsi="Times New Roman" w:cs="Times New Roman"/>
          <w:sz w:val="24"/>
          <w:szCs w:val="24"/>
        </w:rPr>
        <w:t xml:space="preserve">of the stolen property </w:t>
      </w:r>
      <w:r w:rsidR="0057502F">
        <w:rPr>
          <w:rFonts w:ascii="Times New Roman" w:hAnsi="Times New Roman" w:cs="Times New Roman"/>
          <w:sz w:val="24"/>
          <w:szCs w:val="24"/>
        </w:rPr>
        <w:t xml:space="preserve">and identifying the complainants. </w:t>
      </w:r>
    </w:p>
    <w:p w:rsidR="0092022A" w:rsidRDefault="00F04A6F"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counsel abided by </w:t>
      </w:r>
      <w:r w:rsidR="0057502F">
        <w:rPr>
          <w:rFonts w:ascii="Times New Roman" w:hAnsi="Times New Roman" w:cs="Times New Roman"/>
          <w:sz w:val="24"/>
          <w:szCs w:val="24"/>
        </w:rPr>
        <w:t xml:space="preserve">the </w:t>
      </w:r>
      <w:r>
        <w:rPr>
          <w:rFonts w:ascii="Times New Roman" w:hAnsi="Times New Roman" w:cs="Times New Roman"/>
          <w:sz w:val="24"/>
          <w:szCs w:val="24"/>
        </w:rPr>
        <w:t xml:space="preserve">submissions already filed, and </w:t>
      </w:r>
      <w:r w:rsidR="00E14242">
        <w:rPr>
          <w:rFonts w:ascii="Times New Roman" w:hAnsi="Times New Roman" w:cs="Times New Roman"/>
          <w:sz w:val="24"/>
          <w:szCs w:val="24"/>
        </w:rPr>
        <w:t>maintained</w:t>
      </w:r>
      <w:r>
        <w:rPr>
          <w:rFonts w:ascii="Times New Roman" w:hAnsi="Times New Roman" w:cs="Times New Roman"/>
          <w:sz w:val="24"/>
          <w:szCs w:val="24"/>
        </w:rPr>
        <w:t xml:space="preserve"> that the evidence </w:t>
      </w:r>
      <w:r w:rsidR="000C02BC">
        <w:rPr>
          <w:rFonts w:ascii="Times New Roman" w:hAnsi="Times New Roman" w:cs="Times New Roman"/>
          <w:sz w:val="24"/>
          <w:szCs w:val="24"/>
        </w:rPr>
        <w:t xml:space="preserve">linking </w:t>
      </w:r>
      <w:r>
        <w:rPr>
          <w:rFonts w:ascii="Times New Roman" w:hAnsi="Times New Roman" w:cs="Times New Roman"/>
          <w:sz w:val="24"/>
          <w:szCs w:val="24"/>
        </w:rPr>
        <w:t xml:space="preserve">the applicant to the offence were recoveries made in respect of counts two, four and six. </w:t>
      </w:r>
      <w:r w:rsidR="00E14242">
        <w:rPr>
          <w:rFonts w:ascii="Times New Roman" w:hAnsi="Times New Roman" w:cs="Times New Roman"/>
          <w:sz w:val="24"/>
          <w:szCs w:val="24"/>
        </w:rPr>
        <w:t>Counsel for the applicant on the other hand argued that there was no</w:t>
      </w:r>
      <w:r w:rsidR="00E40F40">
        <w:rPr>
          <w:rFonts w:ascii="Times New Roman" w:hAnsi="Times New Roman" w:cs="Times New Roman"/>
          <w:sz w:val="24"/>
          <w:szCs w:val="24"/>
        </w:rPr>
        <w:t xml:space="preserve">thing in respect of count two showing </w:t>
      </w:r>
      <w:r w:rsidR="0057502F">
        <w:rPr>
          <w:rFonts w:ascii="Times New Roman" w:hAnsi="Times New Roman" w:cs="Times New Roman"/>
          <w:sz w:val="24"/>
          <w:szCs w:val="24"/>
        </w:rPr>
        <w:t xml:space="preserve">that </w:t>
      </w:r>
      <w:r w:rsidR="00E40F40">
        <w:rPr>
          <w:rFonts w:ascii="Times New Roman" w:hAnsi="Times New Roman" w:cs="Times New Roman"/>
          <w:sz w:val="24"/>
          <w:szCs w:val="24"/>
        </w:rPr>
        <w:t xml:space="preserve">some property was recovered from the applicant. In respect of count four, counsel </w:t>
      </w:r>
      <w:r w:rsidR="0057502F">
        <w:rPr>
          <w:rFonts w:ascii="Times New Roman" w:hAnsi="Times New Roman" w:cs="Times New Roman"/>
          <w:sz w:val="24"/>
          <w:szCs w:val="24"/>
        </w:rPr>
        <w:t xml:space="preserve">for the applicant </w:t>
      </w:r>
      <w:r w:rsidR="00E40F40">
        <w:rPr>
          <w:rFonts w:ascii="Times New Roman" w:hAnsi="Times New Roman" w:cs="Times New Roman"/>
          <w:sz w:val="24"/>
          <w:szCs w:val="24"/>
        </w:rPr>
        <w:t xml:space="preserve">argued that the different versions </w:t>
      </w:r>
      <w:r w:rsidR="0057502F">
        <w:rPr>
          <w:rFonts w:ascii="Times New Roman" w:hAnsi="Times New Roman" w:cs="Times New Roman"/>
          <w:sz w:val="24"/>
          <w:szCs w:val="24"/>
        </w:rPr>
        <w:t xml:space="preserve">regarding </w:t>
      </w:r>
      <w:r w:rsidR="00E40F40">
        <w:rPr>
          <w:rFonts w:ascii="Times New Roman" w:hAnsi="Times New Roman" w:cs="Times New Roman"/>
          <w:sz w:val="24"/>
          <w:szCs w:val="24"/>
        </w:rPr>
        <w:t xml:space="preserve">what exactly transpired on the day the applicant was arrested showed that the applicant had a plausible defence to the charges. </w:t>
      </w:r>
      <w:r w:rsidR="0057502F">
        <w:rPr>
          <w:rFonts w:ascii="Times New Roman" w:hAnsi="Times New Roman" w:cs="Times New Roman"/>
          <w:sz w:val="24"/>
          <w:szCs w:val="24"/>
        </w:rPr>
        <w:t xml:space="preserve">On the </w:t>
      </w:r>
      <w:r w:rsidR="00E40F40">
        <w:rPr>
          <w:rFonts w:ascii="Times New Roman" w:hAnsi="Times New Roman" w:cs="Times New Roman"/>
          <w:sz w:val="24"/>
          <w:szCs w:val="24"/>
        </w:rPr>
        <w:t>other counts,</w:t>
      </w:r>
      <w:r w:rsidR="0057502F">
        <w:rPr>
          <w:rFonts w:ascii="Times New Roman" w:hAnsi="Times New Roman" w:cs="Times New Roman"/>
          <w:sz w:val="24"/>
          <w:szCs w:val="24"/>
        </w:rPr>
        <w:t xml:space="preserve"> he </w:t>
      </w:r>
      <w:r w:rsidR="00E40F40">
        <w:rPr>
          <w:rFonts w:ascii="Times New Roman" w:hAnsi="Times New Roman" w:cs="Times New Roman"/>
          <w:sz w:val="24"/>
          <w:szCs w:val="24"/>
        </w:rPr>
        <w:t xml:space="preserve">submitted that what was presented to </w:t>
      </w:r>
      <w:r w:rsidR="0057502F">
        <w:rPr>
          <w:rFonts w:ascii="Times New Roman" w:hAnsi="Times New Roman" w:cs="Times New Roman"/>
          <w:sz w:val="24"/>
          <w:szCs w:val="24"/>
        </w:rPr>
        <w:t xml:space="preserve">the </w:t>
      </w:r>
      <w:r w:rsidR="00E40F40">
        <w:rPr>
          <w:rFonts w:ascii="Times New Roman" w:hAnsi="Times New Roman" w:cs="Times New Roman"/>
          <w:sz w:val="24"/>
          <w:szCs w:val="24"/>
        </w:rPr>
        <w:t>court was a</w:t>
      </w:r>
      <w:r w:rsidR="0057502F">
        <w:rPr>
          <w:rFonts w:ascii="Times New Roman" w:hAnsi="Times New Roman" w:cs="Times New Roman"/>
          <w:sz w:val="24"/>
          <w:szCs w:val="24"/>
        </w:rPr>
        <w:t xml:space="preserve"> </w:t>
      </w:r>
      <w:r w:rsidR="00E40F40">
        <w:rPr>
          <w:rFonts w:ascii="Times New Roman" w:hAnsi="Times New Roman" w:cs="Times New Roman"/>
          <w:sz w:val="24"/>
          <w:szCs w:val="24"/>
        </w:rPr>
        <w:t>list of stolen property which the investigating officer had failed to link to the applicant. Coun</w:t>
      </w:r>
      <w:r w:rsidR="0057502F">
        <w:rPr>
          <w:rFonts w:ascii="Times New Roman" w:hAnsi="Times New Roman" w:cs="Times New Roman"/>
          <w:sz w:val="24"/>
          <w:szCs w:val="24"/>
        </w:rPr>
        <w:t xml:space="preserve">sel also argued that since </w:t>
      </w:r>
      <w:r w:rsidR="00E40F40">
        <w:rPr>
          <w:rFonts w:ascii="Times New Roman" w:hAnsi="Times New Roman" w:cs="Times New Roman"/>
          <w:sz w:val="24"/>
          <w:szCs w:val="24"/>
        </w:rPr>
        <w:t xml:space="preserve">investigations were said to </w:t>
      </w:r>
      <w:r w:rsidR="00D10281">
        <w:rPr>
          <w:rFonts w:ascii="Times New Roman" w:hAnsi="Times New Roman" w:cs="Times New Roman"/>
          <w:sz w:val="24"/>
          <w:szCs w:val="24"/>
        </w:rPr>
        <w:t xml:space="preserve">be </w:t>
      </w:r>
      <w:r w:rsidR="00E40F40">
        <w:rPr>
          <w:rFonts w:ascii="Times New Roman" w:hAnsi="Times New Roman" w:cs="Times New Roman"/>
          <w:sz w:val="24"/>
          <w:szCs w:val="24"/>
        </w:rPr>
        <w:t>concluded</w:t>
      </w:r>
      <w:r w:rsidR="0057502F">
        <w:rPr>
          <w:rFonts w:ascii="Times New Roman" w:hAnsi="Times New Roman" w:cs="Times New Roman"/>
          <w:sz w:val="24"/>
          <w:szCs w:val="24"/>
        </w:rPr>
        <w:t>, it</w:t>
      </w:r>
      <w:r w:rsidR="00E40F40">
        <w:rPr>
          <w:rFonts w:ascii="Times New Roman" w:hAnsi="Times New Roman" w:cs="Times New Roman"/>
          <w:sz w:val="24"/>
          <w:szCs w:val="24"/>
        </w:rPr>
        <w:t xml:space="preserve"> </w:t>
      </w:r>
      <w:r w:rsidR="00D10281">
        <w:rPr>
          <w:rFonts w:ascii="Times New Roman" w:hAnsi="Times New Roman" w:cs="Times New Roman"/>
          <w:sz w:val="24"/>
          <w:szCs w:val="24"/>
        </w:rPr>
        <w:t xml:space="preserve">followed </w:t>
      </w:r>
      <w:r w:rsidR="00E40F40">
        <w:rPr>
          <w:rFonts w:ascii="Times New Roman" w:hAnsi="Times New Roman" w:cs="Times New Roman"/>
          <w:sz w:val="24"/>
          <w:szCs w:val="24"/>
        </w:rPr>
        <w:t xml:space="preserve">that the respondent was ready to proceed with the trial even in the absence of the accomplices that the investigating officer had alluded to. </w:t>
      </w:r>
      <w:r w:rsidR="0057502F">
        <w:rPr>
          <w:rFonts w:ascii="Times New Roman" w:hAnsi="Times New Roman" w:cs="Times New Roman"/>
          <w:sz w:val="24"/>
          <w:szCs w:val="24"/>
        </w:rPr>
        <w:t xml:space="preserve">He further </w:t>
      </w:r>
      <w:r w:rsidR="00E40F40">
        <w:rPr>
          <w:rFonts w:ascii="Times New Roman" w:hAnsi="Times New Roman" w:cs="Times New Roman"/>
          <w:sz w:val="24"/>
          <w:szCs w:val="24"/>
        </w:rPr>
        <w:t>submitted that the officer had not advanced any cogent reasons</w:t>
      </w:r>
      <w:r w:rsidR="00D10281">
        <w:rPr>
          <w:rFonts w:ascii="Times New Roman" w:hAnsi="Times New Roman" w:cs="Times New Roman"/>
          <w:sz w:val="24"/>
          <w:szCs w:val="24"/>
        </w:rPr>
        <w:t xml:space="preserve"> as to why </w:t>
      </w:r>
      <w:r w:rsidR="00E40F40">
        <w:rPr>
          <w:rFonts w:ascii="Times New Roman" w:hAnsi="Times New Roman" w:cs="Times New Roman"/>
          <w:sz w:val="24"/>
          <w:szCs w:val="24"/>
        </w:rPr>
        <w:t xml:space="preserve">the </w:t>
      </w:r>
      <w:r w:rsidR="0057502F">
        <w:rPr>
          <w:rFonts w:ascii="Times New Roman" w:hAnsi="Times New Roman" w:cs="Times New Roman"/>
          <w:sz w:val="24"/>
          <w:szCs w:val="24"/>
        </w:rPr>
        <w:t xml:space="preserve">applicant </w:t>
      </w:r>
      <w:r w:rsidR="00E40F40">
        <w:rPr>
          <w:rFonts w:ascii="Times New Roman" w:hAnsi="Times New Roman" w:cs="Times New Roman"/>
          <w:sz w:val="24"/>
          <w:szCs w:val="24"/>
        </w:rPr>
        <w:t xml:space="preserve">would abscond if admitted to bail.  </w:t>
      </w:r>
    </w:p>
    <w:p w:rsidR="00E40F40" w:rsidRDefault="00E40F40" w:rsidP="006D34CC">
      <w:pPr>
        <w:spacing w:after="0" w:line="360" w:lineRule="auto"/>
        <w:ind w:firstLine="720"/>
        <w:jc w:val="both"/>
        <w:rPr>
          <w:rFonts w:ascii="Times New Roman" w:hAnsi="Times New Roman" w:cs="Times New Roman"/>
          <w:sz w:val="24"/>
          <w:szCs w:val="24"/>
        </w:rPr>
      </w:pPr>
    </w:p>
    <w:p w:rsidR="0057502F" w:rsidRDefault="0057502F" w:rsidP="006D34CC">
      <w:pPr>
        <w:spacing w:after="0" w:line="360" w:lineRule="auto"/>
        <w:ind w:firstLine="720"/>
        <w:jc w:val="both"/>
        <w:rPr>
          <w:rFonts w:ascii="Times New Roman" w:hAnsi="Times New Roman" w:cs="Times New Roman"/>
          <w:sz w:val="24"/>
          <w:szCs w:val="24"/>
        </w:rPr>
      </w:pPr>
    </w:p>
    <w:p w:rsidR="0057502F" w:rsidRDefault="0057502F" w:rsidP="006D34CC">
      <w:pPr>
        <w:spacing w:after="0" w:line="360" w:lineRule="auto"/>
        <w:ind w:firstLine="720"/>
        <w:jc w:val="both"/>
        <w:rPr>
          <w:rFonts w:ascii="Times New Roman" w:hAnsi="Times New Roman" w:cs="Times New Roman"/>
          <w:sz w:val="24"/>
          <w:szCs w:val="24"/>
        </w:rPr>
      </w:pPr>
    </w:p>
    <w:p w:rsidR="0052004F" w:rsidRPr="00E40F40" w:rsidRDefault="00E40F40" w:rsidP="00E40F40">
      <w:pPr>
        <w:spacing w:after="0" w:line="360" w:lineRule="auto"/>
        <w:jc w:val="both"/>
        <w:rPr>
          <w:rFonts w:ascii="Times New Roman" w:hAnsi="Times New Roman" w:cs="Times New Roman"/>
          <w:b/>
          <w:i/>
          <w:sz w:val="24"/>
          <w:szCs w:val="24"/>
        </w:rPr>
      </w:pPr>
      <w:r w:rsidRPr="00E40F40">
        <w:rPr>
          <w:rFonts w:ascii="Times New Roman" w:hAnsi="Times New Roman" w:cs="Times New Roman"/>
          <w:b/>
          <w:i/>
          <w:sz w:val="24"/>
          <w:szCs w:val="24"/>
        </w:rPr>
        <w:t>Analysis of the evidence and the law</w:t>
      </w:r>
    </w:p>
    <w:p w:rsidR="00762945" w:rsidRDefault="000D7FA2" w:rsidP="00B76F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factors that </w:t>
      </w:r>
      <w:r w:rsidR="00B76FC3">
        <w:rPr>
          <w:rFonts w:ascii="Times New Roman" w:hAnsi="Times New Roman" w:cs="Times New Roman"/>
          <w:sz w:val="24"/>
          <w:szCs w:val="24"/>
        </w:rPr>
        <w:t xml:space="preserve">the </w:t>
      </w:r>
      <w:r>
        <w:rPr>
          <w:rFonts w:ascii="Times New Roman" w:hAnsi="Times New Roman" w:cs="Times New Roman"/>
          <w:sz w:val="24"/>
          <w:szCs w:val="24"/>
        </w:rPr>
        <w:t xml:space="preserve">courts </w:t>
      </w:r>
      <w:r w:rsidR="00B76FC3">
        <w:rPr>
          <w:rFonts w:ascii="Times New Roman" w:hAnsi="Times New Roman" w:cs="Times New Roman"/>
          <w:sz w:val="24"/>
          <w:szCs w:val="24"/>
        </w:rPr>
        <w:t xml:space="preserve">are enjoined to </w:t>
      </w:r>
      <w:r>
        <w:rPr>
          <w:rFonts w:ascii="Times New Roman" w:hAnsi="Times New Roman" w:cs="Times New Roman"/>
          <w:sz w:val="24"/>
          <w:szCs w:val="24"/>
        </w:rPr>
        <w:t>take into account in an application of this nature are set out in section 117 of the Criminal Procedure and Evidence Act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62945">
        <w:rPr>
          <w:rFonts w:ascii="Times New Roman" w:hAnsi="Times New Roman" w:cs="Times New Roman"/>
          <w:sz w:val="24"/>
          <w:szCs w:val="24"/>
        </w:rPr>
        <w:t>Section 117</w:t>
      </w:r>
      <w:r w:rsidR="00B76FC3">
        <w:rPr>
          <w:rFonts w:ascii="Times New Roman" w:hAnsi="Times New Roman" w:cs="Times New Roman"/>
          <w:sz w:val="24"/>
          <w:szCs w:val="24"/>
        </w:rPr>
        <w:t xml:space="preserve">(1) </w:t>
      </w:r>
      <w:r w:rsidR="00762945">
        <w:rPr>
          <w:rFonts w:ascii="Times New Roman" w:hAnsi="Times New Roman" w:cs="Times New Roman"/>
          <w:sz w:val="24"/>
          <w:szCs w:val="24"/>
        </w:rPr>
        <w:t>provides as follows:</w:t>
      </w:r>
    </w:p>
    <w:p w:rsidR="00762945" w:rsidRDefault="00762945" w:rsidP="00762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62945" w:rsidRDefault="00762945" w:rsidP="0076294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67574E">
        <w:rPr>
          <w:rFonts w:ascii="Times New Roman" w:hAnsi="Times New Roman" w:cs="Times New Roman"/>
          <w:b/>
        </w:rPr>
        <w:t>117 Entitlement to bail</w:t>
      </w:r>
    </w:p>
    <w:p w:rsidR="00762945" w:rsidRPr="00F4151F" w:rsidRDefault="00762945" w:rsidP="0076294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Subject to this section and section 32, a person who is in custody in respect of an offence shall be entitled to be released on bail at any time after he or she has appeared in court on a charge and before sentence is imposed, unless the court finds that it is in the interests of justice that he or she be detained in custody.” </w:t>
      </w:r>
    </w:p>
    <w:p w:rsidR="00762945" w:rsidRDefault="00762945" w:rsidP="00762945">
      <w:pPr>
        <w:spacing w:after="0" w:line="240" w:lineRule="auto"/>
        <w:jc w:val="both"/>
        <w:rPr>
          <w:rFonts w:ascii="Times New Roman" w:hAnsi="Times New Roman" w:cs="Times New Roman"/>
        </w:rPr>
      </w:pPr>
    </w:p>
    <w:p w:rsidR="000D7FA2" w:rsidRDefault="000D7FA2" w:rsidP="007629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highlighted that the respondent opposed bail primarily on the risk of abscondment and the strength of the State case. Counsel for the respondent submitted that the </w:t>
      </w:r>
      <w:r w:rsidR="00A70AE4">
        <w:rPr>
          <w:rFonts w:ascii="Times New Roman" w:hAnsi="Times New Roman" w:cs="Times New Roman"/>
          <w:sz w:val="24"/>
          <w:szCs w:val="24"/>
        </w:rPr>
        <w:t>totality</w:t>
      </w:r>
      <w:r>
        <w:rPr>
          <w:rFonts w:ascii="Times New Roman" w:hAnsi="Times New Roman" w:cs="Times New Roman"/>
          <w:sz w:val="24"/>
          <w:szCs w:val="24"/>
        </w:rPr>
        <w:t xml:space="preserve"> of </w:t>
      </w:r>
      <w:r w:rsidR="00A70AE4">
        <w:rPr>
          <w:rFonts w:ascii="Times New Roman" w:hAnsi="Times New Roman" w:cs="Times New Roman"/>
          <w:sz w:val="24"/>
          <w:szCs w:val="24"/>
        </w:rPr>
        <w:t xml:space="preserve">the </w:t>
      </w:r>
      <w:r>
        <w:rPr>
          <w:rFonts w:ascii="Times New Roman" w:hAnsi="Times New Roman" w:cs="Times New Roman"/>
          <w:sz w:val="24"/>
          <w:szCs w:val="24"/>
        </w:rPr>
        <w:t xml:space="preserve">evidence which connected the applicant to counts four and six was so strong and insurmountable, and </w:t>
      </w:r>
      <w:r w:rsidR="000C02BC">
        <w:rPr>
          <w:rFonts w:ascii="Times New Roman" w:hAnsi="Times New Roman" w:cs="Times New Roman"/>
          <w:sz w:val="24"/>
          <w:szCs w:val="24"/>
        </w:rPr>
        <w:t xml:space="preserve">concomitantly </w:t>
      </w:r>
      <w:r w:rsidR="00A70AE4">
        <w:rPr>
          <w:rFonts w:ascii="Times New Roman" w:hAnsi="Times New Roman" w:cs="Times New Roman"/>
          <w:sz w:val="24"/>
          <w:szCs w:val="24"/>
        </w:rPr>
        <w:t xml:space="preserve">an </w:t>
      </w:r>
      <w:r>
        <w:rPr>
          <w:rFonts w:ascii="Times New Roman" w:hAnsi="Times New Roman" w:cs="Times New Roman"/>
          <w:sz w:val="24"/>
          <w:szCs w:val="24"/>
        </w:rPr>
        <w:t>induce</w:t>
      </w:r>
      <w:r w:rsidR="00A70AE4">
        <w:rPr>
          <w:rFonts w:ascii="Times New Roman" w:hAnsi="Times New Roman" w:cs="Times New Roman"/>
          <w:sz w:val="24"/>
          <w:szCs w:val="24"/>
        </w:rPr>
        <w:t>ment for</w:t>
      </w:r>
      <w:r>
        <w:rPr>
          <w:rFonts w:ascii="Times New Roman" w:hAnsi="Times New Roman" w:cs="Times New Roman"/>
          <w:sz w:val="24"/>
          <w:szCs w:val="24"/>
        </w:rPr>
        <w:t xml:space="preserve"> the applicant to abscond.</w:t>
      </w:r>
      <w:r w:rsidR="00762945">
        <w:rPr>
          <w:rFonts w:ascii="Times New Roman" w:hAnsi="Times New Roman" w:cs="Times New Roman"/>
          <w:sz w:val="24"/>
          <w:szCs w:val="24"/>
        </w:rPr>
        <w:t xml:space="preserve"> </w:t>
      </w:r>
      <w:r>
        <w:rPr>
          <w:rFonts w:ascii="Times New Roman" w:hAnsi="Times New Roman" w:cs="Times New Roman"/>
          <w:sz w:val="24"/>
          <w:szCs w:val="24"/>
        </w:rPr>
        <w:t>Section 117(2</w:t>
      </w:r>
      <w:r w:rsidR="003209DF">
        <w:rPr>
          <w:rFonts w:ascii="Times New Roman" w:hAnsi="Times New Roman" w:cs="Times New Roman"/>
          <w:sz w:val="24"/>
          <w:szCs w:val="24"/>
        </w:rPr>
        <w:t>) (</w:t>
      </w:r>
      <w:r>
        <w:rPr>
          <w:rFonts w:ascii="Times New Roman" w:hAnsi="Times New Roman" w:cs="Times New Roman"/>
          <w:sz w:val="24"/>
          <w:szCs w:val="24"/>
        </w:rPr>
        <w:t>a</w:t>
      </w:r>
      <w:r w:rsidR="003209DF">
        <w:rPr>
          <w:rFonts w:ascii="Times New Roman" w:hAnsi="Times New Roman" w:cs="Times New Roman"/>
          <w:sz w:val="24"/>
          <w:szCs w:val="24"/>
        </w:rPr>
        <w:t>) (</w:t>
      </w:r>
      <w:r>
        <w:rPr>
          <w:rFonts w:ascii="Times New Roman" w:hAnsi="Times New Roman" w:cs="Times New Roman"/>
          <w:sz w:val="24"/>
          <w:szCs w:val="24"/>
        </w:rPr>
        <w:t>ii) provides that the refusal of bail and the detention of an accused in custody shall be in the interests of justice, if it is established that the accused will not stand trial or appear to receive sentence</w:t>
      </w:r>
      <w:r w:rsidR="00762945">
        <w:rPr>
          <w:rFonts w:ascii="Times New Roman" w:hAnsi="Times New Roman" w:cs="Times New Roman"/>
          <w:sz w:val="24"/>
          <w:szCs w:val="24"/>
        </w:rPr>
        <w:t>. F</w:t>
      </w:r>
      <w:r>
        <w:rPr>
          <w:rFonts w:ascii="Times New Roman" w:hAnsi="Times New Roman" w:cs="Times New Roman"/>
          <w:sz w:val="24"/>
          <w:szCs w:val="24"/>
        </w:rPr>
        <w:t>urthermore, in terms of s117</w:t>
      </w:r>
      <w:r w:rsidR="000E38EA">
        <w:rPr>
          <w:rFonts w:ascii="Times New Roman" w:hAnsi="Times New Roman" w:cs="Times New Roman"/>
          <w:sz w:val="24"/>
          <w:szCs w:val="24"/>
        </w:rPr>
        <w:t xml:space="preserve"> </w:t>
      </w:r>
      <w:r>
        <w:rPr>
          <w:rFonts w:ascii="Times New Roman" w:hAnsi="Times New Roman" w:cs="Times New Roman"/>
          <w:sz w:val="24"/>
          <w:szCs w:val="24"/>
        </w:rPr>
        <w:t>(3)</w:t>
      </w:r>
      <w:r w:rsidR="00DF4A8D">
        <w:rPr>
          <w:rFonts w:ascii="Times New Roman" w:hAnsi="Times New Roman" w:cs="Times New Roman"/>
          <w:sz w:val="24"/>
          <w:szCs w:val="24"/>
        </w:rPr>
        <w:t xml:space="preserve"> </w:t>
      </w:r>
      <w:r>
        <w:rPr>
          <w:rFonts w:ascii="Times New Roman" w:hAnsi="Times New Roman" w:cs="Times New Roman"/>
          <w:sz w:val="24"/>
          <w:szCs w:val="24"/>
        </w:rPr>
        <w:t>(b), in deciding whether a person is unlikely to stand trial or receive sentence, the factors taken into account are as follows:</w:t>
      </w:r>
    </w:p>
    <w:p w:rsidR="000D7FA2" w:rsidRDefault="000D7FA2" w:rsidP="00DF4A8D">
      <w:pPr>
        <w:pStyle w:val="ListParagraph"/>
        <w:numPr>
          <w:ilvl w:val="0"/>
          <w:numId w:val="6"/>
        </w:numPr>
        <w:tabs>
          <w:tab w:val="left" w:pos="2128"/>
        </w:tabs>
        <w:spacing w:after="0"/>
        <w:ind w:hanging="164"/>
        <w:jc w:val="both"/>
        <w:rPr>
          <w:rFonts w:ascii="Times New Roman" w:hAnsi="Times New Roman" w:cs="Times New Roman"/>
          <w:sz w:val="24"/>
          <w:szCs w:val="24"/>
        </w:rPr>
      </w:pPr>
      <w:r>
        <w:rPr>
          <w:rFonts w:ascii="Times New Roman" w:hAnsi="Times New Roman" w:cs="Times New Roman"/>
          <w:sz w:val="24"/>
          <w:szCs w:val="24"/>
        </w:rPr>
        <w:t>The ties of the accused to the place of trial;</w:t>
      </w:r>
    </w:p>
    <w:p w:rsidR="00DF4A8D" w:rsidRDefault="000D7FA2" w:rsidP="00DF4A8D">
      <w:pPr>
        <w:pStyle w:val="ListParagraph"/>
        <w:numPr>
          <w:ilvl w:val="0"/>
          <w:numId w:val="6"/>
        </w:numPr>
        <w:spacing w:after="0"/>
        <w:ind w:hanging="164"/>
        <w:jc w:val="both"/>
        <w:rPr>
          <w:rFonts w:ascii="Times New Roman" w:hAnsi="Times New Roman" w:cs="Times New Roman"/>
          <w:sz w:val="24"/>
          <w:szCs w:val="24"/>
        </w:rPr>
      </w:pPr>
      <w:r>
        <w:rPr>
          <w:rFonts w:ascii="Times New Roman" w:hAnsi="Times New Roman" w:cs="Times New Roman"/>
          <w:sz w:val="24"/>
          <w:szCs w:val="24"/>
        </w:rPr>
        <w:t>The existence and location of assets held by the accused;</w:t>
      </w:r>
    </w:p>
    <w:p w:rsidR="00DF4A8D" w:rsidRDefault="000D7FA2" w:rsidP="00DF4A8D">
      <w:pPr>
        <w:pStyle w:val="ListParagraph"/>
        <w:numPr>
          <w:ilvl w:val="0"/>
          <w:numId w:val="6"/>
        </w:numPr>
        <w:spacing w:after="0"/>
        <w:ind w:hanging="164"/>
        <w:jc w:val="both"/>
        <w:rPr>
          <w:rFonts w:ascii="Times New Roman" w:hAnsi="Times New Roman" w:cs="Times New Roman"/>
          <w:sz w:val="24"/>
          <w:szCs w:val="24"/>
        </w:rPr>
      </w:pPr>
      <w:r w:rsidRPr="00DF4A8D">
        <w:rPr>
          <w:rFonts w:ascii="Times New Roman" w:hAnsi="Times New Roman" w:cs="Times New Roman"/>
          <w:sz w:val="24"/>
          <w:szCs w:val="24"/>
        </w:rPr>
        <w:t>The accused’s means of travel and his or her possession of or access to travel documents;</w:t>
      </w:r>
    </w:p>
    <w:p w:rsidR="00DF4A8D" w:rsidRDefault="000D7FA2" w:rsidP="00DF4A8D">
      <w:pPr>
        <w:pStyle w:val="ListParagraph"/>
        <w:numPr>
          <w:ilvl w:val="0"/>
          <w:numId w:val="6"/>
        </w:numPr>
        <w:spacing w:after="0"/>
        <w:ind w:hanging="164"/>
        <w:jc w:val="both"/>
        <w:rPr>
          <w:rFonts w:ascii="Times New Roman" w:hAnsi="Times New Roman" w:cs="Times New Roman"/>
          <w:sz w:val="24"/>
          <w:szCs w:val="24"/>
        </w:rPr>
      </w:pPr>
      <w:r w:rsidRPr="00DF4A8D">
        <w:rPr>
          <w:rFonts w:ascii="Times New Roman" w:hAnsi="Times New Roman" w:cs="Times New Roman"/>
          <w:sz w:val="24"/>
          <w:szCs w:val="24"/>
        </w:rPr>
        <w:t>The nature and gravity of the offence or the nature and gravity of the likely penalty thereof;</w:t>
      </w:r>
    </w:p>
    <w:p w:rsidR="00DF4A8D" w:rsidRDefault="000D7FA2" w:rsidP="00DF4A8D">
      <w:pPr>
        <w:pStyle w:val="ListParagraph"/>
        <w:numPr>
          <w:ilvl w:val="0"/>
          <w:numId w:val="6"/>
        </w:numPr>
        <w:spacing w:after="0"/>
        <w:ind w:hanging="164"/>
        <w:jc w:val="both"/>
        <w:rPr>
          <w:rFonts w:ascii="Times New Roman" w:hAnsi="Times New Roman" w:cs="Times New Roman"/>
          <w:sz w:val="24"/>
          <w:szCs w:val="24"/>
        </w:rPr>
      </w:pPr>
      <w:r w:rsidRPr="00DF4A8D">
        <w:rPr>
          <w:rFonts w:ascii="Times New Roman" w:hAnsi="Times New Roman" w:cs="Times New Roman"/>
          <w:sz w:val="24"/>
          <w:szCs w:val="24"/>
        </w:rPr>
        <w:t>The strength of the case for the prosecution and the corresponding incentive of the accused to flee;</w:t>
      </w:r>
    </w:p>
    <w:p w:rsidR="00DF4A8D" w:rsidRDefault="000D7FA2" w:rsidP="00DF4A8D">
      <w:pPr>
        <w:pStyle w:val="ListParagraph"/>
        <w:numPr>
          <w:ilvl w:val="0"/>
          <w:numId w:val="6"/>
        </w:numPr>
        <w:spacing w:after="0"/>
        <w:ind w:hanging="164"/>
        <w:jc w:val="both"/>
        <w:rPr>
          <w:rFonts w:ascii="Times New Roman" w:hAnsi="Times New Roman" w:cs="Times New Roman"/>
          <w:sz w:val="24"/>
          <w:szCs w:val="24"/>
        </w:rPr>
      </w:pPr>
      <w:r w:rsidRPr="00DF4A8D">
        <w:rPr>
          <w:rFonts w:ascii="Times New Roman" w:hAnsi="Times New Roman" w:cs="Times New Roman"/>
          <w:sz w:val="24"/>
          <w:szCs w:val="24"/>
        </w:rPr>
        <w:t>The efficacy of the amount or nature of the bail and enforceability of any bail conditions;</w:t>
      </w:r>
    </w:p>
    <w:p w:rsidR="000D7FA2" w:rsidRPr="00DF4A8D" w:rsidRDefault="000D7FA2" w:rsidP="00DF4A8D">
      <w:pPr>
        <w:pStyle w:val="ListParagraph"/>
        <w:numPr>
          <w:ilvl w:val="0"/>
          <w:numId w:val="6"/>
        </w:numPr>
        <w:spacing w:after="0"/>
        <w:ind w:hanging="164"/>
        <w:jc w:val="both"/>
        <w:rPr>
          <w:rFonts w:ascii="Times New Roman" w:hAnsi="Times New Roman" w:cs="Times New Roman"/>
          <w:sz w:val="24"/>
          <w:szCs w:val="24"/>
        </w:rPr>
      </w:pPr>
      <w:r w:rsidRPr="00DF4A8D">
        <w:rPr>
          <w:rFonts w:ascii="Times New Roman" w:hAnsi="Times New Roman" w:cs="Times New Roman"/>
          <w:sz w:val="24"/>
          <w:szCs w:val="24"/>
        </w:rPr>
        <w:t>Any other factor which in the opinion of the court should be taken into account</w:t>
      </w:r>
      <w:r w:rsidR="00762945" w:rsidRPr="00DF4A8D">
        <w:rPr>
          <w:rFonts w:ascii="Times New Roman" w:hAnsi="Times New Roman" w:cs="Times New Roman"/>
          <w:sz w:val="24"/>
          <w:szCs w:val="24"/>
        </w:rPr>
        <w:t>.</w:t>
      </w:r>
    </w:p>
    <w:p w:rsidR="00762945" w:rsidRDefault="00762945" w:rsidP="00DF4A8D">
      <w:pPr>
        <w:spacing w:after="0"/>
        <w:ind w:left="720"/>
        <w:jc w:val="both"/>
        <w:rPr>
          <w:rFonts w:ascii="Times New Roman" w:hAnsi="Times New Roman" w:cs="Times New Roman"/>
          <w:sz w:val="24"/>
          <w:szCs w:val="24"/>
        </w:rPr>
      </w:pPr>
    </w:p>
    <w:p w:rsidR="000D7FA2" w:rsidRDefault="00126205" w:rsidP="00DF4A8D">
      <w:pPr>
        <w:spacing w:after="0" w:line="360" w:lineRule="auto"/>
        <w:ind w:left="720" w:hanging="11"/>
        <w:jc w:val="both"/>
        <w:rPr>
          <w:rFonts w:ascii="Times New Roman" w:hAnsi="Times New Roman" w:cs="Times New Roman"/>
          <w:sz w:val="24"/>
          <w:szCs w:val="24"/>
        </w:rPr>
      </w:pPr>
      <w:r>
        <w:rPr>
          <w:rFonts w:ascii="Times New Roman" w:hAnsi="Times New Roman" w:cs="Times New Roman"/>
          <w:sz w:val="24"/>
          <w:szCs w:val="24"/>
        </w:rPr>
        <w:lastRenderedPageBreak/>
        <w:t>Section 117(2)</w:t>
      </w:r>
      <w:r w:rsidR="00DF4A8D">
        <w:rPr>
          <w:rFonts w:ascii="Times New Roman" w:hAnsi="Times New Roman" w:cs="Times New Roman"/>
          <w:sz w:val="24"/>
          <w:szCs w:val="24"/>
        </w:rPr>
        <w:t xml:space="preserve"> </w:t>
      </w:r>
      <w:r>
        <w:rPr>
          <w:rFonts w:ascii="Times New Roman" w:hAnsi="Times New Roman" w:cs="Times New Roman"/>
          <w:sz w:val="24"/>
          <w:szCs w:val="24"/>
        </w:rPr>
        <w:t>(a</w:t>
      </w:r>
      <w:r w:rsidR="00946452">
        <w:rPr>
          <w:rFonts w:ascii="Times New Roman" w:hAnsi="Times New Roman" w:cs="Times New Roman"/>
          <w:sz w:val="24"/>
          <w:szCs w:val="24"/>
        </w:rPr>
        <w:t>) (</w:t>
      </w:r>
      <w:r>
        <w:rPr>
          <w:rFonts w:ascii="Times New Roman" w:hAnsi="Times New Roman" w:cs="Times New Roman"/>
          <w:sz w:val="24"/>
          <w:szCs w:val="24"/>
        </w:rPr>
        <w:t xml:space="preserve">ii) needs to be read together with section 117(4) of the </w:t>
      </w:r>
      <w:r w:rsidR="00946452">
        <w:rPr>
          <w:rFonts w:ascii="Times New Roman" w:hAnsi="Times New Roman" w:cs="Times New Roman"/>
          <w:sz w:val="24"/>
          <w:szCs w:val="24"/>
        </w:rPr>
        <w:t xml:space="preserve">same </w:t>
      </w:r>
      <w:r>
        <w:rPr>
          <w:rFonts w:ascii="Times New Roman" w:hAnsi="Times New Roman" w:cs="Times New Roman"/>
          <w:sz w:val="24"/>
          <w:szCs w:val="24"/>
        </w:rPr>
        <w:t>Act which states that:</w:t>
      </w:r>
    </w:p>
    <w:p w:rsidR="00126205" w:rsidRDefault="00126205" w:rsidP="00DF4A8D">
      <w:pPr>
        <w:autoSpaceDE w:val="0"/>
        <w:autoSpaceDN w:val="0"/>
        <w:adjustRightInd w:val="0"/>
        <w:spacing w:after="0"/>
        <w:ind w:left="1440"/>
        <w:jc w:val="both"/>
        <w:rPr>
          <w:rFonts w:ascii="Times New Roman" w:hAnsi="Times New Roman" w:cs="Times New Roman"/>
          <w:sz w:val="21"/>
          <w:szCs w:val="21"/>
          <w:lang w:val="en-ZW"/>
        </w:rPr>
      </w:pPr>
      <w:r>
        <w:rPr>
          <w:rFonts w:ascii="Times New Roman" w:hAnsi="Times New Roman" w:cs="Times New Roman"/>
          <w:i/>
          <w:sz w:val="24"/>
          <w:szCs w:val="24"/>
        </w:rPr>
        <w:t>“</w:t>
      </w:r>
      <w:r>
        <w:rPr>
          <w:rFonts w:ascii="Times New Roman" w:hAnsi="Times New Roman" w:cs="Times New Roman"/>
          <w:sz w:val="21"/>
          <w:szCs w:val="21"/>
          <w:lang w:val="en-ZW"/>
        </w:rPr>
        <w:t>(4) In considering any question in subsection (2) the court shall decide the matter by weighing the interests of justice against the right of the accused to his or her personal freedom and in particular the prejudice he or she is likely to suffer if he or she were to be detained in custody, taking into account, where applicable, the following factors, namely—</w:t>
      </w:r>
    </w:p>
    <w:p w:rsidR="00126205" w:rsidRPr="00126205" w:rsidRDefault="00126205" w:rsidP="00DF4A8D">
      <w:pPr>
        <w:autoSpaceDE w:val="0"/>
        <w:autoSpaceDN w:val="0"/>
        <w:adjustRightInd w:val="0"/>
        <w:spacing w:after="0"/>
        <w:ind w:left="720" w:firstLine="720"/>
        <w:jc w:val="both"/>
        <w:rPr>
          <w:rFonts w:ascii="Times New Roman" w:hAnsi="Times New Roman" w:cs="Times New Roman"/>
          <w:sz w:val="21"/>
          <w:szCs w:val="21"/>
          <w:u w:val="single"/>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a</w:t>
      </w:r>
      <w:r>
        <w:rPr>
          <w:rFonts w:ascii="Times New Roman" w:hAnsi="Times New Roman" w:cs="Times New Roman"/>
          <w:sz w:val="21"/>
          <w:szCs w:val="21"/>
          <w:lang w:val="en-ZW"/>
        </w:rPr>
        <w:t xml:space="preserve">) </w:t>
      </w:r>
      <w:r w:rsidRPr="00126205">
        <w:rPr>
          <w:rFonts w:ascii="Times New Roman" w:hAnsi="Times New Roman" w:cs="Times New Roman"/>
          <w:sz w:val="21"/>
          <w:szCs w:val="21"/>
          <w:u w:val="single"/>
          <w:lang w:val="en-ZW"/>
        </w:rPr>
        <w:t>the period for which the accused has already been in custody since his or her arrest;</w:t>
      </w:r>
    </w:p>
    <w:p w:rsidR="00126205" w:rsidRDefault="00126205" w:rsidP="00DF4A8D">
      <w:pPr>
        <w:autoSpaceDE w:val="0"/>
        <w:autoSpaceDN w:val="0"/>
        <w:adjustRightInd w:val="0"/>
        <w:spacing w:after="0"/>
        <w:ind w:left="1440"/>
        <w:jc w:val="both"/>
        <w:rPr>
          <w:rFonts w:ascii="Times New Roman" w:hAnsi="Times New Roman" w:cs="Times New Roman"/>
          <w:sz w:val="21"/>
          <w:szCs w:val="21"/>
          <w:lang w:val="en-ZW"/>
        </w:rPr>
      </w:pPr>
      <w:r w:rsidRPr="00126205">
        <w:rPr>
          <w:rFonts w:ascii="Times New Roman" w:hAnsi="Times New Roman" w:cs="Times New Roman"/>
          <w:sz w:val="21"/>
          <w:szCs w:val="21"/>
          <w:u w:val="single"/>
          <w:lang w:val="en-ZW"/>
        </w:rPr>
        <w:t>(</w:t>
      </w:r>
      <w:r w:rsidRPr="00126205">
        <w:rPr>
          <w:rFonts w:ascii="Times New Roman" w:hAnsi="Times New Roman" w:cs="Times New Roman"/>
          <w:i/>
          <w:iCs/>
          <w:sz w:val="21"/>
          <w:szCs w:val="21"/>
          <w:u w:val="single"/>
          <w:lang w:val="en-ZW"/>
        </w:rPr>
        <w:t>b</w:t>
      </w:r>
      <w:r w:rsidRPr="00126205">
        <w:rPr>
          <w:rFonts w:ascii="Times New Roman" w:hAnsi="Times New Roman" w:cs="Times New Roman"/>
          <w:sz w:val="21"/>
          <w:szCs w:val="21"/>
          <w:u w:val="single"/>
          <w:lang w:val="en-ZW"/>
        </w:rPr>
        <w:t>) the probable period of detention until the disposal or conclusion of the trial if the accused is not released on bail</w:t>
      </w:r>
      <w:r>
        <w:rPr>
          <w:rFonts w:ascii="Times New Roman" w:hAnsi="Times New Roman" w:cs="Times New Roman"/>
          <w:sz w:val="21"/>
          <w:szCs w:val="21"/>
          <w:lang w:val="en-ZW"/>
        </w:rPr>
        <w:t>;</w:t>
      </w:r>
    </w:p>
    <w:p w:rsidR="00126205" w:rsidRDefault="00126205" w:rsidP="00DF4A8D">
      <w:pPr>
        <w:autoSpaceDE w:val="0"/>
        <w:autoSpaceDN w:val="0"/>
        <w:adjustRightInd w:val="0"/>
        <w:spacing w:after="0"/>
        <w:ind w:left="1440"/>
        <w:jc w:val="both"/>
        <w:rPr>
          <w:rFonts w:ascii="Times New Roman" w:hAnsi="Times New Roman" w:cs="Times New Roman"/>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c</w:t>
      </w:r>
      <w:r>
        <w:rPr>
          <w:rFonts w:ascii="Times New Roman" w:hAnsi="Times New Roman" w:cs="Times New Roman"/>
          <w:sz w:val="21"/>
          <w:szCs w:val="21"/>
          <w:lang w:val="en-ZW"/>
        </w:rPr>
        <w:t xml:space="preserve">) </w:t>
      </w:r>
      <w:r w:rsidR="00DF4A8D">
        <w:rPr>
          <w:rFonts w:ascii="Times New Roman" w:hAnsi="Times New Roman" w:cs="Times New Roman"/>
          <w:sz w:val="21"/>
          <w:szCs w:val="21"/>
          <w:lang w:val="en-ZW"/>
        </w:rPr>
        <w:t>……………….</w:t>
      </w:r>
      <w:r>
        <w:rPr>
          <w:rFonts w:ascii="Times New Roman" w:hAnsi="Times New Roman" w:cs="Times New Roman"/>
          <w:sz w:val="21"/>
          <w:szCs w:val="21"/>
          <w:lang w:val="en-ZW"/>
        </w:rPr>
        <w:t>;</w:t>
      </w:r>
    </w:p>
    <w:p w:rsidR="00126205" w:rsidRDefault="00126205" w:rsidP="00DF4A8D">
      <w:pPr>
        <w:autoSpaceDE w:val="0"/>
        <w:autoSpaceDN w:val="0"/>
        <w:adjustRightInd w:val="0"/>
        <w:spacing w:after="0"/>
        <w:ind w:left="1440"/>
        <w:jc w:val="both"/>
        <w:rPr>
          <w:rFonts w:ascii="Times New Roman" w:hAnsi="Times New Roman" w:cs="Times New Roman"/>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d</w:t>
      </w:r>
      <w:r>
        <w:rPr>
          <w:rFonts w:ascii="Times New Roman" w:hAnsi="Times New Roman" w:cs="Times New Roman"/>
          <w:sz w:val="21"/>
          <w:szCs w:val="21"/>
          <w:lang w:val="en-ZW"/>
        </w:rPr>
        <w:t xml:space="preserve">) </w:t>
      </w:r>
      <w:r w:rsidR="00DF4A8D">
        <w:rPr>
          <w:rFonts w:ascii="Times New Roman" w:hAnsi="Times New Roman" w:cs="Times New Roman"/>
          <w:sz w:val="21"/>
          <w:szCs w:val="21"/>
          <w:lang w:val="en-ZW"/>
        </w:rPr>
        <w:t>……………….</w:t>
      </w:r>
      <w:r>
        <w:rPr>
          <w:rFonts w:ascii="Times New Roman" w:hAnsi="Times New Roman" w:cs="Times New Roman"/>
          <w:sz w:val="21"/>
          <w:szCs w:val="21"/>
          <w:lang w:val="en-ZW"/>
        </w:rPr>
        <w:t>;</w:t>
      </w:r>
    </w:p>
    <w:p w:rsidR="00126205" w:rsidRDefault="00126205" w:rsidP="00DF4A8D">
      <w:pPr>
        <w:autoSpaceDE w:val="0"/>
        <w:autoSpaceDN w:val="0"/>
        <w:adjustRightInd w:val="0"/>
        <w:spacing w:after="0"/>
        <w:ind w:left="720" w:firstLine="720"/>
        <w:jc w:val="both"/>
        <w:rPr>
          <w:rFonts w:ascii="Times New Roman" w:hAnsi="Times New Roman" w:cs="Times New Roman"/>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e</w:t>
      </w:r>
      <w:r>
        <w:rPr>
          <w:rFonts w:ascii="Times New Roman" w:hAnsi="Times New Roman" w:cs="Times New Roman"/>
          <w:sz w:val="21"/>
          <w:szCs w:val="21"/>
          <w:lang w:val="en-ZW"/>
        </w:rPr>
        <w:t xml:space="preserve">) </w:t>
      </w:r>
      <w:r w:rsidR="00DF4A8D">
        <w:rPr>
          <w:rFonts w:ascii="Times New Roman" w:hAnsi="Times New Roman" w:cs="Times New Roman"/>
          <w:sz w:val="21"/>
          <w:szCs w:val="21"/>
          <w:lang w:val="en-ZW"/>
        </w:rPr>
        <w:t>……………….</w:t>
      </w:r>
      <w:r>
        <w:rPr>
          <w:rFonts w:ascii="Times New Roman" w:hAnsi="Times New Roman" w:cs="Times New Roman"/>
          <w:sz w:val="21"/>
          <w:szCs w:val="21"/>
          <w:lang w:val="en-ZW"/>
        </w:rPr>
        <w:t>;</w:t>
      </w:r>
    </w:p>
    <w:p w:rsidR="00126205" w:rsidRPr="00126205" w:rsidRDefault="00126205" w:rsidP="00DF4A8D">
      <w:pPr>
        <w:spacing w:after="0"/>
        <w:ind w:left="720" w:firstLine="720"/>
        <w:jc w:val="both"/>
        <w:rPr>
          <w:rFonts w:ascii="Times New Roman" w:hAnsi="Times New Roman" w:cs="Times New Roman"/>
          <w:i/>
          <w:sz w:val="24"/>
          <w:szCs w:val="24"/>
        </w:rPr>
      </w:pPr>
      <w:r>
        <w:rPr>
          <w:rFonts w:ascii="Times New Roman" w:hAnsi="Times New Roman" w:cs="Times New Roman"/>
          <w:sz w:val="21"/>
          <w:szCs w:val="21"/>
          <w:lang w:val="en-ZW"/>
        </w:rPr>
        <w:t>(</w:t>
      </w:r>
      <w:r>
        <w:rPr>
          <w:rFonts w:ascii="Times New Roman" w:hAnsi="Times New Roman" w:cs="Times New Roman"/>
          <w:i/>
          <w:iCs/>
          <w:sz w:val="21"/>
          <w:szCs w:val="21"/>
          <w:lang w:val="en-ZW"/>
        </w:rPr>
        <w:t>f</w:t>
      </w:r>
      <w:r>
        <w:rPr>
          <w:rFonts w:ascii="Times New Roman" w:hAnsi="Times New Roman" w:cs="Times New Roman"/>
          <w:sz w:val="21"/>
          <w:szCs w:val="21"/>
          <w:lang w:val="en-ZW"/>
        </w:rPr>
        <w:t xml:space="preserve">) </w:t>
      </w:r>
      <w:r w:rsidR="00DF4A8D">
        <w:rPr>
          <w:rFonts w:ascii="Times New Roman" w:hAnsi="Times New Roman" w:cs="Times New Roman"/>
          <w:sz w:val="21"/>
          <w:szCs w:val="21"/>
          <w:lang w:val="en-ZW"/>
        </w:rPr>
        <w:t>Any</w:t>
      </w:r>
      <w:r>
        <w:rPr>
          <w:rFonts w:ascii="Times New Roman" w:hAnsi="Times New Roman" w:cs="Times New Roman"/>
          <w:sz w:val="21"/>
          <w:szCs w:val="21"/>
          <w:lang w:val="en-ZW"/>
        </w:rPr>
        <w:t xml:space="preserve"> other factor which in the opinion of the court should be taken into account”</w:t>
      </w:r>
    </w:p>
    <w:p w:rsidR="00DF4A8D" w:rsidRDefault="00DF4A8D" w:rsidP="006D34CC">
      <w:pPr>
        <w:spacing w:after="0" w:line="360" w:lineRule="auto"/>
        <w:ind w:firstLine="720"/>
        <w:jc w:val="both"/>
        <w:rPr>
          <w:rFonts w:ascii="Times New Roman" w:hAnsi="Times New Roman" w:cs="Times New Roman"/>
          <w:sz w:val="24"/>
          <w:szCs w:val="24"/>
        </w:rPr>
      </w:pPr>
    </w:p>
    <w:p w:rsidR="00126205" w:rsidRDefault="00AF25F2"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F4A8D">
        <w:rPr>
          <w:rFonts w:ascii="Times New Roman" w:hAnsi="Times New Roman" w:cs="Times New Roman"/>
          <w:i/>
          <w:sz w:val="24"/>
          <w:szCs w:val="24"/>
        </w:rPr>
        <w:t xml:space="preserve">Kondo &amp; Another </w:t>
      </w:r>
      <w:r w:rsidRPr="00B26178">
        <w:rPr>
          <w:rFonts w:ascii="Times New Roman" w:hAnsi="Times New Roman" w:cs="Times New Roman"/>
          <w:sz w:val="24"/>
          <w:szCs w:val="24"/>
        </w:rPr>
        <w:t xml:space="preserve">v </w:t>
      </w:r>
      <w:r w:rsidRPr="00DF4A8D">
        <w:rPr>
          <w:rFonts w:ascii="Times New Roman" w:hAnsi="Times New Roman" w:cs="Times New Roman"/>
          <w:i/>
          <w:sz w:val="24"/>
          <w:szCs w:val="24"/>
        </w:rPr>
        <w:t>The State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B26178">
        <w:rPr>
          <w:rFonts w:ascii="Times New Roman" w:hAnsi="Times New Roman" w:cs="Times New Roman"/>
          <w:smallCaps/>
          <w:sz w:val="24"/>
          <w:szCs w:val="24"/>
        </w:rPr>
        <w:t>Chitapi</w:t>
      </w:r>
      <w:r>
        <w:rPr>
          <w:rFonts w:ascii="Times New Roman" w:hAnsi="Times New Roman" w:cs="Times New Roman"/>
          <w:sz w:val="24"/>
          <w:szCs w:val="24"/>
        </w:rPr>
        <w:t xml:space="preserve"> J commented </w:t>
      </w:r>
      <w:r w:rsidR="00DF4A8D">
        <w:rPr>
          <w:rFonts w:ascii="Times New Roman" w:hAnsi="Times New Roman" w:cs="Times New Roman"/>
          <w:sz w:val="24"/>
          <w:szCs w:val="24"/>
        </w:rPr>
        <w:t>on sections 117(2</w:t>
      </w:r>
      <w:r w:rsidR="00946452">
        <w:rPr>
          <w:rFonts w:ascii="Times New Roman" w:hAnsi="Times New Roman" w:cs="Times New Roman"/>
          <w:sz w:val="24"/>
          <w:szCs w:val="24"/>
        </w:rPr>
        <w:t>) (</w:t>
      </w:r>
      <w:r w:rsidR="00DF4A8D">
        <w:rPr>
          <w:rFonts w:ascii="Times New Roman" w:hAnsi="Times New Roman" w:cs="Times New Roman"/>
          <w:sz w:val="24"/>
          <w:szCs w:val="24"/>
        </w:rPr>
        <w:t>a</w:t>
      </w:r>
      <w:r w:rsidR="00946452">
        <w:rPr>
          <w:rFonts w:ascii="Times New Roman" w:hAnsi="Times New Roman" w:cs="Times New Roman"/>
          <w:sz w:val="24"/>
          <w:szCs w:val="24"/>
        </w:rPr>
        <w:t>) (</w:t>
      </w:r>
      <w:r w:rsidR="00DF4A8D">
        <w:rPr>
          <w:rFonts w:ascii="Times New Roman" w:hAnsi="Times New Roman" w:cs="Times New Roman"/>
          <w:sz w:val="24"/>
          <w:szCs w:val="24"/>
        </w:rPr>
        <w:t xml:space="preserve">ii) and 117 (4), </w:t>
      </w:r>
      <w:r>
        <w:rPr>
          <w:rFonts w:ascii="Times New Roman" w:hAnsi="Times New Roman" w:cs="Times New Roman"/>
          <w:sz w:val="24"/>
          <w:szCs w:val="24"/>
        </w:rPr>
        <w:t>as follows on page 11 of his judgment.</w:t>
      </w:r>
    </w:p>
    <w:p w:rsidR="00AF25F2" w:rsidRPr="0064791A" w:rsidRDefault="00AF25F2" w:rsidP="005023B7">
      <w:pPr>
        <w:spacing w:after="0" w:line="240" w:lineRule="auto"/>
        <w:ind w:left="1440"/>
        <w:jc w:val="both"/>
        <w:rPr>
          <w:rFonts w:ascii="Times New Roman" w:hAnsi="Times New Roman" w:cs="Times New Roman"/>
          <w:sz w:val="24"/>
          <w:szCs w:val="24"/>
        </w:rPr>
      </w:pPr>
      <w:r w:rsidRPr="00DF4A8D">
        <w:rPr>
          <w:rFonts w:ascii="Times New Roman" w:hAnsi="Times New Roman" w:cs="Times New Roman"/>
          <w:sz w:val="24"/>
          <w:szCs w:val="24"/>
        </w:rPr>
        <w:t xml:space="preserve">“The factors which are listed in the above sections do not necessarily have to be proven individually but where applicable. For example an applicant who has assets that he can surrender as surety must identify them and offer them. If he does not have assets, he should state so and motivate the court that despite his not having assets there are other safeguards like say confining himself to a specific location and reporting to the police. </w:t>
      </w:r>
      <w:r w:rsidRPr="00DF4A8D">
        <w:rPr>
          <w:rFonts w:ascii="Times New Roman" w:hAnsi="Times New Roman" w:cs="Times New Roman"/>
          <w:sz w:val="24"/>
          <w:szCs w:val="24"/>
          <w:u w:val="single"/>
        </w:rPr>
        <w:t xml:space="preserve">What is crucial at the end of the day is for the applicants to leave the court in no doubt that they can be trusted to stand trial if released on bail. </w:t>
      </w:r>
      <w:r w:rsidRPr="00DF4A8D">
        <w:rPr>
          <w:rFonts w:ascii="Times New Roman" w:hAnsi="Times New Roman" w:cs="Times New Roman"/>
          <w:sz w:val="24"/>
          <w:szCs w:val="24"/>
        </w:rPr>
        <w:t xml:space="preserve">A perusal of their bail statement shows that the applicants dealt with some of the factors listed in ss 117 (3) and (4) in a cursory manner. </w:t>
      </w:r>
      <w:r w:rsidRPr="00946452">
        <w:rPr>
          <w:rFonts w:ascii="Times New Roman" w:hAnsi="Times New Roman" w:cs="Times New Roman"/>
          <w:sz w:val="24"/>
          <w:szCs w:val="24"/>
          <w:u w:val="single"/>
        </w:rPr>
        <w:t>For example to simply state that the applicants are of fixed abode and a family man is wholly inadequate. Questions arise as to whether they own or rent the fixed abodes, what is the size of their families, how do the applicants earn a living and whole lot of other considerations.</w:t>
      </w:r>
      <w:r w:rsidRPr="00DF4A8D">
        <w:rPr>
          <w:rFonts w:ascii="Times New Roman" w:hAnsi="Times New Roman" w:cs="Times New Roman"/>
          <w:sz w:val="24"/>
          <w:szCs w:val="24"/>
        </w:rPr>
        <w:t xml:space="preserve"> Issues which are relevant to satisfying the court that it is in the interests of justice to admit the applicants to bail were either not dealt with or glossed over”</w:t>
      </w:r>
      <w:r w:rsidR="00DF4A8D">
        <w:rPr>
          <w:rFonts w:ascii="Times New Roman" w:hAnsi="Times New Roman" w:cs="Times New Roman"/>
          <w:sz w:val="24"/>
          <w:szCs w:val="24"/>
        </w:rPr>
        <w:t xml:space="preserve"> (Underlining for emphasis).</w:t>
      </w:r>
    </w:p>
    <w:p w:rsidR="00AF25F2" w:rsidRDefault="00AF25F2" w:rsidP="005023B7">
      <w:pPr>
        <w:spacing w:after="0" w:line="240" w:lineRule="auto"/>
        <w:ind w:firstLine="720"/>
        <w:jc w:val="both"/>
        <w:rPr>
          <w:rFonts w:ascii="Times New Roman" w:hAnsi="Times New Roman" w:cs="Times New Roman"/>
          <w:sz w:val="24"/>
          <w:szCs w:val="24"/>
        </w:rPr>
      </w:pPr>
    </w:p>
    <w:p w:rsidR="00D955EF" w:rsidRPr="00955569" w:rsidRDefault="00946452" w:rsidP="006D34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consideration of the in</w:t>
      </w:r>
      <w:r w:rsidR="00955569" w:rsidRPr="00955569">
        <w:rPr>
          <w:rFonts w:ascii="Times New Roman" w:hAnsi="Times New Roman" w:cs="Times New Roman"/>
          <w:sz w:val="24"/>
          <w:szCs w:val="24"/>
        </w:rPr>
        <w:t>vestigating officer</w:t>
      </w:r>
      <w:r>
        <w:rPr>
          <w:rFonts w:ascii="Times New Roman" w:hAnsi="Times New Roman" w:cs="Times New Roman"/>
          <w:sz w:val="24"/>
          <w:szCs w:val="24"/>
        </w:rPr>
        <w:t xml:space="preserve">’s evidence reveals that </w:t>
      </w:r>
      <w:r w:rsidR="00955569" w:rsidRPr="00955569">
        <w:rPr>
          <w:rFonts w:ascii="Times New Roman" w:hAnsi="Times New Roman" w:cs="Times New Roman"/>
          <w:sz w:val="24"/>
          <w:szCs w:val="24"/>
        </w:rPr>
        <w:t>the only count in which recoveries were made from the applicant’</w:t>
      </w:r>
      <w:r>
        <w:rPr>
          <w:rFonts w:ascii="Times New Roman" w:hAnsi="Times New Roman" w:cs="Times New Roman"/>
          <w:sz w:val="24"/>
          <w:szCs w:val="24"/>
        </w:rPr>
        <w:t xml:space="preserve">s residence was count 6, where </w:t>
      </w:r>
      <w:r w:rsidR="00955569" w:rsidRPr="00955569">
        <w:rPr>
          <w:rFonts w:ascii="Times New Roman" w:hAnsi="Times New Roman" w:cs="Times New Roman"/>
          <w:sz w:val="24"/>
          <w:szCs w:val="24"/>
        </w:rPr>
        <w:t xml:space="preserve">police recovered a television, 5kg gas cylinder and a solar panel. </w:t>
      </w:r>
      <w:r w:rsidR="00955569">
        <w:rPr>
          <w:rFonts w:ascii="Times New Roman" w:hAnsi="Times New Roman" w:cs="Times New Roman"/>
          <w:sz w:val="24"/>
          <w:szCs w:val="24"/>
        </w:rPr>
        <w:t>In respect of</w:t>
      </w:r>
      <w:r w:rsidR="005D1726">
        <w:rPr>
          <w:rFonts w:ascii="Times New Roman" w:hAnsi="Times New Roman" w:cs="Times New Roman"/>
          <w:sz w:val="24"/>
          <w:szCs w:val="24"/>
        </w:rPr>
        <w:t xml:space="preserve"> count four, the form 242 states</w:t>
      </w:r>
      <w:r w:rsidR="00955569">
        <w:rPr>
          <w:rFonts w:ascii="Times New Roman" w:hAnsi="Times New Roman" w:cs="Times New Roman"/>
          <w:sz w:val="24"/>
          <w:szCs w:val="24"/>
        </w:rPr>
        <w:t xml:space="preserve"> that the applicant was arrested at the crime scene committing the offence. The investigating officer maintained this position in his affidavit opposing bail</w:t>
      </w:r>
      <w:r w:rsidR="00EA547A">
        <w:rPr>
          <w:rFonts w:ascii="Times New Roman" w:hAnsi="Times New Roman" w:cs="Times New Roman"/>
          <w:sz w:val="24"/>
          <w:szCs w:val="24"/>
        </w:rPr>
        <w:t xml:space="preserve">. Under cross examination the officer conceded that the applicant was arrested outside the </w:t>
      </w:r>
      <w:r w:rsidR="005707D4">
        <w:rPr>
          <w:rFonts w:ascii="Times New Roman" w:hAnsi="Times New Roman" w:cs="Times New Roman"/>
          <w:sz w:val="24"/>
          <w:szCs w:val="24"/>
        </w:rPr>
        <w:t xml:space="preserve">house </w:t>
      </w:r>
      <w:r w:rsidR="00EA547A">
        <w:rPr>
          <w:rFonts w:ascii="Times New Roman" w:hAnsi="Times New Roman" w:cs="Times New Roman"/>
          <w:sz w:val="24"/>
          <w:szCs w:val="24"/>
        </w:rPr>
        <w:t xml:space="preserve">that he is alleged to have </w:t>
      </w:r>
      <w:r w:rsidR="005707D4">
        <w:rPr>
          <w:rFonts w:ascii="Times New Roman" w:hAnsi="Times New Roman" w:cs="Times New Roman"/>
          <w:sz w:val="24"/>
          <w:szCs w:val="24"/>
        </w:rPr>
        <w:t xml:space="preserve">entered </w:t>
      </w:r>
      <w:r w:rsidR="00EA547A">
        <w:rPr>
          <w:rFonts w:ascii="Times New Roman" w:hAnsi="Times New Roman" w:cs="Times New Roman"/>
          <w:sz w:val="24"/>
          <w:szCs w:val="24"/>
        </w:rPr>
        <w:lastRenderedPageBreak/>
        <w:t xml:space="preserve">unlawfully. </w:t>
      </w:r>
      <w:r>
        <w:rPr>
          <w:rFonts w:ascii="Times New Roman" w:hAnsi="Times New Roman" w:cs="Times New Roman"/>
          <w:sz w:val="24"/>
          <w:szCs w:val="24"/>
        </w:rPr>
        <w:t xml:space="preserve">The </w:t>
      </w:r>
      <w:r w:rsidR="0089047E">
        <w:rPr>
          <w:rFonts w:ascii="Times New Roman" w:hAnsi="Times New Roman" w:cs="Times New Roman"/>
          <w:sz w:val="24"/>
          <w:szCs w:val="24"/>
        </w:rPr>
        <w:t xml:space="preserve">applicant </w:t>
      </w:r>
      <w:r>
        <w:rPr>
          <w:rFonts w:ascii="Times New Roman" w:hAnsi="Times New Roman" w:cs="Times New Roman"/>
          <w:sz w:val="24"/>
          <w:szCs w:val="24"/>
        </w:rPr>
        <w:t xml:space="preserve">did not explain </w:t>
      </w:r>
      <w:r w:rsidR="0089047E">
        <w:rPr>
          <w:rFonts w:ascii="Times New Roman" w:hAnsi="Times New Roman" w:cs="Times New Roman"/>
          <w:sz w:val="24"/>
          <w:szCs w:val="24"/>
        </w:rPr>
        <w:t xml:space="preserve">why members of the public would arrest him and connect him to an offence that had occurred some 200 metres away from where he was apprehended, if his version of events is to be accepted. With regards to the property listed in count six that was allegedly recovered from his Eastview home, all the applicant could say was that he denied being </w:t>
      </w:r>
      <w:r w:rsidR="009711E0">
        <w:rPr>
          <w:rFonts w:ascii="Times New Roman" w:hAnsi="Times New Roman" w:cs="Times New Roman"/>
          <w:sz w:val="24"/>
          <w:szCs w:val="24"/>
        </w:rPr>
        <w:t xml:space="preserve">caught in the act, and had no knowledge of the offence. He also denied being found in possession of any stolen property and </w:t>
      </w:r>
      <w:r w:rsidR="006B59D2">
        <w:rPr>
          <w:rFonts w:ascii="Times New Roman" w:hAnsi="Times New Roman" w:cs="Times New Roman"/>
          <w:sz w:val="24"/>
          <w:szCs w:val="24"/>
        </w:rPr>
        <w:t xml:space="preserve">submitted that </w:t>
      </w:r>
      <w:r w:rsidR="00663EC9">
        <w:rPr>
          <w:rFonts w:ascii="Times New Roman" w:hAnsi="Times New Roman" w:cs="Times New Roman"/>
          <w:sz w:val="24"/>
          <w:szCs w:val="24"/>
        </w:rPr>
        <w:t>none</w:t>
      </w:r>
      <w:r w:rsidR="009711E0">
        <w:rPr>
          <w:rFonts w:ascii="Times New Roman" w:hAnsi="Times New Roman" w:cs="Times New Roman"/>
          <w:sz w:val="24"/>
          <w:szCs w:val="24"/>
        </w:rPr>
        <w:t xml:space="preserve"> was recovered from him. Again, no explanation was </w:t>
      </w:r>
      <w:r w:rsidR="006B59D2">
        <w:rPr>
          <w:rFonts w:ascii="Times New Roman" w:hAnsi="Times New Roman" w:cs="Times New Roman"/>
          <w:sz w:val="24"/>
          <w:szCs w:val="24"/>
        </w:rPr>
        <w:t>tendered</w:t>
      </w:r>
      <w:r w:rsidR="009711E0">
        <w:rPr>
          <w:rFonts w:ascii="Times New Roman" w:hAnsi="Times New Roman" w:cs="Times New Roman"/>
          <w:sz w:val="24"/>
          <w:szCs w:val="24"/>
        </w:rPr>
        <w:t xml:space="preserve"> </w:t>
      </w:r>
      <w:r w:rsidR="005D1726">
        <w:rPr>
          <w:rFonts w:ascii="Times New Roman" w:hAnsi="Times New Roman" w:cs="Times New Roman"/>
          <w:sz w:val="24"/>
          <w:szCs w:val="24"/>
        </w:rPr>
        <w:t xml:space="preserve">by the applicant </w:t>
      </w:r>
      <w:r w:rsidR="009711E0">
        <w:rPr>
          <w:rFonts w:ascii="Times New Roman" w:hAnsi="Times New Roman" w:cs="Times New Roman"/>
          <w:sz w:val="24"/>
          <w:szCs w:val="24"/>
        </w:rPr>
        <w:t xml:space="preserve">as to why the police </w:t>
      </w:r>
      <w:r w:rsidR="005D1726">
        <w:rPr>
          <w:rFonts w:ascii="Times New Roman" w:hAnsi="Times New Roman" w:cs="Times New Roman"/>
          <w:sz w:val="24"/>
          <w:szCs w:val="24"/>
        </w:rPr>
        <w:t xml:space="preserve">identified him as the person from whose residence </w:t>
      </w:r>
      <w:r w:rsidR="009711E0">
        <w:rPr>
          <w:rFonts w:ascii="Times New Roman" w:hAnsi="Times New Roman" w:cs="Times New Roman"/>
          <w:sz w:val="24"/>
          <w:szCs w:val="24"/>
        </w:rPr>
        <w:t>part of the property listed in count six was recovered</w:t>
      </w:r>
      <w:r w:rsidR="005D1726">
        <w:rPr>
          <w:rFonts w:ascii="Times New Roman" w:hAnsi="Times New Roman" w:cs="Times New Roman"/>
          <w:sz w:val="24"/>
          <w:szCs w:val="24"/>
        </w:rPr>
        <w:t>,</w:t>
      </w:r>
      <w:r w:rsidR="006B59D2">
        <w:rPr>
          <w:rFonts w:ascii="Times New Roman" w:hAnsi="Times New Roman" w:cs="Times New Roman"/>
          <w:sz w:val="24"/>
          <w:szCs w:val="24"/>
        </w:rPr>
        <w:t xml:space="preserve"> </w:t>
      </w:r>
      <w:r w:rsidR="009711E0">
        <w:rPr>
          <w:rFonts w:ascii="Times New Roman" w:hAnsi="Times New Roman" w:cs="Times New Roman"/>
          <w:sz w:val="24"/>
          <w:szCs w:val="24"/>
        </w:rPr>
        <w:t xml:space="preserve">pursuant to </w:t>
      </w:r>
      <w:r w:rsidR="006B59D2">
        <w:rPr>
          <w:rFonts w:ascii="Times New Roman" w:hAnsi="Times New Roman" w:cs="Times New Roman"/>
          <w:sz w:val="24"/>
          <w:szCs w:val="24"/>
        </w:rPr>
        <w:t xml:space="preserve">indications </w:t>
      </w:r>
      <w:r w:rsidR="005D1726">
        <w:rPr>
          <w:rFonts w:ascii="Times New Roman" w:hAnsi="Times New Roman" w:cs="Times New Roman"/>
          <w:sz w:val="24"/>
          <w:szCs w:val="24"/>
        </w:rPr>
        <w:t xml:space="preserve">that he </w:t>
      </w:r>
      <w:r w:rsidR="009711E0">
        <w:rPr>
          <w:rFonts w:ascii="Times New Roman" w:hAnsi="Times New Roman" w:cs="Times New Roman"/>
          <w:sz w:val="24"/>
          <w:szCs w:val="24"/>
        </w:rPr>
        <w:t>voluntar</w:t>
      </w:r>
      <w:r w:rsidR="006B59D2">
        <w:rPr>
          <w:rFonts w:ascii="Times New Roman" w:hAnsi="Times New Roman" w:cs="Times New Roman"/>
          <w:sz w:val="24"/>
          <w:szCs w:val="24"/>
        </w:rPr>
        <w:t>ily made</w:t>
      </w:r>
      <w:r w:rsidR="009711E0">
        <w:rPr>
          <w:rFonts w:ascii="Times New Roman" w:hAnsi="Times New Roman" w:cs="Times New Roman"/>
          <w:sz w:val="24"/>
          <w:szCs w:val="24"/>
        </w:rPr>
        <w:t xml:space="preserve">. </w:t>
      </w:r>
      <w:r w:rsidR="0089047E">
        <w:rPr>
          <w:rFonts w:ascii="Times New Roman" w:hAnsi="Times New Roman" w:cs="Times New Roman"/>
          <w:sz w:val="24"/>
          <w:szCs w:val="24"/>
        </w:rPr>
        <w:t xml:space="preserve"> </w:t>
      </w:r>
      <w:r w:rsidR="00A87636">
        <w:rPr>
          <w:rFonts w:ascii="Times New Roman" w:hAnsi="Times New Roman" w:cs="Times New Roman"/>
          <w:sz w:val="24"/>
          <w:szCs w:val="24"/>
        </w:rPr>
        <w:t>The applicant’s explanation is not plausible.</w:t>
      </w:r>
    </w:p>
    <w:p w:rsidR="00762945" w:rsidRPr="00A87636" w:rsidRDefault="00762945" w:rsidP="00762945">
      <w:pPr>
        <w:spacing w:after="0" w:line="360" w:lineRule="auto"/>
        <w:ind w:firstLine="720"/>
        <w:jc w:val="both"/>
        <w:rPr>
          <w:rFonts w:ascii="Times New Roman" w:hAnsi="Times New Roman" w:cs="Times New Roman"/>
          <w:sz w:val="24"/>
          <w:szCs w:val="24"/>
        </w:rPr>
      </w:pPr>
      <w:r w:rsidRPr="00A87636">
        <w:rPr>
          <w:rFonts w:ascii="Times New Roman" w:hAnsi="Times New Roman" w:cs="Times New Roman"/>
          <w:sz w:val="24"/>
          <w:szCs w:val="24"/>
        </w:rPr>
        <w:t xml:space="preserve">In </w:t>
      </w:r>
      <w:r w:rsidR="00A87636" w:rsidRPr="00A87636">
        <w:rPr>
          <w:rFonts w:ascii="Times New Roman" w:hAnsi="Times New Roman" w:cs="Times New Roman"/>
          <w:sz w:val="24"/>
          <w:szCs w:val="24"/>
        </w:rPr>
        <w:t xml:space="preserve">the </w:t>
      </w:r>
      <w:r w:rsidRPr="00A87636">
        <w:rPr>
          <w:rFonts w:ascii="Times New Roman" w:hAnsi="Times New Roman" w:cs="Times New Roman"/>
          <w:i/>
          <w:sz w:val="24"/>
          <w:szCs w:val="24"/>
        </w:rPr>
        <w:t>Kondo</w:t>
      </w:r>
      <w:r w:rsidR="00A87636" w:rsidRPr="00A87636">
        <w:rPr>
          <w:rStyle w:val="FootnoteReference"/>
          <w:rFonts w:ascii="Times New Roman" w:hAnsi="Times New Roman" w:cs="Times New Roman"/>
          <w:sz w:val="24"/>
          <w:szCs w:val="24"/>
        </w:rPr>
        <w:footnoteReference w:id="4"/>
      </w:r>
      <w:r w:rsidRPr="00A87636">
        <w:rPr>
          <w:rFonts w:ascii="Times New Roman" w:hAnsi="Times New Roman" w:cs="Times New Roman"/>
          <w:sz w:val="24"/>
          <w:szCs w:val="24"/>
        </w:rPr>
        <w:t xml:space="preserve"> </w:t>
      </w:r>
      <w:r w:rsidR="00A87636" w:rsidRPr="00A87636">
        <w:rPr>
          <w:rFonts w:ascii="Times New Roman" w:hAnsi="Times New Roman" w:cs="Times New Roman"/>
          <w:sz w:val="24"/>
          <w:szCs w:val="24"/>
        </w:rPr>
        <w:t>judgment</w:t>
      </w:r>
      <w:r w:rsidRPr="00A87636">
        <w:rPr>
          <w:rFonts w:ascii="Times New Roman" w:hAnsi="Times New Roman" w:cs="Times New Roman"/>
          <w:sz w:val="24"/>
          <w:szCs w:val="24"/>
        </w:rPr>
        <w:t xml:space="preserve"> Chitapi J commented as follows</w:t>
      </w:r>
      <w:r w:rsidR="00A87636" w:rsidRPr="00A87636">
        <w:rPr>
          <w:rFonts w:ascii="Times New Roman" w:hAnsi="Times New Roman" w:cs="Times New Roman"/>
          <w:sz w:val="24"/>
          <w:szCs w:val="24"/>
        </w:rPr>
        <w:t xml:space="preserve"> on the need for applicants to make full disclosure as to their suitability for admission to bail</w:t>
      </w:r>
      <w:r w:rsidRPr="00A87636">
        <w:rPr>
          <w:rFonts w:ascii="Times New Roman" w:hAnsi="Times New Roman" w:cs="Times New Roman"/>
          <w:sz w:val="24"/>
          <w:szCs w:val="24"/>
        </w:rPr>
        <w:t>:</w:t>
      </w:r>
    </w:p>
    <w:p w:rsidR="005023B7" w:rsidRDefault="00762945" w:rsidP="005023B7">
      <w:pPr>
        <w:spacing w:after="0" w:line="240" w:lineRule="auto"/>
        <w:ind w:left="720"/>
        <w:jc w:val="both"/>
        <w:rPr>
          <w:rFonts w:ascii="Times New Roman" w:hAnsi="Times New Roman" w:cs="Times New Roman"/>
          <w:sz w:val="24"/>
          <w:szCs w:val="24"/>
        </w:rPr>
      </w:pPr>
      <w:r w:rsidRPr="00A87636">
        <w:rPr>
          <w:rFonts w:ascii="Times New Roman" w:hAnsi="Times New Roman" w:cs="Times New Roman"/>
          <w:sz w:val="24"/>
          <w:szCs w:val="24"/>
        </w:rPr>
        <w:t>“I have already indicated that the applicants bear the onus to satisfy the court that it would be in the interests of justice to release them on bail. Although the onus reposed on them is to be measured on a balance of probabilities, it is not discharged by mere say so or bold statements. Section 117 (6) of the Criminal Procedure &amp; Evidence Act requires that the applicants adduce evidence as to their suitability as worthy candidates for release on bail. The applicants have averred in their bail statement that the state “failed to prove compelling reasons justifying their continued detention” and to “put flesh to its reasons for opposing bail”. On the contrary, the applicants are the ones who failed to put flesh to their petition for bail since the onus to satisfy the court that it is in the interests of justice in the circumstances to admit</w:t>
      </w:r>
      <w:r w:rsidR="00DD5D9C" w:rsidRPr="00A87636">
        <w:rPr>
          <w:rFonts w:ascii="Times New Roman" w:hAnsi="Times New Roman" w:cs="Times New Roman"/>
          <w:sz w:val="24"/>
          <w:szCs w:val="24"/>
        </w:rPr>
        <w:t xml:space="preserve"> them to bail rested with them”</w:t>
      </w:r>
      <w:r w:rsidR="00D955EF" w:rsidRPr="00A87636">
        <w:rPr>
          <w:rFonts w:ascii="Times New Roman" w:hAnsi="Times New Roman" w:cs="Times New Roman"/>
          <w:sz w:val="24"/>
          <w:szCs w:val="24"/>
        </w:rPr>
        <w:t xml:space="preserve"> </w:t>
      </w:r>
    </w:p>
    <w:p w:rsidR="00762945" w:rsidRDefault="00762945" w:rsidP="005023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A62DED" w:rsidRPr="0064791A" w:rsidRDefault="00A87636" w:rsidP="005023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sentiments by </w:t>
      </w:r>
      <w:r w:rsidRPr="005023B7">
        <w:rPr>
          <w:rFonts w:ascii="Times New Roman" w:hAnsi="Times New Roman" w:cs="Times New Roman"/>
          <w:smallCaps/>
          <w:sz w:val="24"/>
          <w:szCs w:val="24"/>
        </w:rPr>
        <w:t xml:space="preserve">Chitapi </w:t>
      </w:r>
      <w:r>
        <w:rPr>
          <w:rFonts w:ascii="Times New Roman" w:hAnsi="Times New Roman" w:cs="Times New Roman"/>
          <w:sz w:val="24"/>
          <w:szCs w:val="24"/>
        </w:rPr>
        <w:t xml:space="preserve">J are apposite to this matter. </w:t>
      </w:r>
      <w:r w:rsidR="00B07B40">
        <w:rPr>
          <w:rFonts w:ascii="Times New Roman" w:hAnsi="Times New Roman" w:cs="Times New Roman"/>
          <w:sz w:val="24"/>
          <w:szCs w:val="24"/>
        </w:rPr>
        <w:t xml:space="preserve">The applicant chose to be unforthcoming </w:t>
      </w:r>
      <w:r w:rsidR="007529AD">
        <w:rPr>
          <w:rFonts w:ascii="Times New Roman" w:hAnsi="Times New Roman" w:cs="Times New Roman"/>
          <w:sz w:val="24"/>
          <w:szCs w:val="24"/>
        </w:rPr>
        <w:t xml:space="preserve">in </w:t>
      </w:r>
      <w:r w:rsidR="00B07B40">
        <w:rPr>
          <w:rFonts w:ascii="Times New Roman" w:hAnsi="Times New Roman" w:cs="Times New Roman"/>
          <w:sz w:val="24"/>
          <w:szCs w:val="24"/>
        </w:rPr>
        <w:t>his comments</w:t>
      </w:r>
      <w:r w:rsidR="007529AD">
        <w:rPr>
          <w:rFonts w:ascii="Times New Roman" w:hAnsi="Times New Roman" w:cs="Times New Roman"/>
          <w:sz w:val="24"/>
          <w:szCs w:val="24"/>
        </w:rPr>
        <w:t xml:space="preserve"> on the allegations</w:t>
      </w:r>
      <w:r w:rsidR="00B07B40">
        <w:rPr>
          <w:rFonts w:ascii="Times New Roman" w:hAnsi="Times New Roman" w:cs="Times New Roman"/>
          <w:sz w:val="24"/>
          <w:szCs w:val="24"/>
        </w:rPr>
        <w:t xml:space="preserve">. </w:t>
      </w:r>
      <w:r w:rsidR="00AE5CAE">
        <w:rPr>
          <w:rFonts w:ascii="Times New Roman" w:hAnsi="Times New Roman" w:cs="Times New Roman"/>
          <w:sz w:val="24"/>
          <w:szCs w:val="24"/>
        </w:rPr>
        <w:t xml:space="preserve">Having fully considered the submissions by counsel, and the evidence of the investigating officer, I do not believe that it is in the interests of justice to admit the applicant to bail at this stage. I am persuaded by the submissions on behalf of the respondent that evidence linking the applicant to counts 4 and 6 is overwhelming and </w:t>
      </w:r>
      <w:r w:rsidR="005D1726">
        <w:rPr>
          <w:rFonts w:ascii="Times New Roman" w:hAnsi="Times New Roman" w:cs="Times New Roman"/>
          <w:sz w:val="24"/>
          <w:szCs w:val="24"/>
        </w:rPr>
        <w:t xml:space="preserve">was </w:t>
      </w:r>
      <w:r w:rsidR="00AE5CAE">
        <w:rPr>
          <w:rFonts w:ascii="Times New Roman" w:hAnsi="Times New Roman" w:cs="Times New Roman"/>
          <w:sz w:val="24"/>
          <w:szCs w:val="24"/>
        </w:rPr>
        <w:t>not s</w:t>
      </w:r>
      <w:r w:rsidR="005D1726">
        <w:rPr>
          <w:rFonts w:ascii="Times New Roman" w:hAnsi="Times New Roman" w:cs="Times New Roman"/>
          <w:sz w:val="24"/>
          <w:szCs w:val="24"/>
        </w:rPr>
        <w:t xml:space="preserve">atisfactorily </w:t>
      </w:r>
      <w:r w:rsidR="00AE5CAE">
        <w:rPr>
          <w:rFonts w:ascii="Times New Roman" w:hAnsi="Times New Roman" w:cs="Times New Roman"/>
          <w:sz w:val="24"/>
          <w:szCs w:val="24"/>
        </w:rPr>
        <w:t xml:space="preserve">controverted by the applicant </w:t>
      </w:r>
      <w:r w:rsidR="007529AD">
        <w:rPr>
          <w:rFonts w:ascii="Times New Roman" w:hAnsi="Times New Roman" w:cs="Times New Roman"/>
          <w:sz w:val="24"/>
          <w:szCs w:val="24"/>
        </w:rPr>
        <w:t>in his bail statement</w:t>
      </w:r>
      <w:r w:rsidR="00207AF5">
        <w:rPr>
          <w:rFonts w:ascii="Times New Roman" w:hAnsi="Times New Roman" w:cs="Times New Roman"/>
          <w:sz w:val="24"/>
          <w:szCs w:val="24"/>
        </w:rPr>
        <w:t xml:space="preserve"> and submissions by his counsel</w:t>
      </w:r>
      <w:r w:rsidR="00AE5CAE">
        <w:rPr>
          <w:rFonts w:ascii="Times New Roman" w:hAnsi="Times New Roman" w:cs="Times New Roman"/>
          <w:sz w:val="24"/>
          <w:szCs w:val="24"/>
        </w:rPr>
        <w:t xml:space="preserve">. </w:t>
      </w:r>
      <w:r w:rsidR="007529AD">
        <w:rPr>
          <w:rFonts w:ascii="Times New Roman" w:hAnsi="Times New Roman" w:cs="Times New Roman"/>
          <w:sz w:val="24"/>
          <w:szCs w:val="24"/>
        </w:rPr>
        <w:t xml:space="preserve">It was brought to my attention that the applicant’s trial at the magistrates’ court has been set down for 21 January 2020, which suggests that the matter is ripe for trial. </w:t>
      </w:r>
      <w:r w:rsidR="000B67E4">
        <w:rPr>
          <w:rFonts w:ascii="Times New Roman" w:hAnsi="Times New Roman" w:cs="Times New Roman"/>
          <w:sz w:val="24"/>
          <w:szCs w:val="24"/>
        </w:rPr>
        <w:tab/>
      </w:r>
    </w:p>
    <w:p w:rsidR="008977C1" w:rsidRDefault="00A62DED" w:rsidP="00A62DED">
      <w:pPr>
        <w:spacing w:after="0" w:line="360" w:lineRule="auto"/>
        <w:jc w:val="both"/>
        <w:rPr>
          <w:rFonts w:ascii="Times New Roman" w:hAnsi="Times New Roman" w:cs="Times New Roman"/>
          <w:sz w:val="24"/>
          <w:szCs w:val="24"/>
        </w:rPr>
      </w:pPr>
      <w:r w:rsidRPr="0064791A">
        <w:rPr>
          <w:rFonts w:ascii="Times New Roman" w:hAnsi="Times New Roman" w:cs="Times New Roman"/>
          <w:sz w:val="24"/>
          <w:szCs w:val="24"/>
        </w:rPr>
        <w:tab/>
      </w:r>
      <w:r w:rsidR="00AE5CAE">
        <w:rPr>
          <w:rFonts w:ascii="Times New Roman" w:hAnsi="Times New Roman" w:cs="Times New Roman"/>
          <w:sz w:val="24"/>
          <w:szCs w:val="24"/>
        </w:rPr>
        <w:t>The application for bail pending tri</w:t>
      </w:r>
      <w:r w:rsidR="00347CDE">
        <w:rPr>
          <w:rFonts w:ascii="Times New Roman" w:hAnsi="Times New Roman" w:cs="Times New Roman"/>
          <w:sz w:val="24"/>
          <w:szCs w:val="24"/>
        </w:rPr>
        <w:t>a</w:t>
      </w:r>
      <w:r w:rsidR="00AE5CAE">
        <w:rPr>
          <w:rFonts w:ascii="Times New Roman" w:hAnsi="Times New Roman" w:cs="Times New Roman"/>
          <w:sz w:val="24"/>
          <w:szCs w:val="24"/>
        </w:rPr>
        <w:t xml:space="preserve">l is accordingly dismissed. </w:t>
      </w:r>
      <w:r w:rsidRPr="0064791A">
        <w:rPr>
          <w:rFonts w:ascii="Times New Roman" w:hAnsi="Times New Roman" w:cs="Times New Roman"/>
          <w:sz w:val="24"/>
          <w:szCs w:val="24"/>
        </w:rPr>
        <w:t xml:space="preserve">           </w:t>
      </w:r>
    </w:p>
    <w:p w:rsidR="008977C1" w:rsidRDefault="008977C1" w:rsidP="00A62DED">
      <w:pPr>
        <w:spacing w:after="0" w:line="360" w:lineRule="auto"/>
        <w:jc w:val="both"/>
        <w:rPr>
          <w:rFonts w:ascii="Times New Roman" w:hAnsi="Times New Roman" w:cs="Times New Roman"/>
          <w:sz w:val="24"/>
          <w:szCs w:val="24"/>
        </w:rPr>
      </w:pPr>
    </w:p>
    <w:p w:rsidR="005023B7" w:rsidRDefault="005023B7" w:rsidP="008977C1">
      <w:pPr>
        <w:spacing w:after="0" w:line="240" w:lineRule="auto"/>
        <w:jc w:val="both"/>
        <w:rPr>
          <w:rFonts w:ascii="Times New Roman" w:hAnsi="Times New Roman" w:cs="Times New Roman"/>
          <w:i/>
          <w:sz w:val="24"/>
          <w:szCs w:val="24"/>
        </w:rPr>
      </w:pPr>
    </w:p>
    <w:p w:rsidR="005023B7" w:rsidRDefault="005023B7" w:rsidP="008977C1">
      <w:pPr>
        <w:spacing w:after="0" w:line="240" w:lineRule="auto"/>
        <w:jc w:val="both"/>
        <w:rPr>
          <w:rFonts w:ascii="Times New Roman" w:hAnsi="Times New Roman" w:cs="Times New Roman"/>
          <w:i/>
          <w:sz w:val="24"/>
          <w:szCs w:val="24"/>
        </w:rPr>
      </w:pPr>
    </w:p>
    <w:p w:rsidR="008977C1" w:rsidRDefault="008977C1" w:rsidP="008977C1">
      <w:pPr>
        <w:spacing w:after="0" w:line="240" w:lineRule="auto"/>
        <w:jc w:val="both"/>
        <w:rPr>
          <w:rFonts w:ascii="Times New Roman" w:hAnsi="Times New Roman" w:cs="Times New Roman"/>
          <w:sz w:val="24"/>
          <w:szCs w:val="24"/>
        </w:rPr>
      </w:pPr>
      <w:r w:rsidRPr="008977C1">
        <w:rPr>
          <w:rFonts w:ascii="Times New Roman" w:hAnsi="Times New Roman" w:cs="Times New Roman"/>
          <w:i/>
          <w:sz w:val="24"/>
          <w:szCs w:val="24"/>
        </w:rPr>
        <w:t>M</w:t>
      </w:r>
      <w:r w:rsidR="00AE5CAE">
        <w:rPr>
          <w:rFonts w:ascii="Times New Roman" w:hAnsi="Times New Roman" w:cs="Times New Roman"/>
          <w:i/>
          <w:sz w:val="24"/>
          <w:szCs w:val="24"/>
        </w:rPr>
        <w:t>ahuni Gidiri Law Chambers</w:t>
      </w:r>
      <w:r w:rsidRPr="008977C1">
        <w:rPr>
          <w:rFonts w:ascii="Times New Roman" w:hAnsi="Times New Roman" w:cs="Times New Roman"/>
          <w:i/>
          <w:sz w:val="24"/>
          <w:szCs w:val="24"/>
        </w:rPr>
        <w:t>,</w:t>
      </w:r>
      <w:r>
        <w:rPr>
          <w:rFonts w:ascii="Times New Roman" w:hAnsi="Times New Roman" w:cs="Times New Roman"/>
          <w:sz w:val="24"/>
          <w:szCs w:val="24"/>
        </w:rPr>
        <w:t xml:space="preserve"> applicant’s legal practitioners</w:t>
      </w:r>
    </w:p>
    <w:p w:rsidR="008977C1" w:rsidRPr="0064791A" w:rsidRDefault="008977C1" w:rsidP="00F15A8B">
      <w:pPr>
        <w:spacing w:after="0" w:line="240" w:lineRule="auto"/>
        <w:jc w:val="both"/>
        <w:rPr>
          <w:rFonts w:ascii="Times New Roman" w:hAnsi="Times New Roman" w:cs="Times New Roman"/>
          <w:sz w:val="24"/>
          <w:szCs w:val="24"/>
        </w:rPr>
      </w:pPr>
      <w:r w:rsidRPr="008977C1">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r w:rsidR="00A62DED" w:rsidRPr="0064791A">
        <w:rPr>
          <w:rFonts w:ascii="Times New Roman" w:hAnsi="Times New Roman" w:cs="Times New Roman"/>
          <w:sz w:val="24"/>
          <w:szCs w:val="24"/>
        </w:rPr>
        <w:t xml:space="preserve">   </w:t>
      </w:r>
    </w:p>
    <w:p w:rsidR="00A62DED" w:rsidRPr="0064791A" w:rsidRDefault="00A62DED" w:rsidP="00A62DED">
      <w:pPr>
        <w:pStyle w:val="ListParagraph"/>
        <w:spacing w:after="0" w:line="360" w:lineRule="auto"/>
        <w:ind w:left="0" w:firstLine="720"/>
        <w:jc w:val="both"/>
        <w:rPr>
          <w:rFonts w:ascii="Times New Roman" w:hAnsi="Times New Roman" w:cs="Times New Roman"/>
          <w:sz w:val="24"/>
          <w:szCs w:val="24"/>
        </w:rPr>
      </w:pPr>
    </w:p>
    <w:sectPr w:rsidR="00A62DED" w:rsidRPr="0064791A"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2B" w:rsidRDefault="00FE532B" w:rsidP="00297973">
      <w:pPr>
        <w:spacing w:after="0" w:line="240" w:lineRule="auto"/>
      </w:pPr>
      <w:r>
        <w:separator/>
      </w:r>
    </w:p>
  </w:endnote>
  <w:endnote w:type="continuationSeparator" w:id="0">
    <w:p w:rsidR="00FE532B" w:rsidRDefault="00FE532B" w:rsidP="0029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2B" w:rsidRDefault="00FE532B" w:rsidP="00297973">
      <w:pPr>
        <w:spacing w:after="0" w:line="240" w:lineRule="auto"/>
      </w:pPr>
      <w:r>
        <w:separator/>
      </w:r>
    </w:p>
  </w:footnote>
  <w:footnote w:type="continuationSeparator" w:id="0">
    <w:p w:rsidR="00FE532B" w:rsidRDefault="00FE532B" w:rsidP="00297973">
      <w:pPr>
        <w:spacing w:after="0" w:line="240" w:lineRule="auto"/>
      </w:pPr>
      <w:r>
        <w:continuationSeparator/>
      </w:r>
    </w:p>
  </w:footnote>
  <w:footnote w:id="1">
    <w:p w:rsidR="00B414FD" w:rsidRPr="00BB3ABF" w:rsidRDefault="00B414FD" w:rsidP="00B414FD">
      <w:pPr>
        <w:pStyle w:val="FootnoteText"/>
        <w:rPr>
          <w:lang w:val="en-ZW"/>
        </w:rPr>
      </w:pPr>
      <w:r>
        <w:rPr>
          <w:rStyle w:val="FootnoteReference"/>
        </w:rPr>
        <w:footnoteRef/>
      </w:r>
      <w:r>
        <w:t xml:space="preserve"> </w:t>
      </w:r>
      <w:r>
        <w:rPr>
          <w:lang w:val="en-ZW"/>
        </w:rPr>
        <w:t>[</w:t>
      </w:r>
      <w:r>
        <w:rPr>
          <w:i/>
          <w:lang w:val="en-ZW"/>
        </w:rPr>
        <w:t>Chapter 9:23</w:t>
      </w:r>
      <w:r>
        <w:rPr>
          <w:lang w:val="en-ZW"/>
        </w:rPr>
        <w:t>]</w:t>
      </w:r>
    </w:p>
  </w:footnote>
  <w:footnote w:id="2">
    <w:p w:rsidR="000D7FA2" w:rsidRPr="000D7FA2" w:rsidRDefault="000D7FA2">
      <w:pPr>
        <w:pStyle w:val="FootnoteText"/>
        <w:rPr>
          <w:lang w:val="en-ZW"/>
        </w:rPr>
      </w:pPr>
      <w:r>
        <w:rPr>
          <w:rStyle w:val="FootnoteReference"/>
        </w:rPr>
        <w:footnoteRef/>
      </w:r>
      <w:r>
        <w:t xml:space="preserve"> </w:t>
      </w:r>
      <w:r>
        <w:rPr>
          <w:lang w:val="en-ZW"/>
        </w:rPr>
        <w:t>[</w:t>
      </w:r>
      <w:r>
        <w:rPr>
          <w:i/>
          <w:lang w:val="en-ZW"/>
        </w:rPr>
        <w:t>Chapter 9:07</w:t>
      </w:r>
      <w:r>
        <w:rPr>
          <w:lang w:val="en-ZW"/>
        </w:rPr>
        <w:t>]</w:t>
      </w:r>
    </w:p>
  </w:footnote>
  <w:footnote w:id="3">
    <w:p w:rsidR="00AF25F2" w:rsidRPr="00AF25F2" w:rsidRDefault="00AF25F2">
      <w:pPr>
        <w:pStyle w:val="FootnoteText"/>
        <w:rPr>
          <w:lang w:val="en-ZW"/>
        </w:rPr>
      </w:pPr>
      <w:r>
        <w:rPr>
          <w:rStyle w:val="FootnoteReference"/>
        </w:rPr>
        <w:footnoteRef/>
      </w:r>
      <w:r>
        <w:t xml:space="preserve"> </w:t>
      </w:r>
      <w:r>
        <w:rPr>
          <w:lang w:val="en-ZW"/>
        </w:rPr>
        <w:t>HH 99-17 at page 11</w:t>
      </w:r>
      <w:r w:rsidR="00A87636">
        <w:rPr>
          <w:lang w:val="en-ZW"/>
        </w:rPr>
        <w:t xml:space="preserve"> of the judgment.</w:t>
      </w:r>
    </w:p>
  </w:footnote>
  <w:footnote w:id="4">
    <w:p w:rsidR="00A87636" w:rsidRPr="00A87636" w:rsidRDefault="00A87636">
      <w:pPr>
        <w:pStyle w:val="FootnoteText"/>
        <w:rPr>
          <w:lang w:val="en-ZW"/>
        </w:rPr>
      </w:pPr>
      <w:r>
        <w:rPr>
          <w:rStyle w:val="FootnoteReference"/>
        </w:rPr>
        <w:footnoteRef/>
      </w:r>
      <w:r>
        <w:t xml:space="preserve"> HH 99-17 at page 9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59122"/>
      <w:docPartObj>
        <w:docPartGallery w:val="Page Numbers (Top of Page)"/>
        <w:docPartUnique/>
      </w:docPartObj>
    </w:sdtPr>
    <w:sdtEndPr>
      <w:rPr>
        <w:noProof/>
      </w:rPr>
    </w:sdtEndPr>
    <w:sdtContent>
      <w:p w:rsidR="00297973" w:rsidRDefault="00297973">
        <w:pPr>
          <w:pStyle w:val="Header"/>
          <w:jc w:val="right"/>
          <w:rPr>
            <w:noProof/>
          </w:rPr>
        </w:pPr>
        <w:r>
          <w:fldChar w:fldCharType="begin"/>
        </w:r>
        <w:r>
          <w:instrText xml:space="preserve"> PAGE   \* MERGEFORMAT </w:instrText>
        </w:r>
        <w:r>
          <w:fldChar w:fldCharType="separate"/>
        </w:r>
        <w:r w:rsidR="002A7590">
          <w:rPr>
            <w:noProof/>
          </w:rPr>
          <w:t>1</w:t>
        </w:r>
        <w:r>
          <w:rPr>
            <w:noProof/>
          </w:rPr>
          <w:fldChar w:fldCharType="end"/>
        </w:r>
      </w:p>
      <w:p w:rsidR="00297973" w:rsidRDefault="00297973">
        <w:pPr>
          <w:pStyle w:val="Header"/>
          <w:jc w:val="right"/>
          <w:rPr>
            <w:noProof/>
          </w:rPr>
        </w:pPr>
        <w:r>
          <w:rPr>
            <w:noProof/>
          </w:rPr>
          <w:t>HH</w:t>
        </w:r>
        <w:r w:rsidR="00D50D60">
          <w:rPr>
            <w:noProof/>
          </w:rPr>
          <w:t xml:space="preserve"> </w:t>
        </w:r>
        <w:r w:rsidR="007F4ABA">
          <w:rPr>
            <w:noProof/>
          </w:rPr>
          <w:t>1- 20</w:t>
        </w:r>
      </w:p>
      <w:p w:rsidR="00297973" w:rsidRDefault="00297973">
        <w:pPr>
          <w:pStyle w:val="Header"/>
          <w:jc w:val="right"/>
        </w:pPr>
        <w:r>
          <w:rPr>
            <w:noProof/>
          </w:rPr>
          <w:t>B</w:t>
        </w:r>
        <w:r w:rsidR="00E02F74">
          <w:rPr>
            <w:noProof/>
          </w:rPr>
          <w:t>1915</w:t>
        </w:r>
        <w:r>
          <w:rPr>
            <w:noProof/>
          </w:rPr>
          <w:t>/1</w:t>
        </w:r>
        <w:r w:rsidR="00E02F74">
          <w:rPr>
            <w:noProof/>
          </w:rPr>
          <w:t>9</w:t>
        </w:r>
      </w:p>
    </w:sdtContent>
  </w:sdt>
  <w:p w:rsidR="00297973" w:rsidRDefault="0029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77C"/>
    <w:multiLevelType w:val="hybridMultilevel"/>
    <w:tmpl w:val="753015B2"/>
    <w:lvl w:ilvl="0" w:tplc="0EA8C1F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E41D46"/>
    <w:multiLevelType w:val="hybridMultilevel"/>
    <w:tmpl w:val="1654FE76"/>
    <w:lvl w:ilvl="0" w:tplc="0EB46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F45DE"/>
    <w:multiLevelType w:val="hybridMultilevel"/>
    <w:tmpl w:val="F6384CC6"/>
    <w:lvl w:ilvl="0" w:tplc="54CCA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DC4646"/>
    <w:multiLevelType w:val="hybridMultilevel"/>
    <w:tmpl w:val="A9D84668"/>
    <w:lvl w:ilvl="0" w:tplc="6886616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B236C"/>
    <w:multiLevelType w:val="hybridMultilevel"/>
    <w:tmpl w:val="AD10BAA8"/>
    <w:lvl w:ilvl="0" w:tplc="9438A43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F1C564B"/>
    <w:multiLevelType w:val="hybridMultilevel"/>
    <w:tmpl w:val="C3B48536"/>
    <w:lvl w:ilvl="0" w:tplc="3036E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73"/>
    <w:rsid w:val="00004254"/>
    <w:rsid w:val="00026D01"/>
    <w:rsid w:val="00034866"/>
    <w:rsid w:val="000652A4"/>
    <w:rsid w:val="000761DE"/>
    <w:rsid w:val="00080402"/>
    <w:rsid w:val="00086546"/>
    <w:rsid w:val="00095865"/>
    <w:rsid w:val="00097F7F"/>
    <w:rsid w:val="000B2D85"/>
    <w:rsid w:val="000B67E4"/>
    <w:rsid w:val="000C02BC"/>
    <w:rsid w:val="000D7FA2"/>
    <w:rsid w:val="000E38EA"/>
    <w:rsid w:val="000E7EE3"/>
    <w:rsid w:val="00100071"/>
    <w:rsid w:val="00104F01"/>
    <w:rsid w:val="00126205"/>
    <w:rsid w:val="00137575"/>
    <w:rsid w:val="00150C93"/>
    <w:rsid w:val="001574FB"/>
    <w:rsid w:val="00186E44"/>
    <w:rsid w:val="001A0EDA"/>
    <w:rsid w:val="001F5C98"/>
    <w:rsid w:val="00207AF5"/>
    <w:rsid w:val="00286904"/>
    <w:rsid w:val="00291D38"/>
    <w:rsid w:val="00297973"/>
    <w:rsid w:val="002A194E"/>
    <w:rsid w:val="002A7590"/>
    <w:rsid w:val="002C4EEC"/>
    <w:rsid w:val="002F7924"/>
    <w:rsid w:val="003209DF"/>
    <w:rsid w:val="00347CDE"/>
    <w:rsid w:val="003D19B0"/>
    <w:rsid w:val="003E0AD1"/>
    <w:rsid w:val="00433D8F"/>
    <w:rsid w:val="00445915"/>
    <w:rsid w:val="00457017"/>
    <w:rsid w:val="00495447"/>
    <w:rsid w:val="00497572"/>
    <w:rsid w:val="005023B7"/>
    <w:rsid w:val="00505F09"/>
    <w:rsid w:val="0052004F"/>
    <w:rsid w:val="00540F6B"/>
    <w:rsid w:val="005707D4"/>
    <w:rsid w:val="0057502F"/>
    <w:rsid w:val="00576EDA"/>
    <w:rsid w:val="005A25EC"/>
    <w:rsid w:val="005A2E7D"/>
    <w:rsid w:val="005A7DF0"/>
    <w:rsid w:val="005C6D8E"/>
    <w:rsid w:val="005D1726"/>
    <w:rsid w:val="00646746"/>
    <w:rsid w:val="00651AD5"/>
    <w:rsid w:val="0066275D"/>
    <w:rsid w:val="00663EC9"/>
    <w:rsid w:val="0067574E"/>
    <w:rsid w:val="006B59D2"/>
    <w:rsid w:val="006D1352"/>
    <w:rsid w:val="006D34CC"/>
    <w:rsid w:val="006E0BC5"/>
    <w:rsid w:val="006F55DA"/>
    <w:rsid w:val="00732C21"/>
    <w:rsid w:val="007529AD"/>
    <w:rsid w:val="00762945"/>
    <w:rsid w:val="00773141"/>
    <w:rsid w:val="007849EB"/>
    <w:rsid w:val="00793872"/>
    <w:rsid w:val="007D4174"/>
    <w:rsid w:val="007E08E5"/>
    <w:rsid w:val="007F4ABA"/>
    <w:rsid w:val="008005E3"/>
    <w:rsid w:val="00804A68"/>
    <w:rsid w:val="008377BA"/>
    <w:rsid w:val="00851075"/>
    <w:rsid w:val="008707A2"/>
    <w:rsid w:val="0089047E"/>
    <w:rsid w:val="008977C1"/>
    <w:rsid w:val="008A31A0"/>
    <w:rsid w:val="008D122E"/>
    <w:rsid w:val="008E657F"/>
    <w:rsid w:val="008E6A06"/>
    <w:rsid w:val="009027EF"/>
    <w:rsid w:val="00912101"/>
    <w:rsid w:val="0092022A"/>
    <w:rsid w:val="00946452"/>
    <w:rsid w:val="00955569"/>
    <w:rsid w:val="00956D8F"/>
    <w:rsid w:val="009711E0"/>
    <w:rsid w:val="009D29CF"/>
    <w:rsid w:val="009D58A2"/>
    <w:rsid w:val="009F06F0"/>
    <w:rsid w:val="00A357B4"/>
    <w:rsid w:val="00A62DED"/>
    <w:rsid w:val="00A70AE4"/>
    <w:rsid w:val="00A87636"/>
    <w:rsid w:val="00AA6EBD"/>
    <w:rsid w:val="00AB5496"/>
    <w:rsid w:val="00AE5CAE"/>
    <w:rsid w:val="00AF25F2"/>
    <w:rsid w:val="00B0274F"/>
    <w:rsid w:val="00B07B40"/>
    <w:rsid w:val="00B16271"/>
    <w:rsid w:val="00B26178"/>
    <w:rsid w:val="00B31F66"/>
    <w:rsid w:val="00B414FD"/>
    <w:rsid w:val="00B450A1"/>
    <w:rsid w:val="00B742A3"/>
    <w:rsid w:val="00B76FC3"/>
    <w:rsid w:val="00B81BE3"/>
    <w:rsid w:val="00BC4071"/>
    <w:rsid w:val="00BE1284"/>
    <w:rsid w:val="00C22F9C"/>
    <w:rsid w:val="00C84E4A"/>
    <w:rsid w:val="00CA67BD"/>
    <w:rsid w:val="00D10281"/>
    <w:rsid w:val="00D24D0F"/>
    <w:rsid w:val="00D2670E"/>
    <w:rsid w:val="00D26985"/>
    <w:rsid w:val="00D50D60"/>
    <w:rsid w:val="00D955EF"/>
    <w:rsid w:val="00D96137"/>
    <w:rsid w:val="00DB0977"/>
    <w:rsid w:val="00DC254D"/>
    <w:rsid w:val="00DD5D9C"/>
    <w:rsid w:val="00DE3121"/>
    <w:rsid w:val="00DF4A8D"/>
    <w:rsid w:val="00E02F74"/>
    <w:rsid w:val="00E06B8D"/>
    <w:rsid w:val="00E14242"/>
    <w:rsid w:val="00E1727C"/>
    <w:rsid w:val="00E40F40"/>
    <w:rsid w:val="00E545FF"/>
    <w:rsid w:val="00E6497B"/>
    <w:rsid w:val="00E73607"/>
    <w:rsid w:val="00E87A36"/>
    <w:rsid w:val="00EA2AAA"/>
    <w:rsid w:val="00EA547A"/>
    <w:rsid w:val="00F04A6F"/>
    <w:rsid w:val="00F06615"/>
    <w:rsid w:val="00F15A8B"/>
    <w:rsid w:val="00F66087"/>
    <w:rsid w:val="00F6722A"/>
    <w:rsid w:val="00F76CF5"/>
    <w:rsid w:val="00F77524"/>
    <w:rsid w:val="00FA4EF9"/>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87DA3-9882-41E5-906B-D34AF05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73"/>
  </w:style>
  <w:style w:type="paragraph" w:styleId="Footer">
    <w:name w:val="footer"/>
    <w:basedOn w:val="Normal"/>
    <w:link w:val="FooterChar"/>
    <w:uiPriority w:val="99"/>
    <w:unhideWhenUsed/>
    <w:rsid w:val="0029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73"/>
  </w:style>
  <w:style w:type="paragraph" w:styleId="BalloonText">
    <w:name w:val="Balloon Text"/>
    <w:basedOn w:val="Normal"/>
    <w:link w:val="BalloonTextChar"/>
    <w:uiPriority w:val="99"/>
    <w:semiHidden/>
    <w:unhideWhenUsed/>
    <w:rsid w:val="0029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73"/>
    <w:rPr>
      <w:rFonts w:ascii="Tahoma" w:hAnsi="Tahoma" w:cs="Tahoma"/>
      <w:sz w:val="16"/>
      <w:szCs w:val="16"/>
    </w:rPr>
  </w:style>
  <w:style w:type="paragraph" w:styleId="ListParagraph">
    <w:name w:val="List Paragraph"/>
    <w:basedOn w:val="Normal"/>
    <w:uiPriority w:val="34"/>
    <w:qFormat/>
    <w:rsid w:val="00B16271"/>
    <w:pPr>
      <w:ind w:left="720"/>
      <w:contextualSpacing/>
    </w:pPr>
  </w:style>
  <w:style w:type="paragraph" w:styleId="FootnoteText">
    <w:name w:val="footnote text"/>
    <w:basedOn w:val="Normal"/>
    <w:link w:val="FootnoteTextChar"/>
    <w:uiPriority w:val="99"/>
    <w:semiHidden/>
    <w:unhideWhenUsed/>
    <w:rsid w:val="000D7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A2"/>
    <w:rPr>
      <w:sz w:val="20"/>
      <w:szCs w:val="20"/>
    </w:rPr>
  </w:style>
  <w:style w:type="character" w:styleId="FootnoteReference">
    <w:name w:val="footnote reference"/>
    <w:basedOn w:val="DefaultParagraphFont"/>
    <w:uiPriority w:val="99"/>
    <w:semiHidden/>
    <w:unhideWhenUsed/>
    <w:rsid w:val="000D7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A55C-D097-4F75-9EE2-94B37AAB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2019-12-31T10:13:00Z</cp:lastPrinted>
  <dcterms:created xsi:type="dcterms:W3CDTF">2020-01-09T13:41:00Z</dcterms:created>
  <dcterms:modified xsi:type="dcterms:W3CDTF">2020-01-09T13:41:00Z</dcterms:modified>
</cp:coreProperties>
</file>