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F7C" w:rsidRPr="00AC4125" w:rsidRDefault="00A845C4" w:rsidP="00AC4125">
      <w:pPr>
        <w:spacing w:after="0" w:line="240" w:lineRule="auto"/>
        <w:jc w:val="both"/>
        <w:rPr>
          <w:rFonts w:ascii="Times New Roman" w:hAnsi="Times New Roman" w:cs="Times New Roman"/>
          <w:sz w:val="24"/>
          <w:szCs w:val="24"/>
        </w:rPr>
      </w:pPr>
      <w:bookmarkStart w:id="0" w:name="_GoBack"/>
      <w:bookmarkEnd w:id="0"/>
      <w:r w:rsidRPr="00AC4125">
        <w:rPr>
          <w:rFonts w:ascii="Times New Roman" w:hAnsi="Times New Roman" w:cs="Times New Roman"/>
          <w:sz w:val="24"/>
          <w:szCs w:val="24"/>
        </w:rPr>
        <w:t>ALLAN MASIIWA (MASIYIWA)</w:t>
      </w:r>
      <w:r w:rsidR="00A90054" w:rsidRPr="00AC4125">
        <w:rPr>
          <w:rFonts w:ascii="Times New Roman" w:hAnsi="Times New Roman" w:cs="Times New Roman"/>
          <w:sz w:val="24"/>
          <w:szCs w:val="24"/>
        </w:rPr>
        <w:t xml:space="preserve"> </w:t>
      </w:r>
      <w:r w:rsidR="00086F7C" w:rsidRPr="00AC4125">
        <w:rPr>
          <w:rFonts w:ascii="Times New Roman" w:hAnsi="Times New Roman" w:cs="Times New Roman"/>
          <w:sz w:val="24"/>
          <w:szCs w:val="24"/>
        </w:rPr>
        <w:t xml:space="preserve"> </w:t>
      </w:r>
    </w:p>
    <w:p w:rsidR="00086F7C" w:rsidRPr="00AC4125" w:rsidRDefault="00086F7C" w:rsidP="00AC4125">
      <w:pPr>
        <w:spacing w:after="0" w:line="240" w:lineRule="auto"/>
        <w:jc w:val="both"/>
        <w:rPr>
          <w:rFonts w:ascii="Times New Roman" w:hAnsi="Times New Roman" w:cs="Times New Roman"/>
          <w:sz w:val="24"/>
          <w:szCs w:val="24"/>
        </w:rPr>
      </w:pPr>
      <w:r w:rsidRPr="00AC4125">
        <w:rPr>
          <w:rFonts w:ascii="Times New Roman" w:hAnsi="Times New Roman" w:cs="Times New Roman"/>
          <w:sz w:val="24"/>
          <w:szCs w:val="24"/>
        </w:rPr>
        <w:t>versus</w:t>
      </w:r>
    </w:p>
    <w:p w:rsidR="00086F7C" w:rsidRPr="00AC4125" w:rsidRDefault="00086F7C" w:rsidP="00AC4125">
      <w:pPr>
        <w:spacing w:after="0" w:line="240" w:lineRule="auto"/>
        <w:jc w:val="both"/>
        <w:rPr>
          <w:rFonts w:ascii="Times New Roman" w:hAnsi="Times New Roman" w:cs="Times New Roman"/>
          <w:sz w:val="24"/>
          <w:szCs w:val="24"/>
        </w:rPr>
      </w:pPr>
      <w:r w:rsidRPr="00AC4125">
        <w:rPr>
          <w:rFonts w:ascii="Times New Roman" w:hAnsi="Times New Roman" w:cs="Times New Roman"/>
          <w:sz w:val="24"/>
          <w:szCs w:val="24"/>
        </w:rPr>
        <w:t>THE STATE</w:t>
      </w:r>
    </w:p>
    <w:p w:rsidR="00086F7C" w:rsidRPr="00AC4125" w:rsidRDefault="00086F7C" w:rsidP="00AC4125">
      <w:pPr>
        <w:spacing w:after="0" w:line="360" w:lineRule="auto"/>
        <w:jc w:val="both"/>
        <w:rPr>
          <w:rFonts w:ascii="Times New Roman" w:hAnsi="Times New Roman" w:cs="Times New Roman"/>
          <w:sz w:val="24"/>
          <w:szCs w:val="24"/>
        </w:rPr>
      </w:pPr>
    </w:p>
    <w:p w:rsidR="00AC4125" w:rsidRDefault="00AC4125" w:rsidP="00AC4125">
      <w:pPr>
        <w:spacing w:after="0" w:line="240" w:lineRule="auto"/>
        <w:jc w:val="both"/>
        <w:rPr>
          <w:rFonts w:ascii="Times New Roman" w:hAnsi="Times New Roman" w:cs="Times New Roman"/>
          <w:sz w:val="24"/>
          <w:szCs w:val="24"/>
        </w:rPr>
      </w:pPr>
    </w:p>
    <w:p w:rsidR="00086F7C" w:rsidRPr="00AC4125" w:rsidRDefault="00086F7C" w:rsidP="00AC4125">
      <w:pPr>
        <w:spacing w:after="0" w:line="240" w:lineRule="auto"/>
        <w:jc w:val="both"/>
        <w:rPr>
          <w:rFonts w:ascii="Times New Roman" w:hAnsi="Times New Roman" w:cs="Times New Roman"/>
          <w:sz w:val="24"/>
          <w:szCs w:val="24"/>
        </w:rPr>
      </w:pPr>
      <w:r w:rsidRPr="00AC4125">
        <w:rPr>
          <w:rFonts w:ascii="Times New Roman" w:hAnsi="Times New Roman" w:cs="Times New Roman"/>
          <w:sz w:val="24"/>
          <w:szCs w:val="24"/>
        </w:rPr>
        <w:t>HIGH COURT OF ZIMBABWE</w:t>
      </w:r>
    </w:p>
    <w:p w:rsidR="00086F7C" w:rsidRPr="00AC4125" w:rsidRDefault="00086F7C" w:rsidP="00AC4125">
      <w:pPr>
        <w:spacing w:after="0" w:line="240" w:lineRule="auto"/>
        <w:jc w:val="both"/>
        <w:rPr>
          <w:rFonts w:ascii="Times New Roman" w:hAnsi="Times New Roman" w:cs="Times New Roman"/>
          <w:sz w:val="24"/>
          <w:szCs w:val="24"/>
        </w:rPr>
      </w:pPr>
      <w:r w:rsidRPr="00AC4125">
        <w:rPr>
          <w:rFonts w:ascii="Times New Roman" w:hAnsi="Times New Roman" w:cs="Times New Roman"/>
          <w:sz w:val="24"/>
          <w:szCs w:val="24"/>
        </w:rPr>
        <w:t>MUSITHU J</w:t>
      </w:r>
    </w:p>
    <w:p w:rsidR="00086F7C" w:rsidRPr="00AC4125" w:rsidRDefault="00086F7C" w:rsidP="00AC4125">
      <w:pPr>
        <w:spacing w:after="0" w:line="240" w:lineRule="auto"/>
        <w:jc w:val="both"/>
        <w:rPr>
          <w:rFonts w:ascii="Times New Roman" w:hAnsi="Times New Roman" w:cs="Times New Roman"/>
          <w:sz w:val="24"/>
          <w:szCs w:val="24"/>
        </w:rPr>
      </w:pPr>
      <w:r w:rsidRPr="00AC4125">
        <w:rPr>
          <w:rFonts w:ascii="Times New Roman" w:hAnsi="Times New Roman" w:cs="Times New Roman"/>
          <w:sz w:val="24"/>
          <w:szCs w:val="24"/>
        </w:rPr>
        <w:t xml:space="preserve">HARARE, </w:t>
      </w:r>
      <w:r w:rsidR="00B011B5" w:rsidRPr="00AC4125">
        <w:rPr>
          <w:rFonts w:ascii="Times New Roman" w:hAnsi="Times New Roman" w:cs="Times New Roman"/>
          <w:sz w:val="24"/>
          <w:szCs w:val="24"/>
        </w:rPr>
        <w:t>11</w:t>
      </w:r>
      <w:r w:rsidRPr="00AC4125">
        <w:rPr>
          <w:rFonts w:ascii="Times New Roman" w:hAnsi="Times New Roman" w:cs="Times New Roman"/>
          <w:sz w:val="24"/>
          <w:szCs w:val="24"/>
        </w:rPr>
        <w:t xml:space="preserve"> &amp; </w:t>
      </w:r>
      <w:r w:rsidR="00B011B5" w:rsidRPr="00AC4125">
        <w:rPr>
          <w:rFonts w:ascii="Times New Roman" w:hAnsi="Times New Roman" w:cs="Times New Roman"/>
          <w:sz w:val="24"/>
          <w:szCs w:val="24"/>
        </w:rPr>
        <w:t xml:space="preserve">20 </w:t>
      </w:r>
      <w:r w:rsidRPr="00AC4125">
        <w:rPr>
          <w:rFonts w:ascii="Times New Roman" w:hAnsi="Times New Roman" w:cs="Times New Roman"/>
          <w:sz w:val="24"/>
          <w:szCs w:val="24"/>
        </w:rPr>
        <w:t>December 2019</w:t>
      </w:r>
    </w:p>
    <w:p w:rsidR="00086F7C" w:rsidRPr="00AC4125" w:rsidRDefault="00086F7C" w:rsidP="00AC4125">
      <w:pPr>
        <w:spacing w:after="0" w:line="360" w:lineRule="auto"/>
        <w:jc w:val="both"/>
        <w:rPr>
          <w:rFonts w:ascii="Times New Roman" w:hAnsi="Times New Roman" w:cs="Times New Roman"/>
          <w:sz w:val="24"/>
          <w:szCs w:val="24"/>
        </w:rPr>
      </w:pPr>
    </w:p>
    <w:p w:rsidR="00AC4125" w:rsidRDefault="00AC4125" w:rsidP="00AC4125">
      <w:pPr>
        <w:spacing w:after="0" w:line="360" w:lineRule="auto"/>
        <w:jc w:val="both"/>
        <w:rPr>
          <w:rFonts w:ascii="Times New Roman" w:hAnsi="Times New Roman" w:cs="Times New Roman"/>
          <w:b/>
          <w:sz w:val="24"/>
          <w:szCs w:val="24"/>
        </w:rPr>
      </w:pPr>
    </w:p>
    <w:p w:rsidR="00086F7C" w:rsidRPr="00AC4125" w:rsidRDefault="00086F7C" w:rsidP="00AC4125">
      <w:pPr>
        <w:spacing w:after="0" w:line="360" w:lineRule="auto"/>
        <w:jc w:val="both"/>
        <w:rPr>
          <w:rFonts w:ascii="Times New Roman" w:hAnsi="Times New Roman" w:cs="Times New Roman"/>
          <w:b/>
          <w:sz w:val="24"/>
          <w:szCs w:val="24"/>
        </w:rPr>
      </w:pPr>
      <w:r w:rsidRPr="00AC4125">
        <w:rPr>
          <w:rFonts w:ascii="Times New Roman" w:hAnsi="Times New Roman" w:cs="Times New Roman"/>
          <w:b/>
          <w:sz w:val="24"/>
          <w:szCs w:val="24"/>
        </w:rPr>
        <w:t>Bail Pending Appeal</w:t>
      </w:r>
    </w:p>
    <w:p w:rsidR="00086F7C" w:rsidRPr="00AC4125" w:rsidRDefault="00086F7C" w:rsidP="00AC4125">
      <w:pPr>
        <w:spacing w:after="0" w:line="360" w:lineRule="auto"/>
        <w:jc w:val="both"/>
        <w:rPr>
          <w:rFonts w:ascii="Times New Roman" w:hAnsi="Times New Roman" w:cs="Times New Roman"/>
          <w:sz w:val="24"/>
          <w:szCs w:val="24"/>
        </w:rPr>
      </w:pPr>
    </w:p>
    <w:p w:rsidR="00086F7C" w:rsidRPr="00AC4125" w:rsidRDefault="00A845C4" w:rsidP="00AC4125">
      <w:pPr>
        <w:spacing w:after="0" w:line="240" w:lineRule="auto"/>
        <w:jc w:val="both"/>
        <w:rPr>
          <w:rFonts w:ascii="Times New Roman" w:hAnsi="Times New Roman" w:cs="Times New Roman"/>
          <w:sz w:val="24"/>
          <w:szCs w:val="24"/>
        </w:rPr>
      </w:pPr>
      <w:r w:rsidRPr="00AC4125">
        <w:rPr>
          <w:rFonts w:ascii="Times New Roman" w:hAnsi="Times New Roman" w:cs="Times New Roman"/>
          <w:i/>
          <w:sz w:val="24"/>
          <w:szCs w:val="24"/>
        </w:rPr>
        <w:t>B. Kazembe</w:t>
      </w:r>
      <w:r w:rsidR="00086F7C" w:rsidRPr="00AC4125">
        <w:rPr>
          <w:rFonts w:ascii="Times New Roman" w:hAnsi="Times New Roman" w:cs="Times New Roman"/>
          <w:sz w:val="24"/>
          <w:szCs w:val="24"/>
        </w:rPr>
        <w:t>, for the applicant</w:t>
      </w:r>
    </w:p>
    <w:p w:rsidR="00086F7C" w:rsidRPr="00AC4125" w:rsidRDefault="00B011B5" w:rsidP="00AC4125">
      <w:pPr>
        <w:spacing w:after="0" w:line="240" w:lineRule="auto"/>
        <w:jc w:val="both"/>
        <w:rPr>
          <w:rFonts w:ascii="Times New Roman" w:hAnsi="Times New Roman" w:cs="Times New Roman"/>
          <w:sz w:val="24"/>
          <w:szCs w:val="24"/>
        </w:rPr>
      </w:pPr>
      <w:r w:rsidRPr="00AC4125">
        <w:rPr>
          <w:rFonts w:ascii="Times New Roman" w:hAnsi="Times New Roman" w:cs="Times New Roman"/>
          <w:i/>
          <w:sz w:val="24"/>
          <w:szCs w:val="24"/>
        </w:rPr>
        <w:t>A. Muzi</w:t>
      </w:r>
      <w:r w:rsidR="00FA5164" w:rsidRPr="00AC4125">
        <w:rPr>
          <w:rFonts w:ascii="Times New Roman" w:hAnsi="Times New Roman" w:cs="Times New Roman"/>
          <w:i/>
          <w:sz w:val="24"/>
          <w:szCs w:val="24"/>
        </w:rPr>
        <w:t>wi</w:t>
      </w:r>
      <w:r w:rsidR="00086F7C" w:rsidRPr="00AC4125">
        <w:rPr>
          <w:rFonts w:ascii="Times New Roman" w:hAnsi="Times New Roman" w:cs="Times New Roman"/>
          <w:sz w:val="24"/>
          <w:szCs w:val="24"/>
        </w:rPr>
        <w:t>, for the respondent</w:t>
      </w:r>
    </w:p>
    <w:p w:rsidR="00086F7C" w:rsidRPr="00AC4125" w:rsidRDefault="00086F7C" w:rsidP="00AC4125">
      <w:pPr>
        <w:spacing w:after="0" w:line="360" w:lineRule="auto"/>
        <w:jc w:val="both"/>
        <w:rPr>
          <w:rFonts w:ascii="Times New Roman" w:hAnsi="Times New Roman" w:cs="Times New Roman"/>
          <w:sz w:val="24"/>
          <w:szCs w:val="24"/>
        </w:rPr>
      </w:pPr>
    </w:p>
    <w:p w:rsidR="003C10A2" w:rsidRPr="00AC4125" w:rsidRDefault="00086F7C" w:rsidP="00AC4125">
      <w:pPr>
        <w:spacing w:after="0" w:line="360" w:lineRule="auto"/>
        <w:jc w:val="both"/>
        <w:rPr>
          <w:rFonts w:ascii="Times New Roman" w:hAnsi="Times New Roman" w:cs="Times New Roman"/>
          <w:sz w:val="24"/>
          <w:szCs w:val="24"/>
        </w:rPr>
      </w:pPr>
      <w:r w:rsidRPr="00AC4125">
        <w:rPr>
          <w:rFonts w:ascii="Times New Roman" w:hAnsi="Times New Roman" w:cs="Times New Roman"/>
          <w:sz w:val="24"/>
          <w:szCs w:val="24"/>
        </w:rPr>
        <w:tab/>
        <w:t xml:space="preserve">MUSITHU J: The applicant seeks bail pending appeal </w:t>
      </w:r>
      <w:r w:rsidR="00B011B5" w:rsidRPr="00AC4125">
        <w:rPr>
          <w:rFonts w:ascii="Times New Roman" w:hAnsi="Times New Roman" w:cs="Times New Roman"/>
          <w:sz w:val="24"/>
          <w:szCs w:val="24"/>
        </w:rPr>
        <w:t>against</w:t>
      </w:r>
      <w:r w:rsidRPr="00AC4125">
        <w:rPr>
          <w:rFonts w:ascii="Times New Roman" w:hAnsi="Times New Roman" w:cs="Times New Roman"/>
          <w:sz w:val="24"/>
          <w:szCs w:val="24"/>
        </w:rPr>
        <w:t xml:space="preserve"> </w:t>
      </w:r>
      <w:r w:rsidR="003C10A2" w:rsidRPr="00AC4125">
        <w:rPr>
          <w:rFonts w:ascii="Times New Roman" w:hAnsi="Times New Roman" w:cs="Times New Roman"/>
          <w:sz w:val="24"/>
          <w:szCs w:val="24"/>
        </w:rPr>
        <w:t xml:space="preserve">conviction and </w:t>
      </w:r>
      <w:r w:rsidRPr="00AC4125">
        <w:rPr>
          <w:rFonts w:ascii="Times New Roman" w:hAnsi="Times New Roman" w:cs="Times New Roman"/>
          <w:sz w:val="24"/>
          <w:szCs w:val="24"/>
        </w:rPr>
        <w:t xml:space="preserve">sentence for </w:t>
      </w:r>
      <w:r w:rsidR="00B011B5" w:rsidRPr="00AC4125">
        <w:rPr>
          <w:rFonts w:ascii="Times New Roman" w:hAnsi="Times New Roman" w:cs="Times New Roman"/>
          <w:sz w:val="24"/>
          <w:szCs w:val="24"/>
        </w:rPr>
        <w:t>contravening s1</w:t>
      </w:r>
      <w:r w:rsidR="00A845C4" w:rsidRPr="00AC4125">
        <w:rPr>
          <w:rFonts w:ascii="Times New Roman" w:hAnsi="Times New Roman" w:cs="Times New Roman"/>
          <w:sz w:val="24"/>
          <w:szCs w:val="24"/>
        </w:rPr>
        <w:t>14(2)(a)(i) &amp; (ii) of the Criminal Law Codification and Reform Act</w:t>
      </w:r>
      <w:r w:rsidR="008F7BC8" w:rsidRPr="00AC4125">
        <w:rPr>
          <w:rStyle w:val="FootnoteReference"/>
          <w:rFonts w:ascii="Times New Roman" w:hAnsi="Times New Roman" w:cs="Times New Roman"/>
          <w:sz w:val="24"/>
          <w:szCs w:val="24"/>
        </w:rPr>
        <w:footnoteReference w:id="1"/>
      </w:r>
      <w:r w:rsidR="00A845C4" w:rsidRPr="00AC4125">
        <w:rPr>
          <w:rFonts w:ascii="Times New Roman" w:hAnsi="Times New Roman" w:cs="Times New Roman"/>
          <w:sz w:val="24"/>
          <w:szCs w:val="24"/>
        </w:rPr>
        <w:t>,  (the Act), also known as stock theft</w:t>
      </w:r>
      <w:r w:rsidR="003C10A2" w:rsidRPr="00AC4125">
        <w:rPr>
          <w:rFonts w:ascii="Times New Roman" w:hAnsi="Times New Roman" w:cs="Times New Roman"/>
          <w:sz w:val="24"/>
          <w:szCs w:val="24"/>
        </w:rPr>
        <w:t xml:space="preserve">. Following his conviction, the appellant was </w:t>
      </w:r>
      <w:r w:rsidR="00A845C4" w:rsidRPr="00AC4125">
        <w:rPr>
          <w:rFonts w:ascii="Times New Roman" w:hAnsi="Times New Roman" w:cs="Times New Roman"/>
          <w:sz w:val="24"/>
          <w:szCs w:val="24"/>
        </w:rPr>
        <w:t xml:space="preserve">sentenced to </w:t>
      </w:r>
      <w:r w:rsidR="003C10A2" w:rsidRPr="00AC4125">
        <w:rPr>
          <w:rFonts w:ascii="Times New Roman" w:hAnsi="Times New Roman" w:cs="Times New Roman"/>
          <w:sz w:val="24"/>
          <w:szCs w:val="24"/>
        </w:rPr>
        <w:t xml:space="preserve">the minimum </w:t>
      </w:r>
      <w:r w:rsidR="00A845C4" w:rsidRPr="00AC4125">
        <w:rPr>
          <w:rFonts w:ascii="Times New Roman" w:hAnsi="Times New Roman" w:cs="Times New Roman"/>
          <w:sz w:val="24"/>
          <w:szCs w:val="24"/>
        </w:rPr>
        <w:t>mandatory sentence of nine years. The applicant is appealing against both convic</w:t>
      </w:r>
      <w:r w:rsidR="00744081" w:rsidRPr="00AC4125">
        <w:rPr>
          <w:rFonts w:ascii="Times New Roman" w:hAnsi="Times New Roman" w:cs="Times New Roman"/>
          <w:sz w:val="24"/>
          <w:szCs w:val="24"/>
        </w:rPr>
        <w:t xml:space="preserve">tion and sentence. </w:t>
      </w:r>
    </w:p>
    <w:p w:rsidR="00A845C4" w:rsidRPr="00AC4125" w:rsidRDefault="00744081" w:rsidP="00AC4125">
      <w:pPr>
        <w:spacing w:after="0" w:line="360" w:lineRule="auto"/>
        <w:ind w:firstLine="720"/>
        <w:jc w:val="both"/>
        <w:rPr>
          <w:rFonts w:ascii="Times New Roman" w:hAnsi="Times New Roman" w:cs="Times New Roman"/>
          <w:sz w:val="24"/>
          <w:szCs w:val="24"/>
        </w:rPr>
      </w:pPr>
      <w:r w:rsidRPr="00AC4125">
        <w:rPr>
          <w:rFonts w:ascii="Times New Roman" w:hAnsi="Times New Roman" w:cs="Times New Roman"/>
          <w:sz w:val="24"/>
          <w:szCs w:val="24"/>
        </w:rPr>
        <w:t xml:space="preserve">The </w:t>
      </w:r>
      <w:r w:rsidR="00BF38DC" w:rsidRPr="00AC4125">
        <w:rPr>
          <w:rFonts w:ascii="Times New Roman" w:hAnsi="Times New Roman" w:cs="Times New Roman"/>
          <w:sz w:val="24"/>
          <w:szCs w:val="24"/>
        </w:rPr>
        <w:t>application ar</w:t>
      </w:r>
      <w:r w:rsidR="008F7BC8" w:rsidRPr="00AC4125">
        <w:rPr>
          <w:rFonts w:ascii="Times New Roman" w:hAnsi="Times New Roman" w:cs="Times New Roman"/>
          <w:sz w:val="24"/>
          <w:szCs w:val="24"/>
        </w:rPr>
        <w:t>ises</w:t>
      </w:r>
      <w:r w:rsidR="00BF38DC" w:rsidRPr="00AC4125">
        <w:rPr>
          <w:rFonts w:ascii="Times New Roman" w:hAnsi="Times New Roman" w:cs="Times New Roman"/>
          <w:sz w:val="24"/>
          <w:szCs w:val="24"/>
        </w:rPr>
        <w:t xml:space="preserve"> from the following factual background</w:t>
      </w:r>
      <w:r w:rsidRPr="00AC4125">
        <w:rPr>
          <w:rFonts w:ascii="Times New Roman" w:hAnsi="Times New Roman" w:cs="Times New Roman"/>
          <w:sz w:val="24"/>
          <w:szCs w:val="24"/>
        </w:rPr>
        <w:t>. Sometime in September 2018, a cow belonging to Ortillia Fusire (the complainant), went missing from the grazing lands</w:t>
      </w:r>
      <w:r w:rsidR="00BF38DC" w:rsidRPr="00AC4125">
        <w:rPr>
          <w:rFonts w:ascii="Times New Roman" w:hAnsi="Times New Roman" w:cs="Times New Roman"/>
          <w:sz w:val="24"/>
          <w:szCs w:val="24"/>
        </w:rPr>
        <w:t xml:space="preserve"> at Dzimati Village under Chief Mangwende in Murewa</w:t>
      </w:r>
      <w:r w:rsidRPr="00AC4125">
        <w:rPr>
          <w:rFonts w:ascii="Times New Roman" w:hAnsi="Times New Roman" w:cs="Times New Roman"/>
          <w:sz w:val="24"/>
          <w:szCs w:val="24"/>
        </w:rPr>
        <w:t>. The complainant searched for the cow but to no avail.  The cow had a</w:t>
      </w:r>
      <w:r w:rsidR="00454C33" w:rsidRPr="00AC4125">
        <w:rPr>
          <w:rFonts w:ascii="Times New Roman" w:hAnsi="Times New Roman" w:cs="Times New Roman"/>
          <w:sz w:val="24"/>
          <w:szCs w:val="24"/>
        </w:rPr>
        <w:t xml:space="preserve">llegedly </w:t>
      </w:r>
      <w:r w:rsidRPr="00AC4125">
        <w:rPr>
          <w:rFonts w:ascii="Times New Roman" w:hAnsi="Times New Roman" w:cs="Times New Roman"/>
          <w:sz w:val="24"/>
          <w:szCs w:val="24"/>
        </w:rPr>
        <w:t xml:space="preserve">been stolen by the applicant who in turn sold it to one Talent Muzvidzwa in January 2019. Talent Muzvidzwa </w:t>
      </w:r>
      <w:r w:rsidR="008F7BC8" w:rsidRPr="00AC4125">
        <w:rPr>
          <w:rFonts w:ascii="Times New Roman" w:hAnsi="Times New Roman" w:cs="Times New Roman"/>
          <w:sz w:val="24"/>
          <w:szCs w:val="24"/>
        </w:rPr>
        <w:t xml:space="preserve">in turn </w:t>
      </w:r>
      <w:r w:rsidRPr="00AC4125">
        <w:rPr>
          <w:rFonts w:ascii="Times New Roman" w:hAnsi="Times New Roman" w:cs="Times New Roman"/>
          <w:sz w:val="24"/>
          <w:szCs w:val="24"/>
        </w:rPr>
        <w:t xml:space="preserve">exchanged the cow </w:t>
      </w:r>
      <w:r w:rsidR="008F7BC8" w:rsidRPr="00AC4125">
        <w:rPr>
          <w:rFonts w:ascii="Times New Roman" w:hAnsi="Times New Roman" w:cs="Times New Roman"/>
          <w:sz w:val="24"/>
          <w:szCs w:val="24"/>
        </w:rPr>
        <w:t xml:space="preserve">for </w:t>
      </w:r>
      <w:r w:rsidRPr="00AC4125">
        <w:rPr>
          <w:rFonts w:ascii="Times New Roman" w:hAnsi="Times New Roman" w:cs="Times New Roman"/>
          <w:sz w:val="24"/>
          <w:szCs w:val="24"/>
        </w:rPr>
        <w:t xml:space="preserve">an ox </w:t>
      </w:r>
      <w:r w:rsidR="008F7BC8" w:rsidRPr="00AC4125">
        <w:rPr>
          <w:rFonts w:ascii="Times New Roman" w:hAnsi="Times New Roman" w:cs="Times New Roman"/>
          <w:sz w:val="24"/>
          <w:szCs w:val="24"/>
        </w:rPr>
        <w:t xml:space="preserve">with </w:t>
      </w:r>
      <w:r w:rsidRPr="00AC4125">
        <w:rPr>
          <w:rFonts w:ascii="Times New Roman" w:hAnsi="Times New Roman" w:cs="Times New Roman"/>
          <w:sz w:val="24"/>
          <w:szCs w:val="24"/>
        </w:rPr>
        <w:t xml:space="preserve">one Wilson Nehanda who </w:t>
      </w:r>
      <w:r w:rsidR="008F7BC8" w:rsidRPr="00AC4125">
        <w:rPr>
          <w:rFonts w:ascii="Times New Roman" w:hAnsi="Times New Roman" w:cs="Times New Roman"/>
          <w:sz w:val="24"/>
          <w:szCs w:val="24"/>
        </w:rPr>
        <w:t xml:space="preserve">then </w:t>
      </w:r>
      <w:r w:rsidRPr="00AC4125">
        <w:rPr>
          <w:rFonts w:ascii="Times New Roman" w:hAnsi="Times New Roman" w:cs="Times New Roman"/>
          <w:sz w:val="24"/>
          <w:szCs w:val="24"/>
        </w:rPr>
        <w:t xml:space="preserve">kept </w:t>
      </w:r>
      <w:r w:rsidR="008F7BC8" w:rsidRPr="00AC4125">
        <w:rPr>
          <w:rFonts w:ascii="Times New Roman" w:hAnsi="Times New Roman" w:cs="Times New Roman"/>
          <w:sz w:val="24"/>
          <w:szCs w:val="24"/>
        </w:rPr>
        <w:t xml:space="preserve">the cow </w:t>
      </w:r>
      <w:r w:rsidRPr="00AC4125">
        <w:rPr>
          <w:rFonts w:ascii="Times New Roman" w:hAnsi="Times New Roman" w:cs="Times New Roman"/>
          <w:sz w:val="24"/>
          <w:szCs w:val="24"/>
        </w:rPr>
        <w:t xml:space="preserve">at his homestead. </w:t>
      </w:r>
    </w:p>
    <w:p w:rsidR="00744081" w:rsidRPr="00AC4125" w:rsidRDefault="00744081" w:rsidP="00AC4125">
      <w:pPr>
        <w:spacing w:after="0" w:line="360" w:lineRule="auto"/>
        <w:jc w:val="both"/>
        <w:rPr>
          <w:rFonts w:ascii="Times New Roman" w:hAnsi="Times New Roman" w:cs="Times New Roman"/>
          <w:sz w:val="24"/>
          <w:szCs w:val="24"/>
        </w:rPr>
      </w:pPr>
      <w:r w:rsidRPr="00AC4125">
        <w:rPr>
          <w:rFonts w:ascii="Times New Roman" w:hAnsi="Times New Roman" w:cs="Times New Roman"/>
          <w:sz w:val="24"/>
          <w:szCs w:val="24"/>
        </w:rPr>
        <w:tab/>
        <w:t xml:space="preserve">The offence came to light when on 2 June 2019 a villager from the complainant’s village saw the complainant’s cow in the grazing lands </w:t>
      </w:r>
      <w:r w:rsidR="008F7BC8" w:rsidRPr="00AC4125">
        <w:rPr>
          <w:rFonts w:ascii="Times New Roman" w:hAnsi="Times New Roman" w:cs="Times New Roman"/>
          <w:sz w:val="24"/>
          <w:szCs w:val="24"/>
        </w:rPr>
        <w:t xml:space="preserve">at </w:t>
      </w:r>
      <w:r w:rsidRPr="00AC4125">
        <w:rPr>
          <w:rFonts w:ascii="Times New Roman" w:hAnsi="Times New Roman" w:cs="Times New Roman"/>
          <w:sz w:val="24"/>
          <w:szCs w:val="24"/>
        </w:rPr>
        <w:t xml:space="preserve">Wilson Nehanda’s village. The complainant was informed and she positively identified </w:t>
      </w:r>
      <w:r w:rsidR="008F7BC8" w:rsidRPr="00AC4125">
        <w:rPr>
          <w:rFonts w:ascii="Times New Roman" w:hAnsi="Times New Roman" w:cs="Times New Roman"/>
          <w:sz w:val="24"/>
          <w:szCs w:val="24"/>
        </w:rPr>
        <w:t>her</w:t>
      </w:r>
      <w:r w:rsidRPr="00AC4125">
        <w:rPr>
          <w:rFonts w:ascii="Times New Roman" w:hAnsi="Times New Roman" w:cs="Times New Roman"/>
          <w:sz w:val="24"/>
          <w:szCs w:val="24"/>
        </w:rPr>
        <w:t xml:space="preserve"> cow. On being asked where he got the cow from, Nehanda </w:t>
      </w:r>
      <w:r w:rsidR="00BF38DC" w:rsidRPr="00AC4125">
        <w:rPr>
          <w:rFonts w:ascii="Times New Roman" w:hAnsi="Times New Roman" w:cs="Times New Roman"/>
          <w:sz w:val="24"/>
          <w:szCs w:val="24"/>
        </w:rPr>
        <w:t xml:space="preserve">informed </w:t>
      </w:r>
      <w:r w:rsidRPr="00AC4125">
        <w:rPr>
          <w:rFonts w:ascii="Times New Roman" w:hAnsi="Times New Roman" w:cs="Times New Roman"/>
          <w:sz w:val="24"/>
          <w:szCs w:val="24"/>
        </w:rPr>
        <w:t xml:space="preserve">the complainant that he had exchanged </w:t>
      </w:r>
      <w:r w:rsidR="008F7BC8" w:rsidRPr="00AC4125">
        <w:rPr>
          <w:rFonts w:ascii="Times New Roman" w:hAnsi="Times New Roman" w:cs="Times New Roman"/>
          <w:sz w:val="24"/>
          <w:szCs w:val="24"/>
        </w:rPr>
        <w:t xml:space="preserve">it for an ox </w:t>
      </w:r>
      <w:r w:rsidR="00BF38DC" w:rsidRPr="00AC4125">
        <w:rPr>
          <w:rFonts w:ascii="Times New Roman" w:hAnsi="Times New Roman" w:cs="Times New Roman"/>
          <w:sz w:val="24"/>
          <w:szCs w:val="24"/>
        </w:rPr>
        <w:t xml:space="preserve">with </w:t>
      </w:r>
      <w:r w:rsidRPr="00AC4125">
        <w:rPr>
          <w:rFonts w:ascii="Times New Roman" w:hAnsi="Times New Roman" w:cs="Times New Roman"/>
          <w:sz w:val="24"/>
          <w:szCs w:val="24"/>
        </w:rPr>
        <w:t xml:space="preserve">Talent Muzvidzwa. A police report was made leading to the arrest of Muzvidzwa who in turn led the police to the applicant. </w:t>
      </w:r>
    </w:p>
    <w:p w:rsidR="000C442B" w:rsidRPr="00AC4125" w:rsidRDefault="00A845C4" w:rsidP="00AC4125">
      <w:pPr>
        <w:spacing w:after="0" w:line="360" w:lineRule="auto"/>
        <w:ind w:firstLine="720"/>
        <w:jc w:val="both"/>
        <w:rPr>
          <w:rFonts w:ascii="Times New Roman" w:hAnsi="Times New Roman" w:cs="Times New Roman"/>
          <w:sz w:val="24"/>
          <w:szCs w:val="24"/>
        </w:rPr>
      </w:pPr>
      <w:r w:rsidRPr="00AC4125">
        <w:rPr>
          <w:rFonts w:ascii="Times New Roman" w:hAnsi="Times New Roman" w:cs="Times New Roman"/>
          <w:sz w:val="24"/>
          <w:szCs w:val="24"/>
        </w:rPr>
        <w:t xml:space="preserve">The applicant </w:t>
      </w:r>
      <w:r w:rsidR="00BF38DC" w:rsidRPr="00AC4125">
        <w:rPr>
          <w:rFonts w:ascii="Times New Roman" w:hAnsi="Times New Roman" w:cs="Times New Roman"/>
          <w:sz w:val="24"/>
          <w:szCs w:val="24"/>
        </w:rPr>
        <w:t xml:space="preserve">initially raised three </w:t>
      </w:r>
      <w:r w:rsidRPr="00AC4125">
        <w:rPr>
          <w:rFonts w:ascii="Times New Roman" w:hAnsi="Times New Roman" w:cs="Times New Roman"/>
          <w:sz w:val="24"/>
          <w:szCs w:val="24"/>
        </w:rPr>
        <w:t>groun</w:t>
      </w:r>
      <w:r w:rsidR="00BF38DC" w:rsidRPr="00AC4125">
        <w:rPr>
          <w:rFonts w:ascii="Times New Roman" w:hAnsi="Times New Roman" w:cs="Times New Roman"/>
          <w:sz w:val="24"/>
          <w:szCs w:val="24"/>
        </w:rPr>
        <w:t>ds of appeal against conviction</w:t>
      </w:r>
      <w:r w:rsidR="00B03982" w:rsidRPr="00AC4125">
        <w:rPr>
          <w:rFonts w:ascii="Times New Roman" w:hAnsi="Times New Roman" w:cs="Times New Roman"/>
          <w:sz w:val="24"/>
          <w:szCs w:val="24"/>
        </w:rPr>
        <w:t xml:space="preserve">. At the hearing of the bail application, </w:t>
      </w:r>
      <w:r w:rsidR="008F7BC8" w:rsidRPr="00AC4125">
        <w:rPr>
          <w:rFonts w:ascii="Times New Roman" w:hAnsi="Times New Roman" w:cs="Times New Roman"/>
          <w:sz w:val="24"/>
          <w:szCs w:val="24"/>
        </w:rPr>
        <w:t xml:space="preserve">applicant’s counsel </w:t>
      </w:r>
      <w:r w:rsidR="00B03982" w:rsidRPr="00AC4125">
        <w:rPr>
          <w:rFonts w:ascii="Times New Roman" w:hAnsi="Times New Roman" w:cs="Times New Roman"/>
          <w:sz w:val="24"/>
          <w:szCs w:val="24"/>
        </w:rPr>
        <w:t xml:space="preserve">abandoned the first two grounds which </w:t>
      </w:r>
      <w:r w:rsidR="008F7BC8" w:rsidRPr="00AC4125">
        <w:rPr>
          <w:rFonts w:ascii="Times New Roman" w:hAnsi="Times New Roman" w:cs="Times New Roman"/>
          <w:sz w:val="24"/>
          <w:szCs w:val="24"/>
        </w:rPr>
        <w:t xml:space="preserve">were </w:t>
      </w:r>
      <w:r w:rsidR="008F7BC8" w:rsidRPr="00AC4125">
        <w:rPr>
          <w:rFonts w:ascii="Times New Roman" w:hAnsi="Times New Roman" w:cs="Times New Roman"/>
          <w:sz w:val="24"/>
          <w:szCs w:val="24"/>
        </w:rPr>
        <w:lastRenderedPageBreak/>
        <w:t xml:space="preserve">attacking the propriety of </w:t>
      </w:r>
      <w:r w:rsidR="00B03982" w:rsidRPr="00AC4125">
        <w:rPr>
          <w:rFonts w:ascii="Times New Roman" w:hAnsi="Times New Roman" w:cs="Times New Roman"/>
          <w:sz w:val="24"/>
          <w:szCs w:val="24"/>
        </w:rPr>
        <w:t xml:space="preserve">the conviction for alleged violations of the constitution. </w:t>
      </w:r>
      <w:r w:rsidRPr="00AC4125">
        <w:rPr>
          <w:rFonts w:ascii="Times New Roman" w:hAnsi="Times New Roman" w:cs="Times New Roman"/>
          <w:sz w:val="24"/>
          <w:szCs w:val="24"/>
        </w:rPr>
        <w:t>The</w:t>
      </w:r>
      <w:r w:rsidR="00B03982" w:rsidRPr="00AC4125">
        <w:rPr>
          <w:rFonts w:ascii="Times New Roman" w:hAnsi="Times New Roman" w:cs="Times New Roman"/>
          <w:sz w:val="24"/>
          <w:szCs w:val="24"/>
        </w:rPr>
        <w:t xml:space="preserve"> remaining grou</w:t>
      </w:r>
      <w:r w:rsidRPr="00AC4125">
        <w:rPr>
          <w:rFonts w:ascii="Times New Roman" w:hAnsi="Times New Roman" w:cs="Times New Roman"/>
          <w:sz w:val="24"/>
          <w:szCs w:val="24"/>
        </w:rPr>
        <w:t xml:space="preserve">nd of appeal against conviction </w:t>
      </w:r>
      <w:r w:rsidR="000C442B" w:rsidRPr="00AC4125">
        <w:rPr>
          <w:rFonts w:ascii="Times New Roman" w:hAnsi="Times New Roman" w:cs="Times New Roman"/>
          <w:sz w:val="24"/>
          <w:szCs w:val="24"/>
        </w:rPr>
        <w:t>is couched as follows:</w:t>
      </w:r>
    </w:p>
    <w:p w:rsidR="000C442B" w:rsidRPr="00AC4125" w:rsidRDefault="000C442B" w:rsidP="00AC4125">
      <w:pPr>
        <w:spacing w:line="240" w:lineRule="auto"/>
        <w:ind w:left="993" w:hanging="273"/>
        <w:jc w:val="both"/>
        <w:rPr>
          <w:rFonts w:ascii="Times New Roman" w:hAnsi="Times New Roman" w:cs="Times New Roman"/>
          <w:sz w:val="24"/>
          <w:szCs w:val="24"/>
        </w:rPr>
      </w:pPr>
      <w:r w:rsidRPr="00AC4125">
        <w:rPr>
          <w:rFonts w:ascii="Times New Roman" w:hAnsi="Times New Roman" w:cs="Times New Roman"/>
          <w:sz w:val="24"/>
          <w:szCs w:val="24"/>
        </w:rPr>
        <w:t xml:space="preserve">“3. More importantly, the court </w:t>
      </w:r>
      <w:r w:rsidRPr="00AC4125">
        <w:rPr>
          <w:rFonts w:ascii="Times New Roman" w:hAnsi="Times New Roman" w:cs="Times New Roman"/>
          <w:i/>
          <w:sz w:val="24"/>
          <w:szCs w:val="24"/>
        </w:rPr>
        <w:t xml:space="preserve">aquo </w:t>
      </w:r>
      <w:r w:rsidRPr="00AC4125">
        <w:rPr>
          <w:rFonts w:ascii="Times New Roman" w:hAnsi="Times New Roman" w:cs="Times New Roman"/>
          <w:sz w:val="24"/>
          <w:szCs w:val="24"/>
        </w:rPr>
        <w:t>grossly erred in convicting the accused person on the basis of weak circumstantial evidence that was untested and verified and cumulatively did not constitute evidence beyond reasonable doubt”</w:t>
      </w:r>
    </w:p>
    <w:p w:rsidR="000C442B" w:rsidRPr="00AC4125" w:rsidRDefault="000C442B" w:rsidP="00AC4125">
      <w:pPr>
        <w:spacing w:line="360" w:lineRule="auto"/>
        <w:ind w:firstLine="720"/>
        <w:jc w:val="both"/>
        <w:rPr>
          <w:rFonts w:ascii="Times New Roman" w:hAnsi="Times New Roman" w:cs="Times New Roman"/>
          <w:sz w:val="24"/>
          <w:szCs w:val="24"/>
        </w:rPr>
      </w:pPr>
      <w:r w:rsidRPr="00AC4125">
        <w:rPr>
          <w:rFonts w:ascii="Times New Roman" w:hAnsi="Times New Roman" w:cs="Times New Roman"/>
          <w:sz w:val="24"/>
          <w:szCs w:val="24"/>
        </w:rPr>
        <w:t xml:space="preserve">The grounds of appeal against sentence </w:t>
      </w:r>
      <w:r w:rsidR="008F7BC8" w:rsidRPr="00AC4125">
        <w:rPr>
          <w:rFonts w:ascii="Times New Roman" w:hAnsi="Times New Roman" w:cs="Times New Roman"/>
          <w:sz w:val="24"/>
          <w:szCs w:val="24"/>
        </w:rPr>
        <w:t>are expressed</w:t>
      </w:r>
      <w:r w:rsidRPr="00AC4125">
        <w:rPr>
          <w:rFonts w:ascii="Times New Roman" w:hAnsi="Times New Roman" w:cs="Times New Roman"/>
          <w:sz w:val="24"/>
          <w:szCs w:val="24"/>
        </w:rPr>
        <w:t xml:space="preserve"> as follows:</w:t>
      </w:r>
    </w:p>
    <w:p w:rsidR="000C442B" w:rsidRPr="00AC4125" w:rsidRDefault="000C442B" w:rsidP="00AC4125">
      <w:pPr>
        <w:spacing w:line="240" w:lineRule="auto"/>
        <w:ind w:left="993" w:hanging="273"/>
        <w:jc w:val="both"/>
        <w:rPr>
          <w:rFonts w:ascii="Times New Roman" w:hAnsi="Times New Roman" w:cs="Times New Roman"/>
          <w:sz w:val="24"/>
          <w:szCs w:val="24"/>
        </w:rPr>
      </w:pPr>
      <w:r w:rsidRPr="00AC4125">
        <w:rPr>
          <w:rFonts w:ascii="Times New Roman" w:hAnsi="Times New Roman" w:cs="Times New Roman"/>
          <w:sz w:val="24"/>
          <w:szCs w:val="24"/>
        </w:rPr>
        <w:t xml:space="preserve">“4. The court </w:t>
      </w:r>
      <w:r w:rsidRPr="00AC4125">
        <w:rPr>
          <w:rFonts w:ascii="Times New Roman" w:hAnsi="Times New Roman" w:cs="Times New Roman"/>
          <w:i/>
          <w:sz w:val="24"/>
          <w:szCs w:val="24"/>
        </w:rPr>
        <w:t xml:space="preserve">aquo </w:t>
      </w:r>
      <w:r w:rsidRPr="00AC4125">
        <w:rPr>
          <w:rFonts w:ascii="Times New Roman" w:hAnsi="Times New Roman" w:cs="Times New Roman"/>
          <w:sz w:val="24"/>
          <w:szCs w:val="24"/>
        </w:rPr>
        <w:t>grossly erred in failing to explain to the accused person, the Appellant herein, what constituted special circumstances for the purposes of Section 114 of the Criminal Law Codification &amp; Reform Act [Chapter 9:23].</w:t>
      </w:r>
    </w:p>
    <w:p w:rsidR="000C442B" w:rsidRPr="00AC4125" w:rsidRDefault="000C442B" w:rsidP="00AC4125">
      <w:pPr>
        <w:spacing w:line="240" w:lineRule="auto"/>
        <w:ind w:left="993" w:hanging="273"/>
        <w:jc w:val="both"/>
        <w:rPr>
          <w:rFonts w:ascii="Times New Roman" w:hAnsi="Times New Roman" w:cs="Times New Roman"/>
          <w:sz w:val="24"/>
          <w:szCs w:val="24"/>
        </w:rPr>
      </w:pPr>
      <w:r w:rsidRPr="00AC4125">
        <w:rPr>
          <w:rFonts w:ascii="Times New Roman" w:hAnsi="Times New Roman" w:cs="Times New Roman"/>
          <w:sz w:val="24"/>
          <w:szCs w:val="24"/>
        </w:rPr>
        <w:t xml:space="preserve">5. More importantly, the court </w:t>
      </w:r>
      <w:r w:rsidRPr="00AC4125">
        <w:rPr>
          <w:rFonts w:ascii="Times New Roman" w:hAnsi="Times New Roman" w:cs="Times New Roman"/>
          <w:i/>
          <w:sz w:val="24"/>
          <w:szCs w:val="24"/>
        </w:rPr>
        <w:t>aquo</w:t>
      </w:r>
      <w:r w:rsidRPr="00AC4125">
        <w:rPr>
          <w:rFonts w:ascii="Times New Roman" w:hAnsi="Times New Roman" w:cs="Times New Roman"/>
          <w:sz w:val="24"/>
          <w:szCs w:val="24"/>
        </w:rPr>
        <w:t xml:space="preserve"> erred, in not recognising that Section 114(2)(e)of the Criminal Law Codification &amp; Reform Act [Chapter 9:23] was unconstitutional , in particular a breach to the provisions of Section 69(1) of the Constitution, Sections 50 and 56 of the Constitution of Zimbabwe.</w:t>
      </w:r>
    </w:p>
    <w:p w:rsidR="000C442B" w:rsidRPr="00AC4125" w:rsidRDefault="000C442B" w:rsidP="00AC4125">
      <w:pPr>
        <w:spacing w:line="240" w:lineRule="auto"/>
        <w:ind w:left="993" w:hanging="273"/>
        <w:jc w:val="both"/>
        <w:rPr>
          <w:rFonts w:ascii="Times New Roman" w:hAnsi="Times New Roman" w:cs="Times New Roman"/>
          <w:sz w:val="24"/>
          <w:szCs w:val="24"/>
        </w:rPr>
      </w:pPr>
      <w:r w:rsidRPr="00AC4125">
        <w:rPr>
          <w:rFonts w:ascii="Times New Roman" w:hAnsi="Times New Roman" w:cs="Times New Roman"/>
          <w:sz w:val="24"/>
          <w:szCs w:val="24"/>
        </w:rPr>
        <w:t xml:space="preserve">6. In other words, the court </w:t>
      </w:r>
      <w:r w:rsidRPr="00AC4125">
        <w:rPr>
          <w:rFonts w:ascii="Times New Roman" w:hAnsi="Times New Roman" w:cs="Times New Roman"/>
          <w:i/>
          <w:sz w:val="24"/>
          <w:szCs w:val="24"/>
        </w:rPr>
        <w:t>aquo</w:t>
      </w:r>
      <w:r w:rsidRPr="00AC4125">
        <w:rPr>
          <w:rFonts w:ascii="Times New Roman" w:hAnsi="Times New Roman" w:cs="Times New Roman"/>
          <w:sz w:val="24"/>
          <w:szCs w:val="24"/>
        </w:rPr>
        <w:t xml:space="preserve"> ignored the fundamental issue that the mandatory sentence, defined in Section 114 of the Criminal Law Codification &amp;Reform Act [Chapter 9:23], was inconsistent with the accused </w:t>
      </w:r>
      <w:r w:rsidR="00B03982" w:rsidRPr="00AC4125">
        <w:rPr>
          <w:rFonts w:ascii="Times New Roman" w:hAnsi="Times New Roman" w:cs="Times New Roman"/>
          <w:sz w:val="24"/>
          <w:szCs w:val="24"/>
        </w:rPr>
        <w:t>person’s</w:t>
      </w:r>
      <w:r w:rsidRPr="00AC4125">
        <w:rPr>
          <w:rFonts w:ascii="Times New Roman" w:hAnsi="Times New Roman" w:cs="Times New Roman"/>
          <w:sz w:val="24"/>
          <w:szCs w:val="24"/>
        </w:rPr>
        <w:t xml:space="preserve"> constitutional rights, and was an insult to the independence of the judiciary and the doctrine </w:t>
      </w:r>
      <w:r w:rsidR="00B03982" w:rsidRPr="00AC4125">
        <w:rPr>
          <w:rFonts w:ascii="Times New Roman" w:hAnsi="Times New Roman" w:cs="Times New Roman"/>
          <w:sz w:val="24"/>
          <w:szCs w:val="24"/>
        </w:rPr>
        <w:t>of</w:t>
      </w:r>
      <w:r w:rsidRPr="00AC4125">
        <w:rPr>
          <w:rFonts w:ascii="Times New Roman" w:hAnsi="Times New Roman" w:cs="Times New Roman"/>
          <w:sz w:val="24"/>
          <w:szCs w:val="24"/>
        </w:rPr>
        <w:t xml:space="preserve"> separation of powers”</w:t>
      </w:r>
    </w:p>
    <w:p w:rsidR="00DD5DC8" w:rsidRPr="00AC4125" w:rsidRDefault="008F7BC8" w:rsidP="00AC4125">
      <w:pPr>
        <w:spacing w:line="360" w:lineRule="auto"/>
        <w:ind w:firstLine="720"/>
        <w:jc w:val="both"/>
        <w:rPr>
          <w:rFonts w:ascii="Times New Roman" w:hAnsi="Times New Roman" w:cs="Times New Roman"/>
          <w:sz w:val="24"/>
          <w:szCs w:val="24"/>
        </w:rPr>
      </w:pPr>
      <w:r w:rsidRPr="00AC4125">
        <w:rPr>
          <w:rFonts w:ascii="Times New Roman" w:hAnsi="Times New Roman" w:cs="Times New Roman"/>
          <w:sz w:val="24"/>
          <w:szCs w:val="24"/>
        </w:rPr>
        <w:t xml:space="preserve">On conviction, </w:t>
      </w:r>
      <w:r w:rsidR="004F2792" w:rsidRPr="00AC4125">
        <w:rPr>
          <w:rFonts w:ascii="Times New Roman" w:hAnsi="Times New Roman" w:cs="Times New Roman"/>
          <w:sz w:val="24"/>
          <w:szCs w:val="24"/>
        </w:rPr>
        <w:t xml:space="preserve">Mr </w:t>
      </w:r>
      <w:r w:rsidR="004F2792" w:rsidRPr="00AC4125">
        <w:rPr>
          <w:rFonts w:ascii="Times New Roman" w:hAnsi="Times New Roman" w:cs="Times New Roman"/>
          <w:i/>
          <w:sz w:val="24"/>
          <w:szCs w:val="24"/>
        </w:rPr>
        <w:t>Kazembe</w:t>
      </w:r>
      <w:r w:rsidR="004F2792" w:rsidRPr="00AC4125">
        <w:rPr>
          <w:rFonts w:ascii="Times New Roman" w:hAnsi="Times New Roman" w:cs="Times New Roman"/>
          <w:sz w:val="24"/>
          <w:szCs w:val="24"/>
        </w:rPr>
        <w:t xml:space="preserve"> for the applicant submitted that the lower court erred in relying on circumstantial which was untested and verified and cumulatively did not constitute evidence beyond reasonable</w:t>
      </w:r>
      <w:r w:rsidR="00B03982" w:rsidRPr="00AC4125">
        <w:rPr>
          <w:rFonts w:ascii="Times New Roman" w:hAnsi="Times New Roman" w:cs="Times New Roman"/>
          <w:sz w:val="24"/>
          <w:szCs w:val="24"/>
        </w:rPr>
        <w:t xml:space="preserve"> doubt</w:t>
      </w:r>
      <w:r w:rsidR="004F2792" w:rsidRPr="00AC4125">
        <w:rPr>
          <w:rFonts w:ascii="Times New Roman" w:hAnsi="Times New Roman" w:cs="Times New Roman"/>
          <w:sz w:val="24"/>
          <w:szCs w:val="24"/>
        </w:rPr>
        <w:t xml:space="preserve">. He argued that the applicant exchanged his bovine </w:t>
      </w:r>
      <w:r w:rsidRPr="00AC4125">
        <w:rPr>
          <w:rFonts w:ascii="Times New Roman" w:hAnsi="Times New Roman" w:cs="Times New Roman"/>
          <w:sz w:val="24"/>
          <w:szCs w:val="24"/>
        </w:rPr>
        <w:t xml:space="preserve">for the allegedly stolen cow </w:t>
      </w:r>
      <w:r w:rsidR="004F2792" w:rsidRPr="00AC4125">
        <w:rPr>
          <w:rFonts w:ascii="Times New Roman" w:hAnsi="Times New Roman" w:cs="Times New Roman"/>
          <w:sz w:val="24"/>
          <w:szCs w:val="24"/>
        </w:rPr>
        <w:t xml:space="preserve">with one Norest Chizema from </w:t>
      </w:r>
      <w:r w:rsidRPr="00AC4125">
        <w:rPr>
          <w:rFonts w:ascii="Times New Roman" w:hAnsi="Times New Roman" w:cs="Times New Roman"/>
          <w:sz w:val="24"/>
          <w:szCs w:val="24"/>
        </w:rPr>
        <w:t xml:space="preserve">his </w:t>
      </w:r>
      <w:r w:rsidR="004F2792" w:rsidRPr="00AC4125">
        <w:rPr>
          <w:rFonts w:ascii="Times New Roman" w:hAnsi="Times New Roman" w:cs="Times New Roman"/>
          <w:sz w:val="24"/>
          <w:szCs w:val="24"/>
        </w:rPr>
        <w:t>village</w:t>
      </w:r>
      <w:r w:rsidRPr="00AC4125">
        <w:rPr>
          <w:rFonts w:ascii="Times New Roman" w:hAnsi="Times New Roman" w:cs="Times New Roman"/>
          <w:sz w:val="24"/>
          <w:szCs w:val="24"/>
        </w:rPr>
        <w:t xml:space="preserve">. He then sold the cow to Talent Muzvidzwa. He further submitted that the State had only </w:t>
      </w:r>
      <w:r w:rsidR="004F2792" w:rsidRPr="00AC4125">
        <w:rPr>
          <w:rFonts w:ascii="Times New Roman" w:hAnsi="Times New Roman" w:cs="Times New Roman"/>
          <w:sz w:val="24"/>
          <w:szCs w:val="24"/>
        </w:rPr>
        <w:t xml:space="preserve">led evidence from the complainant and the </w:t>
      </w:r>
      <w:r w:rsidR="00B03982" w:rsidRPr="00AC4125">
        <w:rPr>
          <w:rFonts w:ascii="Times New Roman" w:hAnsi="Times New Roman" w:cs="Times New Roman"/>
          <w:sz w:val="24"/>
          <w:szCs w:val="24"/>
        </w:rPr>
        <w:t xml:space="preserve">alleged </w:t>
      </w:r>
      <w:r w:rsidR="004F2792" w:rsidRPr="00AC4125">
        <w:rPr>
          <w:rFonts w:ascii="Times New Roman" w:hAnsi="Times New Roman" w:cs="Times New Roman"/>
          <w:sz w:val="24"/>
          <w:szCs w:val="24"/>
        </w:rPr>
        <w:t xml:space="preserve">purchaser </w:t>
      </w:r>
      <w:r w:rsidR="00B03982" w:rsidRPr="00AC4125">
        <w:rPr>
          <w:rFonts w:ascii="Times New Roman" w:hAnsi="Times New Roman" w:cs="Times New Roman"/>
          <w:sz w:val="24"/>
          <w:szCs w:val="24"/>
        </w:rPr>
        <w:t xml:space="preserve">of the stolen cow, </w:t>
      </w:r>
      <w:r w:rsidR="004F2792" w:rsidRPr="00AC4125">
        <w:rPr>
          <w:rFonts w:ascii="Times New Roman" w:hAnsi="Times New Roman" w:cs="Times New Roman"/>
          <w:sz w:val="24"/>
          <w:szCs w:val="24"/>
        </w:rPr>
        <w:t xml:space="preserve">Talent Muzvidzwa. No evidence was led from anyone who saw the applicant stealing the </w:t>
      </w:r>
      <w:r w:rsidR="00B03982" w:rsidRPr="00AC4125">
        <w:rPr>
          <w:rFonts w:ascii="Times New Roman" w:hAnsi="Times New Roman" w:cs="Times New Roman"/>
          <w:sz w:val="24"/>
          <w:szCs w:val="24"/>
        </w:rPr>
        <w:t>cow</w:t>
      </w:r>
      <w:r w:rsidR="004F2792" w:rsidRPr="00AC4125">
        <w:rPr>
          <w:rFonts w:ascii="Times New Roman" w:hAnsi="Times New Roman" w:cs="Times New Roman"/>
          <w:sz w:val="24"/>
          <w:szCs w:val="24"/>
        </w:rPr>
        <w:t xml:space="preserve">. Mr </w:t>
      </w:r>
      <w:r w:rsidR="004F2792" w:rsidRPr="00AC4125">
        <w:rPr>
          <w:rFonts w:ascii="Times New Roman" w:hAnsi="Times New Roman" w:cs="Times New Roman"/>
          <w:i/>
          <w:sz w:val="24"/>
          <w:szCs w:val="24"/>
        </w:rPr>
        <w:t>Kazembe</w:t>
      </w:r>
      <w:r w:rsidR="004F2792" w:rsidRPr="00AC4125">
        <w:rPr>
          <w:rFonts w:ascii="Times New Roman" w:hAnsi="Times New Roman" w:cs="Times New Roman"/>
          <w:sz w:val="24"/>
          <w:szCs w:val="24"/>
        </w:rPr>
        <w:t xml:space="preserve"> further submitted the </w:t>
      </w:r>
      <w:r w:rsidRPr="00AC4125">
        <w:rPr>
          <w:rFonts w:ascii="Times New Roman" w:hAnsi="Times New Roman" w:cs="Times New Roman"/>
          <w:sz w:val="24"/>
          <w:szCs w:val="24"/>
        </w:rPr>
        <w:t xml:space="preserve">State </w:t>
      </w:r>
      <w:r w:rsidR="004F2792" w:rsidRPr="00AC4125">
        <w:rPr>
          <w:rFonts w:ascii="Times New Roman" w:hAnsi="Times New Roman" w:cs="Times New Roman"/>
          <w:sz w:val="24"/>
          <w:szCs w:val="24"/>
        </w:rPr>
        <w:t xml:space="preserve">relied on circumstantial evidence which </w:t>
      </w:r>
      <w:r w:rsidR="00B03982" w:rsidRPr="00AC4125">
        <w:rPr>
          <w:rFonts w:ascii="Times New Roman" w:hAnsi="Times New Roman" w:cs="Times New Roman"/>
          <w:sz w:val="24"/>
          <w:szCs w:val="24"/>
        </w:rPr>
        <w:t xml:space="preserve">touched on </w:t>
      </w:r>
      <w:r w:rsidR="004F2792" w:rsidRPr="00AC4125">
        <w:rPr>
          <w:rFonts w:ascii="Times New Roman" w:hAnsi="Times New Roman" w:cs="Times New Roman"/>
          <w:sz w:val="24"/>
          <w:szCs w:val="24"/>
        </w:rPr>
        <w:t xml:space="preserve">the </w:t>
      </w:r>
      <w:r w:rsidR="00B03982" w:rsidRPr="00AC4125">
        <w:rPr>
          <w:rFonts w:ascii="Times New Roman" w:hAnsi="Times New Roman" w:cs="Times New Roman"/>
          <w:sz w:val="24"/>
          <w:szCs w:val="24"/>
        </w:rPr>
        <w:t xml:space="preserve">failure by the applicant to call </w:t>
      </w:r>
      <w:r w:rsidR="004F2792" w:rsidRPr="00AC4125">
        <w:rPr>
          <w:rFonts w:ascii="Times New Roman" w:hAnsi="Times New Roman" w:cs="Times New Roman"/>
          <w:sz w:val="24"/>
          <w:szCs w:val="24"/>
        </w:rPr>
        <w:t>Norest Chizema</w:t>
      </w:r>
      <w:r w:rsidR="00B03982" w:rsidRPr="00AC4125">
        <w:rPr>
          <w:rFonts w:ascii="Times New Roman" w:hAnsi="Times New Roman" w:cs="Times New Roman"/>
          <w:sz w:val="24"/>
          <w:szCs w:val="24"/>
        </w:rPr>
        <w:t xml:space="preserve"> as a defence witness,</w:t>
      </w:r>
      <w:r w:rsidR="004F2792" w:rsidRPr="00AC4125">
        <w:rPr>
          <w:rFonts w:ascii="Times New Roman" w:hAnsi="Times New Roman" w:cs="Times New Roman"/>
          <w:sz w:val="24"/>
          <w:szCs w:val="24"/>
        </w:rPr>
        <w:t xml:space="preserve"> </w:t>
      </w:r>
      <w:r w:rsidR="00B03982" w:rsidRPr="00AC4125">
        <w:rPr>
          <w:rFonts w:ascii="Times New Roman" w:hAnsi="Times New Roman" w:cs="Times New Roman"/>
          <w:sz w:val="24"/>
          <w:szCs w:val="24"/>
        </w:rPr>
        <w:t>a</w:t>
      </w:r>
      <w:r w:rsidR="004F2792" w:rsidRPr="00AC4125">
        <w:rPr>
          <w:rFonts w:ascii="Times New Roman" w:hAnsi="Times New Roman" w:cs="Times New Roman"/>
          <w:sz w:val="24"/>
          <w:szCs w:val="24"/>
        </w:rPr>
        <w:t xml:space="preserve">nd the absence of a stock card to confirm the applicant’s ownership of the </w:t>
      </w:r>
      <w:r w:rsidR="00B03982" w:rsidRPr="00AC4125">
        <w:rPr>
          <w:rFonts w:ascii="Times New Roman" w:hAnsi="Times New Roman" w:cs="Times New Roman"/>
          <w:sz w:val="24"/>
          <w:szCs w:val="24"/>
        </w:rPr>
        <w:t>stolen cow</w:t>
      </w:r>
      <w:r w:rsidRPr="00AC4125">
        <w:rPr>
          <w:rFonts w:ascii="Times New Roman" w:hAnsi="Times New Roman" w:cs="Times New Roman"/>
          <w:sz w:val="24"/>
          <w:szCs w:val="24"/>
        </w:rPr>
        <w:t xml:space="preserve"> or the bovine he allegedly exchanged for the cow</w:t>
      </w:r>
      <w:r w:rsidR="004F2792" w:rsidRPr="00AC4125">
        <w:rPr>
          <w:rFonts w:ascii="Times New Roman" w:hAnsi="Times New Roman" w:cs="Times New Roman"/>
          <w:sz w:val="24"/>
          <w:szCs w:val="24"/>
        </w:rPr>
        <w:t xml:space="preserve">. </w:t>
      </w:r>
      <w:r w:rsidR="00DD5DC8" w:rsidRPr="00AC4125">
        <w:rPr>
          <w:rFonts w:ascii="Times New Roman" w:hAnsi="Times New Roman" w:cs="Times New Roman"/>
          <w:sz w:val="24"/>
          <w:szCs w:val="24"/>
        </w:rPr>
        <w:t xml:space="preserve">It was also argued on behalf of the applicant that the applicant, the complainant and the person who purchased the </w:t>
      </w:r>
      <w:r w:rsidR="00066E1D" w:rsidRPr="00AC4125">
        <w:rPr>
          <w:rFonts w:ascii="Times New Roman" w:hAnsi="Times New Roman" w:cs="Times New Roman"/>
          <w:sz w:val="24"/>
          <w:szCs w:val="24"/>
        </w:rPr>
        <w:t xml:space="preserve">cow </w:t>
      </w:r>
      <w:r w:rsidR="00DD5DC8" w:rsidRPr="00AC4125">
        <w:rPr>
          <w:rFonts w:ascii="Times New Roman" w:hAnsi="Times New Roman" w:cs="Times New Roman"/>
          <w:sz w:val="24"/>
          <w:szCs w:val="24"/>
        </w:rPr>
        <w:t>all reside</w:t>
      </w:r>
      <w:r w:rsidR="00066E1D" w:rsidRPr="00AC4125">
        <w:rPr>
          <w:rFonts w:ascii="Times New Roman" w:hAnsi="Times New Roman" w:cs="Times New Roman"/>
          <w:sz w:val="24"/>
          <w:szCs w:val="24"/>
        </w:rPr>
        <w:t>d</w:t>
      </w:r>
      <w:r w:rsidR="00DD5DC8" w:rsidRPr="00AC4125">
        <w:rPr>
          <w:rFonts w:ascii="Times New Roman" w:hAnsi="Times New Roman" w:cs="Times New Roman"/>
          <w:sz w:val="24"/>
          <w:szCs w:val="24"/>
        </w:rPr>
        <w:t xml:space="preserve"> in the same village. It was therefore highly unlikely that a stock thief would dispose of the </w:t>
      </w:r>
      <w:r w:rsidR="00066E1D" w:rsidRPr="00AC4125">
        <w:rPr>
          <w:rFonts w:ascii="Times New Roman" w:hAnsi="Times New Roman" w:cs="Times New Roman"/>
          <w:sz w:val="24"/>
          <w:szCs w:val="24"/>
        </w:rPr>
        <w:t>stolen cow</w:t>
      </w:r>
      <w:r w:rsidR="00DD5DC8" w:rsidRPr="00AC4125">
        <w:rPr>
          <w:rFonts w:ascii="Times New Roman" w:hAnsi="Times New Roman" w:cs="Times New Roman"/>
          <w:sz w:val="24"/>
          <w:szCs w:val="24"/>
        </w:rPr>
        <w:t xml:space="preserve"> in the same village where he was likely to be caught. </w:t>
      </w:r>
      <w:r w:rsidR="00066E1D" w:rsidRPr="00AC4125">
        <w:rPr>
          <w:rFonts w:ascii="Times New Roman" w:hAnsi="Times New Roman" w:cs="Times New Roman"/>
          <w:sz w:val="24"/>
          <w:szCs w:val="24"/>
        </w:rPr>
        <w:t xml:space="preserve">It was </w:t>
      </w:r>
      <w:r w:rsidRPr="00AC4125">
        <w:rPr>
          <w:rFonts w:ascii="Times New Roman" w:hAnsi="Times New Roman" w:cs="Times New Roman"/>
          <w:sz w:val="24"/>
          <w:szCs w:val="24"/>
        </w:rPr>
        <w:t xml:space="preserve">further </w:t>
      </w:r>
      <w:r w:rsidR="00066E1D" w:rsidRPr="00AC4125">
        <w:rPr>
          <w:rFonts w:ascii="Times New Roman" w:hAnsi="Times New Roman" w:cs="Times New Roman"/>
          <w:sz w:val="24"/>
          <w:szCs w:val="24"/>
        </w:rPr>
        <w:t>submitted that s</w:t>
      </w:r>
      <w:r w:rsidR="00DD5DC8" w:rsidRPr="00AC4125">
        <w:rPr>
          <w:rFonts w:ascii="Times New Roman" w:hAnsi="Times New Roman" w:cs="Times New Roman"/>
          <w:sz w:val="24"/>
          <w:szCs w:val="24"/>
        </w:rPr>
        <w:t xml:space="preserve">tock thieves normally operated territorially, in that they would steal </w:t>
      </w:r>
      <w:r w:rsidR="00066E1D" w:rsidRPr="00AC4125">
        <w:rPr>
          <w:rFonts w:ascii="Times New Roman" w:hAnsi="Times New Roman" w:cs="Times New Roman"/>
          <w:sz w:val="24"/>
          <w:szCs w:val="24"/>
        </w:rPr>
        <w:t xml:space="preserve">a </w:t>
      </w:r>
      <w:r w:rsidR="00DD5DC8" w:rsidRPr="00AC4125">
        <w:rPr>
          <w:rFonts w:ascii="Times New Roman" w:hAnsi="Times New Roman" w:cs="Times New Roman"/>
          <w:sz w:val="24"/>
          <w:szCs w:val="24"/>
        </w:rPr>
        <w:t xml:space="preserve">beast and travel hundreds of kilometres </w:t>
      </w:r>
      <w:r w:rsidR="00066E1D" w:rsidRPr="00AC4125">
        <w:rPr>
          <w:rFonts w:ascii="Times New Roman" w:hAnsi="Times New Roman" w:cs="Times New Roman"/>
          <w:sz w:val="24"/>
          <w:szCs w:val="24"/>
        </w:rPr>
        <w:t xml:space="preserve">to sell it. Alternatively they </w:t>
      </w:r>
      <w:r w:rsidRPr="00AC4125">
        <w:rPr>
          <w:rFonts w:ascii="Times New Roman" w:hAnsi="Times New Roman" w:cs="Times New Roman"/>
          <w:sz w:val="24"/>
          <w:szCs w:val="24"/>
        </w:rPr>
        <w:t xml:space="preserve">would </w:t>
      </w:r>
      <w:r w:rsidR="00066E1D" w:rsidRPr="00AC4125">
        <w:rPr>
          <w:rFonts w:ascii="Times New Roman" w:hAnsi="Times New Roman" w:cs="Times New Roman"/>
          <w:sz w:val="24"/>
          <w:szCs w:val="24"/>
        </w:rPr>
        <w:t>simply k</w:t>
      </w:r>
      <w:r w:rsidR="00DD5DC8" w:rsidRPr="00AC4125">
        <w:rPr>
          <w:rFonts w:ascii="Times New Roman" w:hAnsi="Times New Roman" w:cs="Times New Roman"/>
          <w:sz w:val="24"/>
          <w:szCs w:val="24"/>
        </w:rPr>
        <w:t>ill the beast and sell the meat</w:t>
      </w:r>
      <w:r w:rsidRPr="00AC4125">
        <w:rPr>
          <w:rFonts w:ascii="Times New Roman" w:hAnsi="Times New Roman" w:cs="Times New Roman"/>
          <w:sz w:val="24"/>
          <w:szCs w:val="24"/>
        </w:rPr>
        <w:t xml:space="preserve"> to avoid detection</w:t>
      </w:r>
      <w:r w:rsidR="00DD5DC8" w:rsidRPr="00AC4125">
        <w:rPr>
          <w:rFonts w:ascii="Times New Roman" w:hAnsi="Times New Roman" w:cs="Times New Roman"/>
          <w:sz w:val="24"/>
          <w:szCs w:val="24"/>
        </w:rPr>
        <w:t>.</w:t>
      </w:r>
    </w:p>
    <w:p w:rsidR="00E75318" w:rsidRPr="00AC4125" w:rsidRDefault="00A845C4" w:rsidP="00640C87">
      <w:pPr>
        <w:spacing w:after="0" w:line="360" w:lineRule="auto"/>
        <w:ind w:firstLine="720"/>
        <w:jc w:val="both"/>
        <w:rPr>
          <w:rFonts w:ascii="Times New Roman" w:hAnsi="Times New Roman" w:cs="Times New Roman"/>
          <w:sz w:val="24"/>
          <w:szCs w:val="24"/>
        </w:rPr>
      </w:pPr>
      <w:r w:rsidRPr="00AC4125">
        <w:rPr>
          <w:rFonts w:ascii="Times New Roman" w:hAnsi="Times New Roman" w:cs="Times New Roman"/>
          <w:sz w:val="24"/>
          <w:szCs w:val="24"/>
        </w:rPr>
        <w:lastRenderedPageBreak/>
        <w:t xml:space="preserve">For the respondent, it was submitted </w:t>
      </w:r>
      <w:r w:rsidR="00EE3A8C" w:rsidRPr="00AC4125">
        <w:rPr>
          <w:rFonts w:ascii="Times New Roman" w:hAnsi="Times New Roman" w:cs="Times New Roman"/>
          <w:sz w:val="24"/>
          <w:szCs w:val="24"/>
        </w:rPr>
        <w:t>that the</w:t>
      </w:r>
      <w:r w:rsidRPr="00AC4125">
        <w:rPr>
          <w:rFonts w:ascii="Times New Roman" w:hAnsi="Times New Roman" w:cs="Times New Roman"/>
          <w:sz w:val="24"/>
          <w:szCs w:val="24"/>
        </w:rPr>
        <w:t xml:space="preserve"> evidence led in the court </w:t>
      </w:r>
      <w:r w:rsidRPr="00AC4125">
        <w:rPr>
          <w:rFonts w:ascii="Times New Roman" w:hAnsi="Times New Roman" w:cs="Times New Roman"/>
          <w:i/>
          <w:sz w:val="24"/>
          <w:szCs w:val="24"/>
        </w:rPr>
        <w:t>a</w:t>
      </w:r>
      <w:r w:rsidR="00640C87">
        <w:rPr>
          <w:rFonts w:ascii="Times New Roman" w:hAnsi="Times New Roman" w:cs="Times New Roman"/>
          <w:i/>
          <w:sz w:val="24"/>
          <w:szCs w:val="24"/>
        </w:rPr>
        <w:t xml:space="preserve"> </w:t>
      </w:r>
      <w:r w:rsidRPr="00AC4125">
        <w:rPr>
          <w:rFonts w:ascii="Times New Roman" w:hAnsi="Times New Roman" w:cs="Times New Roman"/>
          <w:i/>
          <w:sz w:val="24"/>
          <w:szCs w:val="24"/>
        </w:rPr>
        <w:t xml:space="preserve">quo </w:t>
      </w:r>
      <w:r w:rsidRPr="00AC4125">
        <w:rPr>
          <w:rFonts w:ascii="Times New Roman" w:hAnsi="Times New Roman" w:cs="Times New Roman"/>
          <w:sz w:val="24"/>
          <w:szCs w:val="24"/>
        </w:rPr>
        <w:t xml:space="preserve">showed that the </w:t>
      </w:r>
      <w:r w:rsidR="00EE3A8C" w:rsidRPr="00AC4125">
        <w:rPr>
          <w:rFonts w:ascii="Times New Roman" w:hAnsi="Times New Roman" w:cs="Times New Roman"/>
          <w:sz w:val="24"/>
          <w:szCs w:val="24"/>
        </w:rPr>
        <w:t xml:space="preserve">cow </w:t>
      </w:r>
      <w:r w:rsidRPr="00AC4125">
        <w:rPr>
          <w:rFonts w:ascii="Times New Roman" w:hAnsi="Times New Roman" w:cs="Times New Roman"/>
          <w:sz w:val="24"/>
          <w:szCs w:val="24"/>
        </w:rPr>
        <w:t xml:space="preserve">was positively identified by the complainant and </w:t>
      </w:r>
      <w:r w:rsidR="00DD5DC8" w:rsidRPr="00AC4125">
        <w:rPr>
          <w:rFonts w:ascii="Times New Roman" w:hAnsi="Times New Roman" w:cs="Times New Roman"/>
          <w:sz w:val="24"/>
          <w:szCs w:val="24"/>
        </w:rPr>
        <w:t>investigations</w:t>
      </w:r>
      <w:r w:rsidR="00EE3A8C" w:rsidRPr="00AC4125">
        <w:rPr>
          <w:rFonts w:ascii="Times New Roman" w:hAnsi="Times New Roman" w:cs="Times New Roman"/>
          <w:sz w:val="24"/>
          <w:szCs w:val="24"/>
        </w:rPr>
        <w:t xml:space="preserve"> unravelled </w:t>
      </w:r>
      <w:r w:rsidRPr="00AC4125">
        <w:rPr>
          <w:rFonts w:ascii="Times New Roman" w:hAnsi="Times New Roman" w:cs="Times New Roman"/>
          <w:sz w:val="24"/>
          <w:szCs w:val="24"/>
        </w:rPr>
        <w:t xml:space="preserve">a chain of events which ended on the applicant’s doorstep. </w:t>
      </w:r>
      <w:r w:rsidR="00DD5DC8" w:rsidRPr="00AC4125">
        <w:rPr>
          <w:rFonts w:ascii="Times New Roman" w:hAnsi="Times New Roman" w:cs="Times New Roman"/>
          <w:sz w:val="24"/>
          <w:szCs w:val="24"/>
        </w:rPr>
        <w:t xml:space="preserve">Mr </w:t>
      </w:r>
      <w:r w:rsidR="00EE3A8C" w:rsidRPr="00AC4125">
        <w:rPr>
          <w:rFonts w:ascii="Times New Roman" w:hAnsi="Times New Roman" w:cs="Times New Roman"/>
          <w:i/>
          <w:sz w:val="24"/>
          <w:szCs w:val="24"/>
        </w:rPr>
        <w:t xml:space="preserve">Muziwi </w:t>
      </w:r>
      <w:r w:rsidR="00DD5DC8" w:rsidRPr="00AC4125">
        <w:rPr>
          <w:rFonts w:ascii="Times New Roman" w:hAnsi="Times New Roman" w:cs="Times New Roman"/>
          <w:sz w:val="24"/>
          <w:szCs w:val="24"/>
        </w:rPr>
        <w:t xml:space="preserve">for the respondent submitted that the applicant did not deny that the bovine was stolen, but instead he sought to implicate Norest Chizema as the person with whom he had exchanged </w:t>
      </w:r>
      <w:r w:rsidR="00EE3A8C" w:rsidRPr="00AC4125">
        <w:rPr>
          <w:rFonts w:ascii="Times New Roman" w:hAnsi="Times New Roman" w:cs="Times New Roman"/>
          <w:sz w:val="24"/>
          <w:szCs w:val="24"/>
        </w:rPr>
        <w:t xml:space="preserve">his </w:t>
      </w:r>
      <w:r w:rsidR="00DD5DC8" w:rsidRPr="00AC4125">
        <w:rPr>
          <w:rFonts w:ascii="Times New Roman" w:hAnsi="Times New Roman" w:cs="Times New Roman"/>
          <w:sz w:val="24"/>
          <w:szCs w:val="24"/>
        </w:rPr>
        <w:t xml:space="preserve">bovine </w:t>
      </w:r>
      <w:r w:rsidR="00536CDA" w:rsidRPr="00AC4125">
        <w:rPr>
          <w:rFonts w:ascii="Times New Roman" w:hAnsi="Times New Roman" w:cs="Times New Roman"/>
          <w:sz w:val="24"/>
          <w:szCs w:val="24"/>
        </w:rPr>
        <w:t xml:space="preserve">for </w:t>
      </w:r>
      <w:r w:rsidR="00EE3A8C" w:rsidRPr="00AC4125">
        <w:rPr>
          <w:rFonts w:ascii="Times New Roman" w:hAnsi="Times New Roman" w:cs="Times New Roman"/>
          <w:sz w:val="24"/>
          <w:szCs w:val="24"/>
        </w:rPr>
        <w:t xml:space="preserve">the stolen </w:t>
      </w:r>
      <w:r w:rsidR="00DD5DC8" w:rsidRPr="00AC4125">
        <w:rPr>
          <w:rFonts w:ascii="Times New Roman" w:hAnsi="Times New Roman" w:cs="Times New Roman"/>
          <w:sz w:val="24"/>
          <w:szCs w:val="24"/>
        </w:rPr>
        <w:t xml:space="preserve">cow. </w:t>
      </w:r>
      <w:r w:rsidR="00C526C4" w:rsidRPr="00AC4125">
        <w:rPr>
          <w:rFonts w:ascii="Times New Roman" w:hAnsi="Times New Roman" w:cs="Times New Roman"/>
          <w:sz w:val="24"/>
          <w:szCs w:val="24"/>
        </w:rPr>
        <w:t xml:space="preserve">At the trial and </w:t>
      </w:r>
      <w:r w:rsidR="00DD5DC8" w:rsidRPr="00AC4125">
        <w:rPr>
          <w:rFonts w:ascii="Times New Roman" w:hAnsi="Times New Roman" w:cs="Times New Roman"/>
          <w:sz w:val="24"/>
          <w:szCs w:val="24"/>
        </w:rPr>
        <w:t xml:space="preserve">under cross examination by counsel for the </w:t>
      </w:r>
      <w:r w:rsidR="00536CDA" w:rsidRPr="00AC4125">
        <w:rPr>
          <w:rFonts w:ascii="Times New Roman" w:hAnsi="Times New Roman" w:cs="Times New Roman"/>
          <w:sz w:val="24"/>
          <w:szCs w:val="24"/>
        </w:rPr>
        <w:t>State</w:t>
      </w:r>
      <w:r w:rsidR="00DD5DC8" w:rsidRPr="00AC4125">
        <w:rPr>
          <w:rFonts w:ascii="Times New Roman" w:hAnsi="Times New Roman" w:cs="Times New Roman"/>
          <w:sz w:val="24"/>
          <w:szCs w:val="24"/>
        </w:rPr>
        <w:t>, the applicant</w:t>
      </w:r>
      <w:r w:rsidR="00C526C4" w:rsidRPr="00AC4125">
        <w:rPr>
          <w:rFonts w:ascii="Times New Roman" w:hAnsi="Times New Roman" w:cs="Times New Roman"/>
          <w:sz w:val="24"/>
          <w:szCs w:val="24"/>
        </w:rPr>
        <w:t xml:space="preserve"> was asked why he was not calling Norest Chizema </w:t>
      </w:r>
      <w:r w:rsidR="00536CDA" w:rsidRPr="00AC4125">
        <w:rPr>
          <w:rFonts w:ascii="Times New Roman" w:hAnsi="Times New Roman" w:cs="Times New Roman"/>
          <w:sz w:val="24"/>
          <w:szCs w:val="24"/>
        </w:rPr>
        <w:t xml:space="preserve">as his </w:t>
      </w:r>
      <w:r w:rsidR="00C526C4" w:rsidRPr="00AC4125">
        <w:rPr>
          <w:rFonts w:ascii="Times New Roman" w:hAnsi="Times New Roman" w:cs="Times New Roman"/>
          <w:sz w:val="24"/>
          <w:szCs w:val="24"/>
        </w:rPr>
        <w:t xml:space="preserve">key witness. </w:t>
      </w:r>
      <w:r w:rsidR="00EE3A8C" w:rsidRPr="00AC4125">
        <w:rPr>
          <w:rFonts w:ascii="Times New Roman" w:hAnsi="Times New Roman" w:cs="Times New Roman"/>
          <w:sz w:val="24"/>
          <w:szCs w:val="24"/>
        </w:rPr>
        <w:t xml:space="preserve">The applicant’s </w:t>
      </w:r>
      <w:r w:rsidR="00C526C4" w:rsidRPr="00AC4125">
        <w:rPr>
          <w:rFonts w:ascii="Times New Roman" w:hAnsi="Times New Roman" w:cs="Times New Roman"/>
          <w:sz w:val="24"/>
          <w:szCs w:val="24"/>
        </w:rPr>
        <w:t>response was that Norest Chizema was not a key witness but was supposed to be the accused person.</w:t>
      </w:r>
      <w:r w:rsidR="00C526C4" w:rsidRPr="00AC4125">
        <w:rPr>
          <w:rStyle w:val="FootnoteReference"/>
          <w:rFonts w:ascii="Times New Roman" w:hAnsi="Times New Roman" w:cs="Times New Roman"/>
          <w:sz w:val="24"/>
          <w:szCs w:val="24"/>
        </w:rPr>
        <w:footnoteReference w:id="2"/>
      </w:r>
      <w:r w:rsidR="00C904C5" w:rsidRPr="00AC4125">
        <w:rPr>
          <w:rFonts w:ascii="Times New Roman" w:hAnsi="Times New Roman" w:cs="Times New Roman"/>
          <w:sz w:val="24"/>
          <w:szCs w:val="24"/>
        </w:rPr>
        <w:t xml:space="preserve"> </w:t>
      </w:r>
      <w:r w:rsidR="00E75318" w:rsidRPr="00AC4125">
        <w:rPr>
          <w:rFonts w:ascii="Times New Roman" w:hAnsi="Times New Roman" w:cs="Times New Roman"/>
          <w:sz w:val="24"/>
          <w:szCs w:val="24"/>
        </w:rPr>
        <w:t xml:space="preserve">The applicant did not </w:t>
      </w:r>
      <w:r w:rsidR="00EE3A8C" w:rsidRPr="00AC4125">
        <w:rPr>
          <w:rFonts w:ascii="Times New Roman" w:hAnsi="Times New Roman" w:cs="Times New Roman"/>
          <w:sz w:val="24"/>
          <w:szCs w:val="24"/>
        </w:rPr>
        <w:t xml:space="preserve">consider it </w:t>
      </w:r>
      <w:r w:rsidR="00E75318" w:rsidRPr="00AC4125">
        <w:rPr>
          <w:rFonts w:ascii="Times New Roman" w:hAnsi="Times New Roman" w:cs="Times New Roman"/>
          <w:sz w:val="24"/>
          <w:szCs w:val="24"/>
        </w:rPr>
        <w:t>material to call Norest Chizema</w:t>
      </w:r>
      <w:r w:rsidR="00142A6A" w:rsidRPr="00AC4125">
        <w:rPr>
          <w:rFonts w:ascii="Times New Roman" w:hAnsi="Times New Roman" w:cs="Times New Roman"/>
          <w:sz w:val="24"/>
          <w:szCs w:val="24"/>
        </w:rPr>
        <w:t xml:space="preserve">, despite having </w:t>
      </w:r>
      <w:r w:rsidR="00E75318" w:rsidRPr="00AC4125">
        <w:rPr>
          <w:rFonts w:ascii="Times New Roman" w:hAnsi="Times New Roman" w:cs="Times New Roman"/>
          <w:sz w:val="24"/>
          <w:szCs w:val="24"/>
        </w:rPr>
        <w:t xml:space="preserve">tendered in evidence </w:t>
      </w:r>
      <w:r w:rsidR="00142A6A" w:rsidRPr="00AC4125">
        <w:rPr>
          <w:rFonts w:ascii="Times New Roman" w:hAnsi="Times New Roman" w:cs="Times New Roman"/>
          <w:sz w:val="24"/>
          <w:szCs w:val="24"/>
        </w:rPr>
        <w:t>an agreement</w:t>
      </w:r>
      <w:r w:rsidR="00C526C4" w:rsidRPr="00AC4125">
        <w:rPr>
          <w:rFonts w:ascii="Times New Roman" w:hAnsi="Times New Roman" w:cs="Times New Roman"/>
          <w:sz w:val="24"/>
          <w:szCs w:val="24"/>
        </w:rPr>
        <w:t xml:space="preserve"> </w:t>
      </w:r>
      <w:r w:rsidR="00E75318" w:rsidRPr="00AC4125">
        <w:rPr>
          <w:rFonts w:ascii="Times New Roman" w:hAnsi="Times New Roman" w:cs="Times New Roman"/>
          <w:sz w:val="24"/>
          <w:szCs w:val="24"/>
        </w:rPr>
        <w:t>between him</w:t>
      </w:r>
      <w:r w:rsidR="00EE3A8C" w:rsidRPr="00AC4125">
        <w:rPr>
          <w:rFonts w:ascii="Times New Roman" w:hAnsi="Times New Roman" w:cs="Times New Roman"/>
          <w:sz w:val="24"/>
          <w:szCs w:val="24"/>
        </w:rPr>
        <w:t>self</w:t>
      </w:r>
      <w:r w:rsidR="00E75318" w:rsidRPr="00AC4125">
        <w:rPr>
          <w:rFonts w:ascii="Times New Roman" w:hAnsi="Times New Roman" w:cs="Times New Roman"/>
          <w:sz w:val="24"/>
          <w:szCs w:val="24"/>
        </w:rPr>
        <w:t xml:space="preserve"> and Norest Chizema</w:t>
      </w:r>
      <w:r w:rsidR="00142A6A" w:rsidRPr="00AC4125">
        <w:rPr>
          <w:rFonts w:ascii="Times New Roman" w:hAnsi="Times New Roman" w:cs="Times New Roman"/>
          <w:sz w:val="24"/>
          <w:szCs w:val="24"/>
        </w:rPr>
        <w:t xml:space="preserve"> presumably recording the exchange of his bovine for the cow</w:t>
      </w:r>
      <w:r w:rsidR="00E75318" w:rsidRPr="00AC4125">
        <w:rPr>
          <w:rFonts w:ascii="Times New Roman" w:hAnsi="Times New Roman" w:cs="Times New Roman"/>
          <w:sz w:val="24"/>
          <w:szCs w:val="24"/>
        </w:rPr>
        <w:t xml:space="preserve">. </w:t>
      </w:r>
      <w:r w:rsidR="00DD5DC8" w:rsidRPr="00AC4125">
        <w:rPr>
          <w:rFonts w:ascii="Times New Roman" w:hAnsi="Times New Roman" w:cs="Times New Roman"/>
          <w:sz w:val="24"/>
          <w:szCs w:val="24"/>
        </w:rPr>
        <w:t>Talent Muzvidzwa</w:t>
      </w:r>
      <w:r w:rsidR="003C7F09" w:rsidRPr="00AC4125">
        <w:rPr>
          <w:rFonts w:ascii="Times New Roman" w:hAnsi="Times New Roman" w:cs="Times New Roman"/>
          <w:sz w:val="24"/>
          <w:szCs w:val="24"/>
        </w:rPr>
        <w:t xml:space="preserve"> told the court </w:t>
      </w:r>
      <w:r w:rsidR="00C904C5" w:rsidRPr="00AC4125">
        <w:rPr>
          <w:rFonts w:ascii="Times New Roman" w:hAnsi="Times New Roman" w:cs="Times New Roman"/>
          <w:i/>
          <w:sz w:val="24"/>
          <w:szCs w:val="24"/>
        </w:rPr>
        <w:t>aquo</w:t>
      </w:r>
      <w:r w:rsidR="00C904C5" w:rsidRPr="00AC4125">
        <w:rPr>
          <w:rFonts w:ascii="Times New Roman" w:hAnsi="Times New Roman" w:cs="Times New Roman"/>
          <w:sz w:val="24"/>
          <w:szCs w:val="24"/>
        </w:rPr>
        <w:t xml:space="preserve"> </w:t>
      </w:r>
      <w:r w:rsidR="003C7F09" w:rsidRPr="00AC4125">
        <w:rPr>
          <w:rFonts w:ascii="Times New Roman" w:hAnsi="Times New Roman" w:cs="Times New Roman"/>
          <w:sz w:val="24"/>
          <w:szCs w:val="24"/>
        </w:rPr>
        <w:t xml:space="preserve">that he bought the bovine from the applicant who represented it as his and he </w:t>
      </w:r>
      <w:r w:rsidR="00C904C5" w:rsidRPr="00AC4125">
        <w:rPr>
          <w:rFonts w:ascii="Times New Roman" w:hAnsi="Times New Roman" w:cs="Times New Roman"/>
          <w:sz w:val="24"/>
          <w:szCs w:val="24"/>
        </w:rPr>
        <w:t xml:space="preserve">had also </w:t>
      </w:r>
      <w:r w:rsidR="003C7F09" w:rsidRPr="00AC4125">
        <w:rPr>
          <w:rFonts w:ascii="Times New Roman" w:hAnsi="Times New Roman" w:cs="Times New Roman"/>
          <w:sz w:val="24"/>
          <w:szCs w:val="24"/>
        </w:rPr>
        <w:t xml:space="preserve">appeared </w:t>
      </w:r>
      <w:r w:rsidR="00C904C5" w:rsidRPr="00AC4125">
        <w:rPr>
          <w:rFonts w:ascii="Times New Roman" w:hAnsi="Times New Roman" w:cs="Times New Roman"/>
          <w:sz w:val="24"/>
          <w:szCs w:val="24"/>
        </w:rPr>
        <w:t xml:space="preserve">to be </w:t>
      </w:r>
      <w:r w:rsidR="003C7F09" w:rsidRPr="00AC4125">
        <w:rPr>
          <w:rFonts w:ascii="Times New Roman" w:hAnsi="Times New Roman" w:cs="Times New Roman"/>
          <w:sz w:val="24"/>
          <w:szCs w:val="24"/>
        </w:rPr>
        <w:t xml:space="preserve">in a hurry to sell it. </w:t>
      </w:r>
    </w:p>
    <w:p w:rsidR="00E75318" w:rsidRPr="00AC4125" w:rsidRDefault="00E75318" w:rsidP="00640C87">
      <w:pPr>
        <w:spacing w:after="0" w:line="360" w:lineRule="auto"/>
        <w:ind w:firstLine="720"/>
        <w:jc w:val="both"/>
        <w:rPr>
          <w:rFonts w:ascii="Times New Roman" w:hAnsi="Times New Roman" w:cs="Times New Roman"/>
          <w:sz w:val="24"/>
          <w:szCs w:val="24"/>
        </w:rPr>
      </w:pPr>
      <w:r w:rsidRPr="00AC4125">
        <w:rPr>
          <w:rFonts w:ascii="Times New Roman" w:hAnsi="Times New Roman" w:cs="Times New Roman"/>
          <w:sz w:val="24"/>
          <w:szCs w:val="24"/>
        </w:rPr>
        <w:t xml:space="preserve">The learned magistrate in the court </w:t>
      </w:r>
      <w:r w:rsidR="00C904C5" w:rsidRPr="00AC4125">
        <w:rPr>
          <w:rFonts w:ascii="Times New Roman" w:hAnsi="Times New Roman" w:cs="Times New Roman"/>
          <w:i/>
          <w:sz w:val="24"/>
          <w:szCs w:val="24"/>
        </w:rPr>
        <w:t>aquo</w:t>
      </w:r>
      <w:r w:rsidR="00C904C5" w:rsidRPr="00AC4125">
        <w:rPr>
          <w:rFonts w:ascii="Times New Roman" w:hAnsi="Times New Roman" w:cs="Times New Roman"/>
          <w:sz w:val="24"/>
          <w:szCs w:val="24"/>
        </w:rPr>
        <w:t xml:space="preserve"> </w:t>
      </w:r>
      <w:r w:rsidRPr="00AC4125">
        <w:rPr>
          <w:rFonts w:ascii="Times New Roman" w:hAnsi="Times New Roman" w:cs="Times New Roman"/>
          <w:sz w:val="24"/>
          <w:szCs w:val="24"/>
        </w:rPr>
        <w:t>made the following observations</w:t>
      </w:r>
      <w:r w:rsidR="00C904C5" w:rsidRPr="00AC4125">
        <w:rPr>
          <w:rFonts w:ascii="Times New Roman" w:hAnsi="Times New Roman" w:cs="Times New Roman"/>
          <w:sz w:val="24"/>
          <w:szCs w:val="24"/>
        </w:rPr>
        <w:t xml:space="preserve"> in the judgment</w:t>
      </w:r>
      <w:r w:rsidRPr="00AC4125">
        <w:rPr>
          <w:rFonts w:ascii="Times New Roman" w:hAnsi="Times New Roman" w:cs="Times New Roman"/>
          <w:sz w:val="24"/>
          <w:szCs w:val="24"/>
        </w:rPr>
        <w:t>:</w:t>
      </w:r>
    </w:p>
    <w:p w:rsidR="00E75318" w:rsidRPr="00AC4125" w:rsidRDefault="00E75318" w:rsidP="00640C87">
      <w:pPr>
        <w:spacing w:line="240" w:lineRule="auto"/>
        <w:ind w:left="720"/>
        <w:jc w:val="both"/>
        <w:rPr>
          <w:rFonts w:ascii="Times New Roman" w:hAnsi="Times New Roman" w:cs="Times New Roman"/>
          <w:sz w:val="24"/>
          <w:szCs w:val="24"/>
        </w:rPr>
      </w:pPr>
      <w:r w:rsidRPr="00AC4125">
        <w:rPr>
          <w:rFonts w:ascii="Times New Roman" w:hAnsi="Times New Roman" w:cs="Times New Roman"/>
          <w:sz w:val="24"/>
          <w:szCs w:val="24"/>
        </w:rPr>
        <w:t>“The accused person tendered an agreement of sale which he authored and did not even produce even his stockcard as proof of purchase of the cow. This goes on to sho</w:t>
      </w:r>
      <w:r w:rsidR="00142A6A" w:rsidRPr="00AC4125">
        <w:rPr>
          <w:rFonts w:ascii="Times New Roman" w:hAnsi="Times New Roman" w:cs="Times New Roman"/>
          <w:sz w:val="24"/>
          <w:szCs w:val="24"/>
        </w:rPr>
        <w:t>w</w:t>
      </w:r>
      <w:r w:rsidRPr="00AC4125">
        <w:rPr>
          <w:rFonts w:ascii="Times New Roman" w:hAnsi="Times New Roman" w:cs="Times New Roman"/>
          <w:sz w:val="24"/>
          <w:szCs w:val="24"/>
        </w:rPr>
        <w:t xml:space="preserve"> that his claims that the transaction was legitimate cannot be believed. Even during cross examination by the State</w:t>
      </w:r>
      <w:r w:rsidR="00142A6A" w:rsidRPr="00AC4125">
        <w:rPr>
          <w:rFonts w:ascii="Times New Roman" w:hAnsi="Times New Roman" w:cs="Times New Roman"/>
          <w:sz w:val="24"/>
          <w:szCs w:val="24"/>
        </w:rPr>
        <w:t xml:space="preserve"> the Accused person sought to bring out that it was the State</w:t>
      </w:r>
      <w:r w:rsidR="00C904C5" w:rsidRPr="00AC4125">
        <w:rPr>
          <w:rFonts w:ascii="Times New Roman" w:hAnsi="Times New Roman" w:cs="Times New Roman"/>
          <w:sz w:val="24"/>
          <w:szCs w:val="24"/>
        </w:rPr>
        <w:t>’s</w:t>
      </w:r>
      <w:r w:rsidRPr="00AC4125">
        <w:rPr>
          <w:rFonts w:ascii="Times New Roman" w:hAnsi="Times New Roman" w:cs="Times New Roman"/>
          <w:sz w:val="24"/>
          <w:szCs w:val="24"/>
        </w:rPr>
        <w:t xml:space="preserve"> responsibility to look for the person which he claims sold </w:t>
      </w:r>
      <w:r w:rsidR="00142A6A" w:rsidRPr="00AC4125">
        <w:rPr>
          <w:rFonts w:ascii="Times New Roman" w:hAnsi="Times New Roman" w:cs="Times New Roman"/>
          <w:sz w:val="24"/>
          <w:szCs w:val="24"/>
        </w:rPr>
        <w:t xml:space="preserve">him </w:t>
      </w:r>
      <w:r w:rsidRPr="00AC4125">
        <w:rPr>
          <w:rFonts w:ascii="Times New Roman" w:hAnsi="Times New Roman" w:cs="Times New Roman"/>
          <w:sz w:val="24"/>
          <w:szCs w:val="24"/>
        </w:rPr>
        <w:t>the cow; which is misplaced considering that the legitimacy of the document is questionable.</w:t>
      </w:r>
    </w:p>
    <w:p w:rsidR="00E75318" w:rsidRPr="00AC4125" w:rsidRDefault="00E75318" w:rsidP="00640C87">
      <w:pPr>
        <w:spacing w:line="240" w:lineRule="auto"/>
        <w:ind w:left="720"/>
        <w:jc w:val="both"/>
        <w:rPr>
          <w:rFonts w:ascii="Times New Roman" w:hAnsi="Times New Roman" w:cs="Times New Roman"/>
          <w:sz w:val="24"/>
          <w:szCs w:val="24"/>
        </w:rPr>
      </w:pPr>
      <w:r w:rsidRPr="00AC4125">
        <w:rPr>
          <w:rFonts w:ascii="Times New Roman" w:hAnsi="Times New Roman" w:cs="Times New Roman"/>
          <w:sz w:val="24"/>
          <w:szCs w:val="24"/>
        </w:rPr>
        <w:t xml:space="preserve">If at all the Accused person’s defence is to be believed, he did not even have a clearance letter from the police pertaining to the said sale which raises </w:t>
      </w:r>
      <w:r w:rsidR="00142A6A" w:rsidRPr="00AC4125">
        <w:rPr>
          <w:rFonts w:ascii="Times New Roman" w:hAnsi="Times New Roman" w:cs="Times New Roman"/>
          <w:sz w:val="24"/>
          <w:szCs w:val="24"/>
        </w:rPr>
        <w:t>suspicion</w:t>
      </w:r>
      <w:r w:rsidRPr="00AC4125">
        <w:rPr>
          <w:rFonts w:ascii="Times New Roman" w:hAnsi="Times New Roman" w:cs="Times New Roman"/>
          <w:sz w:val="24"/>
          <w:szCs w:val="24"/>
        </w:rPr>
        <w:t>. Hence his defence cannot reasonably believed against the background of the evidence before the court”</w:t>
      </w:r>
      <w:r w:rsidR="00142A6A" w:rsidRPr="00AC4125">
        <w:rPr>
          <w:rStyle w:val="FootnoteReference"/>
          <w:rFonts w:ascii="Times New Roman" w:hAnsi="Times New Roman" w:cs="Times New Roman"/>
          <w:sz w:val="24"/>
          <w:szCs w:val="24"/>
        </w:rPr>
        <w:footnoteReference w:id="3"/>
      </w:r>
      <w:r w:rsidRPr="00AC4125">
        <w:rPr>
          <w:rFonts w:ascii="Times New Roman" w:hAnsi="Times New Roman" w:cs="Times New Roman"/>
          <w:sz w:val="24"/>
          <w:szCs w:val="24"/>
        </w:rPr>
        <w:t xml:space="preserve"> </w:t>
      </w:r>
    </w:p>
    <w:p w:rsidR="003E54CA" w:rsidRPr="00AC4125" w:rsidRDefault="003E54CA" w:rsidP="00640C87">
      <w:pPr>
        <w:spacing w:line="360" w:lineRule="auto"/>
        <w:ind w:firstLine="720"/>
        <w:jc w:val="both"/>
        <w:rPr>
          <w:rFonts w:ascii="Times New Roman" w:hAnsi="Times New Roman" w:cs="Times New Roman"/>
          <w:sz w:val="24"/>
          <w:szCs w:val="24"/>
        </w:rPr>
      </w:pPr>
      <w:r w:rsidRPr="00AC4125">
        <w:rPr>
          <w:rFonts w:ascii="Times New Roman" w:hAnsi="Times New Roman" w:cs="Times New Roman"/>
          <w:sz w:val="24"/>
          <w:szCs w:val="24"/>
        </w:rPr>
        <w:t xml:space="preserve">In </w:t>
      </w:r>
      <w:r w:rsidR="00084CD0" w:rsidRPr="00AC4125">
        <w:rPr>
          <w:rFonts w:ascii="Times New Roman" w:hAnsi="Times New Roman" w:cs="Times New Roman"/>
          <w:sz w:val="24"/>
          <w:szCs w:val="24"/>
        </w:rPr>
        <w:t xml:space="preserve">the </w:t>
      </w:r>
      <w:r w:rsidRPr="00AC4125">
        <w:rPr>
          <w:rFonts w:ascii="Times New Roman" w:hAnsi="Times New Roman" w:cs="Times New Roman"/>
          <w:sz w:val="24"/>
          <w:szCs w:val="24"/>
        </w:rPr>
        <w:t xml:space="preserve">heads of argument </w:t>
      </w:r>
      <w:r w:rsidR="00084CD0" w:rsidRPr="00AC4125">
        <w:rPr>
          <w:rFonts w:ascii="Times New Roman" w:hAnsi="Times New Roman" w:cs="Times New Roman"/>
          <w:sz w:val="24"/>
          <w:szCs w:val="24"/>
        </w:rPr>
        <w:t xml:space="preserve">filed on behalf of the applicant, </w:t>
      </w:r>
      <w:r w:rsidRPr="00AC4125">
        <w:rPr>
          <w:rFonts w:ascii="Times New Roman" w:hAnsi="Times New Roman" w:cs="Times New Roman"/>
          <w:sz w:val="24"/>
          <w:szCs w:val="24"/>
        </w:rPr>
        <w:t xml:space="preserve">Mr </w:t>
      </w:r>
      <w:r w:rsidRPr="00AC4125">
        <w:rPr>
          <w:rFonts w:ascii="Times New Roman" w:hAnsi="Times New Roman" w:cs="Times New Roman"/>
          <w:i/>
          <w:sz w:val="24"/>
          <w:szCs w:val="24"/>
        </w:rPr>
        <w:t>Kazembe</w:t>
      </w:r>
      <w:r w:rsidRPr="00AC4125">
        <w:rPr>
          <w:rFonts w:ascii="Times New Roman" w:hAnsi="Times New Roman" w:cs="Times New Roman"/>
          <w:sz w:val="24"/>
          <w:szCs w:val="24"/>
        </w:rPr>
        <w:t xml:space="preserve"> referred to the case of </w:t>
      </w:r>
      <w:r w:rsidRPr="00AC4125">
        <w:rPr>
          <w:rFonts w:ascii="Times New Roman" w:hAnsi="Times New Roman" w:cs="Times New Roman"/>
          <w:i/>
          <w:sz w:val="24"/>
          <w:szCs w:val="24"/>
        </w:rPr>
        <w:t>S v Muyanga</w:t>
      </w:r>
      <w:r w:rsidRPr="00AC4125">
        <w:rPr>
          <w:rStyle w:val="FootnoteReference"/>
          <w:rFonts w:ascii="Times New Roman" w:hAnsi="Times New Roman" w:cs="Times New Roman"/>
          <w:sz w:val="24"/>
          <w:szCs w:val="24"/>
        </w:rPr>
        <w:footnoteReference w:id="4"/>
      </w:r>
      <w:r w:rsidRPr="00AC4125">
        <w:rPr>
          <w:rFonts w:ascii="Times New Roman" w:hAnsi="Times New Roman" w:cs="Times New Roman"/>
          <w:sz w:val="24"/>
          <w:szCs w:val="24"/>
        </w:rPr>
        <w:t xml:space="preserve">, where </w:t>
      </w:r>
      <w:r w:rsidRPr="00640C87">
        <w:rPr>
          <w:rFonts w:ascii="Times New Roman" w:hAnsi="Times New Roman" w:cs="Times New Roman"/>
          <w:smallCaps/>
          <w:sz w:val="24"/>
          <w:szCs w:val="24"/>
        </w:rPr>
        <w:t>Hungwe</w:t>
      </w:r>
      <w:r w:rsidRPr="00AC4125">
        <w:rPr>
          <w:rFonts w:ascii="Times New Roman" w:hAnsi="Times New Roman" w:cs="Times New Roman"/>
          <w:sz w:val="24"/>
          <w:szCs w:val="24"/>
        </w:rPr>
        <w:t xml:space="preserve"> J (as he then was), expressed his views on </w:t>
      </w:r>
      <w:r w:rsidR="00D14996" w:rsidRPr="00AC4125">
        <w:rPr>
          <w:rFonts w:ascii="Times New Roman" w:hAnsi="Times New Roman" w:cs="Times New Roman"/>
          <w:sz w:val="24"/>
          <w:szCs w:val="24"/>
        </w:rPr>
        <w:t>circumstantial</w:t>
      </w:r>
      <w:r w:rsidRPr="00AC4125">
        <w:rPr>
          <w:rFonts w:ascii="Times New Roman" w:hAnsi="Times New Roman" w:cs="Times New Roman"/>
          <w:sz w:val="24"/>
          <w:szCs w:val="24"/>
        </w:rPr>
        <w:t xml:space="preserve"> evidence as follows:</w:t>
      </w:r>
    </w:p>
    <w:p w:rsidR="003E54CA" w:rsidRPr="00AC4125" w:rsidRDefault="003E54CA" w:rsidP="00640C87">
      <w:pPr>
        <w:spacing w:line="240" w:lineRule="auto"/>
        <w:ind w:left="720"/>
        <w:jc w:val="both"/>
        <w:rPr>
          <w:rFonts w:ascii="Times New Roman" w:hAnsi="Times New Roman" w:cs="Times New Roman"/>
          <w:sz w:val="24"/>
          <w:szCs w:val="24"/>
        </w:rPr>
      </w:pPr>
      <w:r w:rsidRPr="00AC4125">
        <w:rPr>
          <w:rFonts w:ascii="Times New Roman" w:hAnsi="Times New Roman" w:cs="Times New Roman"/>
          <w:sz w:val="24"/>
          <w:szCs w:val="24"/>
        </w:rPr>
        <w:t>“The law regarding circumstantial evidence is well settled. When a case rests upon circumstantial evidence, such evidence must satisfy the following tests:</w:t>
      </w:r>
    </w:p>
    <w:p w:rsidR="003E54CA" w:rsidRPr="00AC4125" w:rsidRDefault="003E54CA" w:rsidP="00640C87">
      <w:pPr>
        <w:pStyle w:val="ListParagraph"/>
        <w:numPr>
          <w:ilvl w:val="0"/>
          <w:numId w:val="1"/>
        </w:numPr>
        <w:spacing w:line="240" w:lineRule="auto"/>
        <w:jc w:val="both"/>
        <w:rPr>
          <w:rFonts w:ascii="Times New Roman" w:hAnsi="Times New Roman" w:cs="Times New Roman"/>
          <w:sz w:val="24"/>
          <w:szCs w:val="24"/>
        </w:rPr>
      </w:pPr>
      <w:r w:rsidRPr="00AC4125">
        <w:rPr>
          <w:rFonts w:ascii="Times New Roman" w:hAnsi="Times New Roman" w:cs="Times New Roman"/>
          <w:sz w:val="24"/>
          <w:szCs w:val="24"/>
        </w:rPr>
        <w:t>The circumstances from which an inference of guilty is sought to be drawn must be cogently and firmly established;</w:t>
      </w:r>
    </w:p>
    <w:p w:rsidR="003E54CA" w:rsidRPr="00AC4125" w:rsidRDefault="003E54CA" w:rsidP="00640C87">
      <w:pPr>
        <w:pStyle w:val="ListParagraph"/>
        <w:numPr>
          <w:ilvl w:val="0"/>
          <w:numId w:val="1"/>
        </w:numPr>
        <w:spacing w:line="240" w:lineRule="auto"/>
        <w:jc w:val="both"/>
        <w:rPr>
          <w:rFonts w:ascii="Times New Roman" w:hAnsi="Times New Roman" w:cs="Times New Roman"/>
          <w:sz w:val="24"/>
          <w:szCs w:val="24"/>
        </w:rPr>
      </w:pPr>
      <w:r w:rsidRPr="00AC4125">
        <w:rPr>
          <w:rFonts w:ascii="Times New Roman" w:hAnsi="Times New Roman" w:cs="Times New Roman"/>
          <w:sz w:val="24"/>
          <w:szCs w:val="24"/>
        </w:rPr>
        <w:t>Those circumstances should be of a definite tendency unerringly towards guilty of the accused;</w:t>
      </w:r>
    </w:p>
    <w:p w:rsidR="003E54CA" w:rsidRPr="00AC4125" w:rsidRDefault="003E54CA" w:rsidP="00640C87">
      <w:pPr>
        <w:pStyle w:val="ListParagraph"/>
        <w:numPr>
          <w:ilvl w:val="0"/>
          <w:numId w:val="1"/>
        </w:numPr>
        <w:spacing w:line="240" w:lineRule="auto"/>
        <w:jc w:val="both"/>
        <w:rPr>
          <w:rFonts w:ascii="Times New Roman" w:hAnsi="Times New Roman" w:cs="Times New Roman"/>
          <w:sz w:val="24"/>
          <w:szCs w:val="24"/>
        </w:rPr>
      </w:pPr>
      <w:r w:rsidRPr="00AC4125">
        <w:rPr>
          <w:rFonts w:ascii="Times New Roman" w:hAnsi="Times New Roman" w:cs="Times New Roman"/>
          <w:sz w:val="24"/>
          <w:szCs w:val="24"/>
        </w:rPr>
        <w:lastRenderedPageBreak/>
        <w:t>The circumstances, taken cumulatively, should form a chain so complete that there is no escape from the conclusion that within all human probability the crime was committed by the accused and no-one else; and</w:t>
      </w:r>
    </w:p>
    <w:p w:rsidR="003E54CA" w:rsidRPr="00AC4125" w:rsidRDefault="003E54CA" w:rsidP="00640C87">
      <w:pPr>
        <w:pStyle w:val="ListParagraph"/>
        <w:numPr>
          <w:ilvl w:val="0"/>
          <w:numId w:val="1"/>
        </w:numPr>
        <w:spacing w:line="240" w:lineRule="auto"/>
        <w:jc w:val="both"/>
        <w:rPr>
          <w:rFonts w:ascii="Times New Roman" w:hAnsi="Times New Roman" w:cs="Times New Roman"/>
          <w:sz w:val="24"/>
          <w:szCs w:val="24"/>
        </w:rPr>
      </w:pPr>
      <w:r w:rsidRPr="00AC4125">
        <w:rPr>
          <w:rFonts w:ascii="Times New Roman" w:hAnsi="Times New Roman" w:cs="Times New Roman"/>
          <w:sz w:val="24"/>
          <w:szCs w:val="24"/>
        </w:rPr>
        <w:t>The circumstantial evidence in order to sustain conviction must be complete and incapable of explanation by any other hypothesis than that of guilt of the accused and such evidence should not only be consistent with the guilt of the accused but should be inconsistent with his innocence”</w:t>
      </w:r>
    </w:p>
    <w:p w:rsidR="00E75318" w:rsidRPr="00AC4125" w:rsidRDefault="003E54CA" w:rsidP="00640C87">
      <w:pPr>
        <w:spacing w:after="0" w:line="360" w:lineRule="auto"/>
        <w:ind w:firstLine="720"/>
        <w:jc w:val="both"/>
        <w:rPr>
          <w:rFonts w:ascii="Times New Roman" w:hAnsi="Times New Roman" w:cs="Times New Roman"/>
          <w:sz w:val="24"/>
          <w:szCs w:val="24"/>
        </w:rPr>
      </w:pPr>
      <w:r w:rsidRPr="00AC4125">
        <w:rPr>
          <w:rFonts w:ascii="Times New Roman" w:hAnsi="Times New Roman" w:cs="Times New Roman"/>
          <w:sz w:val="24"/>
          <w:szCs w:val="24"/>
        </w:rPr>
        <w:t>Applying the foregoing test to the circumstances of th</w:t>
      </w:r>
      <w:r w:rsidR="00D14996" w:rsidRPr="00AC4125">
        <w:rPr>
          <w:rFonts w:ascii="Times New Roman" w:hAnsi="Times New Roman" w:cs="Times New Roman"/>
          <w:sz w:val="24"/>
          <w:szCs w:val="24"/>
        </w:rPr>
        <w:t>is</w:t>
      </w:r>
      <w:r w:rsidRPr="00AC4125">
        <w:rPr>
          <w:rFonts w:ascii="Times New Roman" w:hAnsi="Times New Roman" w:cs="Times New Roman"/>
          <w:sz w:val="24"/>
          <w:szCs w:val="24"/>
        </w:rPr>
        <w:t xml:space="preserve"> case, and the findings of the learned magistrate, I find no reason to fault the conclusion of the lower court on conviction.    </w:t>
      </w:r>
      <w:r w:rsidR="00E75318" w:rsidRPr="00AC4125">
        <w:rPr>
          <w:rFonts w:ascii="Times New Roman" w:hAnsi="Times New Roman" w:cs="Times New Roman"/>
          <w:sz w:val="24"/>
          <w:szCs w:val="24"/>
        </w:rPr>
        <w:t xml:space="preserve"> </w:t>
      </w:r>
    </w:p>
    <w:p w:rsidR="00A845C4" w:rsidRPr="00AC4125" w:rsidRDefault="00A845C4" w:rsidP="00640C87">
      <w:pPr>
        <w:spacing w:after="0" w:line="360" w:lineRule="auto"/>
        <w:ind w:firstLine="720"/>
        <w:jc w:val="both"/>
        <w:rPr>
          <w:rFonts w:ascii="Times New Roman" w:hAnsi="Times New Roman" w:cs="Times New Roman"/>
          <w:sz w:val="24"/>
          <w:szCs w:val="24"/>
        </w:rPr>
      </w:pPr>
      <w:r w:rsidRPr="00AC4125">
        <w:rPr>
          <w:rFonts w:ascii="Times New Roman" w:hAnsi="Times New Roman" w:cs="Times New Roman"/>
          <w:sz w:val="24"/>
          <w:szCs w:val="24"/>
        </w:rPr>
        <w:t>With regards to sentence,</w:t>
      </w:r>
      <w:r w:rsidR="003E54CA" w:rsidRPr="00AC4125">
        <w:rPr>
          <w:rFonts w:ascii="Times New Roman" w:hAnsi="Times New Roman" w:cs="Times New Roman"/>
          <w:sz w:val="24"/>
          <w:szCs w:val="24"/>
        </w:rPr>
        <w:t xml:space="preserve"> Mr </w:t>
      </w:r>
      <w:r w:rsidR="003E54CA" w:rsidRPr="00AC4125">
        <w:rPr>
          <w:rFonts w:ascii="Times New Roman" w:hAnsi="Times New Roman" w:cs="Times New Roman"/>
          <w:i/>
          <w:sz w:val="24"/>
          <w:szCs w:val="24"/>
        </w:rPr>
        <w:t>Kazembe</w:t>
      </w:r>
      <w:r w:rsidR="003E54CA" w:rsidRPr="00AC4125">
        <w:rPr>
          <w:rFonts w:ascii="Times New Roman" w:hAnsi="Times New Roman" w:cs="Times New Roman"/>
          <w:sz w:val="24"/>
          <w:szCs w:val="24"/>
        </w:rPr>
        <w:t xml:space="preserve"> reaffirmed the applicant’s misgivings on the sentence as set out in the grounds of appeal against sentence.</w:t>
      </w:r>
      <w:r w:rsidR="004D5B15" w:rsidRPr="00AC4125">
        <w:rPr>
          <w:rFonts w:ascii="Times New Roman" w:hAnsi="Times New Roman" w:cs="Times New Roman"/>
          <w:sz w:val="24"/>
          <w:szCs w:val="24"/>
        </w:rPr>
        <w:t xml:space="preserve"> Mr </w:t>
      </w:r>
      <w:r w:rsidR="004D5B15" w:rsidRPr="00AC4125">
        <w:rPr>
          <w:rFonts w:ascii="Times New Roman" w:hAnsi="Times New Roman" w:cs="Times New Roman"/>
          <w:i/>
          <w:sz w:val="24"/>
          <w:szCs w:val="24"/>
        </w:rPr>
        <w:t>Muziwi</w:t>
      </w:r>
      <w:r w:rsidR="004D5B15" w:rsidRPr="00AC4125">
        <w:rPr>
          <w:rFonts w:ascii="Times New Roman" w:hAnsi="Times New Roman" w:cs="Times New Roman"/>
          <w:sz w:val="24"/>
          <w:szCs w:val="24"/>
        </w:rPr>
        <w:t xml:space="preserve"> for the respondent submitted that the lower court gave lucid reasons </w:t>
      </w:r>
      <w:r w:rsidR="00D14996" w:rsidRPr="00AC4125">
        <w:rPr>
          <w:rFonts w:ascii="Times New Roman" w:hAnsi="Times New Roman" w:cs="Times New Roman"/>
          <w:sz w:val="24"/>
          <w:szCs w:val="24"/>
        </w:rPr>
        <w:t xml:space="preserve">as to </w:t>
      </w:r>
      <w:r w:rsidR="004D5B15" w:rsidRPr="00AC4125">
        <w:rPr>
          <w:rFonts w:ascii="Times New Roman" w:hAnsi="Times New Roman" w:cs="Times New Roman"/>
          <w:sz w:val="24"/>
          <w:szCs w:val="24"/>
        </w:rPr>
        <w:t>why</w:t>
      </w:r>
      <w:r w:rsidR="0035697C" w:rsidRPr="00AC4125">
        <w:rPr>
          <w:rFonts w:ascii="Times New Roman" w:hAnsi="Times New Roman" w:cs="Times New Roman"/>
          <w:sz w:val="24"/>
          <w:szCs w:val="24"/>
        </w:rPr>
        <w:t xml:space="preserve"> it opted to impose the mandatory sentence of nine years. An enquiry into special circumstances was carried out and the </w:t>
      </w:r>
      <w:r w:rsidR="00D14996" w:rsidRPr="00AC4125">
        <w:rPr>
          <w:rFonts w:ascii="Times New Roman" w:hAnsi="Times New Roman" w:cs="Times New Roman"/>
          <w:sz w:val="24"/>
          <w:szCs w:val="24"/>
        </w:rPr>
        <w:t xml:space="preserve">lower </w:t>
      </w:r>
      <w:r w:rsidR="0035697C" w:rsidRPr="00AC4125">
        <w:rPr>
          <w:rFonts w:ascii="Times New Roman" w:hAnsi="Times New Roman" w:cs="Times New Roman"/>
          <w:sz w:val="24"/>
          <w:szCs w:val="24"/>
        </w:rPr>
        <w:t xml:space="preserve">court found </w:t>
      </w:r>
      <w:r w:rsidR="0030074A" w:rsidRPr="00AC4125">
        <w:rPr>
          <w:rFonts w:ascii="Times New Roman" w:hAnsi="Times New Roman" w:cs="Times New Roman"/>
          <w:sz w:val="24"/>
          <w:szCs w:val="24"/>
        </w:rPr>
        <w:t xml:space="preserve">that </w:t>
      </w:r>
      <w:r w:rsidR="0035697C" w:rsidRPr="00AC4125">
        <w:rPr>
          <w:rFonts w:ascii="Times New Roman" w:hAnsi="Times New Roman" w:cs="Times New Roman"/>
          <w:sz w:val="24"/>
          <w:szCs w:val="24"/>
        </w:rPr>
        <w:t>none</w:t>
      </w:r>
      <w:r w:rsidR="00D14996" w:rsidRPr="00AC4125">
        <w:rPr>
          <w:rFonts w:ascii="Times New Roman" w:hAnsi="Times New Roman" w:cs="Times New Roman"/>
          <w:sz w:val="24"/>
          <w:szCs w:val="24"/>
        </w:rPr>
        <w:t xml:space="preserve"> existed</w:t>
      </w:r>
      <w:r w:rsidR="0035697C" w:rsidRPr="00AC4125">
        <w:rPr>
          <w:rFonts w:ascii="Times New Roman" w:hAnsi="Times New Roman" w:cs="Times New Roman"/>
          <w:sz w:val="24"/>
          <w:szCs w:val="24"/>
        </w:rPr>
        <w:t>.</w:t>
      </w:r>
      <w:r w:rsidR="0035697C" w:rsidRPr="00AC4125">
        <w:rPr>
          <w:rStyle w:val="FootnoteReference"/>
          <w:rFonts w:ascii="Times New Roman" w:hAnsi="Times New Roman" w:cs="Times New Roman"/>
          <w:sz w:val="24"/>
          <w:szCs w:val="24"/>
        </w:rPr>
        <w:footnoteReference w:id="5"/>
      </w:r>
      <w:r w:rsidR="0035697C" w:rsidRPr="00AC4125">
        <w:rPr>
          <w:rFonts w:ascii="Times New Roman" w:hAnsi="Times New Roman" w:cs="Times New Roman"/>
          <w:sz w:val="24"/>
          <w:szCs w:val="24"/>
        </w:rPr>
        <w:t xml:space="preserve"> Section 114 (2)(a)(i) and (ii) </w:t>
      </w:r>
      <w:r w:rsidR="00D14996" w:rsidRPr="00AC4125">
        <w:rPr>
          <w:rFonts w:ascii="Times New Roman" w:hAnsi="Times New Roman" w:cs="Times New Roman"/>
          <w:sz w:val="24"/>
          <w:szCs w:val="24"/>
        </w:rPr>
        <w:t xml:space="preserve">of the Act </w:t>
      </w:r>
      <w:r w:rsidR="0035697C" w:rsidRPr="00AC4125">
        <w:rPr>
          <w:rFonts w:ascii="Times New Roman" w:hAnsi="Times New Roman" w:cs="Times New Roman"/>
          <w:sz w:val="24"/>
          <w:szCs w:val="24"/>
        </w:rPr>
        <w:t xml:space="preserve">reads as follows </w:t>
      </w:r>
    </w:p>
    <w:p w:rsidR="004D5B15" w:rsidRPr="00AC4125" w:rsidRDefault="0035697C" w:rsidP="00640C87">
      <w:pPr>
        <w:autoSpaceDE w:val="0"/>
        <w:autoSpaceDN w:val="0"/>
        <w:adjustRightInd w:val="0"/>
        <w:spacing w:after="0" w:line="240" w:lineRule="auto"/>
        <w:ind w:firstLine="720"/>
        <w:jc w:val="both"/>
        <w:rPr>
          <w:rFonts w:ascii="Times New Roman" w:hAnsi="Times New Roman" w:cs="Times New Roman"/>
          <w:b/>
          <w:bCs/>
          <w:sz w:val="24"/>
          <w:szCs w:val="24"/>
        </w:rPr>
      </w:pPr>
      <w:r w:rsidRPr="00AC4125">
        <w:rPr>
          <w:rFonts w:ascii="Times New Roman" w:hAnsi="Times New Roman" w:cs="Times New Roman"/>
          <w:b/>
          <w:bCs/>
          <w:sz w:val="24"/>
          <w:szCs w:val="24"/>
        </w:rPr>
        <w:t>“</w:t>
      </w:r>
      <w:r w:rsidR="004D5B15" w:rsidRPr="00AC4125">
        <w:rPr>
          <w:rFonts w:ascii="Times New Roman" w:hAnsi="Times New Roman" w:cs="Times New Roman"/>
          <w:b/>
          <w:bCs/>
          <w:sz w:val="24"/>
          <w:szCs w:val="24"/>
        </w:rPr>
        <w:t>114 Stock theft</w:t>
      </w:r>
    </w:p>
    <w:p w:rsidR="004D5B15" w:rsidRPr="00AC4125" w:rsidRDefault="004D5B15" w:rsidP="00640C87">
      <w:pPr>
        <w:autoSpaceDE w:val="0"/>
        <w:autoSpaceDN w:val="0"/>
        <w:adjustRightInd w:val="0"/>
        <w:spacing w:after="0" w:line="240" w:lineRule="auto"/>
        <w:ind w:firstLine="720"/>
        <w:jc w:val="both"/>
        <w:rPr>
          <w:rFonts w:ascii="Times New Roman" w:hAnsi="Times New Roman" w:cs="Times New Roman"/>
          <w:sz w:val="24"/>
          <w:szCs w:val="24"/>
        </w:rPr>
      </w:pPr>
      <w:r w:rsidRPr="00AC4125">
        <w:rPr>
          <w:rFonts w:ascii="Times New Roman" w:hAnsi="Times New Roman" w:cs="Times New Roman"/>
          <w:sz w:val="24"/>
          <w:szCs w:val="24"/>
        </w:rPr>
        <w:t>(1) ………..</w:t>
      </w:r>
    </w:p>
    <w:p w:rsidR="004D5B15" w:rsidRPr="00AC4125" w:rsidRDefault="0030074A" w:rsidP="00640C87">
      <w:pPr>
        <w:autoSpaceDE w:val="0"/>
        <w:autoSpaceDN w:val="0"/>
        <w:adjustRightInd w:val="0"/>
        <w:spacing w:after="0" w:line="240" w:lineRule="auto"/>
        <w:ind w:firstLine="720"/>
        <w:jc w:val="both"/>
        <w:rPr>
          <w:rFonts w:ascii="Times New Roman" w:hAnsi="Times New Roman" w:cs="Times New Roman"/>
          <w:sz w:val="24"/>
          <w:szCs w:val="24"/>
        </w:rPr>
      </w:pPr>
      <w:r w:rsidRPr="00AC4125">
        <w:rPr>
          <w:rFonts w:ascii="Times New Roman" w:hAnsi="Times New Roman" w:cs="Times New Roman"/>
          <w:sz w:val="24"/>
          <w:szCs w:val="24"/>
        </w:rPr>
        <w:t>(2) Any person who:</w:t>
      </w:r>
    </w:p>
    <w:p w:rsidR="004D5B15" w:rsidRPr="00AC4125" w:rsidRDefault="004D5B15" w:rsidP="00640C87">
      <w:pPr>
        <w:autoSpaceDE w:val="0"/>
        <w:autoSpaceDN w:val="0"/>
        <w:adjustRightInd w:val="0"/>
        <w:spacing w:after="0" w:line="240" w:lineRule="auto"/>
        <w:ind w:firstLine="720"/>
        <w:jc w:val="both"/>
        <w:rPr>
          <w:rFonts w:ascii="Times New Roman" w:hAnsi="Times New Roman" w:cs="Times New Roman"/>
          <w:sz w:val="24"/>
          <w:szCs w:val="24"/>
        </w:rPr>
      </w:pPr>
      <w:r w:rsidRPr="00AC4125">
        <w:rPr>
          <w:rFonts w:ascii="Times New Roman" w:hAnsi="Times New Roman" w:cs="Times New Roman"/>
          <w:sz w:val="24"/>
          <w:szCs w:val="24"/>
        </w:rPr>
        <w:t>(</w:t>
      </w:r>
      <w:r w:rsidRPr="00AC4125">
        <w:rPr>
          <w:rFonts w:ascii="Times New Roman" w:hAnsi="Times New Roman" w:cs="Times New Roman"/>
          <w:i/>
          <w:iCs/>
          <w:sz w:val="24"/>
          <w:szCs w:val="24"/>
        </w:rPr>
        <w:t>a</w:t>
      </w:r>
      <w:r w:rsidRPr="00AC4125">
        <w:rPr>
          <w:rFonts w:ascii="Times New Roman" w:hAnsi="Times New Roman" w:cs="Times New Roman"/>
          <w:sz w:val="24"/>
          <w:szCs w:val="24"/>
        </w:rPr>
        <w:t>)</w:t>
      </w:r>
      <w:r w:rsidR="0030074A" w:rsidRPr="00AC4125">
        <w:rPr>
          <w:rFonts w:ascii="Times New Roman" w:hAnsi="Times New Roman" w:cs="Times New Roman"/>
          <w:sz w:val="24"/>
          <w:szCs w:val="24"/>
        </w:rPr>
        <w:t xml:space="preserve"> takes livestock or its produce;</w:t>
      </w:r>
    </w:p>
    <w:p w:rsidR="004D5B15" w:rsidRPr="00AC4125" w:rsidRDefault="004D5B15" w:rsidP="00640C87">
      <w:pPr>
        <w:autoSpaceDE w:val="0"/>
        <w:autoSpaceDN w:val="0"/>
        <w:adjustRightInd w:val="0"/>
        <w:spacing w:after="0" w:line="240" w:lineRule="auto"/>
        <w:ind w:left="720"/>
        <w:jc w:val="both"/>
        <w:rPr>
          <w:rFonts w:ascii="Times New Roman" w:hAnsi="Times New Roman" w:cs="Times New Roman"/>
          <w:sz w:val="24"/>
          <w:szCs w:val="24"/>
        </w:rPr>
      </w:pPr>
      <w:r w:rsidRPr="00AC4125">
        <w:rPr>
          <w:rFonts w:ascii="Times New Roman" w:hAnsi="Times New Roman" w:cs="Times New Roman"/>
          <w:sz w:val="24"/>
          <w:szCs w:val="24"/>
        </w:rPr>
        <w:t>(i) knowing that another person is entitled to own, possess or control the livestock or its produce</w:t>
      </w:r>
      <w:r w:rsidR="0030074A" w:rsidRPr="00AC4125">
        <w:rPr>
          <w:rFonts w:ascii="Times New Roman" w:hAnsi="Times New Roman" w:cs="Times New Roman"/>
          <w:sz w:val="24"/>
          <w:szCs w:val="24"/>
        </w:rPr>
        <w:t xml:space="preserve"> </w:t>
      </w:r>
      <w:r w:rsidRPr="00AC4125">
        <w:rPr>
          <w:rFonts w:ascii="Times New Roman" w:hAnsi="Times New Roman" w:cs="Times New Roman"/>
          <w:sz w:val="24"/>
          <w:szCs w:val="24"/>
        </w:rPr>
        <w:t>or realising that there is a real risk or possibility that another person may be so entitled;</w:t>
      </w:r>
      <w:r w:rsidR="0030074A" w:rsidRPr="00AC4125">
        <w:rPr>
          <w:rFonts w:ascii="Times New Roman" w:hAnsi="Times New Roman" w:cs="Times New Roman"/>
          <w:sz w:val="24"/>
          <w:szCs w:val="24"/>
        </w:rPr>
        <w:t xml:space="preserve"> </w:t>
      </w:r>
      <w:r w:rsidRPr="00AC4125">
        <w:rPr>
          <w:rFonts w:ascii="Times New Roman" w:hAnsi="Times New Roman" w:cs="Times New Roman"/>
          <w:sz w:val="24"/>
          <w:szCs w:val="24"/>
        </w:rPr>
        <w:t>and</w:t>
      </w:r>
    </w:p>
    <w:p w:rsidR="004D5B15" w:rsidRPr="00AC4125" w:rsidRDefault="004D5B15" w:rsidP="00640C87">
      <w:pPr>
        <w:autoSpaceDE w:val="0"/>
        <w:autoSpaceDN w:val="0"/>
        <w:adjustRightInd w:val="0"/>
        <w:spacing w:after="0" w:line="240" w:lineRule="auto"/>
        <w:ind w:left="720"/>
        <w:jc w:val="both"/>
        <w:rPr>
          <w:rFonts w:ascii="Times New Roman" w:hAnsi="Times New Roman" w:cs="Times New Roman"/>
          <w:sz w:val="24"/>
          <w:szCs w:val="24"/>
        </w:rPr>
      </w:pPr>
      <w:r w:rsidRPr="00AC4125">
        <w:rPr>
          <w:rFonts w:ascii="Times New Roman" w:hAnsi="Times New Roman" w:cs="Times New Roman"/>
          <w:sz w:val="24"/>
          <w:szCs w:val="24"/>
        </w:rPr>
        <w:t>(ii) intending to deprive the other person permanently of his or her ownership, possession or control, or realising that there is a real risk or possibility that he or she may so deprive the other person of his or her ownership, possession or control;</w:t>
      </w:r>
      <w:r w:rsidR="0030074A" w:rsidRPr="00AC4125">
        <w:rPr>
          <w:rFonts w:ascii="Times New Roman" w:hAnsi="Times New Roman" w:cs="Times New Roman"/>
          <w:sz w:val="24"/>
          <w:szCs w:val="24"/>
        </w:rPr>
        <w:t xml:space="preserve"> </w:t>
      </w:r>
      <w:r w:rsidRPr="00AC4125">
        <w:rPr>
          <w:rFonts w:ascii="Times New Roman" w:hAnsi="Times New Roman" w:cs="Times New Roman"/>
          <w:sz w:val="24"/>
          <w:szCs w:val="24"/>
        </w:rPr>
        <w:t>or</w:t>
      </w:r>
    </w:p>
    <w:p w:rsidR="004D5B15" w:rsidRPr="00AC4125" w:rsidRDefault="004D5B15" w:rsidP="00640C87">
      <w:pPr>
        <w:autoSpaceDE w:val="0"/>
        <w:autoSpaceDN w:val="0"/>
        <w:adjustRightInd w:val="0"/>
        <w:spacing w:after="0" w:line="240" w:lineRule="auto"/>
        <w:ind w:firstLine="720"/>
        <w:jc w:val="both"/>
        <w:rPr>
          <w:rFonts w:ascii="Times New Roman" w:hAnsi="Times New Roman" w:cs="Times New Roman"/>
          <w:sz w:val="24"/>
          <w:szCs w:val="24"/>
        </w:rPr>
      </w:pPr>
      <w:r w:rsidRPr="00AC4125">
        <w:rPr>
          <w:rFonts w:ascii="Times New Roman" w:hAnsi="Times New Roman" w:cs="Times New Roman"/>
          <w:sz w:val="24"/>
          <w:szCs w:val="24"/>
        </w:rPr>
        <w:t>(</w:t>
      </w:r>
      <w:r w:rsidRPr="00AC4125">
        <w:rPr>
          <w:rFonts w:ascii="Times New Roman" w:hAnsi="Times New Roman" w:cs="Times New Roman"/>
          <w:i/>
          <w:iCs/>
          <w:sz w:val="24"/>
          <w:szCs w:val="24"/>
        </w:rPr>
        <w:t>b</w:t>
      </w:r>
      <w:r w:rsidRPr="00AC4125">
        <w:rPr>
          <w:rFonts w:ascii="Times New Roman" w:hAnsi="Times New Roman" w:cs="Times New Roman"/>
          <w:sz w:val="24"/>
          <w:szCs w:val="24"/>
        </w:rPr>
        <w:t>) ………………;</w:t>
      </w:r>
    </w:p>
    <w:p w:rsidR="004D5B15" w:rsidRPr="00AC4125" w:rsidRDefault="004D5B15" w:rsidP="00640C87">
      <w:pPr>
        <w:autoSpaceDE w:val="0"/>
        <w:autoSpaceDN w:val="0"/>
        <w:adjustRightInd w:val="0"/>
        <w:spacing w:after="0" w:line="240" w:lineRule="auto"/>
        <w:ind w:firstLine="720"/>
        <w:jc w:val="both"/>
        <w:rPr>
          <w:rFonts w:ascii="Times New Roman" w:hAnsi="Times New Roman" w:cs="Times New Roman"/>
          <w:sz w:val="24"/>
          <w:szCs w:val="24"/>
        </w:rPr>
      </w:pPr>
      <w:r w:rsidRPr="00AC4125">
        <w:rPr>
          <w:rFonts w:ascii="Times New Roman" w:hAnsi="Times New Roman" w:cs="Times New Roman"/>
          <w:sz w:val="24"/>
          <w:szCs w:val="24"/>
        </w:rPr>
        <w:t>shall be g</w:t>
      </w:r>
      <w:r w:rsidR="0030074A" w:rsidRPr="00AC4125">
        <w:rPr>
          <w:rFonts w:ascii="Times New Roman" w:hAnsi="Times New Roman" w:cs="Times New Roman"/>
          <w:sz w:val="24"/>
          <w:szCs w:val="24"/>
        </w:rPr>
        <w:t>uilty of stock theft and liable;</w:t>
      </w:r>
    </w:p>
    <w:p w:rsidR="004D5B15" w:rsidRPr="00AC4125" w:rsidRDefault="004D5B15" w:rsidP="00640C87">
      <w:pPr>
        <w:autoSpaceDE w:val="0"/>
        <w:autoSpaceDN w:val="0"/>
        <w:adjustRightInd w:val="0"/>
        <w:spacing w:after="0" w:line="240" w:lineRule="auto"/>
        <w:ind w:left="720"/>
        <w:jc w:val="both"/>
        <w:rPr>
          <w:rFonts w:ascii="Times New Roman" w:hAnsi="Times New Roman" w:cs="Times New Roman"/>
          <w:sz w:val="24"/>
          <w:szCs w:val="24"/>
        </w:rPr>
      </w:pPr>
      <w:r w:rsidRPr="00AC4125">
        <w:rPr>
          <w:rFonts w:ascii="Times New Roman" w:hAnsi="Times New Roman" w:cs="Times New Roman"/>
          <w:sz w:val="24"/>
          <w:szCs w:val="24"/>
        </w:rPr>
        <w:t>(</w:t>
      </w:r>
      <w:r w:rsidRPr="00AC4125">
        <w:rPr>
          <w:rFonts w:ascii="Times New Roman" w:hAnsi="Times New Roman" w:cs="Times New Roman"/>
          <w:i/>
          <w:iCs/>
          <w:sz w:val="24"/>
          <w:szCs w:val="24"/>
        </w:rPr>
        <w:t>e</w:t>
      </w:r>
      <w:r w:rsidRPr="00AC4125">
        <w:rPr>
          <w:rFonts w:ascii="Times New Roman" w:hAnsi="Times New Roman" w:cs="Times New Roman"/>
          <w:sz w:val="24"/>
          <w:szCs w:val="24"/>
        </w:rPr>
        <w:t xml:space="preserve">) </w:t>
      </w:r>
      <w:r w:rsidRPr="00AC4125">
        <w:rPr>
          <w:rFonts w:ascii="Times New Roman" w:hAnsi="Times New Roman" w:cs="Times New Roman"/>
          <w:sz w:val="24"/>
          <w:szCs w:val="24"/>
          <w:u w:val="single"/>
        </w:rPr>
        <w:t>if the stock theft involved any bovine or equine animal stolen in the circumstances described in paragraph (</w:t>
      </w:r>
      <w:r w:rsidRPr="00AC4125">
        <w:rPr>
          <w:rFonts w:ascii="Times New Roman" w:hAnsi="Times New Roman" w:cs="Times New Roman"/>
          <w:i/>
          <w:iCs/>
          <w:sz w:val="24"/>
          <w:szCs w:val="24"/>
          <w:u w:val="single"/>
        </w:rPr>
        <w:t>a</w:t>
      </w:r>
      <w:r w:rsidRPr="00AC4125">
        <w:rPr>
          <w:rFonts w:ascii="Times New Roman" w:hAnsi="Times New Roman" w:cs="Times New Roman"/>
          <w:sz w:val="24"/>
          <w:szCs w:val="24"/>
          <w:u w:val="single"/>
        </w:rPr>
        <w:t>) or (</w:t>
      </w:r>
      <w:r w:rsidRPr="00AC4125">
        <w:rPr>
          <w:rFonts w:ascii="Times New Roman" w:hAnsi="Times New Roman" w:cs="Times New Roman"/>
          <w:i/>
          <w:iCs/>
          <w:sz w:val="24"/>
          <w:szCs w:val="24"/>
          <w:u w:val="single"/>
        </w:rPr>
        <w:t>b</w:t>
      </w:r>
      <w:r w:rsidRPr="00AC4125">
        <w:rPr>
          <w:rFonts w:ascii="Times New Roman" w:hAnsi="Times New Roman" w:cs="Times New Roman"/>
          <w:sz w:val="24"/>
          <w:szCs w:val="24"/>
          <w:u w:val="single"/>
        </w:rPr>
        <w:t xml:space="preserve">), and there are no special circumstances in the particular case as provided in subsection (3), to imprisonment for a period of not less than nine years or more than twenty-five years” </w:t>
      </w:r>
      <w:r w:rsidRPr="00AC4125">
        <w:rPr>
          <w:rFonts w:ascii="Times New Roman" w:hAnsi="Times New Roman" w:cs="Times New Roman"/>
          <w:sz w:val="24"/>
          <w:szCs w:val="24"/>
        </w:rPr>
        <w:t>(underlining for emphasis)</w:t>
      </w:r>
    </w:p>
    <w:p w:rsidR="00D14996" w:rsidRPr="00AC4125" w:rsidRDefault="00D14996" w:rsidP="00AC4125">
      <w:pPr>
        <w:spacing w:line="360" w:lineRule="auto"/>
        <w:ind w:firstLine="720"/>
        <w:jc w:val="both"/>
        <w:rPr>
          <w:rFonts w:ascii="Times New Roman" w:hAnsi="Times New Roman" w:cs="Times New Roman"/>
          <w:sz w:val="24"/>
          <w:szCs w:val="24"/>
        </w:rPr>
      </w:pPr>
    </w:p>
    <w:p w:rsidR="0035697C" w:rsidRPr="00AC4125" w:rsidRDefault="0035697C" w:rsidP="00640C87">
      <w:pPr>
        <w:spacing w:after="0" w:line="360" w:lineRule="auto"/>
        <w:ind w:firstLine="720"/>
        <w:jc w:val="both"/>
        <w:rPr>
          <w:rFonts w:ascii="Times New Roman" w:hAnsi="Times New Roman" w:cs="Times New Roman"/>
          <w:sz w:val="24"/>
          <w:szCs w:val="24"/>
        </w:rPr>
      </w:pPr>
      <w:r w:rsidRPr="00AC4125">
        <w:rPr>
          <w:rFonts w:ascii="Times New Roman" w:hAnsi="Times New Roman" w:cs="Times New Roman"/>
          <w:sz w:val="24"/>
          <w:szCs w:val="24"/>
        </w:rPr>
        <w:t xml:space="preserve">Having considered the lower court’s reasons for sentence, and in the absence of special circumstances as to why the minimum mandatory sentence of nine years should not be imposed, I have no </w:t>
      </w:r>
      <w:r w:rsidR="0030074A" w:rsidRPr="00AC4125">
        <w:rPr>
          <w:rFonts w:ascii="Times New Roman" w:hAnsi="Times New Roman" w:cs="Times New Roman"/>
          <w:sz w:val="24"/>
          <w:szCs w:val="24"/>
        </w:rPr>
        <w:t xml:space="preserve">cause to find </w:t>
      </w:r>
      <w:r w:rsidRPr="00AC4125">
        <w:rPr>
          <w:rFonts w:ascii="Times New Roman" w:hAnsi="Times New Roman" w:cs="Times New Roman"/>
          <w:sz w:val="24"/>
          <w:szCs w:val="24"/>
        </w:rPr>
        <w:t xml:space="preserve">fault </w:t>
      </w:r>
      <w:r w:rsidR="0030074A" w:rsidRPr="00AC4125">
        <w:rPr>
          <w:rFonts w:ascii="Times New Roman" w:hAnsi="Times New Roman" w:cs="Times New Roman"/>
          <w:sz w:val="24"/>
          <w:szCs w:val="24"/>
        </w:rPr>
        <w:t xml:space="preserve">with </w:t>
      </w:r>
      <w:r w:rsidRPr="00AC4125">
        <w:rPr>
          <w:rFonts w:ascii="Times New Roman" w:hAnsi="Times New Roman" w:cs="Times New Roman"/>
          <w:sz w:val="24"/>
          <w:szCs w:val="24"/>
        </w:rPr>
        <w:t>the decision of the lower court on sentence.</w:t>
      </w:r>
      <w:r w:rsidR="00D14996" w:rsidRPr="00AC4125">
        <w:rPr>
          <w:rFonts w:ascii="Times New Roman" w:hAnsi="Times New Roman" w:cs="Times New Roman"/>
          <w:sz w:val="24"/>
          <w:szCs w:val="24"/>
        </w:rPr>
        <w:t xml:space="preserve"> </w:t>
      </w:r>
      <w:r w:rsidRPr="00AC4125">
        <w:rPr>
          <w:rFonts w:ascii="Times New Roman" w:hAnsi="Times New Roman" w:cs="Times New Roman"/>
          <w:sz w:val="24"/>
          <w:szCs w:val="24"/>
        </w:rPr>
        <w:t xml:space="preserve">The remaining two grounds of appeal against sentence raised constitutional issues which were not placed before the lower court for </w:t>
      </w:r>
      <w:r w:rsidR="0030074A" w:rsidRPr="00AC4125">
        <w:rPr>
          <w:rFonts w:ascii="Times New Roman" w:hAnsi="Times New Roman" w:cs="Times New Roman"/>
          <w:sz w:val="24"/>
          <w:szCs w:val="24"/>
        </w:rPr>
        <w:t xml:space="preserve">its </w:t>
      </w:r>
      <w:r w:rsidRPr="00AC4125">
        <w:rPr>
          <w:rFonts w:ascii="Times New Roman" w:hAnsi="Times New Roman" w:cs="Times New Roman"/>
          <w:sz w:val="24"/>
          <w:szCs w:val="24"/>
        </w:rPr>
        <w:t>consideration. As rightly submitted on behalf of the respondent, the constitutionality of s</w:t>
      </w:r>
      <w:r w:rsidR="00895AC4">
        <w:rPr>
          <w:rFonts w:ascii="Times New Roman" w:hAnsi="Times New Roman" w:cs="Times New Roman"/>
          <w:sz w:val="24"/>
          <w:szCs w:val="24"/>
        </w:rPr>
        <w:t xml:space="preserve"> </w:t>
      </w:r>
      <w:r w:rsidRPr="00AC4125">
        <w:rPr>
          <w:rFonts w:ascii="Times New Roman" w:hAnsi="Times New Roman" w:cs="Times New Roman"/>
          <w:sz w:val="24"/>
          <w:szCs w:val="24"/>
        </w:rPr>
        <w:t>114 of the Act, ought to have</w:t>
      </w:r>
      <w:r w:rsidR="0099138A" w:rsidRPr="00AC4125">
        <w:rPr>
          <w:rFonts w:ascii="Times New Roman" w:hAnsi="Times New Roman" w:cs="Times New Roman"/>
          <w:sz w:val="24"/>
          <w:szCs w:val="24"/>
        </w:rPr>
        <w:t xml:space="preserve"> been raised in the lower court in the first instance.</w:t>
      </w:r>
    </w:p>
    <w:p w:rsidR="00A845C4" w:rsidRPr="00AC4125" w:rsidRDefault="0035697C" w:rsidP="00640C87">
      <w:pPr>
        <w:spacing w:after="0" w:line="360" w:lineRule="auto"/>
        <w:ind w:firstLine="720"/>
        <w:jc w:val="both"/>
        <w:rPr>
          <w:rFonts w:ascii="Times New Roman" w:hAnsi="Times New Roman" w:cs="Times New Roman"/>
          <w:sz w:val="24"/>
          <w:szCs w:val="24"/>
        </w:rPr>
      </w:pPr>
      <w:r w:rsidRPr="00AC4125">
        <w:rPr>
          <w:rFonts w:ascii="Times New Roman" w:hAnsi="Times New Roman" w:cs="Times New Roman"/>
          <w:sz w:val="24"/>
          <w:szCs w:val="24"/>
        </w:rPr>
        <w:lastRenderedPageBreak/>
        <w:t xml:space="preserve">Having </w:t>
      </w:r>
      <w:r w:rsidR="00A845C4" w:rsidRPr="00AC4125">
        <w:rPr>
          <w:rFonts w:ascii="Times New Roman" w:hAnsi="Times New Roman" w:cs="Times New Roman"/>
          <w:sz w:val="24"/>
          <w:szCs w:val="24"/>
        </w:rPr>
        <w:t>weighed the submissions by counsel for both parties</w:t>
      </w:r>
      <w:r w:rsidRPr="00AC4125">
        <w:rPr>
          <w:rFonts w:ascii="Times New Roman" w:hAnsi="Times New Roman" w:cs="Times New Roman"/>
          <w:sz w:val="24"/>
          <w:szCs w:val="24"/>
        </w:rPr>
        <w:t xml:space="preserve">, </w:t>
      </w:r>
      <w:r w:rsidR="00A845C4" w:rsidRPr="00AC4125">
        <w:rPr>
          <w:rFonts w:ascii="Times New Roman" w:hAnsi="Times New Roman" w:cs="Times New Roman"/>
          <w:sz w:val="24"/>
          <w:szCs w:val="24"/>
        </w:rPr>
        <w:t>I am satisfied that the applicant has failed to show that</w:t>
      </w:r>
      <w:r w:rsidR="00AA71A1" w:rsidRPr="00AC4125">
        <w:rPr>
          <w:rFonts w:ascii="Times New Roman" w:hAnsi="Times New Roman" w:cs="Times New Roman"/>
          <w:sz w:val="24"/>
          <w:szCs w:val="24"/>
        </w:rPr>
        <w:t xml:space="preserve"> his appeal against both conviction and sentence is free from predictable failure</w:t>
      </w:r>
      <w:r w:rsidR="00AA71A1" w:rsidRPr="00AC4125">
        <w:rPr>
          <w:rStyle w:val="FootnoteReference"/>
          <w:rFonts w:ascii="Times New Roman" w:hAnsi="Times New Roman" w:cs="Times New Roman"/>
          <w:sz w:val="24"/>
          <w:szCs w:val="24"/>
        </w:rPr>
        <w:footnoteReference w:id="6"/>
      </w:r>
      <w:r w:rsidR="00AA71A1" w:rsidRPr="00AC4125">
        <w:rPr>
          <w:rFonts w:ascii="Times New Roman" w:hAnsi="Times New Roman" w:cs="Times New Roman"/>
          <w:sz w:val="24"/>
          <w:szCs w:val="24"/>
        </w:rPr>
        <w:t xml:space="preserve">. </w:t>
      </w:r>
      <w:r w:rsidR="00A845C4" w:rsidRPr="00AC4125">
        <w:rPr>
          <w:rFonts w:ascii="Times New Roman" w:hAnsi="Times New Roman" w:cs="Times New Roman"/>
          <w:sz w:val="24"/>
          <w:szCs w:val="24"/>
        </w:rPr>
        <w:t xml:space="preserve"> </w:t>
      </w:r>
    </w:p>
    <w:p w:rsidR="006330D6" w:rsidRPr="00AC4125" w:rsidRDefault="00A845C4" w:rsidP="00AC4125">
      <w:pPr>
        <w:spacing w:line="360" w:lineRule="auto"/>
        <w:ind w:firstLine="720"/>
        <w:jc w:val="both"/>
        <w:rPr>
          <w:rFonts w:ascii="Times New Roman" w:hAnsi="Times New Roman" w:cs="Times New Roman"/>
          <w:sz w:val="24"/>
          <w:szCs w:val="24"/>
        </w:rPr>
      </w:pPr>
      <w:r w:rsidRPr="00AC4125">
        <w:rPr>
          <w:rFonts w:ascii="Times New Roman" w:hAnsi="Times New Roman" w:cs="Times New Roman"/>
          <w:sz w:val="24"/>
          <w:szCs w:val="24"/>
        </w:rPr>
        <w:t>The application</w:t>
      </w:r>
      <w:r w:rsidR="00290DA1" w:rsidRPr="00AC4125">
        <w:rPr>
          <w:rFonts w:ascii="Times New Roman" w:hAnsi="Times New Roman" w:cs="Times New Roman"/>
          <w:sz w:val="24"/>
          <w:szCs w:val="24"/>
        </w:rPr>
        <w:t xml:space="preserve"> for bail pending appeal</w:t>
      </w:r>
      <w:r w:rsidRPr="00AC4125">
        <w:rPr>
          <w:rFonts w:ascii="Times New Roman" w:hAnsi="Times New Roman" w:cs="Times New Roman"/>
          <w:sz w:val="24"/>
          <w:szCs w:val="24"/>
        </w:rPr>
        <w:t xml:space="preserve"> is accordingly dismissed. </w:t>
      </w:r>
    </w:p>
    <w:p w:rsidR="00677186" w:rsidRDefault="00677186" w:rsidP="00AC4125">
      <w:pPr>
        <w:spacing w:after="0" w:line="360" w:lineRule="auto"/>
        <w:jc w:val="both"/>
        <w:rPr>
          <w:rFonts w:ascii="Times New Roman" w:hAnsi="Times New Roman" w:cs="Times New Roman"/>
          <w:i/>
          <w:sz w:val="24"/>
          <w:szCs w:val="24"/>
        </w:rPr>
      </w:pPr>
    </w:p>
    <w:p w:rsidR="00677186" w:rsidRDefault="00677186" w:rsidP="00AC4125">
      <w:pPr>
        <w:spacing w:after="0" w:line="360" w:lineRule="auto"/>
        <w:jc w:val="both"/>
        <w:rPr>
          <w:rFonts w:ascii="Times New Roman" w:hAnsi="Times New Roman" w:cs="Times New Roman"/>
          <w:i/>
          <w:sz w:val="24"/>
          <w:szCs w:val="24"/>
        </w:rPr>
      </w:pPr>
    </w:p>
    <w:p w:rsidR="00677186" w:rsidRDefault="00677186" w:rsidP="00677186">
      <w:pPr>
        <w:spacing w:after="0" w:line="240" w:lineRule="auto"/>
        <w:jc w:val="both"/>
        <w:rPr>
          <w:rFonts w:ascii="Times New Roman" w:hAnsi="Times New Roman" w:cs="Times New Roman"/>
          <w:i/>
          <w:sz w:val="24"/>
          <w:szCs w:val="24"/>
        </w:rPr>
      </w:pPr>
    </w:p>
    <w:p w:rsidR="00A845C4" w:rsidRPr="00AC4125" w:rsidRDefault="00A845C4" w:rsidP="00677186">
      <w:pPr>
        <w:spacing w:after="0" w:line="240" w:lineRule="auto"/>
        <w:jc w:val="both"/>
        <w:rPr>
          <w:rFonts w:ascii="Times New Roman" w:hAnsi="Times New Roman" w:cs="Times New Roman"/>
          <w:sz w:val="24"/>
          <w:szCs w:val="24"/>
        </w:rPr>
      </w:pPr>
      <w:r w:rsidRPr="00AC4125">
        <w:rPr>
          <w:rFonts w:ascii="Times New Roman" w:hAnsi="Times New Roman" w:cs="Times New Roman"/>
          <w:i/>
          <w:sz w:val="24"/>
          <w:szCs w:val="24"/>
        </w:rPr>
        <w:t>Tendai Biti Law,</w:t>
      </w:r>
      <w:r w:rsidRPr="00AC4125">
        <w:rPr>
          <w:rFonts w:ascii="Times New Roman" w:hAnsi="Times New Roman" w:cs="Times New Roman"/>
          <w:sz w:val="24"/>
          <w:szCs w:val="24"/>
        </w:rPr>
        <w:t xml:space="preserve"> applicant’s legal practitioners</w:t>
      </w:r>
    </w:p>
    <w:p w:rsidR="00A845C4" w:rsidRPr="00AC4125" w:rsidRDefault="00A845C4" w:rsidP="00677186">
      <w:pPr>
        <w:spacing w:after="0" w:line="240" w:lineRule="auto"/>
        <w:jc w:val="both"/>
        <w:rPr>
          <w:rFonts w:ascii="Times New Roman" w:hAnsi="Times New Roman" w:cs="Times New Roman"/>
          <w:sz w:val="24"/>
          <w:szCs w:val="24"/>
        </w:rPr>
      </w:pPr>
      <w:r w:rsidRPr="00AC4125">
        <w:rPr>
          <w:rFonts w:ascii="Times New Roman" w:hAnsi="Times New Roman" w:cs="Times New Roman"/>
          <w:i/>
          <w:sz w:val="24"/>
          <w:szCs w:val="24"/>
        </w:rPr>
        <w:t>National Prosecuting Authority</w:t>
      </w:r>
      <w:r w:rsidRPr="00AC4125">
        <w:rPr>
          <w:rFonts w:ascii="Times New Roman" w:hAnsi="Times New Roman" w:cs="Times New Roman"/>
          <w:sz w:val="24"/>
          <w:szCs w:val="24"/>
        </w:rPr>
        <w:t xml:space="preserve">, respondent’s legal practitioners   </w:t>
      </w:r>
    </w:p>
    <w:p w:rsidR="00A845C4" w:rsidRPr="00AC4125" w:rsidRDefault="00A845C4" w:rsidP="00AC4125">
      <w:pPr>
        <w:pStyle w:val="ListParagraph"/>
        <w:spacing w:after="0" w:line="360" w:lineRule="auto"/>
        <w:ind w:left="0" w:firstLine="720"/>
        <w:jc w:val="both"/>
        <w:rPr>
          <w:rFonts w:ascii="Times New Roman" w:hAnsi="Times New Roman" w:cs="Times New Roman"/>
          <w:sz w:val="24"/>
          <w:szCs w:val="24"/>
        </w:rPr>
      </w:pPr>
    </w:p>
    <w:p w:rsidR="00A845C4" w:rsidRPr="00AC4125" w:rsidRDefault="00A845C4" w:rsidP="00AC4125">
      <w:pPr>
        <w:spacing w:line="360" w:lineRule="auto"/>
        <w:ind w:firstLine="720"/>
        <w:jc w:val="both"/>
        <w:rPr>
          <w:sz w:val="24"/>
          <w:szCs w:val="24"/>
        </w:rPr>
      </w:pPr>
    </w:p>
    <w:sectPr w:rsidR="00A845C4" w:rsidRPr="00AC412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A20" w:rsidRDefault="00E66A20" w:rsidP="00086F7C">
      <w:pPr>
        <w:spacing w:after="0" w:line="240" w:lineRule="auto"/>
      </w:pPr>
      <w:r>
        <w:separator/>
      </w:r>
    </w:p>
  </w:endnote>
  <w:endnote w:type="continuationSeparator" w:id="0">
    <w:p w:rsidR="00E66A20" w:rsidRDefault="00E66A20" w:rsidP="00086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A20" w:rsidRDefault="00E66A20" w:rsidP="00086F7C">
      <w:pPr>
        <w:spacing w:after="0" w:line="240" w:lineRule="auto"/>
      </w:pPr>
      <w:r>
        <w:separator/>
      </w:r>
    </w:p>
  </w:footnote>
  <w:footnote w:type="continuationSeparator" w:id="0">
    <w:p w:rsidR="00E66A20" w:rsidRDefault="00E66A20" w:rsidP="00086F7C">
      <w:pPr>
        <w:spacing w:after="0" w:line="240" w:lineRule="auto"/>
      </w:pPr>
      <w:r>
        <w:continuationSeparator/>
      </w:r>
    </w:p>
  </w:footnote>
  <w:footnote w:id="1">
    <w:p w:rsidR="008F7BC8" w:rsidRPr="008F7BC8" w:rsidRDefault="008F7BC8">
      <w:pPr>
        <w:pStyle w:val="FootnoteText"/>
        <w:rPr>
          <w:lang w:val="en-US"/>
        </w:rPr>
      </w:pPr>
      <w:r>
        <w:rPr>
          <w:rStyle w:val="FootnoteReference"/>
        </w:rPr>
        <w:footnoteRef/>
      </w:r>
      <w:r>
        <w:t xml:space="preserve"> </w:t>
      </w:r>
      <w:r w:rsidRPr="008F7BC8">
        <w:rPr>
          <w:rFonts w:ascii="Times New Roman" w:hAnsi="Times New Roman" w:cs="Times New Roman"/>
        </w:rPr>
        <w:t>[Chapter 9:23]</w:t>
      </w:r>
    </w:p>
  </w:footnote>
  <w:footnote w:id="2">
    <w:p w:rsidR="00C526C4" w:rsidRDefault="00C526C4">
      <w:pPr>
        <w:pStyle w:val="FootnoteText"/>
      </w:pPr>
      <w:r>
        <w:rPr>
          <w:rStyle w:val="FootnoteReference"/>
        </w:rPr>
        <w:footnoteRef/>
      </w:r>
      <w:r>
        <w:t xml:space="preserve"> Page 51 paragraph 3 of the record of proceedings </w:t>
      </w:r>
    </w:p>
  </w:footnote>
  <w:footnote w:id="3">
    <w:p w:rsidR="00142A6A" w:rsidRDefault="00142A6A">
      <w:pPr>
        <w:pStyle w:val="FootnoteText"/>
      </w:pPr>
      <w:r>
        <w:rPr>
          <w:rStyle w:val="FootnoteReference"/>
        </w:rPr>
        <w:footnoteRef/>
      </w:r>
      <w:r>
        <w:t xml:space="preserve"> Pages 12 and 13 of the record, being the typed judgment.</w:t>
      </w:r>
    </w:p>
  </w:footnote>
  <w:footnote w:id="4">
    <w:p w:rsidR="003E54CA" w:rsidRDefault="003E54CA">
      <w:pPr>
        <w:pStyle w:val="FootnoteText"/>
      </w:pPr>
      <w:r>
        <w:rPr>
          <w:rStyle w:val="FootnoteReference"/>
        </w:rPr>
        <w:footnoteRef/>
      </w:r>
      <w:r>
        <w:t xml:space="preserve"> HH-79/13</w:t>
      </w:r>
    </w:p>
  </w:footnote>
  <w:footnote w:id="5">
    <w:p w:rsidR="0035697C" w:rsidRDefault="0035697C">
      <w:pPr>
        <w:pStyle w:val="FootnoteText"/>
      </w:pPr>
      <w:r>
        <w:rPr>
          <w:rStyle w:val="FootnoteReference"/>
        </w:rPr>
        <w:footnoteRef/>
      </w:r>
      <w:r>
        <w:t xml:space="preserve"> Page 55 of the handwritten record of proceedings. </w:t>
      </w:r>
    </w:p>
  </w:footnote>
  <w:footnote w:id="6">
    <w:p w:rsidR="00AA71A1" w:rsidRPr="00AA71A1" w:rsidRDefault="00AA71A1">
      <w:pPr>
        <w:pStyle w:val="FootnoteText"/>
        <w:rPr>
          <w:lang w:val="en-US"/>
        </w:rPr>
      </w:pPr>
      <w:r>
        <w:rPr>
          <w:rStyle w:val="FootnoteReference"/>
        </w:rPr>
        <w:footnoteRef/>
      </w:r>
      <w:r>
        <w:t xml:space="preserve"> </w:t>
      </w:r>
      <w:r>
        <w:rPr>
          <w:lang w:val="en-US"/>
        </w:rPr>
        <w:t>See Peter Chikumba v State HH-724/15 at pages 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659122"/>
      <w:docPartObj>
        <w:docPartGallery w:val="Page Numbers (Top of Page)"/>
        <w:docPartUnique/>
      </w:docPartObj>
    </w:sdtPr>
    <w:sdtEndPr>
      <w:rPr>
        <w:noProof/>
      </w:rPr>
    </w:sdtEndPr>
    <w:sdtContent>
      <w:p w:rsidR="00086F7C" w:rsidRDefault="00086F7C" w:rsidP="00086F7C">
        <w:pPr>
          <w:pStyle w:val="Header"/>
          <w:jc w:val="right"/>
          <w:rPr>
            <w:noProof/>
          </w:rPr>
        </w:pPr>
        <w:r>
          <w:fldChar w:fldCharType="begin"/>
        </w:r>
        <w:r>
          <w:instrText xml:space="preserve"> PAGE   \* MERGEFORMAT </w:instrText>
        </w:r>
        <w:r>
          <w:fldChar w:fldCharType="separate"/>
        </w:r>
        <w:r w:rsidR="00F460FA">
          <w:rPr>
            <w:noProof/>
          </w:rPr>
          <w:t>1</w:t>
        </w:r>
        <w:r>
          <w:rPr>
            <w:noProof/>
          </w:rPr>
          <w:fldChar w:fldCharType="end"/>
        </w:r>
      </w:p>
      <w:p w:rsidR="00086F7C" w:rsidRDefault="00086F7C" w:rsidP="00086F7C">
        <w:pPr>
          <w:pStyle w:val="Header"/>
          <w:jc w:val="right"/>
          <w:rPr>
            <w:noProof/>
          </w:rPr>
        </w:pPr>
        <w:r>
          <w:rPr>
            <w:noProof/>
          </w:rPr>
          <w:t>HH</w:t>
        </w:r>
        <w:r w:rsidR="00037F26">
          <w:rPr>
            <w:noProof/>
          </w:rPr>
          <w:t xml:space="preserve"> 12</w:t>
        </w:r>
        <w:r w:rsidR="009E6EB4">
          <w:rPr>
            <w:noProof/>
          </w:rPr>
          <w:t>-20</w:t>
        </w:r>
        <w:r>
          <w:rPr>
            <w:noProof/>
          </w:rPr>
          <w:t xml:space="preserve">  </w:t>
        </w:r>
      </w:p>
      <w:p w:rsidR="00086F7C" w:rsidRDefault="00086F7C" w:rsidP="00086F7C">
        <w:pPr>
          <w:pStyle w:val="Header"/>
          <w:jc w:val="right"/>
        </w:pPr>
        <w:r>
          <w:rPr>
            <w:noProof/>
          </w:rPr>
          <w:t>B1</w:t>
        </w:r>
        <w:r w:rsidR="00A845C4">
          <w:rPr>
            <w:noProof/>
          </w:rPr>
          <w:t>849</w:t>
        </w:r>
        <w:r>
          <w:rPr>
            <w:noProof/>
          </w:rPr>
          <w:t>/19</w:t>
        </w:r>
      </w:p>
    </w:sdtContent>
  </w:sdt>
  <w:p w:rsidR="00086F7C" w:rsidRDefault="00086F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C34F1"/>
    <w:multiLevelType w:val="hybridMultilevel"/>
    <w:tmpl w:val="5A34DA00"/>
    <w:lvl w:ilvl="0" w:tplc="ED86BB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7C"/>
    <w:rsid w:val="00037F26"/>
    <w:rsid w:val="00057D4F"/>
    <w:rsid w:val="00066E1D"/>
    <w:rsid w:val="00084CD0"/>
    <w:rsid w:val="00086F7C"/>
    <w:rsid w:val="000C442B"/>
    <w:rsid w:val="00142A6A"/>
    <w:rsid w:val="001C0744"/>
    <w:rsid w:val="00215F4B"/>
    <w:rsid w:val="00290DA1"/>
    <w:rsid w:val="002C0043"/>
    <w:rsid w:val="002E18ED"/>
    <w:rsid w:val="0030074A"/>
    <w:rsid w:val="0035697C"/>
    <w:rsid w:val="003C10A2"/>
    <w:rsid w:val="003C6365"/>
    <w:rsid w:val="003C7F09"/>
    <w:rsid w:val="003E54CA"/>
    <w:rsid w:val="00425FF5"/>
    <w:rsid w:val="00454C33"/>
    <w:rsid w:val="004D5B15"/>
    <w:rsid w:val="004F2792"/>
    <w:rsid w:val="00536CDA"/>
    <w:rsid w:val="00550218"/>
    <w:rsid w:val="00556B94"/>
    <w:rsid w:val="00582E2F"/>
    <w:rsid w:val="005A63E0"/>
    <w:rsid w:val="006330D6"/>
    <w:rsid w:val="006352ED"/>
    <w:rsid w:val="00640C87"/>
    <w:rsid w:val="00677186"/>
    <w:rsid w:val="0070722F"/>
    <w:rsid w:val="00744081"/>
    <w:rsid w:val="007F0454"/>
    <w:rsid w:val="00895AC4"/>
    <w:rsid w:val="008F7BC8"/>
    <w:rsid w:val="0099138A"/>
    <w:rsid w:val="009E6EB4"/>
    <w:rsid w:val="00A845C4"/>
    <w:rsid w:val="00A90054"/>
    <w:rsid w:val="00AA71A1"/>
    <w:rsid w:val="00AC4125"/>
    <w:rsid w:val="00B011B5"/>
    <w:rsid w:val="00B03982"/>
    <w:rsid w:val="00B219A1"/>
    <w:rsid w:val="00B6322B"/>
    <w:rsid w:val="00BF38DC"/>
    <w:rsid w:val="00C526C4"/>
    <w:rsid w:val="00C904C5"/>
    <w:rsid w:val="00CC516D"/>
    <w:rsid w:val="00D14996"/>
    <w:rsid w:val="00D66A30"/>
    <w:rsid w:val="00D6781A"/>
    <w:rsid w:val="00D866F5"/>
    <w:rsid w:val="00DB68D5"/>
    <w:rsid w:val="00DD5DC8"/>
    <w:rsid w:val="00E07DC9"/>
    <w:rsid w:val="00E234E5"/>
    <w:rsid w:val="00E66A20"/>
    <w:rsid w:val="00E75318"/>
    <w:rsid w:val="00EE3A8C"/>
    <w:rsid w:val="00F460FA"/>
    <w:rsid w:val="00FA516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839D8-E7C7-4E85-A6ED-7F62B670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F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F7C"/>
  </w:style>
  <w:style w:type="paragraph" w:styleId="Footer">
    <w:name w:val="footer"/>
    <w:basedOn w:val="Normal"/>
    <w:link w:val="FooterChar"/>
    <w:uiPriority w:val="99"/>
    <w:unhideWhenUsed/>
    <w:rsid w:val="00086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F7C"/>
  </w:style>
  <w:style w:type="paragraph" w:styleId="ListParagraph">
    <w:name w:val="List Paragraph"/>
    <w:basedOn w:val="Normal"/>
    <w:uiPriority w:val="34"/>
    <w:qFormat/>
    <w:rsid w:val="00A845C4"/>
    <w:pPr>
      <w:ind w:left="720"/>
      <w:contextualSpacing/>
    </w:pPr>
    <w:rPr>
      <w:lang w:val="en-US"/>
    </w:rPr>
  </w:style>
  <w:style w:type="paragraph" w:styleId="FootnoteText">
    <w:name w:val="footnote text"/>
    <w:basedOn w:val="Normal"/>
    <w:link w:val="FootnoteTextChar"/>
    <w:uiPriority w:val="99"/>
    <w:semiHidden/>
    <w:unhideWhenUsed/>
    <w:rsid w:val="00C526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26C4"/>
    <w:rPr>
      <w:sz w:val="20"/>
      <w:szCs w:val="20"/>
    </w:rPr>
  </w:style>
  <w:style w:type="character" w:styleId="FootnoteReference">
    <w:name w:val="footnote reference"/>
    <w:basedOn w:val="DefaultParagraphFont"/>
    <w:uiPriority w:val="99"/>
    <w:semiHidden/>
    <w:unhideWhenUsed/>
    <w:rsid w:val="00C526C4"/>
    <w:rPr>
      <w:vertAlign w:val="superscript"/>
    </w:rPr>
  </w:style>
  <w:style w:type="paragraph" w:styleId="BalloonText">
    <w:name w:val="Balloon Text"/>
    <w:basedOn w:val="Normal"/>
    <w:link w:val="BalloonTextChar"/>
    <w:uiPriority w:val="99"/>
    <w:semiHidden/>
    <w:unhideWhenUsed/>
    <w:rsid w:val="00D86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37A2E-7A5B-4218-B05A-03E3026D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user</cp:lastModifiedBy>
  <cp:revision>2</cp:revision>
  <cp:lastPrinted>2020-01-03T08:30:00Z</cp:lastPrinted>
  <dcterms:created xsi:type="dcterms:W3CDTF">2020-01-09T13:42:00Z</dcterms:created>
  <dcterms:modified xsi:type="dcterms:W3CDTF">2020-01-09T13:42:00Z</dcterms:modified>
</cp:coreProperties>
</file>