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31" w:rsidRDefault="0043041C" w:rsidP="000C0DC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TAVENGWA MUKUHLANI</w:t>
      </w:r>
    </w:p>
    <w:p w:rsidR="000C0DC5" w:rsidRDefault="000C0DC5"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3041C"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SYLVESTER MATSHAKA</w:t>
      </w:r>
    </w:p>
    <w:p w:rsidR="000C0DC5" w:rsidRDefault="000C0DC5"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3041C"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TAFADZWA B. MADORO</w:t>
      </w:r>
    </w:p>
    <w:p w:rsidR="000C0DC5" w:rsidRDefault="000C0DC5"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3041C"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GODWIN DUBE</w:t>
      </w:r>
    </w:p>
    <w:p w:rsidR="000C0DC5" w:rsidRDefault="000C0DC5"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3041C"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RONALD CHIBWE</w:t>
      </w:r>
    </w:p>
    <w:p w:rsidR="000C0DC5" w:rsidRDefault="000C0DC5"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3041C" w:rsidRDefault="003829F6"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GODFREY NYADONG</w:t>
      </w:r>
      <w:r w:rsidR="0043041C">
        <w:rPr>
          <w:rFonts w:ascii="Times New Roman" w:hAnsi="Times New Roman" w:cs="Times New Roman"/>
          <w:sz w:val="24"/>
          <w:szCs w:val="24"/>
        </w:rPr>
        <w:t>O</w:t>
      </w:r>
    </w:p>
    <w:p w:rsidR="000C0DC5" w:rsidRDefault="000C0DC5"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3041C"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FIONA NDLOVU</w:t>
      </w:r>
    </w:p>
    <w:p w:rsidR="000C0DC5" w:rsidRDefault="000C0DC5"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0C0DC5" w:rsidRDefault="00C52116"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ARTHUR MAPOSA</w:t>
      </w:r>
    </w:p>
    <w:p w:rsidR="0043041C" w:rsidRDefault="000C0DC5"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r w:rsidR="0043041C">
        <w:rPr>
          <w:rFonts w:ascii="Times New Roman" w:hAnsi="Times New Roman" w:cs="Times New Roman"/>
          <w:sz w:val="24"/>
          <w:szCs w:val="24"/>
        </w:rPr>
        <w:t xml:space="preserve"> </w:t>
      </w:r>
    </w:p>
    <w:p w:rsidR="0043041C"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BORNFACE MACHUWAIRE</w:t>
      </w:r>
    </w:p>
    <w:p w:rsidR="000C0DC5" w:rsidRDefault="000C0DC5"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3041C"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LINCOLN V. BHILA</w:t>
      </w:r>
    </w:p>
    <w:p w:rsidR="000C0DC5" w:rsidRDefault="000C0DC5"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3041C"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MAUREEN KUCHOCHA</w:t>
      </w:r>
    </w:p>
    <w:p w:rsidR="000C0DC5" w:rsidRDefault="000C0DC5"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3041C"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LLOYD MHISHI</w:t>
      </w:r>
    </w:p>
    <w:p w:rsidR="000C0DC5" w:rsidRDefault="000C0DC5"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3041C"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GIVEMORE MAKONI</w:t>
      </w:r>
    </w:p>
    <w:p w:rsidR="0043041C"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43041C"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SPORTS AND RECREATION COMMISSION</w:t>
      </w:r>
    </w:p>
    <w:p w:rsidR="00C70436" w:rsidRDefault="00C70436"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3041C"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CRICKET</w:t>
      </w:r>
    </w:p>
    <w:p w:rsidR="000C0DC5" w:rsidRDefault="000C0DC5"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3041C"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YOUTH</w:t>
      </w:r>
      <w:r w:rsidR="003829F6">
        <w:rPr>
          <w:rFonts w:ascii="Times New Roman" w:hAnsi="Times New Roman" w:cs="Times New Roman"/>
          <w:sz w:val="24"/>
          <w:szCs w:val="24"/>
        </w:rPr>
        <w:t>,</w:t>
      </w:r>
      <w:r>
        <w:rPr>
          <w:rFonts w:ascii="Times New Roman" w:hAnsi="Times New Roman" w:cs="Times New Roman"/>
          <w:sz w:val="24"/>
          <w:szCs w:val="24"/>
        </w:rPr>
        <w:t xml:space="preserve"> SPORT, ART AND RECREATION</w:t>
      </w:r>
    </w:p>
    <w:p w:rsidR="000C0DC5" w:rsidRDefault="000C0DC5"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3041C"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DAVID ELLMAN-BROWN</w:t>
      </w:r>
    </w:p>
    <w:p w:rsidR="000C0DC5" w:rsidRDefault="000C0DC5"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3041C"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AHMED IBRAHIM</w:t>
      </w:r>
    </w:p>
    <w:p w:rsidR="000C0DC5" w:rsidRDefault="000C0DC5"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3041C"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ROBERTSON CHINYENGETERE</w:t>
      </w:r>
    </w:p>
    <w:p w:rsidR="000C0DC5" w:rsidRDefault="000C0DC5"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3041C"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SEKESAI NHOKWARA</w:t>
      </w:r>
    </w:p>
    <w:p w:rsidR="000C0DC5" w:rsidRDefault="000C0DC5"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829F6"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DUNCAN FROST </w:t>
      </w:r>
    </w:p>
    <w:p w:rsidR="003829F6" w:rsidRDefault="003829F6"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rsidR="0043041C"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CHARLIE ROBERTSON</w:t>
      </w:r>
    </w:p>
    <w:p w:rsidR="000C0DC5" w:rsidRDefault="000C0DC5"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3041C"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CYPRIAN MANDENGE</w:t>
      </w:r>
    </w:p>
    <w:p w:rsidR="001B6B28" w:rsidRDefault="001B6B28" w:rsidP="001B6B28">
      <w:pPr>
        <w:spacing w:line="240" w:lineRule="auto"/>
        <w:jc w:val="both"/>
        <w:rPr>
          <w:rFonts w:ascii="Times New Roman" w:hAnsi="Times New Roman" w:cs="Times New Roman"/>
          <w:sz w:val="24"/>
          <w:szCs w:val="24"/>
        </w:rPr>
      </w:pPr>
    </w:p>
    <w:p w:rsidR="003829F6" w:rsidRDefault="003829F6" w:rsidP="001B6B28">
      <w:pPr>
        <w:spacing w:line="240" w:lineRule="auto"/>
        <w:jc w:val="both"/>
        <w:rPr>
          <w:rFonts w:ascii="Times New Roman" w:hAnsi="Times New Roman" w:cs="Times New Roman"/>
          <w:sz w:val="24"/>
          <w:szCs w:val="24"/>
        </w:rPr>
      </w:pPr>
    </w:p>
    <w:p w:rsidR="0043041C"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HIGH COURT OF ZIMBABWE</w:t>
      </w:r>
    </w:p>
    <w:p w:rsidR="0043041C"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MUSAKWA J</w:t>
      </w:r>
    </w:p>
    <w:p w:rsidR="0043041C" w:rsidRDefault="0043041C" w:rsidP="000C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865016">
        <w:rPr>
          <w:rFonts w:ascii="Times New Roman" w:hAnsi="Times New Roman" w:cs="Times New Roman"/>
          <w:sz w:val="24"/>
          <w:szCs w:val="24"/>
        </w:rPr>
        <w:t xml:space="preserve">, 28 June </w:t>
      </w:r>
      <w:r w:rsidR="002410FA">
        <w:rPr>
          <w:rFonts w:ascii="Times New Roman" w:hAnsi="Times New Roman" w:cs="Times New Roman"/>
          <w:sz w:val="24"/>
          <w:szCs w:val="24"/>
        </w:rPr>
        <w:t>&amp; 4</w:t>
      </w:r>
      <w:r w:rsidR="006258F2">
        <w:rPr>
          <w:rFonts w:ascii="Times New Roman" w:hAnsi="Times New Roman" w:cs="Times New Roman"/>
          <w:sz w:val="24"/>
          <w:szCs w:val="24"/>
        </w:rPr>
        <w:t xml:space="preserve"> July </w:t>
      </w:r>
      <w:r w:rsidR="00865016">
        <w:rPr>
          <w:rFonts w:ascii="Times New Roman" w:hAnsi="Times New Roman" w:cs="Times New Roman"/>
          <w:sz w:val="24"/>
          <w:szCs w:val="24"/>
        </w:rPr>
        <w:t>2019</w:t>
      </w:r>
    </w:p>
    <w:p w:rsidR="00865016" w:rsidRDefault="00865016" w:rsidP="009B4221">
      <w:pPr>
        <w:spacing w:line="360" w:lineRule="auto"/>
        <w:jc w:val="both"/>
        <w:rPr>
          <w:rFonts w:ascii="Times New Roman" w:hAnsi="Times New Roman" w:cs="Times New Roman"/>
          <w:sz w:val="24"/>
          <w:szCs w:val="24"/>
        </w:rPr>
      </w:pPr>
    </w:p>
    <w:p w:rsidR="00865016" w:rsidRPr="006258F2" w:rsidRDefault="00865016" w:rsidP="009B4221">
      <w:pPr>
        <w:spacing w:line="360" w:lineRule="auto"/>
        <w:jc w:val="both"/>
        <w:rPr>
          <w:rFonts w:ascii="Times New Roman" w:hAnsi="Times New Roman" w:cs="Times New Roman"/>
          <w:b/>
          <w:sz w:val="24"/>
          <w:szCs w:val="24"/>
        </w:rPr>
      </w:pPr>
      <w:r w:rsidRPr="006258F2">
        <w:rPr>
          <w:rFonts w:ascii="Times New Roman" w:hAnsi="Times New Roman" w:cs="Times New Roman"/>
          <w:b/>
          <w:sz w:val="24"/>
          <w:szCs w:val="24"/>
        </w:rPr>
        <w:t>Urgent Chamber Application</w:t>
      </w:r>
    </w:p>
    <w:p w:rsidR="00865016" w:rsidRDefault="00865016" w:rsidP="006571DB">
      <w:pPr>
        <w:spacing w:after="0" w:line="240" w:lineRule="auto"/>
        <w:jc w:val="both"/>
        <w:rPr>
          <w:rFonts w:ascii="Times New Roman" w:hAnsi="Times New Roman" w:cs="Times New Roman"/>
          <w:sz w:val="24"/>
          <w:szCs w:val="24"/>
        </w:rPr>
      </w:pPr>
      <w:r w:rsidRPr="006258F2">
        <w:rPr>
          <w:rFonts w:ascii="Times New Roman" w:hAnsi="Times New Roman" w:cs="Times New Roman"/>
          <w:i/>
          <w:sz w:val="24"/>
          <w:szCs w:val="24"/>
        </w:rPr>
        <w:t>F. Mahere</w:t>
      </w:r>
      <w:r>
        <w:rPr>
          <w:rFonts w:ascii="Times New Roman" w:hAnsi="Times New Roman" w:cs="Times New Roman"/>
          <w:sz w:val="24"/>
          <w:szCs w:val="24"/>
        </w:rPr>
        <w:t>, for applicants</w:t>
      </w:r>
    </w:p>
    <w:p w:rsidR="00865016" w:rsidRDefault="00865016" w:rsidP="006571DB">
      <w:pPr>
        <w:spacing w:after="0" w:line="240" w:lineRule="auto"/>
        <w:jc w:val="both"/>
        <w:rPr>
          <w:rFonts w:ascii="Times New Roman" w:hAnsi="Times New Roman" w:cs="Times New Roman"/>
          <w:sz w:val="24"/>
          <w:szCs w:val="24"/>
        </w:rPr>
      </w:pPr>
      <w:r w:rsidRPr="006258F2">
        <w:rPr>
          <w:rFonts w:ascii="Times New Roman" w:hAnsi="Times New Roman" w:cs="Times New Roman"/>
          <w:i/>
          <w:sz w:val="24"/>
          <w:szCs w:val="24"/>
        </w:rPr>
        <w:t>T. Mpofu</w:t>
      </w:r>
      <w:r w:rsidR="000C0DC5">
        <w:rPr>
          <w:rFonts w:ascii="Times New Roman" w:hAnsi="Times New Roman" w:cs="Times New Roman"/>
          <w:sz w:val="24"/>
          <w:szCs w:val="24"/>
        </w:rPr>
        <w:t xml:space="preserve">, for </w:t>
      </w:r>
      <w:r w:rsidR="00014539">
        <w:rPr>
          <w:rFonts w:ascii="Times New Roman" w:hAnsi="Times New Roman" w:cs="Times New Roman"/>
          <w:sz w:val="24"/>
          <w:szCs w:val="24"/>
        </w:rPr>
        <w:t xml:space="preserve">the </w:t>
      </w:r>
      <w:r w:rsidR="000C0DC5">
        <w:rPr>
          <w:rFonts w:ascii="Times New Roman" w:hAnsi="Times New Roman" w:cs="Times New Roman"/>
          <w:sz w:val="24"/>
          <w:szCs w:val="24"/>
        </w:rPr>
        <w:t>1</w:t>
      </w:r>
      <w:r w:rsidR="000C0DC5" w:rsidRPr="000C0DC5">
        <w:rPr>
          <w:rFonts w:ascii="Times New Roman" w:hAnsi="Times New Roman" w:cs="Times New Roman"/>
          <w:sz w:val="24"/>
          <w:szCs w:val="24"/>
          <w:vertAlign w:val="superscript"/>
        </w:rPr>
        <w:t>st</w:t>
      </w:r>
      <w:r w:rsidR="000C0DC5">
        <w:rPr>
          <w:rFonts w:ascii="Times New Roman" w:hAnsi="Times New Roman" w:cs="Times New Roman"/>
          <w:sz w:val="24"/>
          <w:szCs w:val="24"/>
        </w:rPr>
        <w:t xml:space="preserve"> </w:t>
      </w:r>
      <w:r>
        <w:rPr>
          <w:rFonts w:ascii="Times New Roman" w:hAnsi="Times New Roman" w:cs="Times New Roman"/>
          <w:sz w:val="24"/>
          <w:szCs w:val="24"/>
        </w:rPr>
        <w:t xml:space="preserve"> and </w:t>
      </w:r>
      <w:r w:rsidR="00014539">
        <w:rPr>
          <w:rFonts w:ascii="Times New Roman" w:hAnsi="Times New Roman" w:cs="Times New Roman"/>
          <w:sz w:val="24"/>
          <w:szCs w:val="24"/>
        </w:rPr>
        <w:t xml:space="preserve">the </w:t>
      </w:r>
      <w:r w:rsidR="000C0DC5">
        <w:rPr>
          <w:rFonts w:ascii="Times New Roman" w:hAnsi="Times New Roman" w:cs="Times New Roman"/>
          <w:sz w:val="24"/>
          <w:szCs w:val="24"/>
        </w:rPr>
        <w:t>2</w:t>
      </w:r>
      <w:r w:rsidR="000C0DC5" w:rsidRPr="000C0DC5">
        <w:rPr>
          <w:rFonts w:ascii="Times New Roman" w:hAnsi="Times New Roman" w:cs="Times New Roman"/>
          <w:sz w:val="24"/>
          <w:szCs w:val="24"/>
          <w:vertAlign w:val="superscript"/>
        </w:rPr>
        <w:t>nd</w:t>
      </w:r>
      <w:r w:rsidR="000C0DC5">
        <w:rPr>
          <w:rFonts w:ascii="Times New Roman" w:hAnsi="Times New Roman" w:cs="Times New Roman"/>
          <w:sz w:val="24"/>
          <w:szCs w:val="24"/>
        </w:rPr>
        <w:t xml:space="preserve"> </w:t>
      </w:r>
      <w:r>
        <w:rPr>
          <w:rFonts w:ascii="Times New Roman" w:hAnsi="Times New Roman" w:cs="Times New Roman"/>
          <w:sz w:val="24"/>
          <w:szCs w:val="24"/>
        </w:rPr>
        <w:t xml:space="preserve"> respondents</w:t>
      </w:r>
    </w:p>
    <w:p w:rsidR="00865016" w:rsidRDefault="00865016" w:rsidP="006571DB">
      <w:pPr>
        <w:spacing w:after="0" w:line="240" w:lineRule="auto"/>
        <w:jc w:val="both"/>
        <w:rPr>
          <w:rFonts w:ascii="Times New Roman" w:hAnsi="Times New Roman" w:cs="Times New Roman"/>
          <w:sz w:val="24"/>
          <w:szCs w:val="24"/>
        </w:rPr>
      </w:pPr>
      <w:r w:rsidRPr="006258F2">
        <w:rPr>
          <w:rFonts w:ascii="Times New Roman" w:hAnsi="Times New Roman" w:cs="Times New Roman"/>
          <w:i/>
          <w:sz w:val="24"/>
          <w:szCs w:val="24"/>
        </w:rPr>
        <w:t>T. Shumba</w:t>
      </w:r>
      <w:r>
        <w:rPr>
          <w:rFonts w:ascii="Times New Roman" w:hAnsi="Times New Roman" w:cs="Times New Roman"/>
          <w:sz w:val="24"/>
          <w:szCs w:val="24"/>
        </w:rPr>
        <w:t>, for</w:t>
      </w:r>
      <w:r w:rsidR="00014539">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0C0DC5">
        <w:rPr>
          <w:rFonts w:ascii="Times New Roman" w:hAnsi="Times New Roman" w:cs="Times New Roman"/>
          <w:sz w:val="24"/>
          <w:szCs w:val="24"/>
        </w:rPr>
        <w:t>3</w:t>
      </w:r>
      <w:r w:rsidR="000C0DC5" w:rsidRPr="000C0DC5">
        <w:rPr>
          <w:rFonts w:ascii="Times New Roman" w:hAnsi="Times New Roman" w:cs="Times New Roman"/>
          <w:sz w:val="24"/>
          <w:szCs w:val="24"/>
          <w:vertAlign w:val="superscript"/>
        </w:rPr>
        <w:t>rd</w:t>
      </w:r>
      <w:r w:rsidR="000C0DC5">
        <w:rPr>
          <w:rFonts w:ascii="Times New Roman" w:hAnsi="Times New Roman" w:cs="Times New Roman"/>
          <w:sz w:val="24"/>
          <w:szCs w:val="24"/>
        </w:rPr>
        <w:t xml:space="preserve"> </w:t>
      </w:r>
      <w:r>
        <w:rPr>
          <w:rFonts w:ascii="Times New Roman" w:hAnsi="Times New Roman" w:cs="Times New Roman"/>
          <w:sz w:val="24"/>
          <w:szCs w:val="24"/>
        </w:rPr>
        <w:t xml:space="preserve"> respondent</w:t>
      </w:r>
    </w:p>
    <w:p w:rsidR="00865016" w:rsidRDefault="00865016" w:rsidP="006571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Fourth respondent in person</w:t>
      </w:r>
    </w:p>
    <w:p w:rsidR="00865016" w:rsidRDefault="00865016" w:rsidP="006571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Seventh respondent in person</w:t>
      </w:r>
    </w:p>
    <w:p w:rsidR="006571DB" w:rsidRDefault="006571DB" w:rsidP="006571DB">
      <w:pPr>
        <w:spacing w:after="0" w:line="240" w:lineRule="auto"/>
        <w:jc w:val="both"/>
        <w:rPr>
          <w:rFonts w:ascii="Times New Roman" w:hAnsi="Times New Roman" w:cs="Times New Roman"/>
          <w:sz w:val="24"/>
          <w:szCs w:val="24"/>
        </w:rPr>
      </w:pPr>
    </w:p>
    <w:p w:rsidR="006571DB" w:rsidRDefault="006571DB" w:rsidP="006571DB">
      <w:pPr>
        <w:spacing w:after="0" w:line="240" w:lineRule="auto"/>
        <w:jc w:val="both"/>
        <w:rPr>
          <w:rFonts w:ascii="Times New Roman" w:hAnsi="Times New Roman" w:cs="Times New Roman"/>
          <w:sz w:val="24"/>
          <w:szCs w:val="24"/>
        </w:rPr>
      </w:pPr>
    </w:p>
    <w:p w:rsidR="00205F7D" w:rsidRDefault="00205F7D" w:rsidP="009B422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MUSAKWA J: The applicants seek the following relief:</w:t>
      </w:r>
    </w:p>
    <w:p w:rsidR="00205F7D" w:rsidRDefault="00205F7D" w:rsidP="009B4221">
      <w:pPr>
        <w:spacing w:line="360" w:lineRule="auto"/>
        <w:jc w:val="both"/>
        <w:rPr>
          <w:rFonts w:ascii="Times New Roman" w:hAnsi="Times New Roman" w:cs="Times New Roman"/>
          <w:sz w:val="24"/>
          <w:szCs w:val="24"/>
        </w:rPr>
      </w:pPr>
      <w:r>
        <w:rPr>
          <w:rFonts w:ascii="Times New Roman" w:hAnsi="Times New Roman" w:cs="Times New Roman"/>
          <w:sz w:val="24"/>
          <w:szCs w:val="24"/>
        </w:rPr>
        <w:t>“TERMS OF THE FINAL ORDER SOUGHT</w:t>
      </w:r>
    </w:p>
    <w:p w:rsidR="00205F7D" w:rsidRDefault="00205F7D" w:rsidP="009B4221">
      <w:pPr>
        <w:spacing w:line="360" w:lineRule="auto"/>
        <w:jc w:val="both"/>
        <w:rPr>
          <w:rFonts w:ascii="Times New Roman" w:hAnsi="Times New Roman" w:cs="Times New Roman"/>
          <w:sz w:val="24"/>
          <w:szCs w:val="24"/>
        </w:rPr>
      </w:pPr>
      <w:r>
        <w:rPr>
          <w:rFonts w:ascii="Times New Roman" w:hAnsi="Times New Roman" w:cs="Times New Roman"/>
          <w:sz w:val="24"/>
          <w:szCs w:val="24"/>
        </w:rPr>
        <w:t>That you show cause to this honourable court why a final order should not be made in the following terms:-</w:t>
      </w:r>
    </w:p>
    <w:p w:rsidR="00DC3626" w:rsidRDefault="006571DB" w:rsidP="009B422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resolution of the first</w:t>
      </w:r>
      <w:r w:rsidR="00205F7D">
        <w:rPr>
          <w:rFonts w:ascii="Times New Roman" w:hAnsi="Times New Roman" w:cs="Times New Roman"/>
          <w:sz w:val="24"/>
          <w:szCs w:val="24"/>
        </w:rPr>
        <w:t xml:space="preserve"> respondent dated 21 June 2019 suspending the ap</w:t>
      </w:r>
      <w:r>
        <w:rPr>
          <w:rFonts w:ascii="Times New Roman" w:hAnsi="Times New Roman" w:cs="Times New Roman"/>
          <w:sz w:val="24"/>
          <w:szCs w:val="24"/>
        </w:rPr>
        <w:t>plicants from the board of the second</w:t>
      </w:r>
      <w:r w:rsidR="00205F7D">
        <w:rPr>
          <w:rFonts w:ascii="Times New Roman" w:hAnsi="Times New Roman" w:cs="Times New Roman"/>
          <w:sz w:val="24"/>
          <w:szCs w:val="24"/>
        </w:rPr>
        <w:t xml:space="preserve"> respondent be and is hereby stayed pending the hearing and determination to finality of the appeal by the applicants to the Administrative Court under ACC 34/19.</w:t>
      </w:r>
    </w:p>
    <w:p w:rsidR="00205F7D" w:rsidRDefault="00DC3626" w:rsidP="009B4221">
      <w:pPr>
        <w:spacing w:line="360" w:lineRule="auto"/>
        <w:jc w:val="both"/>
        <w:rPr>
          <w:rFonts w:ascii="Times New Roman" w:hAnsi="Times New Roman" w:cs="Times New Roman"/>
          <w:sz w:val="24"/>
          <w:szCs w:val="24"/>
        </w:rPr>
      </w:pPr>
      <w:r w:rsidRPr="00DC3626">
        <w:rPr>
          <w:rFonts w:ascii="Times New Roman" w:hAnsi="Times New Roman" w:cs="Times New Roman"/>
          <w:sz w:val="24"/>
          <w:szCs w:val="24"/>
        </w:rPr>
        <w:t>I</w:t>
      </w:r>
      <w:r>
        <w:rPr>
          <w:rFonts w:ascii="Times New Roman" w:hAnsi="Times New Roman" w:cs="Times New Roman"/>
          <w:sz w:val="24"/>
          <w:szCs w:val="24"/>
        </w:rPr>
        <w:t>NTERIM RELIEF</w:t>
      </w:r>
    </w:p>
    <w:p w:rsidR="00DC3626" w:rsidRDefault="00DC3626" w:rsidP="006571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Pending determination of this matter:</w:t>
      </w:r>
    </w:p>
    <w:p w:rsidR="00DC3626" w:rsidRDefault="00DC3626" w:rsidP="006571D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honourable court hereby</w:t>
      </w:r>
      <w:r w:rsidR="006571DB">
        <w:rPr>
          <w:rFonts w:ascii="Times New Roman" w:hAnsi="Times New Roman" w:cs="Times New Roman"/>
          <w:sz w:val="24"/>
          <w:szCs w:val="24"/>
        </w:rPr>
        <w:t xml:space="preserve"> suspends the operation of the first</w:t>
      </w:r>
      <w:r>
        <w:rPr>
          <w:rFonts w:ascii="Times New Roman" w:hAnsi="Times New Roman" w:cs="Times New Roman"/>
          <w:sz w:val="24"/>
          <w:szCs w:val="24"/>
        </w:rPr>
        <w:t xml:space="preserve"> respondent’s directive dated 19 June 2019 susp</w:t>
      </w:r>
      <w:r w:rsidR="006571DB">
        <w:rPr>
          <w:rFonts w:ascii="Times New Roman" w:hAnsi="Times New Roman" w:cs="Times New Roman"/>
          <w:sz w:val="24"/>
          <w:szCs w:val="24"/>
        </w:rPr>
        <w:t>ending the applicants from the second</w:t>
      </w:r>
      <w:r>
        <w:rPr>
          <w:rFonts w:ascii="Times New Roman" w:hAnsi="Times New Roman" w:cs="Times New Roman"/>
          <w:sz w:val="24"/>
          <w:szCs w:val="24"/>
        </w:rPr>
        <w:t xml:space="preserve"> respondent’s board.</w:t>
      </w:r>
    </w:p>
    <w:p w:rsidR="00DC3626" w:rsidRDefault="006571DB" w:rsidP="009B422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fourth-tenth</w:t>
      </w:r>
      <w:r w:rsidR="00DC3626">
        <w:rPr>
          <w:rFonts w:ascii="Times New Roman" w:hAnsi="Times New Roman" w:cs="Times New Roman"/>
          <w:sz w:val="24"/>
          <w:szCs w:val="24"/>
        </w:rPr>
        <w:t xml:space="preserve"> respondents are hereby interdicted from</w:t>
      </w:r>
      <w:r>
        <w:rPr>
          <w:rFonts w:ascii="Times New Roman" w:hAnsi="Times New Roman" w:cs="Times New Roman"/>
          <w:sz w:val="24"/>
          <w:szCs w:val="24"/>
        </w:rPr>
        <w:t xml:space="preserve"> conducting any affairs of the second</w:t>
      </w:r>
      <w:r w:rsidR="00DC3626">
        <w:rPr>
          <w:rFonts w:ascii="Times New Roman" w:hAnsi="Times New Roman" w:cs="Times New Roman"/>
          <w:sz w:val="24"/>
          <w:szCs w:val="24"/>
        </w:rPr>
        <w:t xml:space="preserve"> respondent o</w:t>
      </w:r>
      <w:r>
        <w:rPr>
          <w:rFonts w:ascii="Times New Roman" w:hAnsi="Times New Roman" w:cs="Times New Roman"/>
          <w:sz w:val="24"/>
          <w:szCs w:val="24"/>
        </w:rPr>
        <w:t>r otherwise holding out as the second</w:t>
      </w:r>
      <w:r w:rsidR="00DC3626">
        <w:rPr>
          <w:rFonts w:ascii="Times New Roman" w:hAnsi="Times New Roman" w:cs="Times New Roman"/>
          <w:sz w:val="24"/>
          <w:szCs w:val="24"/>
        </w:rPr>
        <w:t xml:space="preserve"> respondent’s board.</w:t>
      </w:r>
    </w:p>
    <w:p w:rsidR="00DC3626" w:rsidRDefault="00DC3626" w:rsidP="009B422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applicants are entitled</w:t>
      </w:r>
      <w:r w:rsidR="006571DB">
        <w:rPr>
          <w:rFonts w:ascii="Times New Roman" w:hAnsi="Times New Roman" w:cs="Times New Roman"/>
          <w:sz w:val="24"/>
          <w:szCs w:val="24"/>
        </w:rPr>
        <w:t xml:space="preserve"> to continue to operate as the first</w:t>
      </w:r>
      <w:r>
        <w:rPr>
          <w:rFonts w:ascii="Times New Roman" w:hAnsi="Times New Roman" w:cs="Times New Roman"/>
          <w:sz w:val="24"/>
          <w:szCs w:val="24"/>
        </w:rPr>
        <w:t xml:space="preserve"> respondent’s board as they did </w:t>
      </w:r>
      <w:r w:rsidR="002410FA">
        <w:rPr>
          <w:rFonts w:ascii="Times New Roman" w:hAnsi="Times New Roman" w:cs="Times New Roman"/>
          <w:sz w:val="24"/>
          <w:szCs w:val="24"/>
        </w:rPr>
        <w:t xml:space="preserve">prior </w:t>
      </w:r>
      <w:r>
        <w:rPr>
          <w:rFonts w:ascii="Times New Roman" w:hAnsi="Times New Roman" w:cs="Times New Roman"/>
          <w:sz w:val="24"/>
          <w:szCs w:val="24"/>
        </w:rPr>
        <w:t xml:space="preserve">to the decision of the </w:t>
      </w:r>
      <w:r w:rsidR="006571DB">
        <w:rPr>
          <w:rFonts w:ascii="Times New Roman" w:hAnsi="Times New Roman" w:cs="Times New Roman"/>
          <w:sz w:val="24"/>
          <w:szCs w:val="24"/>
        </w:rPr>
        <w:t>first</w:t>
      </w:r>
      <w:r>
        <w:rPr>
          <w:rFonts w:ascii="Times New Roman" w:hAnsi="Times New Roman" w:cs="Times New Roman"/>
          <w:sz w:val="24"/>
          <w:szCs w:val="24"/>
        </w:rPr>
        <w:t xml:space="preserve"> respondent dated 19 June 2019.</w:t>
      </w:r>
    </w:p>
    <w:p w:rsidR="006109C0" w:rsidRDefault="00DC3626" w:rsidP="006571D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DC362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hereby ordered to pay the costs of this application.</w:t>
      </w:r>
      <w:r w:rsidR="00F22ECD">
        <w:rPr>
          <w:rFonts w:ascii="Times New Roman" w:hAnsi="Times New Roman" w:cs="Times New Roman"/>
          <w:sz w:val="24"/>
          <w:szCs w:val="24"/>
        </w:rPr>
        <w:t>”</w:t>
      </w:r>
    </w:p>
    <w:p w:rsidR="006258F2" w:rsidRDefault="006258F2" w:rsidP="006571DB">
      <w:pPr>
        <w:spacing w:after="0" w:line="360" w:lineRule="auto"/>
        <w:ind w:firstLine="720"/>
        <w:jc w:val="both"/>
        <w:rPr>
          <w:rFonts w:ascii="Times New Roman" w:hAnsi="Times New Roman" w:cs="Times New Roman"/>
          <w:sz w:val="24"/>
          <w:szCs w:val="24"/>
        </w:rPr>
      </w:pPr>
      <w:r w:rsidRPr="006258F2">
        <w:rPr>
          <w:rFonts w:ascii="Times New Roman" w:hAnsi="Times New Roman" w:cs="Times New Roman"/>
          <w:sz w:val="24"/>
          <w:szCs w:val="24"/>
        </w:rPr>
        <w:t xml:space="preserve">At the </w:t>
      </w:r>
      <w:r>
        <w:rPr>
          <w:rFonts w:ascii="Times New Roman" w:hAnsi="Times New Roman" w:cs="Times New Roman"/>
          <w:sz w:val="24"/>
          <w:szCs w:val="24"/>
        </w:rPr>
        <w:t>commencement of the proceedings Ms</w:t>
      </w:r>
      <w:r w:rsidRPr="006258F2">
        <w:rPr>
          <w:rFonts w:ascii="Times New Roman" w:hAnsi="Times New Roman" w:cs="Times New Roman"/>
          <w:i/>
          <w:sz w:val="24"/>
          <w:szCs w:val="24"/>
        </w:rPr>
        <w:t xml:space="preserve"> Mahere</w:t>
      </w:r>
      <w:r>
        <w:rPr>
          <w:rFonts w:ascii="Times New Roman" w:hAnsi="Times New Roman" w:cs="Times New Roman"/>
          <w:sz w:val="24"/>
          <w:szCs w:val="24"/>
        </w:rPr>
        <w:t xml:space="preserve"> sought default judgment against the fifth, sixth, eighth, ninth and tenth respondents on account of their non-appearance. Mr</w:t>
      </w:r>
      <w:r w:rsidRPr="006258F2">
        <w:rPr>
          <w:rFonts w:ascii="Times New Roman" w:hAnsi="Times New Roman" w:cs="Times New Roman"/>
          <w:i/>
          <w:sz w:val="24"/>
          <w:szCs w:val="24"/>
        </w:rPr>
        <w:t xml:space="preserve"> Mpofu</w:t>
      </w:r>
      <w:r>
        <w:rPr>
          <w:rFonts w:ascii="Times New Roman" w:hAnsi="Times New Roman" w:cs="Times New Roman"/>
          <w:sz w:val="24"/>
          <w:szCs w:val="24"/>
        </w:rPr>
        <w:t xml:space="preserve"> sought to argue that those respondents may not have been properly served with process. Since Mr</w:t>
      </w:r>
      <w:r w:rsidRPr="006258F2">
        <w:rPr>
          <w:rFonts w:ascii="Times New Roman" w:hAnsi="Times New Roman" w:cs="Times New Roman"/>
          <w:i/>
          <w:sz w:val="24"/>
          <w:szCs w:val="24"/>
        </w:rPr>
        <w:t xml:space="preserve"> Mpofu</w:t>
      </w:r>
      <w:r>
        <w:rPr>
          <w:rFonts w:ascii="Times New Roman" w:hAnsi="Times New Roman" w:cs="Times New Roman"/>
          <w:sz w:val="24"/>
          <w:szCs w:val="24"/>
        </w:rPr>
        <w:t xml:space="preserve"> was not representing those respondents they remained in default and no </w:t>
      </w:r>
      <w:r>
        <w:rPr>
          <w:rFonts w:ascii="Times New Roman" w:hAnsi="Times New Roman" w:cs="Times New Roman"/>
          <w:sz w:val="24"/>
          <w:szCs w:val="24"/>
        </w:rPr>
        <w:lastRenderedPageBreak/>
        <w:t>decision could be made in their favour in the absence of proper representation. Accordingly, default judgment was entered against them.</w:t>
      </w:r>
    </w:p>
    <w:p w:rsidR="00DC3626" w:rsidRDefault="006109C0" w:rsidP="006571DB">
      <w:pPr>
        <w:spacing w:after="0" w:line="360" w:lineRule="auto"/>
        <w:ind w:firstLine="720"/>
        <w:jc w:val="both"/>
        <w:rPr>
          <w:rFonts w:ascii="Times New Roman" w:hAnsi="Times New Roman" w:cs="Times New Roman"/>
          <w:sz w:val="24"/>
          <w:szCs w:val="24"/>
        </w:rPr>
      </w:pPr>
      <w:r w:rsidRPr="006258F2">
        <w:rPr>
          <w:rFonts w:ascii="Times New Roman" w:hAnsi="Times New Roman" w:cs="Times New Roman"/>
          <w:sz w:val="24"/>
          <w:szCs w:val="24"/>
        </w:rPr>
        <w:t>Although this is not stated in the founding affidavit, the first applicant is the chairperson</w:t>
      </w:r>
      <w:r>
        <w:rPr>
          <w:rFonts w:ascii="Times New Roman" w:hAnsi="Times New Roman" w:cs="Times New Roman"/>
          <w:sz w:val="24"/>
          <w:szCs w:val="24"/>
        </w:rPr>
        <w:t xml:space="preserve"> of the second respondent whilst the second applicant is the vice chairperson. The rest of the applicants are board members.</w:t>
      </w:r>
      <w:r w:rsidR="00551818">
        <w:rPr>
          <w:rFonts w:ascii="Times New Roman" w:hAnsi="Times New Roman" w:cs="Times New Roman"/>
          <w:sz w:val="24"/>
          <w:szCs w:val="24"/>
        </w:rPr>
        <w:t xml:space="preserve"> The founding affidavit was deposed to by the first applicant whilst the rest of the applicants deposed to supporting affidavits. </w:t>
      </w:r>
    </w:p>
    <w:p w:rsidR="00551818" w:rsidRDefault="00551818" w:rsidP="006571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common cause that on 19 June 2019 the first respondent suspended from office all the applicants. The applicants contend that the suspensions were not in accordance with  </w:t>
      </w:r>
      <w:r w:rsidR="006571DB">
        <w:rPr>
          <w:rFonts w:ascii="Times New Roman" w:hAnsi="Times New Roman" w:cs="Times New Roman"/>
          <w:sz w:val="24"/>
          <w:szCs w:val="24"/>
        </w:rPr>
        <w:t xml:space="preserve">s </w:t>
      </w:r>
      <w:r>
        <w:rPr>
          <w:rFonts w:ascii="Times New Roman" w:hAnsi="Times New Roman" w:cs="Times New Roman"/>
          <w:sz w:val="24"/>
          <w:szCs w:val="24"/>
        </w:rPr>
        <w:t>30 of the Sports And Recreation Act</w:t>
      </w:r>
      <w:r w:rsidR="006258F2">
        <w:rPr>
          <w:rFonts w:ascii="Times New Roman" w:hAnsi="Times New Roman" w:cs="Times New Roman"/>
          <w:sz w:val="24"/>
          <w:szCs w:val="24"/>
        </w:rPr>
        <w:t xml:space="preserve"> [</w:t>
      </w:r>
      <w:r w:rsidR="006258F2" w:rsidRPr="006258F2">
        <w:rPr>
          <w:rFonts w:ascii="Times New Roman" w:hAnsi="Times New Roman" w:cs="Times New Roman"/>
          <w:i/>
          <w:sz w:val="24"/>
          <w:szCs w:val="24"/>
        </w:rPr>
        <w:t>Chapter 25:15</w:t>
      </w:r>
      <w:r w:rsidR="006258F2">
        <w:rPr>
          <w:rFonts w:ascii="Times New Roman" w:hAnsi="Times New Roman" w:cs="Times New Roman"/>
          <w:sz w:val="24"/>
          <w:szCs w:val="24"/>
        </w:rPr>
        <w:t>]</w:t>
      </w:r>
      <w:r>
        <w:rPr>
          <w:rFonts w:ascii="Times New Roman" w:hAnsi="Times New Roman" w:cs="Times New Roman"/>
          <w:sz w:val="24"/>
          <w:szCs w:val="24"/>
        </w:rPr>
        <w:t>. Following the suspensions the applicants filed an appeal with the Administrative Court. Hence the present application in which is sought the suspension of the order of the first respondent pending the determination of the appeal.</w:t>
      </w:r>
    </w:p>
    <w:p w:rsidR="003E51FC" w:rsidRDefault="00551818" w:rsidP="006571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averred by the first applicant that in suspending the applicants from office, they were not afforded an opportunity to be heard as required by s 30 of the Act. Thus their right to administrative justice was violated.</w:t>
      </w:r>
      <w:r w:rsidR="00F81BBB">
        <w:rPr>
          <w:rFonts w:ascii="Times New Roman" w:hAnsi="Times New Roman" w:cs="Times New Roman"/>
          <w:sz w:val="24"/>
          <w:szCs w:val="24"/>
        </w:rPr>
        <w:t xml:space="preserve"> He</w:t>
      </w:r>
      <w:r w:rsidR="00656E5A">
        <w:rPr>
          <w:rFonts w:ascii="Times New Roman" w:hAnsi="Times New Roman" w:cs="Times New Roman"/>
          <w:sz w:val="24"/>
          <w:szCs w:val="24"/>
        </w:rPr>
        <w:t xml:space="preserve"> </w:t>
      </w:r>
      <w:r w:rsidR="00F81BBB">
        <w:rPr>
          <w:rFonts w:ascii="Times New Roman" w:hAnsi="Times New Roman" w:cs="Times New Roman"/>
          <w:sz w:val="24"/>
          <w:szCs w:val="24"/>
        </w:rPr>
        <w:t xml:space="preserve">also asserts that the applicants </w:t>
      </w:r>
      <w:r w:rsidR="00656E5A">
        <w:rPr>
          <w:rFonts w:ascii="Times New Roman" w:hAnsi="Times New Roman" w:cs="Times New Roman"/>
          <w:sz w:val="24"/>
          <w:szCs w:val="24"/>
        </w:rPr>
        <w:t xml:space="preserve">were legally elected to office at an annual general meeting held on 14 June 2019. This is despite a directive given by the first respondent on 13 June 2019 not to proceed with the elections until further notice. The elections proceeded as the applicants were of the view that the first respondent had no </w:t>
      </w:r>
      <w:r w:rsidR="00E8770D">
        <w:rPr>
          <w:rFonts w:ascii="Times New Roman" w:hAnsi="Times New Roman" w:cs="Times New Roman"/>
          <w:sz w:val="24"/>
          <w:szCs w:val="24"/>
        </w:rPr>
        <w:t xml:space="preserve">power to stop a </w:t>
      </w:r>
      <w:r w:rsidR="00656E5A">
        <w:rPr>
          <w:rFonts w:ascii="Times New Roman" w:hAnsi="Times New Roman" w:cs="Times New Roman"/>
          <w:sz w:val="24"/>
          <w:szCs w:val="24"/>
        </w:rPr>
        <w:t>constitutional</w:t>
      </w:r>
      <w:r w:rsidR="00E8770D">
        <w:rPr>
          <w:rFonts w:ascii="Times New Roman" w:hAnsi="Times New Roman" w:cs="Times New Roman"/>
          <w:sz w:val="24"/>
          <w:szCs w:val="24"/>
        </w:rPr>
        <w:t>ly sanctioned annual general meeting.</w:t>
      </w:r>
    </w:p>
    <w:p w:rsidR="00911865" w:rsidRDefault="003E51FC" w:rsidP="006571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raised a number of preliminary points. None of the other </w:t>
      </w:r>
      <w:r w:rsidR="009B4221">
        <w:rPr>
          <w:rFonts w:ascii="Times New Roman" w:hAnsi="Times New Roman" w:cs="Times New Roman"/>
          <w:sz w:val="24"/>
          <w:szCs w:val="24"/>
        </w:rPr>
        <w:t>respondents made</w:t>
      </w:r>
      <w:r>
        <w:rPr>
          <w:rFonts w:ascii="Times New Roman" w:hAnsi="Times New Roman" w:cs="Times New Roman"/>
          <w:sz w:val="24"/>
          <w:szCs w:val="24"/>
        </w:rPr>
        <w:t xml:space="preserve"> submissions on the issues raised by the </w:t>
      </w:r>
      <w:r w:rsidR="00911865">
        <w:rPr>
          <w:rFonts w:ascii="Times New Roman" w:hAnsi="Times New Roman" w:cs="Times New Roman"/>
          <w:sz w:val="24"/>
          <w:szCs w:val="24"/>
        </w:rPr>
        <w:t>first respondent as they chose to be bound by the court’s decision.</w:t>
      </w:r>
      <w:r w:rsidR="00BA2561">
        <w:rPr>
          <w:rFonts w:ascii="Times New Roman" w:hAnsi="Times New Roman" w:cs="Times New Roman"/>
          <w:sz w:val="24"/>
          <w:szCs w:val="24"/>
        </w:rPr>
        <w:t xml:space="preserve"> I now proceed to deal</w:t>
      </w:r>
      <w:r w:rsidR="00A87FBA">
        <w:rPr>
          <w:rFonts w:ascii="Times New Roman" w:hAnsi="Times New Roman" w:cs="Times New Roman"/>
          <w:sz w:val="24"/>
          <w:szCs w:val="24"/>
        </w:rPr>
        <w:t xml:space="preserve"> with the issues.</w:t>
      </w:r>
    </w:p>
    <w:p w:rsidR="00BA2561" w:rsidRPr="00A87FBA" w:rsidRDefault="00BA2561" w:rsidP="006571DB">
      <w:pPr>
        <w:spacing w:after="0" w:line="360" w:lineRule="auto"/>
        <w:jc w:val="both"/>
        <w:rPr>
          <w:rFonts w:ascii="Times New Roman" w:hAnsi="Times New Roman" w:cs="Times New Roman"/>
          <w:b/>
          <w:sz w:val="24"/>
          <w:szCs w:val="24"/>
        </w:rPr>
      </w:pPr>
      <w:r w:rsidRPr="00A87FBA">
        <w:rPr>
          <w:rFonts w:ascii="Times New Roman" w:hAnsi="Times New Roman" w:cs="Times New Roman"/>
          <w:b/>
          <w:sz w:val="24"/>
          <w:szCs w:val="24"/>
        </w:rPr>
        <w:t>Form of Application</w:t>
      </w:r>
    </w:p>
    <w:p w:rsidR="00BA2561" w:rsidRDefault="00BA2561" w:rsidP="006571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A87FBA">
        <w:rPr>
          <w:rFonts w:ascii="Times New Roman" w:hAnsi="Times New Roman" w:cs="Times New Roman"/>
          <w:i/>
          <w:sz w:val="24"/>
          <w:szCs w:val="24"/>
        </w:rPr>
        <w:t>Mpofu</w:t>
      </w:r>
      <w:r>
        <w:rPr>
          <w:rFonts w:ascii="Times New Roman" w:hAnsi="Times New Roman" w:cs="Times New Roman"/>
          <w:sz w:val="24"/>
          <w:szCs w:val="24"/>
        </w:rPr>
        <w:t xml:space="preserve"> submitted that the application falls foul of r 241 of the High Court Rules</w:t>
      </w:r>
      <w:r w:rsidR="00BA5705">
        <w:rPr>
          <w:rFonts w:ascii="Times New Roman" w:hAnsi="Times New Roman" w:cs="Times New Roman"/>
          <w:sz w:val="24"/>
          <w:szCs w:val="24"/>
        </w:rPr>
        <w:t>. This is because the application is not in Form 29</w:t>
      </w:r>
      <w:r w:rsidR="00A87FBA">
        <w:rPr>
          <w:rFonts w:ascii="Times New Roman" w:hAnsi="Times New Roman" w:cs="Times New Roman"/>
          <w:sz w:val="24"/>
          <w:szCs w:val="24"/>
        </w:rPr>
        <w:t>B</w:t>
      </w:r>
      <w:r w:rsidR="00BA5705">
        <w:rPr>
          <w:rFonts w:ascii="Times New Roman" w:hAnsi="Times New Roman" w:cs="Times New Roman"/>
          <w:sz w:val="24"/>
          <w:szCs w:val="24"/>
        </w:rPr>
        <w:t xml:space="preserve">. Thus Mr </w:t>
      </w:r>
      <w:r w:rsidR="00BA5705" w:rsidRPr="00A87FBA">
        <w:rPr>
          <w:rFonts w:ascii="Times New Roman" w:hAnsi="Times New Roman" w:cs="Times New Roman"/>
          <w:i/>
          <w:sz w:val="24"/>
          <w:szCs w:val="24"/>
        </w:rPr>
        <w:t>Mpofu</w:t>
      </w:r>
      <w:r w:rsidR="00BA5705">
        <w:rPr>
          <w:rFonts w:ascii="Times New Roman" w:hAnsi="Times New Roman" w:cs="Times New Roman"/>
          <w:sz w:val="24"/>
          <w:szCs w:val="24"/>
        </w:rPr>
        <w:t xml:space="preserve"> submitted that where an application is not in conformity with the rules of court it is rendered invalid.</w:t>
      </w:r>
      <w:r w:rsidR="00D37C1D">
        <w:rPr>
          <w:rFonts w:ascii="Times New Roman" w:hAnsi="Times New Roman" w:cs="Times New Roman"/>
          <w:sz w:val="24"/>
          <w:szCs w:val="24"/>
        </w:rPr>
        <w:t xml:space="preserve"> In support of this contention Mr </w:t>
      </w:r>
      <w:r w:rsidR="00D37C1D" w:rsidRPr="00A87FBA">
        <w:rPr>
          <w:rFonts w:ascii="Times New Roman" w:hAnsi="Times New Roman" w:cs="Times New Roman"/>
          <w:i/>
          <w:sz w:val="24"/>
          <w:szCs w:val="24"/>
        </w:rPr>
        <w:t>Mpofu</w:t>
      </w:r>
      <w:r w:rsidR="00D37C1D">
        <w:rPr>
          <w:rFonts w:ascii="Times New Roman" w:hAnsi="Times New Roman" w:cs="Times New Roman"/>
          <w:sz w:val="24"/>
          <w:szCs w:val="24"/>
        </w:rPr>
        <w:t xml:space="preserve"> cited the cases of </w:t>
      </w:r>
      <w:r w:rsidR="00D37C1D" w:rsidRPr="00A87FBA">
        <w:rPr>
          <w:rFonts w:ascii="Times New Roman" w:hAnsi="Times New Roman" w:cs="Times New Roman"/>
          <w:i/>
          <w:sz w:val="24"/>
          <w:szCs w:val="24"/>
        </w:rPr>
        <w:t xml:space="preserve">Inyanga Downs </w:t>
      </w:r>
      <w:r w:rsidR="001E7284" w:rsidRPr="00A87FBA">
        <w:rPr>
          <w:rFonts w:ascii="Times New Roman" w:hAnsi="Times New Roman" w:cs="Times New Roman"/>
          <w:i/>
          <w:sz w:val="24"/>
          <w:szCs w:val="24"/>
        </w:rPr>
        <w:t>Orchards</w:t>
      </w:r>
      <w:r w:rsidR="00D37C1D" w:rsidRPr="00A87FBA">
        <w:rPr>
          <w:rFonts w:ascii="Times New Roman" w:hAnsi="Times New Roman" w:cs="Times New Roman"/>
          <w:i/>
          <w:sz w:val="24"/>
          <w:szCs w:val="24"/>
        </w:rPr>
        <w:t xml:space="preserve"> v Edward Buwu</w:t>
      </w:r>
      <w:r w:rsidR="00D37C1D">
        <w:rPr>
          <w:rFonts w:ascii="Times New Roman" w:hAnsi="Times New Roman" w:cs="Times New Roman"/>
          <w:sz w:val="24"/>
          <w:szCs w:val="24"/>
        </w:rPr>
        <w:t xml:space="preserve"> HH</w:t>
      </w:r>
      <w:r w:rsidR="00396094">
        <w:rPr>
          <w:rFonts w:ascii="Times New Roman" w:hAnsi="Times New Roman" w:cs="Times New Roman"/>
          <w:sz w:val="24"/>
          <w:szCs w:val="24"/>
        </w:rPr>
        <w:t xml:space="preserve"> 108-10, </w:t>
      </w:r>
      <w:r w:rsidR="00396094" w:rsidRPr="00A87FBA">
        <w:rPr>
          <w:rFonts w:ascii="Times New Roman" w:hAnsi="Times New Roman" w:cs="Times New Roman"/>
          <w:i/>
          <w:sz w:val="24"/>
          <w:szCs w:val="24"/>
        </w:rPr>
        <w:t>Marrick Trading (Pvt) Ltd v Old Mutual Life Assurance Company Zimbabwe Limited and Another</w:t>
      </w:r>
      <w:r w:rsidR="00396094">
        <w:rPr>
          <w:rFonts w:ascii="Times New Roman" w:hAnsi="Times New Roman" w:cs="Times New Roman"/>
          <w:sz w:val="24"/>
          <w:szCs w:val="24"/>
        </w:rPr>
        <w:t xml:space="preserve"> 2015 (2) ZLR 343 and </w:t>
      </w:r>
      <w:r w:rsidR="00935CFA" w:rsidRPr="00A87FBA">
        <w:rPr>
          <w:rFonts w:ascii="Times New Roman" w:hAnsi="Times New Roman" w:cs="Times New Roman"/>
          <w:i/>
          <w:sz w:val="24"/>
          <w:szCs w:val="24"/>
        </w:rPr>
        <w:t xml:space="preserve">Richard Itayi Jambo v Church Of The Province of Central Africa and Others </w:t>
      </w:r>
      <w:r w:rsidR="00935CFA">
        <w:rPr>
          <w:rFonts w:ascii="Times New Roman" w:hAnsi="Times New Roman" w:cs="Times New Roman"/>
          <w:sz w:val="24"/>
          <w:szCs w:val="24"/>
        </w:rPr>
        <w:t>HH 329-13.</w:t>
      </w:r>
    </w:p>
    <w:p w:rsidR="001E7284" w:rsidRDefault="001E7284" w:rsidP="006571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Ms </w:t>
      </w:r>
      <w:r w:rsidRPr="00A87FBA">
        <w:rPr>
          <w:rFonts w:ascii="Times New Roman" w:hAnsi="Times New Roman" w:cs="Times New Roman"/>
          <w:i/>
          <w:sz w:val="24"/>
          <w:szCs w:val="24"/>
        </w:rPr>
        <w:t>Mahere</w:t>
      </w:r>
      <w:r>
        <w:rPr>
          <w:rFonts w:ascii="Times New Roman" w:hAnsi="Times New Roman" w:cs="Times New Roman"/>
          <w:sz w:val="24"/>
          <w:szCs w:val="24"/>
        </w:rPr>
        <w:t xml:space="preserve"> conceded that the application</w:t>
      </w:r>
      <w:r w:rsidR="000C0D3B">
        <w:rPr>
          <w:rFonts w:ascii="Times New Roman" w:hAnsi="Times New Roman" w:cs="Times New Roman"/>
          <w:sz w:val="24"/>
          <w:szCs w:val="24"/>
        </w:rPr>
        <w:t xml:space="preserve"> was not in compliance with the rules she submitted that the court has discretion to invoke r 4C and condone the non-compliance. In applying for condonation she submitted that she had no prior notice of this</w:t>
      </w:r>
      <w:r w:rsidR="00A87FBA">
        <w:rPr>
          <w:rFonts w:ascii="Times New Roman" w:hAnsi="Times New Roman" w:cs="Times New Roman"/>
          <w:sz w:val="24"/>
          <w:szCs w:val="24"/>
        </w:rPr>
        <w:t xml:space="preserve"> preliminary point being taken. S</w:t>
      </w:r>
      <w:r w:rsidR="000C0D3B">
        <w:rPr>
          <w:rFonts w:ascii="Times New Roman" w:hAnsi="Times New Roman" w:cs="Times New Roman"/>
          <w:sz w:val="24"/>
          <w:szCs w:val="24"/>
        </w:rPr>
        <w:t xml:space="preserve">he also submitted that the respondents have not been </w:t>
      </w:r>
      <w:r w:rsidR="000C0D3B">
        <w:rPr>
          <w:rFonts w:ascii="Times New Roman" w:hAnsi="Times New Roman" w:cs="Times New Roman"/>
          <w:sz w:val="24"/>
          <w:szCs w:val="24"/>
        </w:rPr>
        <w:lastRenderedPageBreak/>
        <w:t>prejudiced as they were served with the application and in the case of the first and second respondents, they were able to file a notice of opposition.</w:t>
      </w:r>
    </w:p>
    <w:p w:rsidR="000C0D3B" w:rsidRDefault="000C0D3B" w:rsidP="006571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A87FBA">
        <w:rPr>
          <w:rFonts w:ascii="Times New Roman" w:hAnsi="Times New Roman" w:cs="Times New Roman"/>
          <w:i/>
          <w:sz w:val="24"/>
          <w:szCs w:val="24"/>
        </w:rPr>
        <w:t>Mpofu</w:t>
      </w:r>
      <w:r>
        <w:rPr>
          <w:rFonts w:ascii="Times New Roman" w:hAnsi="Times New Roman" w:cs="Times New Roman"/>
          <w:sz w:val="24"/>
          <w:szCs w:val="24"/>
        </w:rPr>
        <w:t xml:space="preserve"> persisted with this preliminary point. In reply to the application for condonation, he submitted that </w:t>
      </w:r>
      <w:r w:rsidR="00677DF7">
        <w:rPr>
          <w:rFonts w:ascii="Times New Roman" w:hAnsi="Times New Roman" w:cs="Times New Roman"/>
          <w:sz w:val="24"/>
          <w:szCs w:val="24"/>
        </w:rPr>
        <w:t xml:space="preserve">condonation must have been sought before the preliminary </w:t>
      </w:r>
      <w:r w:rsidR="00A87FBA">
        <w:rPr>
          <w:rFonts w:ascii="Times New Roman" w:hAnsi="Times New Roman" w:cs="Times New Roman"/>
          <w:sz w:val="24"/>
          <w:szCs w:val="24"/>
        </w:rPr>
        <w:t xml:space="preserve">point was </w:t>
      </w:r>
      <w:r w:rsidR="00677DF7">
        <w:rPr>
          <w:rFonts w:ascii="Times New Roman" w:hAnsi="Times New Roman" w:cs="Times New Roman"/>
          <w:sz w:val="24"/>
          <w:szCs w:val="24"/>
        </w:rPr>
        <w:t>taken.</w:t>
      </w:r>
    </w:p>
    <w:p w:rsidR="00B412B1" w:rsidRDefault="00B412B1" w:rsidP="006571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A87FBA">
        <w:rPr>
          <w:rFonts w:ascii="Times New Roman" w:hAnsi="Times New Roman" w:cs="Times New Roman"/>
          <w:i/>
          <w:sz w:val="24"/>
          <w:szCs w:val="24"/>
        </w:rPr>
        <w:t>Richard Itayi Jambo v Church Of The Province of Central Africa and Others supra</w:t>
      </w:r>
      <w:r>
        <w:rPr>
          <w:rFonts w:ascii="Times New Roman" w:hAnsi="Times New Roman" w:cs="Times New Roman"/>
          <w:sz w:val="24"/>
          <w:szCs w:val="24"/>
        </w:rPr>
        <w:t xml:space="preserve"> </w:t>
      </w:r>
      <w:r w:rsidRPr="006571DB">
        <w:rPr>
          <w:rFonts w:ascii="Times New Roman" w:hAnsi="Times New Roman" w:cs="Times New Roman"/>
        </w:rPr>
        <w:t>GUVAVA J</w:t>
      </w:r>
      <w:r>
        <w:rPr>
          <w:rFonts w:ascii="Times New Roman" w:hAnsi="Times New Roman" w:cs="Times New Roman"/>
          <w:sz w:val="24"/>
          <w:szCs w:val="24"/>
        </w:rPr>
        <w:t xml:space="preserve"> observed that r 241 is couched in peremptory language and that as such, where there has been no compliance, there must be a plausible explanation. Although Ms </w:t>
      </w:r>
      <w:r w:rsidRPr="00A87FBA">
        <w:rPr>
          <w:rFonts w:ascii="Times New Roman" w:hAnsi="Times New Roman" w:cs="Times New Roman"/>
          <w:i/>
          <w:sz w:val="24"/>
          <w:szCs w:val="24"/>
        </w:rPr>
        <w:t>Mahere</w:t>
      </w:r>
      <w:r>
        <w:rPr>
          <w:rFonts w:ascii="Times New Roman" w:hAnsi="Times New Roman" w:cs="Times New Roman"/>
          <w:sz w:val="24"/>
          <w:szCs w:val="24"/>
        </w:rPr>
        <w:t xml:space="preserve"> sought condonation, there was no explanation why the application was not in the proper form. A litigant must not adopt a wrong form and only reawaken after a point is taken by the other side. </w:t>
      </w:r>
    </w:p>
    <w:p w:rsidR="00283B23" w:rsidRDefault="006571DB" w:rsidP="006571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83B23">
        <w:rPr>
          <w:rFonts w:ascii="Times New Roman" w:hAnsi="Times New Roman" w:cs="Times New Roman"/>
          <w:sz w:val="24"/>
          <w:szCs w:val="24"/>
        </w:rPr>
        <w:t>On this point alone the application should fail.</w:t>
      </w:r>
    </w:p>
    <w:p w:rsidR="00283B23" w:rsidRPr="00A87FBA" w:rsidRDefault="00283B23" w:rsidP="006571DB">
      <w:pPr>
        <w:spacing w:after="0" w:line="360" w:lineRule="auto"/>
        <w:jc w:val="both"/>
        <w:rPr>
          <w:rFonts w:ascii="Times New Roman" w:hAnsi="Times New Roman" w:cs="Times New Roman"/>
          <w:b/>
          <w:sz w:val="24"/>
          <w:szCs w:val="24"/>
        </w:rPr>
      </w:pPr>
      <w:r w:rsidRPr="00A87FBA">
        <w:rPr>
          <w:rFonts w:ascii="Times New Roman" w:hAnsi="Times New Roman" w:cs="Times New Roman"/>
          <w:b/>
          <w:sz w:val="24"/>
          <w:szCs w:val="24"/>
        </w:rPr>
        <w:t>Defective Affidavits</w:t>
      </w:r>
    </w:p>
    <w:p w:rsidR="00283B23" w:rsidRDefault="00283B23" w:rsidP="006571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A87FBA">
        <w:rPr>
          <w:rFonts w:ascii="Times New Roman" w:hAnsi="Times New Roman" w:cs="Times New Roman"/>
          <w:i/>
          <w:sz w:val="24"/>
          <w:szCs w:val="24"/>
        </w:rPr>
        <w:t>Mpofu</w:t>
      </w:r>
      <w:r>
        <w:rPr>
          <w:rFonts w:ascii="Times New Roman" w:hAnsi="Times New Roman" w:cs="Times New Roman"/>
          <w:sz w:val="24"/>
          <w:szCs w:val="24"/>
        </w:rPr>
        <w:t xml:space="preserve"> also submitted that the first and second respondents were served with the application wherein the founding and supporting affidavits were not signed by a commissioner of oaths. They are only signed by the deponents. This is despite the fact that the affidavits before the court were attested by a commissioner of oaths. Nonetheless Mr </w:t>
      </w:r>
      <w:r w:rsidRPr="00A87FBA">
        <w:rPr>
          <w:rFonts w:ascii="Times New Roman" w:hAnsi="Times New Roman" w:cs="Times New Roman"/>
          <w:i/>
          <w:sz w:val="24"/>
          <w:szCs w:val="24"/>
        </w:rPr>
        <w:t>Mpofu</w:t>
      </w:r>
      <w:r>
        <w:rPr>
          <w:rFonts w:ascii="Times New Roman" w:hAnsi="Times New Roman" w:cs="Times New Roman"/>
          <w:sz w:val="24"/>
          <w:szCs w:val="24"/>
        </w:rPr>
        <w:t xml:space="preserve"> submitted that this raises a suspicion that even </w:t>
      </w:r>
      <w:r w:rsidR="00A87FBA">
        <w:rPr>
          <w:rFonts w:ascii="Times New Roman" w:hAnsi="Times New Roman" w:cs="Times New Roman"/>
          <w:sz w:val="24"/>
          <w:szCs w:val="24"/>
        </w:rPr>
        <w:t>the papers before the court may</w:t>
      </w:r>
      <w:r>
        <w:rPr>
          <w:rFonts w:ascii="Times New Roman" w:hAnsi="Times New Roman" w:cs="Times New Roman"/>
          <w:sz w:val="24"/>
          <w:szCs w:val="24"/>
        </w:rPr>
        <w:t xml:space="preserve"> not</w:t>
      </w:r>
      <w:r w:rsidR="00A87FBA">
        <w:rPr>
          <w:rFonts w:ascii="Times New Roman" w:hAnsi="Times New Roman" w:cs="Times New Roman"/>
          <w:sz w:val="24"/>
          <w:szCs w:val="24"/>
        </w:rPr>
        <w:t xml:space="preserve"> have been</w:t>
      </w:r>
      <w:r>
        <w:rPr>
          <w:rFonts w:ascii="Times New Roman" w:hAnsi="Times New Roman" w:cs="Times New Roman"/>
          <w:sz w:val="24"/>
          <w:szCs w:val="24"/>
        </w:rPr>
        <w:t xml:space="preserve"> properly attested.</w:t>
      </w:r>
    </w:p>
    <w:p w:rsidR="00834743" w:rsidRDefault="002F3D26" w:rsidP="006571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Ms </w:t>
      </w:r>
      <w:r w:rsidRPr="00A87FBA">
        <w:rPr>
          <w:rFonts w:ascii="Times New Roman" w:hAnsi="Times New Roman" w:cs="Times New Roman"/>
          <w:i/>
          <w:sz w:val="24"/>
          <w:szCs w:val="24"/>
        </w:rPr>
        <w:t>Mahere</w:t>
      </w:r>
      <w:r>
        <w:rPr>
          <w:rFonts w:ascii="Times New Roman" w:hAnsi="Times New Roman" w:cs="Times New Roman"/>
          <w:sz w:val="24"/>
          <w:szCs w:val="24"/>
        </w:rPr>
        <w:t xml:space="preserve"> submitted that an administrative error cannot invalidate properly attested papers that are before the court. The administrative errors alluded to were not elaborated upon. Nonetheless, notwithstanding the defects in the papers served on the first and second respondents, the flaws do not extend to the court papers.</w:t>
      </w:r>
      <w:r w:rsidR="007F255B">
        <w:rPr>
          <w:rFonts w:ascii="Times New Roman" w:hAnsi="Times New Roman" w:cs="Times New Roman"/>
          <w:sz w:val="24"/>
          <w:szCs w:val="24"/>
        </w:rPr>
        <w:t xml:space="preserve"> The application cannot be invalidated on the basis of those defective papers. It is not like the respondents were not able to articulate their issues on account of the defects. They could have requested to be furnished with properly attested copies, which they did not.</w:t>
      </w:r>
    </w:p>
    <w:p w:rsidR="00834743" w:rsidRPr="007E296E" w:rsidRDefault="00834743" w:rsidP="006571DB">
      <w:pPr>
        <w:spacing w:after="0" w:line="360" w:lineRule="auto"/>
        <w:jc w:val="both"/>
        <w:rPr>
          <w:rFonts w:ascii="Times New Roman" w:hAnsi="Times New Roman" w:cs="Times New Roman"/>
          <w:b/>
          <w:sz w:val="24"/>
          <w:szCs w:val="24"/>
        </w:rPr>
      </w:pPr>
      <w:r w:rsidRPr="007E296E">
        <w:rPr>
          <w:rFonts w:ascii="Times New Roman" w:hAnsi="Times New Roman" w:cs="Times New Roman"/>
          <w:b/>
          <w:sz w:val="24"/>
          <w:szCs w:val="24"/>
        </w:rPr>
        <w:t>Similarity In Provisional And Final Relief</w:t>
      </w:r>
    </w:p>
    <w:p w:rsidR="00F662D1" w:rsidRDefault="00834743" w:rsidP="009B422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7E296E">
        <w:rPr>
          <w:rFonts w:ascii="Times New Roman" w:hAnsi="Times New Roman" w:cs="Times New Roman"/>
          <w:i/>
          <w:sz w:val="24"/>
          <w:szCs w:val="24"/>
        </w:rPr>
        <w:t>Mpofu</w:t>
      </w:r>
      <w:r>
        <w:rPr>
          <w:rFonts w:ascii="Times New Roman" w:hAnsi="Times New Roman" w:cs="Times New Roman"/>
          <w:sz w:val="24"/>
          <w:szCs w:val="24"/>
        </w:rPr>
        <w:t xml:space="preserve"> submitted that on account of similarities between the provisional and final orders sought, the applicants are seeking final relief by way of provisional order. </w:t>
      </w:r>
      <w:r w:rsidR="00F662D1">
        <w:rPr>
          <w:rFonts w:ascii="Times New Roman" w:hAnsi="Times New Roman" w:cs="Times New Roman"/>
          <w:sz w:val="24"/>
          <w:szCs w:val="24"/>
        </w:rPr>
        <w:t xml:space="preserve">He referred to the case of </w:t>
      </w:r>
      <w:r w:rsidR="00F662D1" w:rsidRPr="007E296E">
        <w:rPr>
          <w:rFonts w:ascii="Times New Roman" w:hAnsi="Times New Roman" w:cs="Times New Roman"/>
          <w:i/>
          <w:sz w:val="24"/>
          <w:szCs w:val="24"/>
        </w:rPr>
        <w:t>Rowland Electro Engineering (Pvt) Ltd v Zimbabwe Banking Corporation Ltd</w:t>
      </w:r>
      <w:r w:rsidR="00F662D1">
        <w:rPr>
          <w:rFonts w:ascii="Times New Roman" w:hAnsi="Times New Roman" w:cs="Times New Roman"/>
          <w:sz w:val="24"/>
          <w:szCs w:val="24"/>
        </w:rPr>
        <w:t xml:space="preserve"> 2003 (1) ZLR 223.</w:t>
      </w:r>
    </w:p>
    <w:p w:rsidR="002F3D26" w:rsidRDefault="00F662D1" w:rsidP="001F3C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Ms </w:t>
      </w:r>
      <w:r w:rsidRPr="007E296E">
        <w:rPr>
          <w:rFonts w:ascii="Times New Roman" w:hAnsi="Times New Roman" w:cs="Times New Roman"/>
          <w:i/>
          <w:sz w:val="24"/>
          <w:szCs w:val="24"/>
        </w:rPr>
        <w:t>Mahere</w:t>
      </w:r>
      <w:r w:rsidR="00F22ECD">
        <w:rPr>
          <w:rFonts w:ascii="Times New Roman" w:hAnsi="Times New Roman" w:cs="Times New Roman"/>
          <w:sz w:val="24"/>
          <w:szCs w:val="24"/>
        </w:rPr>
        <w:t xml:space="preserve"> was of a different view. </w:t>
      </w:r>
      <w:r w:rsidR="007901BF">
        <w:rPr>
          <w:rFonts w:ascii="Times New Roman" w:hAnsi="Times New Roman" w:cs="Times New Roman"/>
          <w:sz w:val="24"/>
          <w:szCs w:val="24"/>
        </w:rPr>
        <w:t>She submitted</w:t>
      </w:r>
      <w:r>
        <w:rPr>
          <w:rFonts w:ascii="Times New Roman" w:hAnsi="Times New Roman" w:cs="Times New Roman"/>
          <w:sz w:val="24"/>
          <w:szCs w:val="24"/>
        </w:rPr>
        <w:t xml:space="preserve"> that what is sought in the interim relief is the stay of the new board</w:t>
      </w:r>
      <w:r w:rsidR="007901BF">
        <w:rPr>
          <w:rFonts w:ascii="Times New Roman" w:hAnsi="Times New Roman" w:cs="Times New Roman"/>
          <w:sz w:val="24"/>
          <w:szCs w:val="24"/>
        </w:rPr>
        <w:t xml:space="preserve"> from conducting its activities</w:t>
      </w:r>
      <w:r>
        <w:rPr>
          <w:rFonts w:ascii="Times New Roman" w:hAnsi="Times New Roman" w:cs="Times New Roman"/>
          <w:sz w:val="24"/>
          <w:szCs w:val="24"/>
        </w:rPr>
        <w:t xml:space="preserve"> and restoration of the status quo ante pending</w:t>
      </w:r>
      <w:r w:rsidR="00161B33">
        <w:rPr>
          <w:rFonts w:ascii="Times New Roman" w:hAnsi="Times New Roman" w:cs="Times New Roman"/>
          <w:sz w:val="24"/>
          <w:szCs w:val="24"/>
        </w:rPr>
        <w:t xml:space="preserve"> the return day</w:t>
      </w:r>
      <w:r w:rsidR="007E296E">
        <w:rPr>
          <w:rFonts w:ascii="Times New Roman" w:hAnsi="Times New Roman" w:cs="Times New Roman"/>
          <w:sz w:val="24"/>
          <w:szCs w:val="24"/>
        </w:rPr>
        <w:t xml:space="preserve"> and that is not what is sought in the final relief</w:t>
      </w:r>
      <w:r>
        <w:rPr>
          <w:rFonts w:ascii="Times New Roman" w:hAnsi="Times New Roman" w:cs="Times New Roman"/>
          <w:sz w:val="24"/>
          <w:szCs w:val="24"/>
        </w:rPr>
        <w:t>.</w:t>
      </w:r>
      <w:r w:rsidR="002F3D26">
        <w:rPr>
          <w:rFonts w:ascii="Times New Roman" w:hAnsi="Times New Roman" w:cs="Times New Roman"/>
          <w:sz w:val="24"/>
          <w:szCs w:val="24"/>
        </w:rPr>
        <w:t xml:space="preserve"> </w:t>
      </w:r>
    </w:p>
    <w:p w:rsidR="005370AE" w:rsidRDefault="00F34808" w:rsidP="001F3C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closer look at the final order and paragraph 1 of the provisional order shows that they are substantially the same. The only difference</w:t>
      </w:r>
      <w:r w:rsidR="007A2451">
        <w:rPr>
          <w:rFonts w:ascii="Times New Roman" w:hAnsi="Times New Roman" w:cs="Times New Roman"/>
          <w:sz w:val="24"/>
          <w:szCs w:val="24"/>
        </w:rPr>
        <w:t xml:space="preserve"> is the use of resolution in the former and directive in the latter.</w:t>
      </w:r>
      <w:r w:rsidR="00ED72F4">
        <w:rPr>
          <w:rFonts w:ascii="Times New Roman" w:hAnsi="Times New Roman" w:cs="Times New Roman"/>
          <w:sz w:val="24"/>
          <w:szCs w:val="24"/>
        </w:rPr>
        <w:t xml:space="preserve"> It matters not that the interim relief also has paragraphs 2 and 3. These two paragraphs are in effect ancillary to paragraph 1.</w:t>
      </w:r>
    </w:p>
    <w:p w:rsidR="00804A14" w:rsidRDefault="005370AE" w:rsidP="009B422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dealing with a similar issue in</w:t>
      </w:r>
      <w:r w:rsidRPr="007E296E">
        <w:rPr>
          <w:rFonts w:ascii="Times New Roman" w:hAnsi="Times New Roman" w:cs="Times New Roman"/>
          <w:i/>
          <w:sz w:val="24"/>
          <w:szCs w:val="24"/>
        </w:rPr>
        <w:t xml:space="preserve"> Econet (Pvt) Ltd v Minister of Information, Posts and Telecommunications</w:t>
      </w:r>
      <w:r>
        <w:rPr>
          <w:rFonts w:ascii="Times New Roman" w:hAnsi="Times New Roman" w:cs="Times New Roman"/>
          <w:sz w:val="24"/>
          <w:szCs w:val="24"/>
        </w:rPr>
        <w:t xml:space="preserve"> 1997 (1) ZLR 342 at </w:t>
      </w:r>
      <w:r w:rsidR="00804A14">
        <w:rPr>
          <w:rFonts w:ascii="Times New Roman" w:hAnsi="Times New Roman" w:cs="Times New Roman"/>
          <w:sz w:val="24"/>
          <w:szCs w:val="24"/>
        </w:rPr>
        <w:t xml:space="preserve">344-345 </w:t>
      </w:r>
      <w:r w:rsidR="00804A14" w:rsidRPr="001F3C98">
        <w:rPr>
          <w:rFonts w:ascii="Times New Roman" w:hAnsi="Times New Roman" w:cs="Times New Roman"/>
        </w:rPr>
        <w:t>ADAM J</w:t>
      </w:r>
      <w:r w:rsidR="00804A14">
        <w:rPr>
          <w:rFonts w:ascii="Times New Roman" w:hAnsi="Times New Roman" w:cs="Times New Roman"/>
          <w:sz w:val="24"/>
          <w:szCs w:val="24"/>
        </w:rPr>
        <w:t xml:space="preserve"> had this to say:</w:t>
      </w:r>
    </w:p>
    <w:p w:rsidR="001F3C98" w:rsidRDefault="001F3C98" w:rsidP="00C775FA">
      <w:pPr>
        <w:spacing w:after="0" w:line="240" w:lineRule="auto"/>
        <w:jc w:val="both"/>
        <w:rPr>
          <w:rFonts w:ascii="Times New Roman" w:hAnsi="Times New Roman" w:cs="Times New Roman"/>
        </w:rPr>
      </w:pPr>
      <w:r>
        <w:rPr>
          <w:rFonts w:ascii="Times New Roman" w:hAnsi="Times New Roman" w:cs="Times New Roman"/>
          <w:sz w:val="24"/>
          <w:szCs w:val="24"/>
        </w:rPr>
        <w:tab/>
      </w:r>
      <w:r w:rsidR="00804A14" w:rsidRPr="00C775FA">
        <w:rPr>
          <w:rFonts w:ascii="Times New Roman" w:hAnsi="Times New Roman" w:cs="Times New Roman"/>
        </w:rPr>
        <w:t>“</w:t>
      </w:r>
      <w:r w:rsidR="009E3402" w:rsidRPr="00C775FA">
        <w:rPr>
          <w:rFonts w:ascii="Times New Roman" w:hAnsi="Times New Roman" w:cs="Times New Roman"/>
        </w:rPr>
        <w:t xml:space="preserve">Also it has to be mentioned that the terms of the interim relief sought and the final </w:t>
      </w:r>
      <w:r w:rsidRPr="00C775FA">
        <w:rPr>
          <w:rFonts w:ascii="Times New Roman" w:hAnsi="Times New Roman" w:cs="Times New Roman"/>
        </w:rPr>
        <w:tab/>
      </w:r>
      <w:r w:rsidR="009E3402" w:rsidRPr="00C775FA">
        <w:rPr>
          <w:rFonts w:ascii="Times New Roman" w:hAnsi="Times New Roman" w:cs="Times New Roman"/>
        </w:rPr>
        <w:t xml:space="preserve">order are identical. It has been stated that the proper approach in such matters is for </w:t>
      </w:r>
      <w:r w:rsidRPr="00C775FA">
        <w:rPr>
          <w:rFonts w:ascii="Times New Roman" w:hAnsi="Times New Roman" w:cs="Times New Roman"/>
        </w:rPr>
        <w:tab/>
      </w:r>
      <w:r w:rsidR="009E3402" w:rsidRPr="00C775FA">
        <w:rPr>
          <w:rFonts w:ascii="Times New Roman" w:hAnsi="Times New Roman" w:cs="Times New Roman"/>
        </w:rPr>
        <w:t xml:space="preserve">the </w:t>
      </w:r>
      <w:r w:rsidR="00C775FA">
        <w:rPr>
          <w:rFonts w:ascii="Times New Roman" w:hAnsi="Times New Roman" w:cs="Times New Roman"/>
        </w:rPr>
        <w:tab/>
      </w:r>
      <w:r w:rsidR="009E3402" w:rsidRPr="00C775FA">
        <w:rPr>
          <w:rFonts w:ascii="Times New Roman" w:hAnsi="Times New Roman" w:cs="Times New Roman"/>
        </w:rPr>
        <w:t xml:space="preserve">court to look at the substance rather than at the form of the application. Although </w:t>
      </w:r>
      <w:r w:rsidRPr="00C775FA">
        <w:rPr>
          <w:rFonts w:ascii="Times New Roman" w:hAnsi="Times New Roman" w:cs="Times New Roman"/>
        </w:rPr>
        <w:tab/>
      </w:r>
      <w:r w:rsidR="009E3402" w:rsidRPr="00C775FA">
        <w:rPr>
          <w:rFonts w:ascii="Times New Roman" w:hAnsi="Times New Roman" w:cs="Times New Roman"/>
        </w:rPr>
        <w:t xml:space="preserve">here interim </w:t>
      </w:r>
      <w:r w:rsidR="00C775FA">
        <w:rPr>
          <w:rFonts w:ascii="Times New Roman" w:hAnsi="Times New Roman" w:cs="Times New Roman"/>
        </w:rPr>
        <w:tab/>
      </w:r>
      <w:r w:rsidR="009E3402" w:rsidRPr="00C775FA">
        <w:rPr>
          <w:rFonts w:ascii="Times New Roman" w:hAnsi="Times New Roman" w:cs="Times New Roman"/>
        </w:rPr>
        <w:t xml:space="preserve">relief is prayed for which is to prevail pending the return day, in fact it </w:t>
      </w:r>
      <w:r w:rsidRPr="00C775FA">
        <w:rPr>
          <w:rFonts w:ascii="Times New Roman" w:hAnsi="Times New Roman" w:cs="Times New Roman"/>
        </w:rPr>
        <w:tab/>
      </w:r>
      <w:r w:rsidR="009E3402" w:rsidRPr="00C775FA">
        <w:rPr>
          <w:rFonts w:ascii="Times New Roman" w:hAnsi="Times New Roman" w:cs="Times New Roman"/>
        </w:rPr>
        <w:t xml:space="preserve">would appear that </w:t>
      </w:r>
      <w:r w:rsidR="00C775FA">
        <w:rPr>
          <w:rFonts w:ascii="Times New Roman" w:hAnsi="Times New Roman" w:cs="Times New Roman"/>
        </w:rPr>
        <w:tab/>
      </w:r>
      <w:r w:rsidR="009E3402" w:rsidRPr="00C775FA">
        <w:rPr>
          <w:rFonts w:ascii="Times New Roman" w:hAnsi="Times New Roman" w:cs="Times New Roman"/>
        </w:rPr>
        <w:t>the actual relief being sought is really in the nature</w:t>
      </w:r>
      <w:r w:rsidR="00C775FA" w:rsidRPr="00C775FA">
        <w:rPr>
          <w:rFonts w:ascii="Times New Roman" w:hAnsi="Times New Roman" w:cs="Times New Roman"/>
        </w:rPr>
        <w:t xml:space="preserve"> </w:t>
      </w:r>
      <w:r w:rsidR="009E3402" w:rsidRPr="00C775FA">
        <w:rPr>
          <w:rFonts w:ascii="Times New Roman" w:hAnsi="Times New Roman" w:cs="Times New Roman"/>
        </w:rPr>
        <w:t xml:space="preserve"> of </w:t>
      </w:r>
      <w:r w:rsidR="00C775FA" w:rsidRPr="00C775FA">
        <w:rPr>
          <w:rFonts w:ascii="Times New Roman" w:hAnsi="Times New Roman" w:cs="Times New Roman"/>
        </w:rPr>
        <w:t xml:space="preserve"> </w:t>
      </w:r>
      <w:r w:rsidR="009E3402" w:rsidRPr="00C775FA">
        <w:rPr>
          <w:rFonts w:ascii="Times New Roman" w:hAnsi="Times New Roman" w:cs="Times New Roman"/>
        </w:rPr>
        <w:t xml:space="preserve">a </w:t>
      </w:r>
      <w:r w:rsidR="00C775FA" w:rsidRPr="00C775FA">
        <w:rPr>
          <w:rFonts w:ascii="Times New Roman" w:hAnsi="Times New Roman" w:cs="Times New Roman"/>
        </w:rPr>
        <w:t xml:space="preserve"> </w:t>
      </w:r>
      <w:r w:rsidR="009E3402" w:rsidRPr="00C775FA">
        <w:rPr>
          <w:rFonts w:ascii="Times New Roman" w:hAnsi="Times New Roman" w:cs="Times New Roman"/>
        </w:rPr>
        <w:t xml:space="preserve">final </w:t>
      </w:r>
      <w:r w:rsidR="00C775FA" w:rsidRPr="00C775FA">
        <w:rPr>
          <w:rFonts w:ascii="Times New Roman" w:hAnsi="Times New Roman" w:cs="Times New Roman"/>
        </w:rPr>
        <w:tab/>
      </w:r>
      <w:r w:rsidR="009E3402" w:rsidRPr="00C775FA">
        <w:rPr>
          <w:rFonts w:ascii="Times New Roman" w:hAnsi="Times New Roman" w:cs="Times New Roman"/>
        </w:rPr>
        <w:t xml:space="preserve">order </w:t>
      </w:r>
      <w:r w:rsidR="009E3402" w:rsidRPr="00C775FA">
        <w:rPr>
          <w:rFonts w:ascii="Times New Roman" w:hAnsi="Times New Roman" w:cs="Times New Roman"/>
          <w:i/>
        </w:rPr>
        <w:t xml:space="preserve">Cape </w:t>
      </w:r>
      <w:r w:rsidR="007E296E" w:rsidRPr="00C775FA">
        <w:rPr>
          <w:rFonts w:ascii="Times New Roman" w:hAnsi="Times New Roman" w:cs="Times New Roman"/>
          <w:i/>
        </w:rPr>
        <w:t xml:space="preserve">Tex Engineering </w:t>
      </w:r>
      <w:r w:rsidR="00C775FA">
        <w:rPr>
          <w:rFonts w:ascii="Times New Roman" w:hAnsi="Times New Roman" w:cs="Times New Roman"/>
          <w:i/>
        </w:rPr>
        <w:tab/>
      </w:r>
      <w:r w:rsidR="007E296E" w:rsidRPr="00C775FA">
        <w:rPr>
          <w:rFonts w:ascii="Times New Roman" w:hAnsi="Times New Roman" w:cs="Times New Roman"/>
          <w:i/>
        </w:rPr>
        <w:t>Works</w:t>
      </w:r>
      <w:r w:rsidR="00C775FA">
        <w:rPr>
          <w:rFonts w:ascii="Times New Roman" w:hAnsi="Times New Roman" w:cs="Times New Roman"/>
          <w:i/>
        </w:rPr>
        <w:t xml:space="preserve"> </w:t>
      </w:r>
      <w:r w:rsidR="007E296E" w:rsidRPr="00C775FA">
        <w:rPr>
          <w:rFonts w:ascii="Times New Roman" w:hAnsi="Times New Roman" w:cs="Times New Roman"/>
          <w:i/>
        </w:rPr>
        <w:t xml:space="preserve"> (Pty)</w:t>
      </w:r>
      <w:r w:rsidR="00C775FA">
        <w:rPr>
          <w:rFonts w:ascii="Times New Roman" w:hAnsi="Times New Roman" w:cs="Times New Roman"/>
          <w:i/>
        </w:rPr>
        <w:t xml:space="preserve"> </w:t>
      </w:r>
      <w:r w:rsidR="007E296E" w:rsidRPr="00C775FA">
        <w:rPr>
          <w:rFonts w:ascii="Times New Roman" w:hAnsi="Times New Roman" w:cs="Times New Roman"/>
          <w:i/>
        </w:rPr>
        <w:t xml:space="preserve"> </w:t>
      </w:r>
      <w:r w:rsidR="009E3402" w:rsidRPr="00C775FA">
        <w:rPr>
          <w:rFonts w:ascii="Times New Roman" w:hAnsi="Times New Roman" w:cs="Times New Roman"/>
          <w:i/>
        </w:rPr>
        <w:t>Ltd</w:t>
      </w:r>
      <w:r w:rsidR="00C775FA">
        <w:rPr>
          <w:rFonts w:ascii="Times New Roman" w:hAnsi="Times New Roman" w:cs="Times New Roman"/>
          <w:i/>
        </w:rPr>
        <w:t xml:space="preserve"> </w:t>
      </w:r>
      <w:r w:rsidR="009E3402" w:rsidRPr="00C775FA">
        <w:rPr>
          <w:rFonts w:ascii="Times New Roman" w:hAnsi="Times New Roman" w:cs="Times New Roman"/>
          <w:i/>
        </w:rPr>
        <w:t xml:space="preserve"> </w:t>
      </w:r>
      <w:r w:rsidR="009E3402" w:rsidRPr="00C775FA">
        <w:rPr>
          <w:rFonts w:ascii="Times New Roman" w:hAnsi="Times New Roman" w:cs="Times New Roman"/>
        </w:rPr>
        <w:t>v</w:t>
      </w:r>
      <w:r w:rsidR="00C775FA">
        <w:rPr>
          <w:rFonts w:ascii="Times New Roman" w:hAnsi="Times New Roman" w:cs="Times New Roman"/>
        </w:rPr>
        <w:t xml:space="preserve"> </w:t>
      </w:r>
      <w:r w:rsidR="009E3402" w:rsidRPr="00C775FA">
        <w:rPr>
          <w:rFonts w:ascii="Times New Roman" w:hAnsi="Times New Roman" w:cs="Times New Roman"/>
          <w:i/>
        </w:rPr>
        <w:t xml:space="preserve"> SAB</w:t>
      </w:r>
      <w:r w:rsidR="00C775FA">
        <w:rPr>
          <w:rFonts w:ascii="Times New Roman" w:hAnsi="Times New Roman" w:cs="Times New Roman"/>
          <w:i/>
        </w:rPr>
        <w:t xml:space="preserve"> </w:t>
      </w:r>
      <w:r w:rsidR="009E3402" w:rsidRPr="00C775FA">
        <w:rPr>
          <w:rFonts w:ascii="Times New Roman" w:hAnsi="Times New Roman" w:cs="Times New Roman"/>
          <w:i/>
        </w:rPr>
        <w:t xml:space="preserve"> Lines</w:t>
      </w:r>
      <w:r w:rsidR="00C775FA">
        <w:rPr>
          <w:rFonts w:ascii="Times New Roman" w:hAnsi="Times New Roman" w:cs="Times New Roman"/>
          <w:i/>
        </w:rPr>
        <w:t xml:space="preserve"> </w:t>
      </w:r>
      <w:r w:rsidR="009E3402" w:rsidRPr="00C775FA">
        <w:rPr>
          <w:rFonts w:ascii="Times New Roman" w:hAnsi="Times New Roman" w:cs="Times New Roman"/>
          <w:i/>
        </w:rPr>
        <w:t xml:space="preserve"> (Pty)</w:t>
      </w:r>
      <w:r w:rsidR="00C775FA">
        <w:rPr>
          <w:rFonts w:ascii="Times New Roman" w:hAnsi="Times New Roman" w:cs="Times New Roman"/>
          <w:i/>
        </w:rPr>
        <w:t xml:space="preserve"> </w:t>
      </w:r>
      <w:r w:rsidR="009E3402" w:rsidRPr="00C775FA">
        <w:rPr>
          <w:rFonts w:ascii="Times New Roman" w:hAnsi="Times New Roman" w:cs="Times New Roman"/>
          <w:i/>
        </w:rPr>
        <w:t xml:space="preserve"> Ltd </w:t>
      </w:r>
      <w:r w:rsidR="00C775FA">
        <w:rPr>
          <w:rFonts w:ascii="Times New Roman" w:hAnsi="Times New Roman" w:cs="Times New Roman"/>
          <w:i/>
        </w:rPr>
        <w:t xml:space="preserve"> </w:t>
      </w:r>
      <w:r w:rsidR="009E3402" w:rsidRPr="00C775FA">
        <w:rPr>
          <w:rFonts w:ascii="Times New Roman" w:hAnsi="Times New Roman" w:cs="Times New Roman"/>
        </w:rPr>
        <w:t>1968 (2) SA 528 (C) at 529-30.</w:t>
      </w:r>
      <w:r w:rsidR="00C775FA">
        <w:rPr>
          <w:rFonts w:ascii="Times New Roman" w:hAnsi="Times New Roman" w:cs="Times New Roman"/>
        </w:rPr>
        <w:t xml:space="preserve"> </w:t>
      </w:r>
      <w:r w:rsidR="009E3402" w:rsidRPr="00C775FA">
        <w:rPr>
          <w:rFonts w:ascii="Times New Roman" w:hAnsi="Times New Roman" w:cs="Times New Roman"/>
        </w:rPr>
        <w:t xml:space="preserve">Therefore, </w:t>
      </w:r>
      <w:r w:rsidR="00C775FA">
        <w:rPr>
          <w:rFonts w:ascii="Times New Roman" w:hAnsi="Times New Roman" w:cs="Times New Roman"/>
        </w:rPr>
        <w:tab/>
      </w:r>
      <w:r w:rsidR="009E3402" w:rsidRPr="00C775FA">
        <w:rPr>
          <w:rFonts w:ascii="Times New Roman" w:hAnsi="Times New Roman" w:cs="Times New Roman"/>
        </w:rPr>
        <w:t>proceedings ought</w:t>
      </w:r>
      <w:r w:rsidR="00C775FA">
        <w:rPr>
          <w:rFonts w:ascii="Times New Roman" w:hAnsi="Times New Roman" w:cs="Times New Roman"/>
        </w:rPr>
        <w:t xml:space="preserve"> </w:t>
      </w:r>
      <w:r w:rsidR="009E3402" w:rsidRPr="00C775FA">
        <w:rPr>
          <w:rFonts w:ascii="Times New Roman" w:hAnsi="Times New Roman" w:cs="Times New Roman"/>
        </w:rPr>
        <w:t>to have</w:t>
      </w:r>
      <w:r w:rsidR="00C775FA">
        <w:rPr>
          <w:rFonts w:ascii="Times New Roman" w:hAnsi="Times New Roman" w:cs="Times New Roman"/>
        </w:rPr>
        <w:t xml:space="preserve"> </w:t>
      </w:r>
      <w:r w:rsidR="009E3402" w:rsidRPr="00C775FA">
        <w:rPr>
          <w:rFonts w:ascii="Times New Roman" w:hAnsi="Times New Roman" w:cs="Times New Roman"/>
        </w:rPr>
        <w:t>been</w:t>
      </w:r>
      <w:r w:rsidR="00C775FA">
        <w:rPr>
          <w:rFonts w:ascii="Times New Roman" w:hAnsi="Times New Roman" w:cs="Times New Roman"/>
        </w:rPr>
        <w:t xml:space="preserve"> </w:t>
      </w:r>
      <w:r w:rsidR="009E3402" w:rsidRPr="00C775FA">
        <w:rPr>
          <w:rFonts w:ascii="Times New Roman" w:hAnsi="Times New Roman" w:cs="Times New Roman"/>
        </w:rPr>
        <w:t>commenced</w:t>
      </w:r>
      <w:r w:rsidR="00C775FA">
        <w:rPr>
          <w:rFonts w:ascii="Times New Roman" w:hAnsi="Times New Roman" w:cs="Times New Roman"/>
        </w:rPr>
        <w:t xml:space="preserve"> </w:t>
      </w:r>
      <w:r w:rsidR="009E3402" w:rsidRPr="00C775FA">
        <w:rPr>
          <w:rFonts w:ascii="Times New Roman" w:hAnsi="Times New Roman" w:cs="Times New Roman"/>
        </w:rPr>
        <w:t>by</w:t>
      </w:r>
      <w:r w:rsidR="00C775FA">
        <w:rPr>
          <w:rFonts w:ascii="Times New Roman" w:hAnsi="Times New Roman" w:cs="Times New Roman"/>
        </w:rPr>
        <w:t xml:space="preserve"> </w:t>
      </w:r>
      <w:r w:rsidR="009E3402" w:rsidRPr="00C775FA">
        <w:rPr>
          <w:rFonts w:ascii="Times New Roman" w:hAnsi="Times New Roman" w:cs="Times New Roman"/>
        </w:rPr>
        <w:t>way of</w:t>
      </w:r>
      <w:r w:rsidR="00C775FA">
        <w:rPr>
          <w:rFonts w:ascii="Times New Roman" w:hAnsi="Times New Roman" w:cs="Times New Roman"/>
        </w:rPr>
        <w:t xml:space="preserve"> </w:t>
      </w:r>
      <w:r w:rsidR="009E3402" w:rsidRPr="00C775FA">
        <w:rPr>
          <w:rFonts w:ascii="Times New Roman" w:hAnsi="Times New Roman" w:cs="Times New Roman"/>
        </w:rPr>
        <w:t xml:space="preserve"> a</w:t>
      </w:r>
      <w:r w:rsidR="00C775FA">
        <w:rPr>
          <w:rFonts w:ascii="Times New Roman" w:hAnsi="Times New Roman" w:cs="Times New Roman"/>
        </w:rPr>
        <w:t xml:space="preserve"> </w:t>
      </w:r>
      <w:r w:rsidR="009E3402" w:rsidRPr="00C775FA">
        <w:rPr>
          <w:rFonts w:ascii="Times New Roman" w:hAnsi="Times New Roman" w:cs="Times New Roman"/>
        </w:rPr>
        <w:t xml:space="preserve"> court application</w:t>
      </w:r>
      <w:r w:rsidR="00C775FA">
        <w:rPr>
          <w:rFonts w:ascii="Times New Roman" w:hAnsi="Times New Roman" w:cs="Times New Roman"/>
        </w:rPr>
        <w:t xml:space="preserve"> </w:t>
      </w:r>
      <w:r w:rsidR="009E3402" w:rsidRPr="00C775FA">
        <w:rPr>
          <w:rFonts w:ascii="Times New Roman" w:hAnsi="Times New Roman" w:cs="Times New Roman"/>
        </w:rPr>
        <w:t xml:space="preserve">for a </w:t>
      </w:r>
      <w:r w:rsidR="00C775FA">
        <w:rPr>
          <w:rFonts w:ascii="Times New Roman" w:hAnsi="Times New Roman" w:cs="Times New Roman"/>
        </w:rPr>
        <w:tab/>
      </w:r>
      <w:r w:rsidR="009E3402" w:rsidRPr="00C775FA">
        <w:rPr>
          <w:rFonts w:ascii="Times New Roman" w:hAnsi="Times New Roman" w:cs="Times New Roman"/>
        </w:rPr>
        <w:t>final</w:t>
      </w:r>
      <w:r w:rsidR="003040FB">
        <w:rPr>
          <w:rFonts w:ascii="Times New Roman" w:hAnsi="Times New Roman" w:cs="Times New Roman"/>
        </w:rPr>
        <w:t xml:space="preserve"> </w:t>
      </w:r>
      <w:r w:rsidR="009E3402" w:rsidRPr="00C775FA">
        <w:rPr>
          <w:rFonts w:ascii="Times New Roman" w:hAnsi="Times New Roman" w:cs="Times New Roman"/>
        </w:rPr>
        <w:t xml:space="preserve">or </w:t>
      </w:r>
      <w:r w:rsidR="00C775FA">
        <w:rPr>
          <w:rFonts w:ascii="Times New Roman" w:hAnsi="Times New Roman" w:cs="Times New Roman"/>
        </w:rPr>
        <w:t xml:space="preserve">  </w:t>
      </w:r>
      <w:r w:rsidR="00C775FA">
        <w:rPr>
          <w:rFonts w:ascii="Times New Roman" w:hAnsi="Times New Roman" w:cs="Times New Roman"/>
        </w:rPr>
        <w:tab/>
      </w:r>
      <w:r w:rsidR="009E3402" w:rsidRPr="00C775FA">
        <w:rPr>
          <w:rFonts w:ascii="Times New Roman" w:hAnsi="Times New Roman" w:cs="Times New Roman"/>
        </w:rPr>
        <w:t xml:space="preserve">absolute interdict. Be that as it may, for a temporary or </w:t>
      </w:r>
      <w:r w:rsidRPr="00C775FA">
        <w:rPr>
          <w:rFonts w:ascii="Times New Roman" w:hAnsi="Times New Roman" w:cs="Times New Roman"/>
        </w:rPr>
        <w:tab/>
      </w:r>
      <w:r w:rsidR="009E3402" w:rsidRPr="00C775FA">
        <w:rPr>
          <w:rFonts w:ascii="Times New Roman" w:hAnsi="Times New Roman" w:cs="Times New Roman"/>
        </w:rPr>
        <w:t xml:space="preserve">interim interdict the requisites </w:t>
      </w:r>
      <w:r w:rsidR="00C775FA">
        <w:rPr>
          <w:rFonts w:ascii="Times New Roman" w:hAnsi="Times New Roman" w:cs="Times New Roman"/>
        </w:rPr>
        <w:tab/>
      </w:r>
      <w:r w:rsidR="009E3402" w:rsidRPr="00C775FA">
        <w:rPr>
          <w:rFonts w:ascii="Times New Roman" w:hAnsi="Times New Roman" w:cs="Times New Roman"/>
        </w:rPr>
        <w:t xml:space="preserve">are: </w:t>
      </w:r>
      <w:r w:rsidR="003040FB">
        <w:rPr>
          <w:rFonts w:ascii="Times New Roman" w:hAnsi="Times New Roman" w:cs="Times New Roman"/>
        </w:rPr>
        <w:tab/>
      </w:r>
      <w:r w:rsidR="009E3402" w:rsidRPr="00C775FA">
        <w:rPr>
          <w:rFonts w:ascii="Times New Roman" w:hAnsi="Times New Roman" w:cs="Times New Roman"/>
        </w:rPr>
        <w:t>(1) that the right which is sought to be protected is clear; or (2)</w:t>
      </w:r>
      <w:r w:rsidRPr="00C775FA">
        <w:rPr>
          <w:rFonts w:ascii="Times New Roman" w:hAnsi="Times New Roman" w:cs="Times New Roman"/>
        </w:rPr>
        <w:t xml:space="preserve"> </w:t>
      </w:r>
      <w:r w:rsidR="009E3402" w:rsidRPr="00C775FA">
        <w:rPr>
          <w:rFonts w:ascii="Times New Roman" w:hAnsi="Times New Roman" w:cs="Times New Roman"/>
        </w:rPr>
        <w:t xml:space="preserve">(a) if it </w:t>
      </w:r>
      <w:r w:rsidR="00C775FA">
        <w:rPr>
          <w:rFonts w:ascii="Times New Roman" w:hAnsi="Times New Roman" w:cs="Times New Roman"/>
        </w:rPr>
        <w:tab/>
      </w:r>
      <w:r w:rsidR="009E3402" w:rsidRPr="00C775FA">
        <w:rPr>
          <w:rFonts w:ascii="Times New Roman" w:hAnsi="Times New Roman" w:cs="Times New Roman"/>
        </w:rPr>
        <w:t xml:space="preserve">is not clear, it is </w:t>
      </w:r>
      <w:r w:rsidR="003040FB">
        <w:rPr>
          <w:rFonts w:ascii="Times New Roman" w:hAnsi="Times New Roman" w:cs="Times New Roman"/>
        </w:rPr>
        <w:tab/>
      </w:r>
      <w:r w:rsidR="009E3402" w:rsidRPr="00C775FA">
        <w:rPr>
          <w:rFonts w:ascii="Times New Roman" w:hAnsi="Times New Roman" w:cs="Times New Roman"/>
        </w:rPr>
        <w:t xml:space="preserve">prima facie established, though </w:t>
      </w:r>
      <w:r w:rsidR="00C775FA" w:rsidRPr="00C775FA">
        <w:rPr>
          <w:rFonts w:ascii="Times New Roman" w:hAnsi="Times New Roman" w:cs="Times New Roman"/>
        </w:rPr>
        <w:tab/>
      </w:r>
      <w:r w:rsidR="009E3402" w:rsidRPr="00C775FA">
        <w:rPr>
          <w:rFonts w:ascii="Times New Roman" w:hAnsi="Times New Roman" w:cs="Times New Roman"/>
        </w:rPr>
        <w:t>open to some doubt and (b) there is a well-ground</w:t>
      </w:r>
      <w:r w:rsidR="007E296E" w:rsidRPr="00C775FA">
        <w:rPr>
          <w:rFonts w:ascii="Times New Roman" w:hAnsi="Times New Roman" w:cs="Times New Roman"/>
        </w:rPr>
        <w:t xml:space="preserve">ed </w:t>
      </w:r>
      <w:r w:rsidR="003040FB">
        <w:rPr>
          <w:rFonts w:ascii="Times New Roman" w:hAnsi="Times New Roman" w:cs="Times New Roman"/>
        </w:rPr>
        <w:tab/>
      </w:r>
      <w:r w:rsidR="007E296E" w:rsidRPr="00C775FA">
        <w:rPr>
          <w:rFonts w:ascii="Times New Roman" w:hAnsi="Times New Roman" w:cs="Times New Roman"/>
        </w:rPr>
        <w:t xml:space="preserve">apprehension of irreparable </w:t>
      </w:r>
      <w:r w:rsidR="009E3402" w:rsidRPr="00C775FA">
        <w:rPr>
          <w:rFonts w:ascii="Times New Roman" w:hAnsi="Times New Roman" w:cs="Times New Roman"/>
        </w:rPr>
        <w:t xml:space="preserve">harm if interim relief is not granted and the </w:t>
      </w:r>
      <w:r w:rsidR="00C775FA">
        <w:rPr>
          <w:rFonts w:ascii="Times New Roman" w:hAnsi="Times New Roman" w:cs="Times New Roman"/>
        </w:rPr>
        <w:tab/>
      </w:r>
      <w:r w:rsidR="009E3402" w:rsidRPr="00C775FA">
        <w:rPr>
          <w:rFonts w:ascii="Times New Roman" w:hAnsi="Times New Roman" w:cs="Times New Roman"/>
        </w:rPr>
        <w:t xml:space="preserve">applicant ultimately </w:t>
      </w:r>
      <w:r w:rsidR="003040FB">
        <w:rPr>
          <w:rFonts w:ascii="Times New Roman" w:hAnsi="Times New Roman" w:cs="Times New Roman"/>
        </w:rPr>
        <w:tab/>
      </w:r>
      <w:r w:rsidR="009E3402" w:rsidRPr="00C775FA">
        <w:rPr>
          <w:rFonts w:ascii="Times New Roman" w:hAnsi="Times New Roman" w:cs="Times New Roman"/>
        </w:rPr>
        <w:t>succeeds in</w:t>
      </w:r>
      <w:r w:rsidR="003040FB">
        <w:rPr>
          <w:rFonts w:ascii="Times New Roman" w:hAnsi="Times New Roman" w:cs="Times New Roman"/>
        </w:rPr>
        <w:t xml:space="preserve"> </w:t>
      </w:r>
      <w:r w:rsidR="009E3402" w:rsidRPr="00C775FA">
        <w:rPr>
          <w:rFonts w:ascii="Times New Roman" w:hAnsi="Times New Roman" w:cs="Times New Roman"/>
        </w:rPr>
        <w:t>establishing</w:t>
      </w:r>
      <w:r w:rsidR="007E296E" w:rsidRPr="00C775FA">
        <w:rPr>
          <w:rFonts w:ascii="Times New Roman" w:hAnsi="Times New Roman" w:cs="Times New Roman"/>
        </w:rPr>
        <w:t xml:space="preserve"> </w:t>
      </w:r>
      <w:r w:rsidR="009E3402" w:rsidRPr="00C775FA">
        <w:rPr>
          <w:rFonts w:ascii="Times New Roman" w:hAnsi="Times New Roman" w:cs="Times New Roman"/>
        </w:rPr>
        <w:t xml:space="preserve">his </w:t>
      </w:r>
      <w:r w:rsidR="007E296E" w:rsidRPr="00C775FA">
        <w:rPr>
          <w:rFonts w:ascii="Times New Roman" w:hAnsi="Times New Roman" w:cs="Times New Roman"/>
        </w:rPr>
        <w:t xml:space="preserve">right; (3) that the balance </w:t>
      </w:r>
      <w:r w:rsidR="009E3402" w:rsidRPr="00C775FA">
        <w:rPr>
          <w:rFonts w:ascii="Times New Roman" w:hAnsi="Times New Roman" w:cs="Times New Roman"/>
        </w:rPr>
        <w:t xml:space="preserve">of </w:t>
      </w:r>
      <w:r w:rsidR="00C775FA">
        <w:rPr>
          <w:rFonts w:ascii="Times New Roman" w:hAnsi="Times New Roman" w:cs="Times New Roman"/>
        </w:rPr>
        <w:tab/>
      </w:r>
      <w:r w:rsidR="009E3402" w:rsidRPr="00C775FA">
        <w:rPr>
          <w:rFonts w:ascii="Times New Roman" w:hAnsi="Times New Roman" w:cs="Times New Roman"/>
        </w:rPr>
        <w:t>co</w:t>
      </w:r>
      <w:r w:rsidR="00C775FA" w:rsidRPr="00C775FA">
        <w:rPr>
          <w:rFonts w:ascii="Times New Roman" w:hAnsi="Times New Roman" w:cs="Times New Roman"/>
        </w:rPr>
        <w:t xml:space="preserve">nvenience (-balance of justice </w:t>
      </w:r>
      <w:r w:rsidR="009E3402" w:rsidRPr="00C775FA">
        <w:rPr>
          <w:rFonts w:ascii="Times New Roman" w:hAnsi="Times New Roman" w:cs="Times New Roman"/>
        </w:rPr>
        <w:t xml:space="preserve">- </w:t>
      </w:r>
      <w:r w:rsidR="003040FB">
        <w:rPr>
          <w:rFonts w:ascii="Times New Roman" w:hAnsi="Times New Roman" w:cs="Times New Roman"/>
        </w:rPr>
        <w:tab/>
      </w:r>
      <w:r w:rsidR="009E3402" w:rsidRPr="00C775FA">
        <w:rPr>
          <w:rFonts w:ascii="Times New Roman" w:hAnsi="Times New Roman" w:cs="Times New Roman"/>
          <w:i/>
        </w:rPr>
        <w:t>Francome</w:t>
      </w:r>
      <w:r w:rsidR="009E3402" w:rsidRPr="00C775FA">
        <w:rPr>
          <w:rFonts w:ascii="Times New Roman" w:hAnsi="Times New Roman" w:cs="Times New Roman"/>
        </w:rPr>
        <w:t xml:space="preserve"> v</w:t>
      </w:r>
      <w:r w:rsidR="009E3402" w:rsidRPr="00C775FA">
        <w:rPr>
          <w:rFonts w:ascii="Times New Roman" w:hAnsi="Times New Roman" w:cs="Times New Roman"/>
          <w:i/>
        </w:rPr>
        <w:t xml:space="preserve"> Mirror Group Newspapers Ltd [</w:t>
      </w:r>
      <w:r w:rsidR="009E3402" w:rsidRPr="00C775FA">
        <w:rPr>
          <w:rFonts w:ascii="Times New Roman" w:hAnsi="Times New Roman" w:cs="Times New Roman"/>
        </w:rPr>
        <w:t xml:space="preserve">1984] 2 All ER 408 (CA) at 413) favours the </w:t>
      </w:r>
      <w:r w:rsidR="003040FB">
        <w:rPr>
          <w:rFonts w:ascii="Times New Roman" w:hAnsi="Times New Roman" w:cs="Times New Roman"/>
        </w:rPr>
        <w:tab/>
      </w:r>
      <w:r w:rsidR="009E3402" w:rsidRPr="00C775FA">
        <w:rPr>
          <w:rFonts w:ascii="Times New Roman" w:hAnsi="Times New Roman" w:cs="Times New Roman"/>
        </w:rPr>
        <w:t xml:space="preserve">granting of interim relief; and (4) the absence of any other satisfactory remedy: </w:t>
      </w:r>
      <w:r w:rsidR="009E3402" w:rsidRPr="00C775FA">
        <w:rPr>
          <w:rFonts w:ascii="Times New Roman" w:hAnsi="Times New Roman" w:cs="Times New Roman"/>
          <w:i/>
        </w:rPr>
        <w:t xml:space="preserve">LF Boshoff </w:t>
      </w:r>
      <w:r w:rsidR="003040FB">
        <w:rPr>
          <w:rFonts w:ascii="Times New Roman" w:hAnsi="Times New Roman" w:cs="Times New Roman"/>
          <w:i/>
        </w:rPr>
        <w:tab/>
      </w:r>
      <w:r w:rsidR="009E3402" w:rsidRPr="00C775FA">
        <w:rPr>
          <w:rFonts w:ascii="Times New Roman" w:hAnsi="Times New Roman" w:cs="Times New Roman"/>
          <w:i/>
        </w:rPr>
        <w:t xml:space="preserve">Invstms (Pty) Ltd </w:t>
      </w:r>
      <w:r w:rsidR="009E3402" w:rsidRPr="00C775FA">
        <w:rPr>
          <w:rFonts w:ascii="Times New Roman" w:hAnsi="Times New Roman" w:cs="Times New Roman"/>
        </w:rPr>
        <w:t>v</w:t>
      </w:r>
      <w:r w:rsidR="009E3402" w:rsidRPr="00C775FA">
        <w:rPr>
          <w:rFonts w:ascii="Times New Roman" w:hAnsi="Times New Roman" w:cs="Times New Roman"/>
          <w:i/>
        </w:rPr>
        <w:t xml:space="preserve"> Cape Town </w:t>
      </w:r>
      <w:r w:rsidR="00C775FA">
        <w:rPr>
          <w:rFonts w:ascii="Times New Roman" w:hAnsi="Times New Roman" w:cs="Times New Roman"/>
          <w:i/>
        </w:rPr>
        <w:tab/>
      </w:r>
      <w:r w:rsidR="009E3402" w:rsidRPr="00C775FA">
        <w:rPr>
          <w:rFonts w:ascii="Times New Roman" w:hAnsi="Times New Roman" w:cs="Times New Roman"/>
          <w:i/>
        </w:rPr>
        <w:t>Municipality</w:t>
      </w:r>
      <w:r w:rsidR="009E3402" w:rsidRPr="00C775FA">
        <w:rPr>
          <w:rFonts w:ascii="Times New Roman" w:hAnsi="Times New Roman" w:cs="Times New Roman"/>
        </w:rPr>
        <w:t xml:space="preserve"> 1969 (2) SA 256 (C) at 267</w:t>
      </w:r>
      <w:r w:rsidRPr="00C775FA">
        <w:rPr>
          <w:rFonts w:ascii="Times New Roman" w:hAnsi="Times New Roman" w:cs="Times New Roman"/>
        </w:rPr>
        <w:t>.”</w:t>
      </w:r>
      <w:r w:rsidR="009E3402" w:rsidRPr="00C775FA">
        <w:rPr>
          <w:rFonts w:ascii="Times New Roman" w:hAnsi="Times New Roman" w:cs="Times New Roman"/>
        </w:rPr>
        <w:t xml:space="preserve"> </w:t>
      </w:r>
    </w:p>
    <w:p w:rsidR="00C775FA" w:rsidRPr="00C775FA" w:rsidRDefault="00C775FA" w:rsidP="00C775FA">
      <w:pPr>
        <w:spacing w:after="0" w:line="240" w:lineRule="auto"/>
        <w:jc w:val="both"/>
        <w:rPr>
          <w:rFonts w:ascii="Times New Roman" w:hAnsi="Times New Roman" w:cs="Times New Roman"/>
        </w:rPr>
      </w:pPr>
    </w:p>
    <w:p w:rsidR="009E3402" w:rsidRPr="009E3402" w:rsidRDefault="001F3C98" w:rsidP="001F3C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E3402" w:rsidRPr="009E3402">
        <w:rPr>
          <w:rFonts w:ascii="Times New Roman" w:hAnsi="Times New Roman" w:cs="Times New Roman"/>
          <w:sz w:val="24"/>
          <w:szCs w:val="24"/>
        </w:rPr>
        <w:t xml:space="preserve">In that case, Corbett J </w:t>
      </w:r>
      <w:r w:rsidR="007E296E">
        <w:rPr>
          <w:rFonts w:ascii="Times New Roman" w:hAnsi="Times New Roman" w:cs="Times New Roman"/>
          <w:sz w:val="24"/>
          <w:szCs w:val="24"/>
        </w:rPr>
        <w:t xml:space="preserve">(as he then was) said at 413:  </w:t>
      </w:r>
      <w:r w:rsidR="009E3402" w:rsidRPr="009E3402">
        <w:rPr>
          <w:rFonts w:ascii="Times New Roman" w:hAnsi="Times New Roman" w:cs="Times New Roman"/>
          <w:sz w:val="24"/>
          <w:szCs w:val="24"/>
        </w:rPr>
        <w:t xml:space="preserve">  </w:t>
      </w:r>
    </w:p>
    <w:p w:rsidR="009E3402" w:rsidRDefault="001F3C98" w:rsidP="00C775FA">
      <w:pPr>
        <w:spacing w:after="0" w:line="240" w:lineRule="auto"/>
        <w:jc w:val="both"/>
        <w:rPr>
          <w:rFonts w:ascii="Times New Roman" w:hAnsi="Times New Roman" w:cs="Times New Roman"/>
        </w:rPr>
      </w:pPr>
      <w:r>
        <w:rPr>
          <w:rFonts w:ascii="Times New Roman" w:hAnsi="Times New Roman" w:cs="Times New Roman"/>
          <w:sz w:val="24"/>
          <w:szCs w:val="24"/>
        </w:rPr>
        <w:tab/>
      </w:r>
      <w:r w:rsidRPr="00C775FA">
        <w:rPr>
          <w:rFonts w:ascii="Times New Roman" w:hAnsi="Times New Roman" w:cs="Times New Roman"/>
        </w:rPr>
        <w:t>“</w:t>
      </w:r>
      <w:r w:rsidR="009E3402" w:rsidRPr="00C775FA">
        <w:rPr>
          <w:rFonts w:ascii="Times New Roman" w:hAnsi="Times New Roman" w:cs="Times New Roman"/>
        </w:rPr>
        <w:t xml:space="preserve">Where the applicant cannot show a clear right, and more particularly where there are </w:t>
      </w:r>
      <w:r w:rsidRPr="00C775FA">
        <w:rPr>
          <w:rFonts w:ascii="Times New Roman" w:hAnsi="Times New Roman" w:cs="Times New Roman"/>
        </w:rPr>
        <w:tab/>
      </w:r>
      <w:r w:rsidR="009E3402" w:rsidRPr="00C775FA">
        <w:rPr>
          <w:rFonts w:ascii="Times New Roman" w:hAnsi="Times New Roman" w:cs="Times New Roman"/>
        </w:rPr>
        <w:t xml:space="preserve">disputes of fact, the court's approach in determining whether the applicant's right is </w:t>
      </w:r>
      <w:r w:rsidRPr="00C775FA">
        <w:rPr>
          <w:rFonts w:ascii="Times New Roman" w:hAnsi="Times New Roman" w:cs="Times New Roman"/>
        </w:rPr>
        <w:tab/>
      </w:r>
      <w:r w:rsidR="009E3402" w:rsidRPr="00C775FA">
        <w:rPr>
          <w:rFonts w:ascii="Times New Roman" w:hAnsi="Times New Roman" w:cs="Times New Roman"/>
        </w:rPr>
        <w:t xml:space="preserve">prima facie established, though open to some doubt, is to take facts set out by the </w:t>
      </w:r>
      <w:r w:rsidRPr="00C775FA">
        <w:rPr>
          <w:rFonts w:ascii="Times New Roman" w:hAnsi="Times New Roman" w:cs="Times New Roman"/>
        </w:rPr>
        <w:tab/>
      </w:r>
      <w:r w:rsidR="009E3402" w:rsidRPr="00C775FA">
        <w:rPr>
          <w:rFonts w:ascii="Times New Roman" w:hAnsi="Times New Roman" w:cs="Times New Roman"/>
        </w:rPr>
        <w:t xml:space="preserve">applicant, </w:t>
      </w:r>
      <w:r w:rsidR="00C775FA">
        <w:rPr>
          <w:rFonts w:ascii="Times New Roman" w:hAnsi="Times New Roman" w:cs="Times New Roman"/>
        </w:rPr>
        <w:tab/>
      </w:r>
      <w:r w:rsidR="009E3402" w:rsidRPr="00C775FA">
        <w:rPr>
          <w:rFonts w:ascii="Times New Roman" w:hAnsi="Times New Roman" w:cs="Times New Roman"/>
        </w:rPr>
        <w:t>together with any facts set out by the respondent which the applicant cann</w:t>
      </w:r>
      <w:r w:rsidR="007E296E" w:rsidRPr="00C775FA">
        <w:rPr>
          <w:rFonts w:ascii="Times New Roman" w:hAnsi="Times New Roman" w:cs="Times New Roman"/>
        </w:rPr>
        <w:t xml:space="preserve">ot </w:t>
      </w:r>
      <w:r w:rsidRPr="00C775FA">
        <w:rPr>
          <w:rFonts w:ascii="Times New Roman" w:hAnsi="Times New Roman" w:cs="Times New Roman"/>
        </w:rPr>
        <w:tab/>
      </w:r>
      <w:r w:rsidR="007E296E" w:rsidRPr="00C775FA">
        <w:rPr>
          <w:rFonts w:ascii="Times New Roman" w:hAnsi="Times New Roman" w:cs="Times New Roman"/>
        </w:rPr>
        <w:t xml:space="preserve">dispute, and </w:t>
      </w:r>
      <w:r w:rsidR="00C775FA">
        <w:rPr>
          <w:rFonts w:ascii="Times New Roman" w:hAnsi="Times New Roman" w:cs="Times New Roman"/>
        </w:rPr>
        <w:tab/>
      </w:r>
      <w:r w:rsidR="007E296E" w:rsidRPr="00C775FA">
        <w:rPr>
          <w:rFonts w:ascii="Times New Roman" w:hAnsi="Times New Roman" w:cs="Times New Roman"/>
        </w:rPr>
        <w:t xml:space="preserve">to consider  </w:t>
      </w:r>
      <w:r w:rsidR="009E3402" w:rsidRPr="00C775FA">
        <w:rPr>
          <w:rFonts w:ascii="Times New Roman" w:hAnsi="Times New Roman" w:cs="Times New Roman"/>
        </w:rPr>
        <w:t xml:space="preserve">whether, having regard to the inherent probabilities, the applicant should on </w:t>
      </w:r>
      <w:r w:rsidR="00C775FA">
        <w:rPr>
          <w:rFonts w:ascii="Times New Roman" w:hAnsi="Times New Roman" w:cs="Times New Roman"/>
        </w:rPr>
        <w:tab/>
      </w:r>
      <w:r w:rsidR="009E3402" w:rsidRPr="00C775FA">
        <w:rPr>
          <w:rFonts w:ascii="Times New Roman" w:hAnsi="Times New Roman" w:cs="Times New Roman"/>
        </w:rPr>
        <w:t>those facts obtain final relief a</w:t>
      </w:r>
      <w:r w:rsidRPr="00C775FA">
        <w:rPr>
          <w:rFonts w:ascii="Times New Roman" w:hAnsi="Times New Roman" w:cs="Times New Roman"/>
        </w:rPr>
        <w:t>t the trial of the main action.”</w:t>
      </w:r>
    </w:p>
    <w:p w:rsidR="00C775FA" w:rsidRPr="00C775FA" w:rsidRDefault="00C775FA" w:rsidP="00C775FA">
      <w:pPr>
        <w:spacing w:after="0" w:line="240" w:lineRule="auto"/>
        <w:jc w:val="both"/>
        <w:rPr>
          <w:rFonts w:ascii="Times New Roman" w:hAnsi="Times New Roman" w:cs="Times New Roman"/>
        </w:rPr>
      </w:pPr>
    </w:p>
    <w:p w:rsidR="003040FB" w:rsidRDefault="003040FB" w:rsidP="006B09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E3402" w:rsidRPr="009E3402">
        <w:rPr>
          <w:rFonts w:ascii="Times New Roman" w:hAnsi="Times New Roman" w:cs="Times New Roman"/>
          <w:sz w:val="24"/>
          <w:szCs w:val="24"/>
        </w:rPr>
        <w:t xml:space="preserve">But in </w:t>
      </w:r>
      <w:r w:rsidR="009E3402" w:rsidRPr="007E296E">
        <w:rPr>
          <w:rFonts w:ascii="Times New Roman" w:hAnsi="Times New Roman" w:cs="Times New Roman"/>
          <w:i/>
          <w:sz w:val="24"/>
          <w:szCs w:val="24"/>
        </w:rPr>
        <w:t>Knox D'Arcy Ltd v Jameson &amp; Ors</w:t>
      </w:r>
      <w:r w:rsidR="009E3402" w:rsidRPr="009E3402">
        <w:rPr>
          <w:rFonts w:ascii="Times New Roman" w:hAnsi="Times New Roman" w:cs="Times New Roman"/>
          <w:sz w:val="24"/>
          <w:szCs w:val="24"/>
        </w:rPr>
        <w:t xml:space="preserve"> 1995 (2) SA 579 (W) </w:t>
      </w:r>
      <w:r w:rsidR="009E3402" w:rsidRPr="003040FB">
        <w:rPr>
          <w:rFonts w:ascii="Times New Roman" w:hAnsi="Times New Roman" w:cs="Times New Roman"/>
        </w:rPr>
        <w:t>Stegman</w:t>
      </w:r>
      <w:r w:rsidR="007E296E" w:rsidRPr="003040FB">
        <w:rPr>
          <w:rFonts w:ascii="Times New Roman" w:hAnsi="Times New Roman" w:cs="Times New Roman"/>
        </w:rPr>
        <w:t>n J</w:t>
      </w:r>
      <w:r w:rsidR="007E296E">
        <w:rPr>
          <w:rFonts w:ascii="Times New Roman" w:hAnsi="Times New Roman" w:cs="Times New Roman"/>
          <w:sz w:val="24"/>
          <w:szCs w:val="24"/>
        </w:rPr>
        <w:t xml:space="preserve"> had this to say at 600-1: </w:t>
      </w:r>
    </w:p>
    <w:p w:rsidR="009E3402" w:rsidRPr="006B0925" w:rsidRDefault="007E296E" w:rsidP="006B0925">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009E3402" w:rsidRPr="006B0925">
        <w:rPr>
          <w:rFonts w:ascii="Times New Roman" w:hAnsi="Times New Roman" w:cs="Times New Roman"/>
        </w:rPr>
        <w:t xml:space="preserve">  </w:t>
      </w:r>
    </w:p>
    <w:p w:rsidR="009E3402" w:rsidRDefault="009E3402" w:rsidP="006B0925">
      <w:pPr>
        <w:spacing w:after="0" w:line="240" w:lineRule="auto"/>
        <w:jc w:val="both"/>
        <w:rPr>
          <w:rFonts w:ascii="Times New Roman" w:hAnsi="Times New Roman" w:cs="Times New Roman"/>
        </w:rPr>
      </w:pPr>
      <w:r w:rsidRPr="006B0925">
        <w:rPr>
          <w:rFonts w:ascii="Times New Roman" w:hAnsi="Times New Roman" w:cs="Times New Roman"/>
        </w:rPr>
        <w:tab/>
        <w:t xml:space="preserve">"To restate the approach, it requires that I should first consider the facts alleged by the </w:t>
      </w:r>
      <w:r w:rsidR="006B0925" w:rsidRPr="006B0925">
        <w:rPr>
          <w:rFonts w:ascii="Times New Roman" w:hAnsi="Times New Roman" w:cs="Times New Roman"/>
        </w:rPr>
        <w:tab/>
      </w:r>
      <w:r w:rsidRPr="006B0925">
        <w:rPr>
          <w:rFonts w:ascii="Times New Roman" w:hAnsi="Times New Roman" w:cs="Times New Roman"/>
        </w:rPr>
        <w:t xml:space="preserve">applicants, as well as the facts alleged by the respondents which the applicants cannot </w:t>
      </w:r>
      <w:r w:rsidR="006B0925" w:rsidRPr="006B0925">
        <w:rPr>
          <w:rFonts w:ascii="Times New Roman" w:hAnsi="Times New Roman" w:cs="Times New Roman"/>
        </w:rPr>
        <w:tab/>
      </w:r>
      <w:r w:rsidRPr="006B0925">
        <w:rPr>
          <w:rFonts w:ascii="Times New Roman" w:hAnsi="Times New Roman" w:cs="Times New Roman"/>
        </w:rPr>
        <w:t xml:space="preserve">or </w:t>
      </w:r>
      <w:r w:rsidR="006B0925">
        <w:rPr>
          <w:rFonts w:ascii="Times New Roman" w:hAnsi="Times New Roman" w:cs="Times New Roman"/>
        </w:rPr>
        <w:tab/>
      </w:r>
      <w:r w:rsidRPr="006B0925">
        <w:rPr>
          <w:rFonts w:ascii="Times New Roman" w:hAnsi="Times New Roman" w:cs="Times New Roman"/>
        </w:rPr>
        <w:t xml:space="preserve">do not dispute. If, on that selection of alleged facts, having regard to the inherent </w:t>
      </w:r>
      <w:r w:rsidR="006B0925" w:rsidRPr="006B0925">
        <w:rPr>
          <w:rFonts w:ascii="Times New Roman" w:hAnsi="Times New Roman" w:cs="Times New Roman"/>
        </w:rPr>
        <w:tab/>
      </w:r>
      <w:r w:rsidRPr="006B0925">
        <w:rPr>
          <w:rFonts w:ascii="Times New Roman" w:hAnsi="Times New Roman" w:cs="Times New Roman"/>
        </w:rPr>
        <w:t>probabilities, the applicants ought not to obtain final relief at trial, the applica</w:t>
      </w:r>
      <w:r w:rsidR="007E296E" w:rsidRPr="006B0925">
        <w:rPr>
          <w:rFonts w:ascii="Times New Roman" w:hAnsi="Times New Roman" w:cs="Times New Roman"/>
        </w:rPr>
        <w:t xml:space="preserve">tion for </w:t>
      </w:r>
      <w:r w:rsidR="006B0925" w:rsidRPr="006B0925">
        <w:rPr>
          <w:rFonts w:ascii="Times New Roman" w:hAnsi="Times New Roman" w:cs="Times New Roman"/>
        </w:rPr>
        <w:tab/>
      </w:r>
      <w:r w:rsidR="007E296E" w:rsidRPr="006B0925">
        <w:rPr>
          <w:rFonts w:ascii="Times New Roman" w:hAnsi="Times New Roman" w:cs="Times New Roman"/>
        </w:rPr>
        <w:t xml:space="preserve">interlocutory relief </w:t>
      </w:r>
      <w:r w:rsidRPr="006B0925">
        <w:rPr>
          <w:rFonts w:ascii="Times New Roman" w:hAnsi="Times New Roman" w:cs="Times New Roman"/>
        </w:rPr>
        <w:t xml:space="preserve">  must fail. If, however, on that selection of alleged facts the </w:t>
      </w:r>
      <w:r w:rsidR="006B0925" w:rsidRPr="006B0925">
        <w:rPr>
          <w:rFonts w:ascii="Times New Roman" w:hAnsi="Times New Roman" w:cs="Times New Roman"/>
        </w:rPr>
        <w:tab/>
      </w:r>
      <w:r w:rsidRPr="006B0925">
        <w:rPr>
          <w:rFonts w:ascii="Times New Roman" w:hAnsi="Times New Roman" w:cs="Times New Roman"/>
        </w:rPr>
        <w:t xml:space="preserve">applicants </w:t>
      </w:r>
      <w:r w:rsidR="006B0925">
        <w:rPr>
          <w:rFonts w:ascii="Times New Roman" w:hAnsi="Times New Roman" w:cs="Times New Roman"/>
        </w:rPr>
        <w:tab/>
      </w:r>
      <w:r w:rsidRPr="006B0925">
        <w:rPr>
          <w:rFonts w:ascii="Times New Roman" w:hAnsi="Times New Roman" w:cs="Times New Roman"/>
        </w:rPr>
        <w:t xml:space="preserve">ought to succeed in obtaining final relief at a trial, the enquiry must proceed a further </w:t>
      </w:r>
      <w:r w:rsidR="006B0925">
        <w:rPr>
          <w:rFonts w:ascii="Times New Roman" w:hAnsi="Times New Roman" w:cs="Times New Roman"/>
        </w:rPr>
        <w:tab/>
      </w:r>
      <w:r w:rsidRPr="006B0925">
        <w:rPr>
          <w:rFonts w:ascii="Times New Roman" w:hAnsi="Times New Roman" w:cs="Times New Roman"/>
        </w:rPr>
        <w:t xml:space="preserve">stage. Considerations must then be given to the facts set up in </w:t>
      </w:r>
      <w:r w:rsidR="006B0925" w:rsidRPr="006B0925">
        <w:rPr>
          <w:rFonts w:ascii="Times New Roman" w:hAnsi="Times New Roman" w:cs="Times New Roman"/>
        </w:rPr>
        <w:tab/>
      </w:r>
      <w:r w:rsidRPr="006B0925">
        <w:rPr>
          <w:rFonts w:ascii="Times New Roman" w:hAnsi="Times New Roman" w:cs="Times New Roman"/>
        </w:rPr>
        <w:t>contradiction</w:t>
      </w:r>
      <w:r w:rsidR="006B0925">
        <w:rPr>
          <w:rFonts w:ascii="Times New Roman" w:hAnsi="Times New Roman" w:cs="Times New Roman"/>
        </w:rPr>
        <w:t xml:space="preserve"> </w:t>
      </w:r>
      <w:r w:rsidRPr="006B0925">
        <w:rPr>
          <w:rFonts w:ascii="Times New Roman" w:hAnsi="Times New Roman" w:cs="Times New Roman"/>
        </w:rPr>
        <w:t xml:space="preserve">by the </w:t>
      </w:r>
      <w:r w:rsidR="006B0925">
        <w:rPr>
          <w:rFonts w:ascii="Times New Roman" w:hAnsi="Times New Roman" w:cs="Times New Roman"/>
        </w:rPr>
        <w:tab/>
      </w:r>
      <w:r w:rsidRPr="006B0925">
        <w:rPr>
          <w:rFonts w:ascii="Times New Roman" w:hAnsi="Times New Roman" w:cs="Times New Roman"/>
        </w:rPr>
        <w:t xml:space="preserve">respondent. If they throw serious doubts upon the case of the applicants, the applicants </w:t>
      </w:r>
      <w:r w:rsidR="006B0925">
        <w:rPr>
          <w:rFonts w:ascii="Times New Roman" w:hAnsi="Times New Roman" w:cs="Times New Roman"/>
        </w:rPr>
        <w:tab/>
      </w:r>
      <w:r w:rsidRPr="006B0925">
        <w:rPr>
          <w:rFonts w:ascii="Times New Roman" w:hAnsi="Times New Roman" w:cs="Times New Roman"/>
        </w:rPr>
        <w:t xml:space="preserve">can </w:t>
      </w:r>
      <w:r w:rsidR="006B0925">
        <w:rPr>
          <w:rFonts w:ascii="Times New Roman" w:hAnsi="Times New Roman" w:cs="Times New Roman"/>
        </w:rPr>
        <w:tab/>
      </w:r>
      <w:r w:rsidRPr="006B0925">
        <w:rPr>
          <w:rFonts w:ascii="Times New Roman" w:hAnsi="Times New Roman" w:cs="Times New Roman"/>
        </w:rPr>
        <w:t xml:space="preserve">again not succeed in obtaining interlocutory relief. It is </w:t>
      </w:r>
      <w:r w:rsidR="006B0925" w:rsidRPr="006B0925">
        <w:rPr>
          <w:rFonts w:ascii="Times New Roman" w:hAnsi="Times New Roman" w:cs="Times New Roman"/>
        </w:rPr>
        <w:tab/>
      </w:r>
      <w:r w:rsidRPr="006B0925">
        <w:rPr>
          <w:rFonts w:ascii="Times New Roman" w:hAnsi="Times New Roman" w:cs="Times New Roman"/>
        </w:rPr>
        <w:t xml:space="preserve">only if any doubt raised by the </w:t>
      </w:r>
      <w:r w:rsidR="006B0925">
        <w:rPr>
          <w:rFonts w:ascii="Times New Roman" w:hAnsi="Times New Roman" w:cs="Times New Roman"/>
        </w:rPr>
        <w:tab/>
      </w:r>
      <w:r w:rsidRPr="006B0925">
        <w:rPr>
          <w:rFonts w:ascii="Times New Roman" w:hAnsi="Times New Roman" w:cs="Times New Roman"/>
        </w:rPr>
        <w:t xml:space="preserve">respondent's allegations of fact cannot be regarded as serious that  F  the </w:t>
      </w:r>
      <w:r w:rsidR="006B0925">
        <w:rPr>
          <w:rFonts w:ascii="Times New Roman" w:hAnsi="Times New Roman" w:cs="Times New Roman"/>
        </w:rPr>
        <w:tab/>
      </w:r>
      <w:r w:rsidRPr="006B0925">
        <w:rPr>
          <w:rFonts w:ascii="Times New Roman" w:hAnsi="Times New Roman" w:cs="Times New Roman"/>
        </w:rPr>
        <w:t xml:space="preserve">applicants will have </w:t>
      </w:r>
      <w:r w:rsidR="006B0925">
        <w:rPr>
          <w:rFonts w:ascii="Times New Roman" w:hAnsi="Times New Roman" w:cs="Times New Roman"/>
        </w:rPr>
        <w:lastRenderedPageBreak/>
        <w:tab/>
      </w:r>
      <w:r w:rsidRPr="006B0925">
        <w:rPr>
          <w:rFonts w:ascii="Times New Roman" w:hAnsi="Times New Roman" w:cs="Times New Roman"/>
        </w:rPr>
        <w:t>satisfied the requirement that they should establish a prima facie case</w:t>
      </w:r>
      <w:r w:rsidR="006B0925">
        <w:rPr>
          <w:rFonts w:ascii="Times New Roman" w:hAnsi="Times New Roman" w:cs="Times New Roman"/>
        </w:rPr>
        <w:tab/>
      </w:r>
      <w:r w:rsidR="008135A7">
        <w:rPr>
          <w:rFonts w:ascii="Times New Roman" w:hAnsi="Times New Roman" w:cs="Times New Roman"/>
        </w:rPr>
        <w:t xml:space="preserve"> though</w:t>
      </w:r>
      <w:r w:rsidR="008135A7" w:rsidRPr="006B0925">
        <w:rPr>
          <w:rFonts w:ascii="Times New Roman" w:hAnsi="Times New Roman" w:cs="Times New Roman"/>
        </w:rPr>
        <w:t xml:space="preserve"> open to</w:t>
      </w:r>
      <w:r w:rsidRPr="006B0925">
        <w:rPr>
          <w:rFonts w:ascii="Times New Roman" w:hAnsi="Times New Roman" w:cs="Times New Roman"/>
        </w:rPr>
        <w:t xml:space="preserve"> </w:t>
      </w:r>
      <w:r w:rsidR="00D47489">
        <w:rPr>
          <w:rFonts w:ascii="Times New Roman" w:hAnsi="Times New Roman" w:cs="Times New Roman"/>
        </w:rPr>
        <w:tab/>
      </w:r>
      <w:r w:rsidRPr="006B0925">
        <w:rPr>
          <w:rFonts w:ascii="Times New Roman" w:hAnsi="Times New Roman" w:cs="Times New Roman"/>
        </w:rPr>
        <w:t>some doubt.</w:t>
      </w:r>
      <w:r w:rsidR="006B0925" w:rsidRPr="006B0925">
        <w:rPr>
          <w:rFonts w:ascii="Times New Roman" w:hAnsi="Times New Roman" w:cs="Times New Roman"/>
        </w:rPr>
        <w:t>”</w:t>
      </w:r>
    </w:p>
    <w:p w:rsidR="00D47489" w:rsidRPr="006B0925" w:rsidRDefault="00D47489" w:rsidP="006B0925">
      <w:pPr>
        <w:spacing w:after="0" w:line="240" w:lineRule="auto"/>
        <w:jc w:val="both"/>
        <w:rPr>
          <w:rFonts w:ascii="Times New Roman" w:hAnsi="Times New Roman" w:cs="Times New Roman"/>
        </w:rPr>
      </w:pPr>
    </w:p>
    <w:p w:rsidR="009E3402" w:rsidRPr="009E3402" w:rsidRDefault="009E3402" w:rsidP="00D47489">
      <w:pPr>
        <w:spacing w:after="0" w:line="360" w:lineRule="auto"/>
        <w:jc w:val="both"/>
        <w:rPr>
          <w:rFonts w:ascii="Times New Roman" w:hAnsi="Times New Roman" w:cs="Times New Roman"/>
          <w:sz w:val="24"/>
          <w:szCs w:val="24"/>
        </w:rPr>
      </w:pPr>
      <w:r w:rsidRPr="009E3402">
        <w:rPr>
          <w:rFonts w:ascii="Times New Roman" w:hAnsi="Times New Roman" w:cs="Times New Roman"/>
          <w:sz w:val="24"/>
          <w:szCs w:val="24"/>
        </w:rPr>
        <w:tab/>
        <w:t>If the applicants have succeeded in establishing that requirement, I shall further have to consid</w:t>
      </w:r>
      <w:r w:rsidR="007E296E">
        <w:rPr>
          <w:rFonts w:ascii="Times New Roman" w:hAnsi="Times New Roman" w:cs="Times New Roman"/>
          <w:sz w:val="24"/>
          <w:szCs w:val="24"/>
        </w:rPr>
        <w:t xml:space="preserve">er the questions of whether </w:t>
      </w:r>
      <w:r w:rsidRPr="009E3402">
        <w:rPr>
          <w:rFonts w:ascii="Times New Roman" w:hAnsi="Times New Roman" w:cs="Times New Roman"/>
          <w:sz w:val="24"/>
          <w:szCs w:val="24"/>
        </w:rPr>
        <w:t>the applicants have shown that the respondents' conduct has caused them actual loss, or that they have a well-grounded apprehension of irremediable loss; and that there is no other suitable remedy available to them; and that the balance of convenience favours them. To determi</w:t>
      </w:r>
      <w:r w:rsidR="007E296E">
        <w:rPr>
          <w:rFonts w:ascii="Times New Roman" w:hAnsi="Times New Roman" w:cs="Times New Roman"/>
          <w:sz w:val="24"/>
          <w:szCs w:val="24"/>
        </w:rPr>
        <w:t xml:space="preserve">ne the balance of convenience, </w:t>
      </w:r>
      <w:r w:rsidRPr="009E3402">
        <w:rPr>
          <w:rFonts w:ascii="Times New Roman" w:hAnsi="Times New Roman" w:cs="Times New Roman"/>
          <w:sz w:val="24"/>
          <w:szCs w:val="24"/>
        </w:rPr>
        <w:t xml:space="preserve">I must consider the prospects of the prejudice which appears to threaten the applicants if at this </w:t>
      </w:r>
      <w:r w:rsidR="007E296E">
        <w:rPr>
          <w:rFonts w:ascii="Times New Roman" w:hAnsi="Times New Roman" w:cs="Times New Roman"/>
          <w:sz w:val="24"/>
          <w:szCs w:val="24"/>
        </w:rPr>
        <w:t xml:space="preserve">stage I should refuse their </w:t>
      </w:r>
      <w:r w:rsidRPr="009E3402">
        <w:rPr>
          <w:rFonts w:ascii="Times New Roman" w:hAnsi="Times New Roman" w:cs="Times New Roman"/>
          <w:sz w:val="24"/>
          <w:szCs w:val="24"/>
        </w:rPr>
        <w:t>claim for interlocutory interdict aimed at ' the respondents ' and if the applicants should ultimately prove at the trial that they have always been entitled to the claims which they now assert against the respondents. I must also consider the prospects of the prejudice which appears to threaten the respondents if I should at this st</w:t>
      </w:r>
      <w:r w:rsidR="003040FB">
        <w:rPr>
          <w:rFonts w:ascii="Times New Roman" w:hAnsi="Times New Roman" w:cs="Times New Roman"/>
          <w:sz w:val="24"/>
          <w:szCs w:val="24"/>
        </w:rPr>
        <w:t>age grant “</w:t>
      </w:r>
      <w:r w:rsidRPr="009E3402">
        <w:rPr>
          <w:rFonts w:ascii="Times New Roman" w:hAnsi="Times New Roman" w:cs="Times New Roman"/>
          <w:sz w:val="24"/>
          <w:szCs w:val="24"/>
        </w:rPr>
        <w:t>the interdict sought by the applicants and if it should later appear at the trial that the defences which the responde</w:t>
      </w:r>
      <w:r>
        <w:rPr>
          <w:rFonts w:ascii="Times New Roman" w:hAnsi="Times New Roman" w:cs="Times New Roman"/>
          <w:sz w:val="24"/>
          <w:szCs w:val="24"/>
        </w:rPr>
        <w:t>n</w:t>
      </w:r>
      <w:r w:rsidR="007E296E">
        <w:rPr>
          <w:rFonts w:ascii="Times New Roman" w:hAnsi="Times New Roman" w:cs="Times New Roman"/>
          <w:sz w:val="24"/>
          <w:szCs w:val="24"/>
        </w:rPr>
        <w:t>ts now assert against the</w:t>
      </w:r>
      <w:r w:rsidRPr="009E3402">
        <w:rPr>
          <w:rFonts w:ascii="Times New Roman" w:hAnsi="Times New Roman" w:cs="Times New Roman"/>
          <w:sz w:val="24"/>
          <w:szCs w:val="24"/>
        </w:rPr>
        <w:t xml:space="preserve"> applicants' claims have always been sound. I must form a view on the question as to which of the parties are liable to be the more seriously inconvenienced</w:t>
      </w:r>
      <w:r w:rsidR="003040FB">
        <w:rPr>
          <w:rFonts w:ascii="Times New Roman" w:hAnsi="Times New Roman" w:cs="Times New Roman"/>
          <w:sz w:val="24"/>
          <w:szCs w:val="24"/>
        </w:rPr>
        <w:t xml:space="preserve"> by the prospective prejudice.”</w:t>
      </w:r>
    </w:p>
    <w:p w:rsidR="009E3402" w:rsidRPr="009E3402" w:rsidRDefault="00D47489" w:rsidP="00D474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E3402" w:rsidRPr="009E3402">
        <w:rPr>
          <w:rFonts w:ascii="Times New Roman" w:hAnsi="Times New Roman" w:cs="Times New Roman"/>
          <w:sz w:val="24"/>
          <w:szCs w:val="24"/>
        </w:rPr>
        <w:t xml:space="preserve">Also, in </w:t>
      </w:r>
      <w:r w:rsidR="009E3402" w:rsidRPr="007E296E">
        <w:rPr>
          <w:rFonts w:ascii="Times New Roman" w:hAnsi="Times New Roman" w:cs="Times New Roman"/>
          <w:i/>
          <w:sz w:val="24"/>
          <w:szCs w:val="24"/>
        </w:rPr>
        <w:t xml:space="preserve">Limbada </w:t>
      </w:r>
      <w:r w:rsidR="009E3402" w:rsidRPr="00D47489">
        <w:rPr>
          <w:rFonts w:ascii="Times New Roman" w:hAnsi="Times New Roman" w:cs="Times New Roman"/>
          <w:sz w:val="24"/>
          <w:szCs w:val="24"/>
        </w:rPr>
        <w:t>v</w:t>
      </w:r>
      <w:r w:rsidR="009E3402" w:rsidRPr="007E296E">
        <w:rPr>
          <w:rFonts w:ascii="Times New Roman" w:hAnsi="Times New Roman" w:cs="Times New Roman"/>
          <w:i/>
          <w:sz w:val="24"/>
          <w:szCs w:val="24"/>
        </w:rPr>
        <w:t xml:space="preserve"> Dwarka</w:t>
      </w:r>
      <w:r w:rsidR="009E3402" w:rsidRPr="009E3402">
        <w:rPr>
          <w:rFonts w:ascii="Times New Roman" w:hAnsi="Times New Roman" w:cs="Times New Roman"/>
          <w:sz w:val="24"/>
          <w:szCs w:val="24"/>
        </w:rPr>
        <w:t xml:space="preserve"> 1957 (3) SA 60 (N), when dealing with the situation wh</w:t>
      </w:r>
      <w:r w:rsidR="007E296E">
        <w:rPr>
          <w:rFonts w:ascii="Times New Roman" w:hAnsi="Times New Roman" w:cs="Times New Roman"/>
          <w:sz w:val="24"/>
          <w:szCs w:val="24"/>
        </w:rPr>
        <w:t>ere all the requisites of an</w:t>
      </w:r>
      <w:r w:rsidR="009E3402" w:rsidRPr="009E3402">
        <w:rPr>
          <w:rFonts w:ascii="Times New Roman" w:hAnsi="Times New Roman" w:cs="Times New Roman"/>
          <w:sz w:val="24"/>
          <w:szCs w:val="24"/>
        </w:rPr>
        <w:t xml:space="preserve"> interdict had been made out, </w:t>
      </w:r>
      <w:r w:rsidR="009E3402" w:rsidRPr="00D47489">
        <w:rPr>
          <w:rFonts w:ascii="Times New Roman" w:hAnsi="Times New Roman" w:cs="Times New Roman"/>
        </w:rPr>
        <w:t>Holmes J</w:t>
      </w:r>
      <w:r w:rsidR="009E3402" w:rsidRPr="009E3402">
        <w:rPr>
          <w:rFonts w:ascii="Times New Roman" w:hAnsi="Times New Roman" w:cs="Times New Roman"/>
          <w:sz w:val="24"/>
          <w:szCs w:val="24"/>
        </w:rPr>
        <w:t xml:space="preserve"> (as he then was) observed at 62:</w:t>
      </w:r>
    </w:p>
    <w:p w:rsidR="00161B33" w:rsidRDefault="009E3402" w:rsidP="00D47489">
      <w:pPr>
        <w:spacing w:after="0" w:line="240" w:lineRule="auto"/>
        <w:jc w:val="both"/>
        <w:rPr>
          <w:rFonts w:ascii="Times New Roman" w:hAnsi="Times New Roman" w:cs="Times New Roman"/>
        </w:rPr>
      </w:pPr>
      <w:r w:rsidRPr="009E3402">
        <w:rPr>
          <w:rFonts w:ascii="Times New Roman" w:hAnsi="Times New Roman" w:cs="Times New Roman"/>
          <w:sz w:val="24"/>
          <w:szCs w:val="24"/>
        </w:rPr>
        <w:tab/>
      </w:r>
      <w:r w:rsidRPr="00D47489">
        <w:rPr>
          <w:rFonts w:ascii="Times New Roman" w:hAnsi="Times New Roman" w:cs="Times New Roman"/>
        </w:rPr>
        <w:t xml:space="preserve">"But that does not end the matter, for the court always has a discretion whether to </w:t>
      </w:r>
      <w:r w:rsidR="00D47489" w:rsidRPr="00D47489">
        <w:rPr>
          <w:rFonts w:ascii="Times New Roman" w:hAnsi="Times New Roman" w:cs="Times New Roman"/>
        </w:rPr>
        <w:tab/>
      </w:r>
      <w:r w:rsidRPr="00D47489">
        <w:rPr>
          <w:rFonts w:ascii="Times New Roman" w:hAnsi="Times New Roman" w:cs="Times New Roman"/>
        </w:rPr>
        <w:t>grant or refuse the extraor</w:t>
      </w:r>
      <w:r w:rsidR="003040FB">
        <w:rPr>
          <w:rFonts w:ascii="Times New Roman" w:hAnsi="Times New Roman" w:cs="Times New Roman"/>
        </w:rPr>
        <w:t>dinary remedy of an interdict “</w:t>
      </w:r>
      <w:r w:rsidRPr="00D47489">
        <w:rPr>
          <w:rFonts w:ascii="Times New Roman" w:hAnsi="Times New Roman" w:cs="Times New Roman"/>
        </w:rPr>
        <w:t xml:space="preserve">This means that an applicant </w:t>
      </w:r>
      <w:r w:rsidR="00D47489" w:rsidRPr="00D47489">
        <w:rPr>
          <w:rFonts w:ascii="Times New Roman" w:hAnsi="Times New Roman" w:cs="Times New Roman"/>
        </w:rPr>
        <w:tab/>
      </w:r>
      <w:r w:rsidRPr="00D47489">
        <w:rPr>
          <w:rFonts w:ascii="Times New Roman" w:hAnsi="Times New Roman" w:cs="Times New Roman"/>
        </w:rPr>
        <w:t xml:space="preserve">who </w:t>
      </w:r>
      <w:r w:rsidR="00D47489">
        <w:rPr>
          <w:rFonts w:ascii="Times New Roman" w:hAnsi="Times New Roman" w:cs="Times New Roman"/>
        </w:rPr>
        <w:tab/>
      </w:r>
      <w:r w:rsidRPr="00D47489">
        <w:rPr>
          <w:rFonts w:ascii="Times New Roman" w:hAnsi="Times New Roman" w:cs="Times New Roman"/>
        </w:rPr>
        <w:t>establishes the requisites for an interdict is not n</w:t>
      </w:r>
      <w:r w:rsidR="007E296E" w:rsidRPr="00D47489">
        <w:rPr>
          <w:rFonts w:ascii="Times New Roman" w:hAnsi="Times New Roman" w:cs="Times New Roman"/>
        </w:rPr>
        <w:t xml:space="preserve">ecessarily entitled to that </w:t>
      </w:r>
      <w:r w:rsidR="00D47489">
        <w:rPr>
          <w:rFonts w:ascii="Times New Roman" w:hAnsi="Times New Roman" w:cs="Times New Roman"/>
        </w:rPr>
        <w:t>relief.”</w:t>
      </w:r>
      <w:r w:rsidR="00F34808" w:rsidRPr="00D47489">
        <w:rPr>
          <w:rFonts w:ascii="Times New Roman" w:hAnsi="Times New Roman" w:cs="Times New Roman"/>
        </w:rPr>
        <w:t xml:space="preserve"> </w:t>
      </w:r>
    </w:p>
    <w:p w:rsidR="00D47489" w:rsidRPr="00D47489" w:rsidRDefault="00D47489" w:rsidP="00D47489">
      <w:pPr>
        <w:spacing w:after="0" w:line="240" w:lineRule="auto"/>
        <w:jc w:val="both"/>
        <w:rPr>
          <w:rFonts w:ascii="Times New Roman" w:hAnsi="Times New Roman" w:cs="Times New Roman"/>
        </w:rPr>
      </w:pPr>
    </w:p>
    <w:p w:rsidR="007E296E" w:rsidRDefault="007E296E" w:rsidP="00D474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would therefore hold that the application is invalid on account of the relief in the interim and final order being substantially similar.</w:t>
      </w:r>
    </w:p>
    <w:p w:rsidR="00911865" w:rsidRPr="007E296E" w:rsidRDefault="00911865" w:rsidP="00D47489">
      <w:pPr>
        <w:spacing w:after="0" w:line="360" w:lineRule="auto"/>
        <w:jc w:val="both"/>
        <w:rPr>
          <w:rFonts w:ascii="Times New Roman" w:hAnsi="Times New Roman" w:cs="Times New Roman"/>
          <w:b/>
          <w:sz w:val="24"/>
          <w:szCs w:val="24"/>
        </w:rPr>
      </w:pPr>
      <w:r w:rsidRPr="007E296E">
        <w:rPr>
          <w:rFonts w:ascii="Times New Roman" w:hAnsi="Times New Roman" w:cs="Times New Roman"/>
          <w:b/>
          <w:sz w:val="24"/>
          <w:szCs w:val="24"/>
        </w:rPr>
        <w:t>Urgency/Material Non-Disclosure</w:t>
      </w:r>
    </w:p>
    <w:p w:rsidR="004920F8" w:rsidRDefault="00911865" w:rsidP="00D474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contended by the first respondent that the application should be considered not urgent on account of material non-disclosure by the applicants. This is because the applicants did not state that prior to their suspension the first respondent wrote to them inviting representations. In response to </w:t>
      </w:r>
      <w:r w:rsidR="002410FA">
        <w:rPr>
          <w:rFonts w:ascii="Times New Roman" w:hAnsi="Times New Roman" w:cs="Times New Roman"/>
          <w:sz w:val="24"/>
          <w:szCs w:val="24"/>
        </w:rPr>
        <w:t xml:space="preserve">that letter </w:t>
      </w:r>
      <w:r>
        <w:rPr>
          <w:rFonts w:ascii="Times New Roman" w:hAnsi="Times New Roman" w:cs="Times New Roman"/>
          <w:sz w:val="24"/>
          <w:szCs w:val="24"/>
        </w:rPr>
        <w:t>the applicants wrote back to the first respondent.</w:t>
      </w:r>
      <w:r w:rsidR="0053705B">
        <w:rPr>
          <w:rFonts w:ascii="Times New Roman" w:hAnsi="Times New Roman" w:cs="Times New Roman"/>
          <w:sz w:val="24"/>
          <w:szCs w:val="24"/>
        </w:rPr>
        <w:t xml:space="preserve"> Mr </w:t>
      </w:r>
      <w:r w:rsidR="0053705B" w:rsidRPr="007E296E">
        <w:rPr>
          <w:rFonts w:ascii="Times New Roman" w:hAnsi="Times New Roman" w:cs="Times New Roman"/>
          <w:i/>
          <w:sz w:val="24"/>
          <w:szCs w:val="24"/>
        </w:rPr>
        <w:t>Mpofu</w:t>
      </w:r>
      <w:r w:rsidR="0053705B">
        <w:rPr>
          <w:rFonts w:ascii="Times New Roman" w:hAnsi="Times New Roman" w:cs="Times New Roman"/>
          <w:sz w:val="24"/>
          <w:szCs w:val="24"/>
        </w:rPr>
        <w:t xml:space="preserve"> submitted that the letter inviting representations was submitted to the applicants as a board.</w:t>
      </w:r>
      <w:r>
        <w:rPr>
          <w:rFonts w:ascii="Times New Roman" w:hAnsi="Times New Roman" w:cs="Times New Roman"/>
          <w:sz w:val="24"/>
          <w:szCs w:val="24"/>
        </w:rPr>
        <w:t xml:space="preserve"> </w:t>
      </w:r>
      <w:r w:rsidR="004920F8">
        <w:rPr>
          <w:rFonts w:ascii="Times New Roman" w:hAnsi="Times New Roman" w:cs="Times New Roman"/>
          <w:sz w:val="24"/>
          <w:szCs w:val="24"/>
        </w:rPr>
        <w:t>Therefore there is no truth in claiming that there was no compliance with s 30 of the Act.</w:t>
      </w:r>
    </w:p>
    <w:p w:rsidR="004920F8" w:rsidRDefault="004920F8" w:rsidP="00D474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Ms </w:t>
      </w:r>
      <w:r w:rsidRPr="007E296E">
        <w:rPr>
          <w:rFonts w:ascii="Times New Roman" w:hAnsi="Times New Roman" w:cs="Times New Roman"/>
          <w:i/>
          <w:sz w:val="24"/>
          <w:szCs w:val="24"/>
        </w:rPr>
        <w:t>Mahere</w:t>
      </w:r>
      <w:r>
        <w:rPr>
          <w:rFonts w:ascii="Times New Roman" w:hAnsi="Times New Roman" w:cs="Times New Roman"/>
          <w:sz w:val="24"/>
          <w:szCs w:val="24"/>
        </w:rPr>
        <w:t xml:space="preserve"> submitted that the applicants have approached the court in their individual capacities. The communication that is relied upon by the respondents was addressed to the acting chief executive officer of the second respondent. The response by the acting chief executive officer is not a response by the applicants. Thus the applicants were not afforded an opportunity to be heard in their individual capacities.</w:t>
      </w:r>
    </w:p>
    <w:p w:rsidR="00C569F1" w:rsidRDefault="00C569F1" w:rsidP="00D474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 30 (1) of the Act provides that:</w:t>
      </w:r>
    </w:p>
    <w:p w:rsidR="00C569F1" w:rsidRPr="00D47489" w:rsidRDefault="000F2F4A" w:rsidP="000F2F4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C569F1" w:rsidRPr="00D47489">
        <w:rPr>
          <w:rFonts w:ascii="Times New Roman" w:hAnsi="Times New Roman" w:cs="Times New Roman"/>
        </w:rPr>
        <w:t>“Where the Board considers that any registered national association—</w:t>
      </w:r>
    </w:p>
    <w:p w:rsidR="00C569F1" w:rsidRPr="00D47489" w:rsidRDefault="000F2F4A" w:rsidP="000F2F4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569F1" w:rsidRPr="00D47489">
        <w:rPr>
          <w:rFonts w:ascii="Times New Roman" w:hAnsi="Times New Roman" w:cs="Times New Roman"/>
        </w:rPr>
        <w:t>(</w:t>
      </w:r>
      <w:r w:rsidR="00C569F1" w:rsidRPr="00D47489">
        <w:rPr>
          <w:rFonts w:ascii="Times New Roman" w:hAnsi="Times New Roman" w:cs="Times New Roman"/>
          <w:i/>
          <w:iCs/>
        </w:rPr>
        <w:t>a</w:t>
      </w:r>
      <w:r w:rsidR="00C569F1" w:rsidRPr="00D47489">
        <w:rPr>
          <w:rFonts w:ascii="Times New Roman" w:hAnsi="Times New Roman" w:cs="Times New Roman"/>
        </w:rPr>
        <w:t>) has ceased to operate as a national association; or</w:t>
      </w:r>
    </w:p>
    <w:p w:rsidR="00C569F1" w:rsidRPr="00D47489" w:rsidRDefault="000F2F4A" w:rsidP="000F2F4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569F1" w:rsidRPr="00D47489">
        <w:rPr>
          <w:rFonts w:ascii="Times New Roman" w:hAnsi="Times New Roman" w:cs="Times New Roman"/>
        </w:rPr>
        <w:t>(</w:t>
      </w:r>
      <w:r w:rsidR="00C569F1" w:rsidRPr="00D47489">
        <w:rPr>
          <w:rFonts w:ascii="Times New Roman" w:hAnsi="Times New Roman" w:cs="Times New Roman"/>
          <w:i/>
          <w:iCs/>
        </w:rPr>
        <w:t>b</w:t>
      </w:r>
      <w:r w:rsidR="00C569F1" w:rsidRPr="00D47489">
        <w:rPr>
          <w:rFonts w:ascii="Times New Roman" w:hAnsi="Times New Roman" w:cs="Times New Roman"/>
        </w:rPr>
        <w:t>) has failed to comply with any provision of this Act; or</w:t>
      </w:r>
    </w:p>
    <w:p w:rsidR="00C569F1" w:rsidRPr="00D47489" w:rsidRDefault="000F2F4A" w:rsidP="000F2F4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569F1" w:rsidRPr="00D47489">
        <w:rPr>
          <w:rFonts w:ascii="Times New Roman" w:hAnsi="Times New Roman" w:cs="Times New Roman"/>
        </w:rPr>
        <w:t>(</w:t>
      </w:r>
      <w:r w:rsidR="00C569F1" w:rsidRPr="00D47489">
        <w:rPr>
          <w:rFonts w:ascii="Times New Roman" w:hAnsi="Times New Roman" w:cs="Times New Roman"/>
          <w:i/>
          <w:iCs/>
        </w:rPr>
        <w:t>c</w:t>
      </w:r>
      <w:r w:rsidR="00C569F1" w:rsidRPr="00D47489">
        <w:rPr>
          <w:rFonts w:ascii="Times New Roman" w:hAnsi="Times New Roman" w:cs="Times New Roman"/>
        </w:rPr>
        <w:t>) has conducted itself in a manner which is contrary to the national interest;</w:t>
      </w:r>
    </w:p>
    <w:p w:rsidR="00C569F1" w:rsidRPr="00D47489" w:rsidRDefault="000F2F4A" w:rsidP="000F2F4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569F1" w:rsidRPr="00D47489">
        <w:rPr>
          <w:rFonts w:ascii="Times New Roman" w:hAnsi="Times New Roman" w:cs="Times New Roman"/>
        </w:rPr>
        <w:t>the Board may, after affording the association concerned an opportunity of making</w:t>
      </w:r>
      <w:r w:rsidR="00BC0778" w:rsidRPr="00D4748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BC0778" w:rsidRPr="00D47489">
        <w:rPr>
          <w:rFonts w:ascii="Times New Roman" w:hAnsi="Times New Roman" w:cs="Times New Roman"/>
        </w:rPr>
        <w:t xml:space="preserve">representations in the matter, </w:t>
      </w:r>
      <w:r w:rsidR="00C569F1" w:rsidRPr="00D47489">
        <w:rPr>
          <w:rFonts w:ascii="Times New Roman" w:hAnsi="Times New Roman" w:cs="Times New Roman"/>
        </w:rPr>
        <w:t>do either or both of the following—</w:t>
      </w:r>
    </w:p>
    <w:p w:rsidR="00C569F1" w:rsidRPr="00D47489" w:rsidRDefault="000F2F4A" w:rsidP="000F2F4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569F1" w:rsidRPr="00D47489">
        <w:rPr>
          <w:rFonts w:ascii="Times New Roman" w:hAnsi="Times New Roman" w:cs="Times New Roman"/>
        </w:rPr>
        <w:t>(i) suspend all or any of its officers;</w:t>
      </w:r>
    </w:p>
    <w:p w:rsidR="00C569F1" w:rsidRDefault="000F2F4A" w:rsidP="000F2F4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569F1" w:rsidRPr="00D47489">
        <w:rPr>
          <w:rFonts w:ascii="Times New Roman" w:hAnsi="Times New Roman" w:cs="Times New Roman"/>
        </w:rPr>
        <w:t>(ii) direct the Director-General to strike the association from the register.”</w:t>
      </w:r>
    </w:p>
    <w:p w:rsidR="002122E0" w:rsidRPr="00D47489" w:rsidRDefault="002122E0" w:rsidP="000F2F4A">
      <w:pPr>
        <w:spacing w:after="0" w:line="240" w:lineRule="auto"/>
        <w:jc w:val="both"/>
        <w:rPr>
          <w:rFonts w:ascii="Times New Roman" w:hAnsi="Times New Roman" w:cs="Times New Roman"/>
        </w:rPr>
      </w:pPr>
    </w:p>
    <w:p w:rsidR="00C569F1" w:rsidRDefault="00C569F1" w:rsidP="00D474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above provision is very unambiguous that the first respondent can only address its concerns to a registered association and not all the individuals who constitute the association. In the present matter the point person to address was the</w:t>
      </w:r>
      <w:r w:rsidRPr="00C569F1">
        <w:rPr>
          <w:rFonts w:ascii="Times New Roman" w:hAnsi="Times New Roman" w:cs="Times New Roman"/>
          <w:sz w:val="24"/>
          <w:szCs w:val="24"/>
        </w:rPr>
        <w:t xml:space="preserve"> </w:t>
      </w:r>
      <w:r>
        <w:rPr>
          <w:rFonts w:ascii="Times New Roman" w:hAnsi="Times New Roman" w:cs="Times New Roman"/>
          <w:sz w:val="24"/>
          <w:szCs w:val="24"/>
        </w:rPr>
        <w:t>acting chief executive officer. It can be noted that in his reply the</w:t>
      </w:r>
      <w:r w:rsidRPr="00C569F1">
        <w:rPr>
          <w:rFonts w:ascii="Times New Roman" w:hAnsi="Times New Roman" w:cs="Times New Roman"/>
          <w:sz w:val="24"/>
          <w:szCs w:val="24"/>
        </w:rPr>
        <w:t xml:space="preserve"> </w:t>
      </w:r>
      <w:r>
        <w:rPr>
          <w:rFonts w:ascii="Times New Roman" w:hAnsi="Times New Roman" w:cs="Times New Roman"/>
          <w:sz w:val="24"/>
          <w:szCs w:val="24"/>
        </w:rPr>
        <w:t>acting chief executive officer wrote the following:</w:t>
      </w:r>
    </w:p>
    <w:p w:rsidR="00C569F1" w:rsidRPr="00BD6676" w:rsidRDefault="00BD6676" w:rsidP="00BD6676">
      <w:pPr>
        <w:spacing w:after="0" w:line="240" w:lineRule="auto"/>
        <w:jc w:val="both"/>
        <w:rPr>
          <w:rFonts w:ascii="Times New Roman" w:hAnsi="Times New Roman" w:cs="Times New Roman"/>
        </w:rPr>
      </w:pPr>
      <w:r>
        <w:rPr>
          <w:rFonts w:ascii="Times New Roman" w:hAnsi="Times New Roman" w:cs="Times New Roman"/>
          <w:sz w:val="24"/>
          <w:szCs w:val="24"/>
        </w:rPr>
        <w:tab/>
      </w:r>
      <w:r w:rsidR="00C569F1" w:rsidRPr="00BD6676">
        <w:rPr>
          <w:rFonts w:ascii="Times New Roman" w:hAnsi="Times New Roman" w:cs="Times New Roman"/>
        </w:rPr>
        <w:t>“We refer to your letter dated 17 June 2019 which we received yesterday.</w:t>
      </w:r>
    </w:p>
    <w:p w:rsidR="00C569F1" w:rsidRDefault="00BD6676" w:rsidP="00BD6676">
      <w:pPr>
        <w:spacing w:after="0" w:line="240" w:lineRule="auto"/>
        <w:jc w:val="both"/>
        <w:rPr>
          <w:rFonts w:ascii="Times New Roman" w:hAnsi="Times New Roman" w:cs="Times New Roman"/>
        </w:rPr>
      </w:pPr>
      <w:r w:rsidRPr="00BD6676">
        <w:rPr>
          <w:rFonts w:ascii="Times New Roman" w:hAnsi="Times New Roman" w:cs="Times New Roman"/>
        </w:rPr>
        <w:tab/>
      </w:r>
      <w:r w:rsidR="00C569F1" w:rsidRPr="00BD6676">
        <w:rPr>
          <w:rFonts w:ascii="Times New Roman" w:hAnsi="Times New Roman" w:cs="Times New Roman"/>
        </w:rPr>
        <w:t xml:space="preserve">Please note that our response is as contained in our letter which we delivered to your </w:t>
      </w:r>
      <w:r w:rsidRPr="00BD6676">
        <w:rPr>
          <w:rFonts w:ascii="Times New Roman" w:hAnsi="Times New Roman" w:cs="Times New Roman"/>
        </w:rPr>
        <w:tab/>
      </w:r>
      <w:r w:rsidR="00C569F1" w:rsidRPr="00BD6676">
        <w:rPr>
          <w:rFonts w:ascii="Times New Roman" w:hAnsi="Times New Roman" w:cs="Times New Roman"/>
        </w:rPr>
        <w:t>offices yesterday 17</w:t>
      </w:r>
      <w:r w:rsidR="00C569F1" w:rsidRPr="00BD6676">
        <w:rPr>
          <w:rFonts w:ascii="Times New Roman" w:hAnsi="Times New Roman" w:cs="Times New Roman"/>
          <w:vertAlign w:val="superscript"/>
        </w:rPr>
        <w:t>th</w:t>
      </w:r>
      <w:r w:rsidR="00C569F1" w:rsidRPr="00BD6676">
        <w:rPr>
          <w:rFonts w:ascii="Times New Roman" w:hAnsi="Times New Roman" w:cs="Times New Roman"/>
        </w:rPr>
        <w:t xml:space="preserve"> of June 2019.”</w:t>
      </w:r>
    </w:p>
    <w:p w:rsidR="00BD6676" w:rsidRPr="00BD6676" w:rsidRDefault="00BD6676" w:rsidP="00BD6676">
      <w:pPr>
        <w:spacing w:after="0" w:line="240" w:lineRule="auto"/>
        <w:jc w:val="both"/>
        <w:rPr>
          <w:rFonts w:ascii="Times New Roman" w:hAnsi="Times New Roman" w:cs="Times New Roman"/>
        </w:rPr>
      </w:pPr>
    </w:p>
    <w:p w:rsidR="00D13BA3" w:rsidRDefault="00C569F1" w:rsidP="00BD66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letter of 17 June 2019 was the acting chief executive officer’s response to the directive to suspend the elective annual general meeting.</w:t>
      </w:r>
      <w:r w:rsidR="00BC0778">
        <w:rPr>
          <w:rFonts w:ascii="Times New Roman" w:hAnsi="Times New Roman" w:cs="Times New Roman"/>
          <w:sz w:val="24"/>
          <w:szCs w:val="24"/>
        </w:rPr>
        <w:t xml:space="preserve"> The</w:t>
      </w:r>
      <w:r w:rsidR="00BC0778" w:rsidRPr="00BC0778">
        <w:rPr>
          <w:rFonts w:ascii="Times New Roman" w:hAnsi="Times New Roman" w:cs="Times New Roman"/>
          <w:sz w:val="24"/>
          <w:szCs w:val="24"/>
        </w:rPr>
        <w:t xml:space="preserve"> </w:t>
      </w:r>
      <w:r w:rsidR="00BC0778">
        <w:rPr>
          <w:rFonts w:ascii="Times New Roman" w:hAnsi="Times New Roman" w:cs="Times New Roman"/>
          <w:sz w:val="24"/>
          <w:szCs w:val="24"/>
        </w:rPr>
        <w:t>acting chief executive officer did not address that letter in his individual capacity. He addressed that letter on behalf of Zimbabwe Cricket and the applicants. Therefore it cannot be said by any stretch of the imagination that the applicants’ right to be heard was violated. It is the disclosure of these communications that the applicants have suppressed in the present application. They have clearly not been candid with the court on this aspect and this should non-suit them.</w:t>
      </w:r>
    </w:p>
    <w:p w:rsidR="00D13BA3" w:rsidRDefault="00BC3F59" w:rsidP="00BD66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light of the infractions</w:t>
      </w:r>
      <w:r w:rsidR="00A640D6">
        <w:rPr>
          <w:rFonts w:ascii="Times New Roman" w:hAnsi="Times New Roman" w:cs="Times New Roman"/>
          <w:sz w:val="24"/>
          <w:szCs w:val="24"/>
        </w:rPr>
        <w:t xml:space="preserve"> I have highlighted</w:t>
      </w:r>
      <w:r>
        <w:rPr>
          <w:rFonts w:ascii="Times New Roman" w:hAnsi="Times New Roman" w:cs="Times New Roman"/>
          <w:sz w:val="24"/>
          <w:szCs w:val="24"/>
        </w:rPr>
        <w:t>,</w:t>
      </w:r>
      <w:r w:rsidR="00D13BA3">
        <w:rPr>
          <w:rFonts w:ascii="Times New Roman" w:hAnsi="Times New Roman" w:cs="Times New Roman"/>
          <w:sz w:val="24"/>
          <w:szCs w:val="24"/>
        </w:rPr>
        <w:t xml:space="preserve"> the matter is struck off with costs.</w:t>
      </w:r>
    </w:p>
    <w:p w:rsidR="00692A27" w:rsidRDefault="00692A27" w:rsidP="009B4221">
      <w:pPr>
        <w:spacing w:line="360" w:lineRule="auto"/>
        <w:jc w:val="both"/>
        <w:rPr>
          <w:rFonts w:ascii="Times New Roman" w:hAnsi="Times New Roman" w:cs="Times New Roman"/>
          <w:sz w:val="24"/>
          <w:szCs w:val="24"/>
        </w:rPr>
      </w:pPr>
    </w:p>
    <w:p w:rsidR="00692A27" w:rsidRDefault="00692A27" w:rsidP="009B4221">
      <w:pPr>
        <w:spacing w:line="360" w:lineRule="auto"/>
        <w:jc w:val="both"/>
        <w:rPr>
          <w:rFonts w:ascii="Times New Roman" w:hAnsi="Times New Roman" w:cs="Times New Roman"/>
          <w:sz w:val="24"/>
          <w:szCs w:val="24"/>
        </w:rPr>
      </w:pPr>
    </w:p>
    <w:p w:rsidR="00D13BA3" w:rsidRDefault="00D13BA3" w:rsidP="00BD6676">
      <w:pPr>
        <w:spacing w:after="0" w:line="240" w:lineRule="auto"/>
        <w:jc w:val="both"/>
        <w:rPr>
          <w:rFonts w:ascii="Times New Roman" w:hAnsi="Times New Roman" w:cs="Times New Roman"/>
          <w:sz w:val="24"/>
          <w:szCs w:val="24"/>
        </w:rPr>
      </w:pPr>
      <w:r w:rsidRPr="00692A27">
        <w:rPr>
          <w:rFonts w:ascii="Times New Roman" w:hAnsi="Times New Roman" w:cs="Times New Roman"/>
          <w:i/>
          <w:sz w:val="24"/>
          <w:szCs w:val="24"/>
        </w:rPr>
        <w:t>Mtetwa And Nyambirai</w:t>
      </w:r>
      <w:r>
        <w:rPr>
          <w:rFonts w:ascii="Times New Roman" w:hAnsi="Times New Roman" w:cs="Times New Roman"/>
          <w:sz w:val="24"/>
          <w:szCs w:val="24"/>
        </w:rPr>
        <w:t>, applicants’ legal practitioners</w:t>
      </w:r>
    </w:p>
    <w:p w:rsidR="00BD3798" w:rsidRDefault="00D13BA3" w:rsidP="00BD6676">
      <w:pPr>
        <w:spacing w:after="0" w:line="240" w:lineRule="auto"/>
        <w:jc w:val="both"/>
        <w:rPr>
          <w:rFonts w:ascii="Times New Roman" w:hAnsi="Times New Roman" w:cs="Times New Roman"/>
          <w:sz w:val="24"/>
          <w:szCs w:val="24"/>
        </w:rPr>
      </w:pPr>
      <w:r w:rsidRPr="00692A27">
        <w:rPr>
          <w:rFonts w:ascii="Times New Roman" w:hAnsi="Times New Roman" w:cs="Times New Roman"/>
          <w:i/>
          <w:sz w:val="24"/>
          <w:szCs w:val="24"/>
        </w:rPr>
        <w:t>Gill, Godlonton &amp; Gerrans</w:t>
      </w:r>
      <w:r>
        <w:rPr>
          <w:rFonts w:ascii="Times New Roman" w:hAnsi="Times New Roman" w:cs="Times New Roman"/>
          <w:sz w:val="24"/>
          <w:szCs w:val="24"/>
        </w:rPr>
        <w:t>, first and second respondents’ legal practitioners</w:t>
      </w:r>
    </w:p>
    <w:p w:rsidR="00551818" w:rsidRPr="00C569F1" w:rsidRDefault="00BD3798" w:rsidP="00BD6676">
      <w:pPr>
        <w:spacing w:after="0" w:line="240" w:lineRule="auto"/>
        <w:jc w:val="both"/>
        <w:rPr>
          <w:rFonts w:ascii="Times New Roman" w:hAnsi="Times New Roman" w:cs="Times New Roman"/>
          <w:sz w:val="24"/>
          <w:szCs w:val="24"/>
        </w:rPr>
      </w:pPr>
      <w:r w:rsidRPr="00692A27">
        <w:rPr>
          <w:rFonts w:ascii="Times New Roman" w:hAnsi="Times New Roman" w:cs="Times New Roman"/>
          <w:i/>
          <w:sz w:val="24"/>
          <w:szCs w:val="24"/>
        </w:rPr>
        <w:t>Civil Division of The Attorney General</w:t>
      </w:r>
      <w:r>
        <w:rPr>
          <w:rFonts w:ascii="Times New Roman" w:hAnsi="Times New Roman" w:cs="Times New Roman"/>
          <w:sz w:val="24"/>
          <w:szCs w:val="24"/>
        </w:rPr>
        <w:t>’s Office, third respondent’s legal practitioners</w:t>
      </w:r>
      <w:r w:rsidR="00BC0778">
        <w:rPr>
          <w:rFonts w:ascii="Times New Roman" w:hAnsi="Times New Roman" w:cs="Times New Roman"/>
          <w:sz w:val="24"/>
          <w:szCs w:val="24"/>
        </w:rPr>
        <w:t xml:space="preserve">   </w:t>
      </w:r>
      <w:r w:rsidR="00C569F1">
        <w:rPr>
          <w:rFonts w:ascii="Times New Roman" w:hAnsi="Times New Roman" w:cs="Times New Roman"/>
          <w:sz w:val="24"/>
          <w:szCs w:val="24"/>
        </w:rPr>
        <w:t xml:space="preserve"> </w:t>
      </w:r>
    </w:p>
    <w:sectPr w:rsidR="00551818" w:rsidRPr="00C569F1">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304" w:rsidRDefault="00AB7304" w:rsidP="00C52116">
      <w:pPr>
        <w:spacing w:after="0" w:line="240" w:lineRule="auto"/>
      </w:pPr>
      <w:r>
        <w:separator/>
      </w:r>
    </w:p>
  </w:endnote>
  <w:endnote w:type="continuationSeparator" w:id="0">
    <w:p w:rsidR="00AB7304" w:rsidRDefault="00AB7304" w:rsidP="00C5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304" w:rsidRDefault="00AB7304" w:rsidP="00C52116">
      <w:pPr>
        <w:spacing w:after="0" w:line="240" w:lineRule="auto"/>
      </w:pPr>
      <w:r>
        <w:separator/>
      </w:r>
    </w:p>
  </w:footnote>
  <w:footnote w:type="continuationSeparator" w:id="0">
    <w:p w:rsidR="00AB7304" w:rsidRDefault="00AB7304" w:rsidP="00C52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777947"/>
      <w:docPartObj>
        <w:docPartGallery w:val="Page Numbers (Top of Page)"/>
        <w:docPartUnique/>
      </w:docPartObj>
    </w:sdtPr>
    <w:sdtEndPr>
      <w:rPr>
        <w:noProof/>
      </w:rPr>
    </w:sdtEndPr>
    <w:sdtContent>
      <w:p w:rsidR="00C52116" w:rsidRDefault="00C52116">
        <w:pPr>
          <w:pStyle w:val="Header"/>
          <w:jc w:val="right"/>
          <w:rPr>
            <w:noProof/>
          </w:rPr>
        </w:pPr>
        <w:r>
          <w:fldChar w:fldCharType="begin"/>
        </w:r>
        <w:r>
          <w:instrText xml:space="preserve"> PAGE   \* MERGEFORMAT </w:instrText>
        </w:r>
        <w:r>
          <w:fldChar w:fldCharType="separate"/>
        </w:r>
        <w:r w:rsidR="00C23A7C">
          <w:rPr>
            <w:noProof/>
          </w:rPr>
          <w:t>2</w:t>
        </w:r>
        <w:r>
          <w:rPr>
            <w:noProof/>
          </w:rPr>
          <w:fldChar w:fldCharType="end"/>
        </w:r>
      </w:p>
      <w:p w:rsidR="00C52116" w:rsidRDefault="00CF1D1C">
        <w:pPr>
          <w:pStyle w:val="Header"/>
          <w:jc w:val="right"/>
          <w:rPr>
            <w:noProof/>
          </w:rPr>
        </w:pPr>
        <w:r>
          <w:rPr>
            <w:noProof/>
          </w:rPr>
          <w:t>HH 469-19</w:t>
        </w:r>
      </w:p>
      <w:p w:rsidR="00C52116" w:rsidRDefault="00C52116">
        <w:pPr>
          <w:pStyle w:val="Header"/>
          <w:jc w:val="right"/>
        </w:pPr>
        <w:r>
          <w:rPr>
            <w:noProof/>
          </w:rPr>
          <w:t>HC 5384/19</w:t>
        </w:r>
      </w:p>
    </w:sdtContent>
  </w:sdt>
  <w:p w:rsidR="00C52116" w:rsidRDefault="00C521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E3333"/>
    <w:multiLevelType w:val="hybridMultilevel"/>
    <w:tmpl w:val="CC846CC4"/>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7EED2091"/>
    <w:multiLevelType w:val="hybridMultilevel"/>
    <w:tmpl w:val="21FE4E5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1C"/>
    <w:rsid w:val="00014539"/>
    <w:rsid w:val="000C0D3B"/>
    <w:rsid w:val="000C0DC5"/>
    <w:rsid w:val="000F2F4A"/>
    <w:rsid w:val="00161B33"/>
    <w:rsid w:val="001B6B28"/>
    <w:rsid w:val="001E7284"/>
    <w:rsid w:val="001F3C98"/>
    <w:rsid w:val="00205F7D"/>
    <w:rsid w:val="002122E0"/>
    <w:rsid w:val="002410FA"/>
    <w:rsid w:val="00283B23"/>
    <w:rsid w:val="002F3D26"/>
    <w:rsid w:val="003040FB"/>
    <w:rsid w:val="003829F6"/>
    <w:rsid w:val="00384C36"/>
    <w:rsid w:val="00396094"/>
    <w:rsid w:val="003E51FC"/>
    <w:rsid w:val="0043041C"/>
    <w:rsid w:val="004920F8"/>
    <w:rsid w:val="0053705B"/>
    <w:rsid w:val="005370AE"/>
    <w:rsid w:val="00551818"/>
    <w:rsid w:val="006109C0"/>
    <w:rsid w:val="006258F2"/>
    <w:rsid w:val="00656E5A"/>
    <w:rsid w:val="006571DB"/>
    <w:rsid w:val="00677DF7"/>
    <w:rsid w:val="00692A27"/>
    <w:rsid w:val="006B0925"/>
    <w:rsid w:val="007901BF"/>
    <w:rsid w:val="007A2451"/>
    <w:rsid w:val="007E296E"/>
    <w:rsid w:val="007F255B"/>
    <w:rsid w:val="00804A14"/>
    <w:rsid w:val="008135A7"/>
    <w:rsid w:val="00834743"/>
    <w:rsid w:val="00865016"/>
    <w:rsid w:val="008C7F31"/>
    <w:rsid w:val="00911865"/>
    <w:rsid w:val="00935CFA"/>
    <w:rsid w:val="009721C9"/>
    <w:rsid w:val="009B4221"/>
    <w:rsid w:val="009E3402"/>
    <w:rsid w:val="00A640D6"/>
    <w:rsid w:val="00A65E26"/>
    <w:rsid w:val="00A7358D"/>
    <w:rsid w:val="00A87FBA"/>
    <w:rsid w:val="00AB7304"/>
    <w:rsid w:val="00B3625F"/>
    <w:rsid w:val="00B412B1"/>
    <w:rsid w:val="00BA2561"/>
    <w:rsid w:val="00BA5705"/>
    <w:rsid w:val="00BB37AF"/>
    <w:rsid w:val="00BC0778"/>
    <w:rsid w:val="00BC3F59"/>
    <w:rsid w:val="00BD3798"/>
    <w:rsid w:val="00BD6676"/>
    <w:rsid w:val="00C23A7C"/>
    <w:rsid w:val="00C52116"/>
    <w:rsid w:val="00C569F1"/>
    <w:rsid w:val="00C70436"/>
    <w:rsid w:val="00C775FA"/>
    <w:rsid w:val="00CF1D1C"/>
    <w:rsid w:val="00D13BA3"/>
    <w:rsid w:val="00D37C1D"/>
    <w:rsid w:val="00D47489"/>
    <w:rsid w:val="00DC3626"/>
    <w:rsid w:val="00E8770D"/>
    <w:rsid w:val="00ED72F4"/>
    <w:rsid w:val="00F22ECD"/>
    <w:rsid w:val="00F34808"/>
    <w:rsid w:val="00F662D1"/>
    <w:rsid w:val="00F81BBB"/>
    <w:rsid w:val="00FA5AC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452DB-6BA1-431C-87A2-33AF5813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F7D"/>
    <w:pPr>
      <w:ind w:left="720"/>
      <w:contextualSpacing/>
    </w:pPr>
  </w:style>
  <w:style w:type="paragraph" w:styleId="Header">
    <w:name w:val="header"/>
    <w:basedOn w:val="Normal"/>
    <w:link w:val="HeaderChar"/>
    <w:uiPriority w:val="99"/>
    <w:unhideWhenUsed/>
    <w:rsid w:val="00C52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116"/>
  </w:style>
  <w:style w:type="paragraph" w:styleId="Footer">
    <w:name w:val="footer"/>
    <w:basedOn w:val="Normal"/>
    <w:link w:val="FooterChar"/>
    <w:uiPriority w:val="99"/>
    <w:unhideWhenUsed/>
    <w:rsid w:val="00C52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dcterms:created xsi:type="dcterms:W3CDTF">2019-07-08T06:40:00Z</dcterms:created>
  <dcterms:modified xsi:type="dcterms:W3CDTF">2019-07-08T06:40:00Z</dcterms:modified>
</cp:coreProperties>
</file>