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16" w:rsidRDefault="006303C4" w:rsidP="002C50FF">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SIMON MUDZINGWA TARANHIKE </w:t>
      </w:r>
    </w:p>
    <w:p w:rsidR="007F734B" w:rsidRDefault="00142DCE" w:rsidP="002C5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F734B" w:rsidRDefault="006303C4" w:rsidP="006303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F734B" w:rsidRDefault="007F734B" w:rsidP="007F734B">
      <w:pPr>
        <w:spacing w:after="0" w:line="360" w:lineRule="auto"/>
        <w:jc w:val="both"/>
        <w:rPr>
          <w:rFonts w:ascii="Times New Roman" w:hAnsi="Times New Roman" w:cs="Times New Roman"/>
          <w:sz w:val="24"/>
          <w:szCs w:val="24"/>
        </w:rPr>
      </w:pPr>
    </w:p>
    <w:p w:rsidR="006F49EE" w:rsidRDefault="006F49EE" w:rsidP="002C50FF">
      <w:pPr>
        <w:spacing w:after="0" w:line="240" w:lineRule="auto"/>
        <w:jc w:val="both"/>
        <w:rPr>
          <w:rFonts w:ascii="Times New Roman" w:hAnsi="Times New Roman" w:cs="Times New Roman"/>
          <w:sz w:val="24"/>
          <w:szCs w:val="24"/>
        </w:rPr>
      </w:pPr>
    </w:p>
    <w:p w:rsidR="007F734B" w:rsidRDefault="007F734B" w:rsidP="002C5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F734B" w:rsidRDefault="006303C4" w:rsidP="002C5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MUSITHU </w:t>
      </w:r>
      <w:r w:rsidR="007F734B">
        <w:rPr>
          <w:rFonts w:ascii="Times New Roman" w:hAnsi="Times New Roman" w:cs="Times New Roman"/>
          <w:sz w:val="24"/>
          <w:szCs w:val="24"/>
        </w:rPr>
        <w:t>J</w:t>
      </w:r>
    </w:p>
    <w:p w:rsidR="007F734B" w:rsidRDefault="007F734B" w:rsidP="002C5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0A755A">
        <w:rPr>
          <w:rFonts w:ascii="Times New Roman" w:hAnsi="Times New Roman" w:cs="Times New Roman"/>
          <w:sz w:val="24"/>
          <w:szCs w:val="24"/>
        </w:rPr>
        <w:t>, 10</w:t>
      </w:r>
      <w:r w:rsidR="00725DCA">
        <w:rPr>
          <w:rFonts w:ascii="Times New Roman" w:hAnsi="Times New Roman" w:cs="Times New Roman"/>
          <w:sz w:val="24"/>
          <w:szCs w:val="24"/>
        </w:rPr>
        <w:t xml:space="preserve"> </w:t>
      </w:r>
      <w:r w:rsidR="000A755A">
        <w:rPr>
          <w:rFonts w:ascii="Times New Roman" w:hAnsi="Times New Roman" w:cs="Times New Roman"/>
          <w:sz w:val="24"/>
          <w:szCs w:val="24"/>
        </w:rPr>
        <w:t xml:space="preserve">&amp; 18 </w:t>
      </w:r>
      <w:r w:rsidR="006303C4">
        <w:rPr>
          <w:rFonts w:ascii="Times New Roman" w:hAnsi="Times New Roman" w:cs="Times New Roman"/>
          <w:sz w:val="24"/>
          <w:szCs w:val="24"/>
        </w:rPr>
        <w:t>December 2019</w:t>
      </w:r>
    </w:p>
    <w:p w:rsidR="007F734B" w:rsidRDefault="007F734B" w:rsidP="007F734B">
      <w:pPr>
        <w:spacing w:after="0" w:line="360" w:lineRule="auto"/>
        <w:jc w:val="both"/>
        <w:rPr>
          <w:rFonts w:ascii="Times New Roman" w:hAnsi="Times New Roman" w:cs="Times New Roman"/>
          <w:sz w:val="24"/>
          <w:szCs w:val="24"/>
        </w:rPr>
      </w:pPr>
    </w:p>
    <w:p w:rsidR="006F49EE" w:rsidRDefault="006F49EE" w:rsidP="007F734B">
      <w:pPr>
        <w:spacing w:after="0" w:line="360" w:lineRule="auto"/>
        <w:jc w:val="both"/>
        <w:rPr>
          <w:rFonts w:ascii="Times New Roman" w:hAnsi="Times New Roman" w:cs="Times New Roman"/>
          <w:b/>
          <w:sz w:val="24"/>
          <w:szCs w:val="24"/>
        </w:rPr>
      </w:pPr>
    </w:p>
    <w:p w:rsidR="007F734B" w:rsidRPr="002C50FF" w:rsidRDefault="006303C4" w:rsidP="007F734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Pending Appeal</w:t>
      </w:r>
    </w:p>
    <w:p w:rsidR="007F734B" w:rsidRDefault="007F734B" w:rsidP="007F734B">
      <w:pPr>
        <w:spacing w:after="0" w:line="360" w:lineRule="auto"/>
        <w:jc w:val="both"/>
        <w:rPr>
          <w:rFonts w:ascii="Times New Roman" w:hAnsi="Times New Roman" w:cs="Times New Roman"/>
          <w:sz w:val="24"/>
          <w:szCs w:val="24"/>
        </w:rPr>
      </w:pPr>
    </w:p>
    <w:p w:rsidR="006F49EE" w:rsidRDefault="006F49EE" w:rsidP="002C50FF">
      <w:pPr>
        <w:spacing w:after="0" w:line="240" w:lineRule="auto"/>
        <w:jc w:val="both"/>
        <w:rPr>
          <w:rFonts w:ascii="Times New Roman" w:hAnsi="Times New Roman" w:cs="Times New Roman"/>
          <w:i/>
          <w:sz w:val="24"/>
          <w:szCs w:val="24"/>
        </w:rPr>
      </w:pPr>
    </w:p>
    <w:p w:rsidR="007F734B" w:rsidRDefault="006303C4" w:rsidP="002C50F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Magwaliba and R. Maphosa</w:t>
      </w:r>
      <w:r w:rsidR="007F734B">
        <w:rPr>
          <w:rFonts w:ascii="Times New Roman" w:hAnsi="Times New Roman" w:cs="Times New Roman"/>
          <w:sz w:val="24"/>
          <w:szCs w:val="24"/>
        </w:rPr>
        <w:t>, for the applicant</w:t>
      </w:r>
    </w:p>
    <w:p w:rsidR="007F734B" w:rsidRDefault="00933314" w:rsidP="002C50FF">
      <w:pPr>
        <w:spacing w:after="0" w:line="240" w:lineRule="auto"/>
        <w:jc w:val="both"/>
        <w:rPr>
          <w:rFonts w:ascii="Times New Roman" w:hAnsi="Times New Roman" w:cs="Times New Roman"/>
          <w:sz w:val="24"/>
          <w:szCs w:val="24"/>
        </w:rPr>
      </w:pPr>
      <w:r w:rsidRPr="00933314">
        <w:rPr>
          <w:rFonts w:ascii="Times New Roman" w:hAnsi="Times New Roman" w:cs="Times New Roman"/>
          <w:i/>
          <w:sz w:val="24"/>
          <w:szCs w:val="24"/>
        </w:rPr>
        <w:t xml:space="preserve">T </w:t>
      </w:r>
      <w:r w:rsidR="006303C4">
        <w:rPr>
          <w:rFonts w:ascii="Times New Roman" w:hAnsi="Times New Roman" w:cs="Times New Roman"/>
          <w:i/>
          <w:sz w:val="24"/>
          <w:szCs w:val="24"/>
        </w:rPr>
        <w:t>Mapfuwa</w:t>
      </w:r>
      <w:r w:rsidR="007F734B">
        <w:rPr>
          <w:rFonts w:ascii="Times New Roman" w:hAnsi="Times New Roman" w:cs="Times New Roman"/>
          <w:sz w:val="24"/>
          <w:szCs w:val="24"/>
        </w:rPr>
        <w:t>, for the respondent</w:t>
      </w:r>
    </w:p>
    <w:p w:rsidR="007F734B" w:rsidRDefault="007F734B" w:rsidP="007F734B">
      <w:pPr>
        <w:spacing w:after="0" w:line="360" w:lineRule="auto"/>
        <w:jc w:val="both"/>
        <w:rPr>
          <w:rFonts w:ascii="Times New Roman" w:hAnsi="Times New Roman" w:cs="Times New Roman"/>
          <w:sz w:val="24"/>
          <w:szCs w:val="24"/>
        </w:rPr>
      </w:pPr>
    </w:p>
    <w:p w:rsidR="00283EAB" w:rsidRDefault="007F734B"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303C4">
        <w:rPr>
          <w:rFonts w:ascii="Times New Roman" w:hAnsi="Times New Roman" w:cs="Times New Roman"/>
          <w:sz w:val="24"/>
          <w:szCs w:val="24"/>
        </w:rPr>
        <w:t>MUSITHU</w:t>
      </w:r>
      <w:r>
        <w:rPr>
          <w:rFonts w:ascii="Times New Roman" w:hAnsi="Times New Roman" w:cs="Times New Roman"/>
          <w:sz w:val="24"/>
          <w:szCs w:val="24"/>
        </w:rPr>
        <w:t xml:space="preserve"> J: </w:t>
      </w:r>
      <w:r w:rsidR="0093205B">
        <w:rPr>
          <w:rFonts w:ascii="Times New Roman" w:hAnsi="Times New Roman" w:cs="Times New Roman"/>
          <w:sz w:val="24"/>
          <w:szCs w:val="24"/>
        </w:rPr>
        <w:t xml:space="preserve">The </w:t>
      </w:r>
      <w:r w:rsidR="0026250A">
        <w:rPr>
          <w:rFonts w:ascii="Times New Roman" w:hAnsi="Times New Roman" w:cs="Times New Roman"/>
          <w:sz w:val="24"/>
          <w:szCs w:val="24"/>
        </w:rPr>
        <w:t xml:space="preserve">applicant </w:t>
      </w:r>
      <w:r w:rsidR="0093205B">
        <w:rPr>
          <w:rFonts w:ascii="Times New Roman" w:hAnsi="Times New Roman" w:cs="Times New Roman"/>
          <w:sz w:val="24"/>
          <w:szCs w:val="24"/>
        </w:rPr>
        <w:t xml:space="preserve">seeks bail pending appeal against both conviction and sentence for violating s 174(1) of the </w:t>
      </w:r>
      <w:r w:rsidR="00787DA4">
        <w:rPr>
          <w:rFonts w:ascii="Times New Roman" w:hAnsi="Times New Roman" w:cs="Times New Roman"/>
          <w:sz w:val="24"/>
          <w:szCs w:val="24"/>
        </w:rPr>
        <w:t>Criminal</w:t>
      </w:r>
      <w:r w:rsidR="0093205B">
        <w:rPr>
          <w:rFonts w:ascii="Times New Roman" w:hAnsi="Times New Roman" w:cs="Times New Roman"/>
          <w:sz w:val="24"/>
          <w:szCs w:val="24"/>
        </w:rPr>
        <w:t xml:space="preserve"> Law (Codification and Reform) Act</w:t>
      </w:r>
      <w:r w:rsidR="00AA63A0">
        <w:rPr>
          <w:rStyle w:val="FootnoteReference"/>
          <w:rFonts w:ascii="Times New Roman" w:hAnsi="Times New Roman" w:cs="Times New Roman"/>
          <w:sz w:val="24"/>
          <w:szCs w:val="24"/>
        </w:rPr>
        <w:footnoteReference w:id="1"/>
      </w:r>
      <w:r w:rsidR="0093205B">
        <w:rPr>
          <w:rFonts w:ascii="Times New Roman" w:hAnsi="Times New Roman" w:cs="Times New Roman"/>
          <w:sz w:val="24"/>
          <w:szCs w:val="24"/>
        </w:rPr>
        <w:t xml:space="preserve"> </w:t>
      </w:r>
      <w:r w:rsidR="00787DA4">
        <w:rPr>
          <w:rFonts w:ascii="Times New Roman" w:hAnsi="Times New Roman" w:cs="Times New Roman"/>
          <w:sz w:val="24"/>
          <w:szCs w:val="24"/>
        </w:rPr>
        <w:t>(the Act)</w:t>
      </w:r>
      <w:r w:rsidR="0093205B">
        <w:rPr>
          <w:rFonts w:ascii="Times New Roman" w:hAnsi="Times New Roman" w:cs="Times New Roman"/>
          <w:sz w:val="24"/>
          <w:szCs w:val="24"/>
        </w:rPr>
        <w:t xml:space="preserve">, that is criminal abuse </w:t>
      </w:r>
      <w:r w:rsidR="00787DA4">
        <w:rPr>
          <w:rFonts w:ascii="Times New Roman" w:hAnsi="Times New Roman" w:cs="Times New Roman"/>
          <w:sz w:val="24"/>
          <w:szCs w:val="24"/>
        </w:rPr>
        <w:t>of duty as public officer.</w:t>
      </w:r>
      <w:r w:rsidR="00283EAB">
        <w:rPr>
          <w:rFonts w:ascii="Times New Roman" w:hAnsi="Times New Roman" w:cs="Times New Roman"/>
          <w:sz w:val="24"/>
          <w:szCs w:val="24"/>
        </w:rPr>
        <w:t xml:space="preserve"> The section reads as follows:</w:t>
      </w:r>
    </w:p>
    <w:p w:rsidR="00283EAB" w:rsidRDefault="00283EAB" w:rsidP="000A755A">
      <w:pPr>
        <w:autoSpaceDE w:val="0"/>
        <w:autoSpaceDN w:val="0"/>
        <w:adjustRightInd w:val="0"/>
        <w:spacing w:after="0"/>
        <w:ind w:firstLine="720"/>
        <w:jc w:val="both"/>
        <w:rPr>
          <w:rFonts w:ascii="Arial" w:hAnsi="Arial" w:cs="Arial"/>
          <w:b/>
          <w:bCs/>
          <w:sz w:val="21"/>
          <w:szCs w:val="21"/>
        </w:rPr>
      </w:pPr>
      <w:r>
        <w:rPr>
          <w:rFonts w:ascii="Arial" w:hAnsi="Arial" w:cs="Arial"/>
          <w:b/>
          <w:bCs/>
          <w:sz w:val="21"/>
          <w:szCs w:val="21"/>
        </w:rPr>
        <w:t>174 Criminal abuse of duty as public officer</w:t>
      </w:r>
    </w:p>
    <w:p w:rsidR="00283EAB" w:rsidRDefault="00462F6D" w:rsidP="000A755A">
      <w:pPr>
        <w:autoSpaceDE w:val="0"/>
        <w:autoSpaceDN w:val="0"/>
        <w:adjustRightInd w:val="0"/>
        <w:spacing w:after="0"/>
        <w:ind w:firstLine="720"/>
        <w:jc w:val="both"/>
        <w:rPr>
          <w:rFonts w:ascii="Symbol" w:hAnsi="Symbol" w:cs="Symbol"/>
          <w:sz w:val="21"/>
          <w:szCs w:val="21"/>
        </w:rPr>
      </w:pPr>
      <w:r>
        <w:rPr>
          <w:rFonts w:ascii="Times New Roman" w:hAnsi="Times New Roman" w:cs="Times New Roman"/>
          <w:sz w:val="21"/>
          <w:szCs w:val="21"/>
        </w:rPr>
        <w:t>“</w:t>
      </w:r>
      <w:r w:rsidR="00283EAB">
        <w:rPr>
          <w:rFonts w:ascii="Times New Roman" w:hAnsi="Times New Roman" w:cs="Times New Roman"/>
          <w:sz w:val="21"/>
          <w:szCs w:val="21"/>
        </w:rPr>
        <w:t xml:space="preserve">(1) If a </w:t>
      </w:r>
      <w:r w:rsidR="00283EAB" w:rsidRPr="00EC5FCF">
        <w:rPr>
          <w:rFonts w:ascii="Times New Roman" w:hAnsi="Times New Roman" w:cs="Times New Roman"/>
          <w:sz w:val="21"/>
          <w:szCs w:val="21"/>
          <w:u w:val="single"/>
        </w:rPr>
        <w:t>public officer</w:t>
      </w:r>
      <w:r w:rsidR="00283EAB">
        <w:rPr>
          <w:rFonts w:ascii="Times New Roman" w:hAnsi="Times New Roman" w:cs="Times New Roman"/>
          <w:sz w:val="21"/>
          <w:szCs w:val="21"/>
        </w:rPr>
        <w:t>, in the exercise of his or her functions as such, intentionally</w:t>
      </w:r>
      <w:r w:rsidR="00283EAB">
        <w:rPr>
          <w:rFonts w:ascii="Symbol" w:hAnsi="Symbol" w:cs="Symbol"/>
          <w:sz w:val="21"/>
          <w:szCs w:val="21"/>
        </w:rPr>
        <w:t></w:t>
      </w:r>
    </w:p>
    <w:p w:rsidR="00283EAB" w:rsidRDefault="00283EAB" w:rsidP="000A755A">
      <w:pPr>
        <w:autoSpaceDE w:val="0"/>
        <w:autoSpaceDN w:val="0"/>
        <w:adjustRightInd w:val="0"/>
        <w:spacing w:after="0"/>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does anything that is contrary to or inconsistent with his or her duty as a public officer; or</w:t>
      </w:r>
    </w:p>
    <w:p w:rsidR="00283EAB" w:rsidRDefault="00283EAB" w:rsidP="000A755A">
      <w:pPr>
        <w:autoSpaceDE w:val="0"/>
        <w:autoSpaceDN w:val="0"/>
        <w:adjustRightInd w:val="0"/>
        <w:spacing w:after="0"/>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omits to do anything which it is his or her duty as a public officer to do;</w:t>
      </w:r>
    </w:p>
    <w:p w:rsidR="00283EAB" w:rsidRDefault="00283EAB" w:rsidP="00393798">
      <w:pPr>
        <w:autoSpaceDE w:val="0"/>
        <w:autoSpaceDN w:val="0"/>
        <w:adjustRightInd w:val="0"/>
        <w:spacing w:after="0"/>
        <w:ind w:left="720"/>
        <w:jc w:val="both"/>
        <w:rPr>
          <w:rFonts w:ascii="Times New Roman" w:hAnsi="Times New Roman" w:cs="Times New Roman"/>
          <w:sz w:val="21"/>
          <w:szCs w:val="21"/>
        </w:rPr>
      </w:pPr>
      <w:r w:rsidRPr="00EC5FCF">
        <w:rPr>
          <w:rFonts w:ascii="Times New Roman" w:hAnsi="Times New Roman" w:cs="Times New Roman"/>
          <w:sz w:val="21"/>
          <w:szCs w:val="21"/>
          <w:u w:val="single"/>
        </w:rPr>
        <w:t>for the purpose of showing favour or disfavour to any person</w:t>
      </w:r>
      <w:r>
        <w:rPr>
          <w:rFonts w:ascii="Times New Roman" w:hAnsi="Times New Roman" w:cs="Times New Roman"/>
          <w:sz w:val="21"/>
          <w:szCs w:val="21"/>
        </w:rPr>
        <w:t>, he or she shall be guilty of criminal abuse of duty as a public officer and liable to a fine not exceeding level thirteen or imprisonment for</w:t>
      </w:r>
      <w:r w:rsidR="00393798">
        <w:rPr>
          <w:rFonts w:ascii="Times New Roman" w:hAnsi="Times New Roman" w:cs="Times New Roman"/>
          <w:sz w:val="21"/>
          <w:szCs w:val="21"/>
        </w:rPr>
        <w:t xml:space="preserve"> a</w:t>
      </w:r>
      <w:r>
        <w:rPr>
          <w:rFonts w:ascii="Times New Roman" w:hAnsi="Times New Roman" w:cs="Times New Roman"/>
          <w:sz w:val="21"/>
          <w:szCs w:val="21"/>
        </w:rPr>
        <w:t xml:space="preserve"> period not exceeding</w:t>
      </w:r>
      <w:r w:rsidR="00393798">
        <w:rPr>
          <w:rFonts w:ascii="Times New Roman" w:hAnsi="Times New Roman" w:cs="Times New Roman"/>
          <w:sz w:val="21"/>
          <w:szCs w:val="21"/>
        </w:rPr>
        <w:t xml:space="preserve"> </w:t>
      </w:r>
      <w:r>
        <w:rPr>
          <w:rFonts w:ascii="Times New Roman" w:hAnsi="Times New Roman" w:cs="Times New Roman"/>
          <w:sz w:val="21"/>
          <w:szCs w:val="21"/>
        </w:rPr>
        <w:t>fifteen years or both.</w:t>
      </w:r>
    </w:p>
    <w:p w:rsidR="00283EAB" w:rsidRDefault="00283EAB" w:rsidP="000A755A">
      <w:pPr>
        <w:autoSpaceDE w:val="0"/>
        <w:autoSpaceDN w:val="0"/>
        <w:adjustRightInd w:val="0"/>
        <w:spacing w:after="0"/>
        <w:ind w:left="720"/>
        <w:jc w:val="both"/>
        <w:rPr>
          <w:rFonts w:ascii="Times New Roman" w:hAnsi="Times New Roman" w:cs="Times New Roman"/>
          <w:sz w:val="21"/>
          <w:szCs w:val="21"/>
        </w:rPr>
      </w:pPr>
      <w:r>
        <w:rPr>
          <w:rFonts w:ascii="Times New Roman" w:hAnsi="Times New Roman" w:cs="Times New Roman"/>
          <w:sz w:val="21"/>
          <w:szCs w:val="21"/>
        </w:rPr>
        <w:t>(2) If it is proved, in any prosecution for criminal abuse of duty as a public officer, that a public officer, in breach of his or her duty as such, did or omitted to do anything to the favour or prejudice of any person, it shall be presumed, unless the contrary is proved, that he or she did or omitted to do the thing for the purpose of showing favour or disfavour, as the case may be, to that person.</w:t>
      </w:r>
    </w:p>
    <w:p w:rsidR="00283EAB" w:rsidRPr="00796789" w:rsidRDefault="00283EAB" w:rsidP="000A755A">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1"/>
          <w:szCs w:val="21"/>
        </w:rPr>
        <w:t>(3) ……………</w:t>
      </w:r>
      <w:r w:rsidR="00462F6D">
        <w:rPr>
          <w:rFonts w:ascii="Times New Roman" w:hAnsi="Times New Roman" w:cs="Times New Roman"/>
          <w:sz w:val="21"/>
          <w:szCs w:val="21"/>
        </w:rPr>
        <w:t>”</w:t>
      </w:r>
    </w:p>
    <w:p w:rsidR="00283EAB" w:rsidRDefault="00283EAB" w:rsidP="00283EAB">
      <w:pPr>
        <w:spacing w:after="0" w:line="360" w:lineRule="auto"/>
        <w:jc w:val="both"/>
        <w:rPr>
          <w:rFonts w:ascii="Times New Roman" w:hAnsi="Times New Roman" w:cs="Times New Roman"/>
          <w:sz w:val="24"/>
          <w:szCs w:val="24"/>
        </w:rPr>
      </w:pPr>
    </w:p>
    <w:p w:rsidR="00787DA4" w:rsidRDefault="00787DA4"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was convicted and sentenced by a Harare Magistrate to:</w:t>
      </w:r>
    </w:p>
    <w:p w:rsidR="00787DA4" w:rsidRPr="00787DA4" w:rsidRDefault="00787DA4" w:rsidP="00487AB9">
      <w:pPr>
        <w:spacing w:after="0"/>
        <w:ind w:left="720"/>
        <w:jc w:val="both"/>
        <w:rPr>
          <w:rFonts w:ascii="Times New Roman" w:hAnsi="Times New Roman" w:cs="Times New Roman"/>
          <w:i/>
          <w:sz w:val="24"/>
          <w:szCs w:val="24"/>
        </w:rPr>
      </w:pPr>
      <w:r w:rsidRPr="00787DA4">
        <w:rPr>
          <w:rFonts w:ascii="Times New Roman" w:hAnsi="Times New Roman" w:cs="Times New Roman"/>
          <w:i/>
          <w:sz w:val="24"/>
          <w:szCs w:val="24"/>
        </w:rPr>
        <w:t xml:space="preserve">“30 months imprisonment. Of this 30 months, 6 months is suspended on condition of good </w:t>
      </w:r>
      <w:r>
        <w:rPr>
          <w:rFonts w:ascii="Times New Roman" w:hAnsi="Times New Roman" w:cs="Times New Roman"/>
          <w:i/>
          <w:sz w:val="24"/>
          <w:szCs w:val="24"/>
        </w:rPr>
        <w:t>behaviour and 9 months on condi</w:t>
      </w:r>
      <w:r w:rsidRPr="00787DA4">
        <w:rPr>
          <w:rFonts w:ascii="Times New Roman" w:hAnsi="Times New Roman" w:cs="Times New Roman"/>
          <w:i/>
          <w:sz w:val="24"/>
          <w:szCs w:val="24"/>
        </w:rPr>
        <w:t>tion you restitute ZINARA in the form of 1 800 litre coupons via the Clerk of Court, Harare by the 31</w:t>
      </w:r>
      <w:r w:rsidRPr="00787DA4">
        <w:rPr>
          <w:rFonts w:ascii="Times New Roman" w:hAnsi="Times New Roman" w:cs="Times New Roman"/>
          <w:i/>
          <w:sz w:val="24"/>
          <w:szCs w:val="24"/>
          <w:vertAlign w:val="superscript"/>
        </w:rPr>
        <w:t>st</w:t>
      </w:r>
      <w:r w:rsidRPr="00787DA4">
        <w:rPr>
          <w:rFonts w:ascii="Times New Roman" w:hAnsi="Times New Roman" w:cs="Times New Roman"/>
          <w:i/>
          <w:sz w:val="24"/>
          <w:szCs w:val="24"/>
        </w:rPr>
        <w:t xml:space="preserve"> of December 2019”</w:t>
      </w:r>
    </w:p>
    <w:p w:rsidR="00787DA4" w:rsidRDefault="00787DA4" w:rsidP="00787DA4">
      <w:pPr>
        <w:spacing w:after="0" w:line="360" w:lineRule="auto"/>
        <w:ind w:firstLine="720"/>
        <w:jc w:val="both"/>
        <w:rPr>
          <w:rFonts w:ascii="Times New Roman" w:hAnsi="Times New Roman" w:cs="Times New Roman"/>
          <w:sz w:val="24"/>
          <w:szCs w:val="24"/>
        </w:rPr>
      </w:pPr>
    </w:p>
    <w:p w:rsidR="001212B4" w:rsidRDefault="00142DCE"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w:t>
      </w:r>
      <w:r w:rsidR="001212B4">
        <w:rPr>
          <w:rFonts w:ascii="Times New Roman" w:hAnsi="Times New Roman" w:cs="Times New Roman"/>
          <w:sz w:val="24"/>
          <w:szCs w:val="24"/>
        </w:rPr>
        <w:t xml:space="preserve"> application</w:t>
      </w:r>
      <w:r w:rsidR="001A5BC0">
        <w:rPr>
          <w:rFonts w:ascii="Times New Roman" w:hAnsi="Times New Roman" w:cs="Times New Roman"/>
          <w:sz w:val="24"/>
          <w:szCs w:val="24"/>
        </w:rPr>
        <w:t xml:space="preserve">, which was resolutely opposed by the respondent, </w:t>
      </w:r>
      <w:r w:rsidR="001212B4">
        <w:rPr>
          <w:rFonts w:ascii="Times New Roman" w:hAnsi="Times New Roman" w:cs="Times New Roman"/>
          <w:sz w:val="24"/>
          <w:szCs w:val="24"/>
        </w:rPr>
        <w:t>arose from the following factual background. The applicant was employed by ZINARA as Finance Director. On 1 April 2019, the Applicant instructed one Dennis Jaricha, a subordinate, to issue 1 800 litres of fuel coupons with serial numbers PR 402295292 to PR 402295381 to one Davison Vandira a journalist from the Zimbabwe Broadcasting Corporation (ZBC)</w:t>
      </w:r>
      <w:r w:rsidR="00AA21BD">
        <w:rPr>
          <w:rFonts w:ascii="Times New Roman" w:hAnsi="Times New Roman" w:cs="Times New Roman"/>
          <w:sz w:val="24"/>
          <w:szCs w:val="24"/>
        </w:rPr>
        <w:t>,</w:t>
      </w:r>
      <w:r w:rsidR="001212B4">
        <w:rPr>
          <w:rFonts w:ascii="Times New Roman" w:hAnsi="Times New Roman" w:cs="Times New Roman"/>
          <w:sz w:val="24"/>
          <w:szCs w:val="24"/>
        </w:rPr>
        <w:t xml:space="preserve"> without following proper procedure for the issuance of fuel to external stakeholders. ZINARA suffered prejudice of $6 354.00, and nothing was recovered. The offence came to light when the then Acting Chief Executive Officer Mathelene Mujokoro </w:t>
      </w:r>
      <w:r w:rsidR="002741C4">
        <w:rPr>
          <w:rFonts w:ascii="Times New Roman" w:hAnsi="Times New Roman" w:cs="Times New Roman"/>
          <w:sz w:val="24"/>
          <w:szCs w:val="24"/>
        </w:rPr>
        <w:t xml:space="preserve"> received a call from a private number one evening around 6p.m.</w:t>
      </w:r>
      <w:r w:rsidR="007B1756">
        <w:rPr>
          <w:rFonts w:ascii="Times New Roman" w:hAnsi="Times New Roman" w:cs="Times New Roman"/>
          <w:sz w:val="24"/>
          <w:szCs w:val="24"/>
        </w:rPr>
        <w:t xml:space="preserve">, wherein she </w:t>
      </w:r>
      <w:r w:rsidR="001212B4">
        <w:rPr>
          <w:rFonts w:ascii="Times New Roman" w:hAnsi="Times New Roman" w:cs="Times New Roman"/>
          <w:sz w:val="24"/>
          <w:szCs w:val="24"/>
        </w:rPr>
        <w:t>was informed that</w:t>
      </w:r>
      <w:r w:rsidR="002741C4">
        <w:rPr>
          <w:rFonts w:ascii="Times New Roman" w:hAnsi="Times New Roman" w:cs="Times New Roman"/>
          <w:sz w:val="24"/>
          <w:szCs w:val="24"/>
        </w:rPr>
        <w:t xml:space="preserve"> 1 800 litres of fuel</w:t>
      </w:r>
      <w:r w:rsidR="001212B4">
        <w:rPr>
          <w:rFonts w:ascii="Times New Roman" w:hAnsi="Times New Roman" w:cs="Times New Roman"/>
          <w:sz w:val="24"/>
          <w:szCs w:val="24"/>
        </w:rPr>
        <w:t xml:space="preserve"> </w:t>
      </w:r>
      <w:r w:rsidR="002741C4">
        <w:rPr>
          <w:rFonts w:ascii="Times New Roman" w:hAnsi="Times New Roman" w:cs="Times New Roman"/>
          <w:sz w:val="24"/>
          <w:szCs w:val="24"/>
        </w:rPr>
        <w:t xml:space="preserve">coupons </w:t>
      </w:r>
      <w:r w:rsidR="001212B4">
        <w:rPr>
          <w:rFonts w:ascii="Times New Roman" w:hAnsi="Times New Roman" w:cs="Times New Roman"/>
          <w:sz w:val="24"/>
          <w:szCs w:val="24"/>
        </w:rPr>
        <w:t>had been</w:t>
      </w:r>
      <w:r w:rsidR="002741C4">
        <w:rPr>
          <w:rFonts w:ascii="Times New Roman" w:hAnsi="Times New Roman" w:cs="Times New Roman"/>
          <w:sz w:val="24"/>
          <w:szCs w:val="24"/>
        </w:rPr>
        <w:t xml:space="preserve"> unprocedurally</w:t>
      </w:r>
      <w:r w:rsidR="001212B4">
        <w:rPr>
          <w:rFonts w:ascii="Times New Roman" w:hAnsi="Times New Roman" w:cs="Times New Roman"/>
          <w:sz w:val="24"/>
          <w:szCs w:val="24"/>
        </w:rPr>
        <w:t xml:space="preserve"> released from the transport section </w:t>
      </w:r>
      <w:r w:rsidR="002741C4">
        <w:rPr>
          <w:rFonts w:ascii="Times New Roman" w:hAnsi="Times New Roman" w:cs="Times New Roman"/>
          <w:sz w:val="24"/>
          <w:szCs w:val="24"/>
        </w:rPr>
        <w:t xml:space="preserve">on </w:t>
      </w:r>
      <w:r w:rsidR="001212B4">
        <w:rPr>
          <w:rFonts w:ascii="Times New Roman" w:hAnsi="Times New Roman" w:cs="Times New Roman"/>
          <w:sz w:val="24"/>
          <w:szCs w:val="24"/>
        </w:rPr>
        <w:t xml:space="preserve">the applicant’s instructions. </w:t>
      </w:r>
      <w:r w:rsidR="0023634D">
        <w:rPr>
          <w:rFonts w:ascii="Times New Roman" w:hAnsi="Times New Roman" w:cs="Times New Roman"/>
          <w:sz w:val="24"/>
          <w:szCs w:val="24"/>
        </w:rPr>
        <w:t xml:space="preserve">She called </w:t>
      </w:r>
      <w:r w:rsidR="007B1756">
        <w:rPr>
          <w:rFonts w:ascii="Times New Roman" w:hAnsi="Times New Roman" w:cs="Times New Roman"/>
          <w:sz w:val="24"/>
          <w:szCs w:val="24"/>
        </w:rPr>
        <w:t xml:space="preserve">the </w:t>
      </w:r>
      <w:r w:rsidR="0023634D">
        <w:rPr>
          <w:rFonts w:ascii="Times New Roman" w:hAnsi="Times New Roman" w:cs="Times New Roman"/>
          <w:sz w:val="24"/>
          <w:szCs w:val="24"/>
        </w:rPr>
        <w:t xml:space="preserve">administration manager, Mr Peter Boterere who confirmed having received a similar report from the transport clerk. </w:t>
      </w:r>
      <w:r w:rsidR="007B1756">
        <w:rPr>
          <w:rFonts w:ascii="Times New Roman" w:hAnsi="Times New Roman" w:cs="Times New Roman"/>
          <w:sz w:val="24"/>
          <w:szCs w:val="24"/>
        </w:rPr>
        <w:t xml:space="preserve">The investigating officer, one Tarirei Chinomona of the Zimbabwe Anti-Corruption Commission told the court that the matter came to their attention through an anonymous caller. </w:t>
      </w:r>
    </w:p>
    <w:p w:rsidR="001212B4" w:rsidRDefault="001212B4"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to the allegations the Applicant denied any wrongdoing and blamed the false accusations to power struggles at the workplace. He alleged that he and Mathelene Mujokoro were vying for the substantive position of Chief Executive Officer which was vacant at the material time. Mathelene Mujokoro was therefore the brains behind these false allegations as she wanted him out of the race for that substantive position. </w:t>
      </w:r>
      <w:r w:rsidR="00857441">
        <w:rPr>
          <w:rFonts w:ascii="Times New Roman" w:hAnsi="Times New Roman" w:cs="Times New Roman"/>
          <w:sz w:val="24"/>
          <w:szCs w:val="24"/>
        </w:rPr>
        <w:t xml:space="preserve">The applicant </w:t>
      </w:r>
      <w:r w:rsidR="007B1756">
        <w:rPr>
          <w:rFonts w:ascii="Times New Roman" w:hAnsi="Times New Roman" w:cs="Times New Roman"/>
          <w:sz w:val="24"/>
          <w:szCs w:val="24"/>
        </w:rPr>
        <w:t>a</w:t>
      </w:r>
      <w:r w:rsidR="00857441">
        <w:rPr>
          <w:rFonts w:ascii="Times New Roman" w:hAnsi="Times New Roman" w:cs="Times New Roman"/>
          <w:sz w:val="24"/>
          <w:szCs w:val="24"/>
        </w:rPr>
        <w:t xml:space="preserve">lso maintained that as Finance Director he was not involved in generating fuel requisitions or </w:t>
      </w:r>
      <w:r w:rsidR="007B1756">
        <w:rPr>
          <w:rFonts w:ascii="Times New Roman" w:hAnsi="Times New Roman" w:cs="Times New Roman"/>
          <w:sz w:val="24"/>
          <w:szCs w:val="24"/>
        </w:rPr>
        <w:t xml:space="preserve">processing </w:t>
      </w:r>
      <w:r w:rsidR="00857441">
        <w:rPr>
          <w:rFonts w:ascii="Times New Roman" w:hAnsi="Times New Roman" w:cs="Times New Roman"/>
          <w:sz w:val="24"/>
          <w:szCs w:val="24"/>
        </w:rPr>
        <w:t>correspondence from entities such as ZBC requesting fuel.</w:t>
      </w:r>
      <w:r w:rsidR="00AF4F7B">
        <w:rPr>
          <w:rFonts w:ascii="Times New Roman" w:hAnsi="Times New Roman" w:cs="Times New Roman"/>
          <w:sz w:val="24"/>
          <w:szCs w:val="24"/>
        </w:rPr>
        <w:t xml:space="preserve"> </w:t>
      </w:r>
      <w:r w:rsidR="00AA21BD">
        <w:rPr>
          <w:rFonts w:ascii="Times New Roman" w:hAnsi="Times New Roman" w:cs="Times New Roman"/>
          <w:sz w:val="24"/>
          <w:szCs w:val="24"/>
        </w:rPr>
        <w:t>His department was not responsible for the initiation and authorisation of issuance of fuel, and accordingly to single him out as an accused person in the circumstances was reflective of political dynamics at ZINARA meant to push him out of that organisation.</w:t>
      </w:r>
      <w:r w:rsidR="00857441">
        <w:rPr>
          <w:rFonts w:ascii="Times New Roman" w:hAnsi="Times New Roman" w:cs="Times New Roman"/>
          <w:sz w:val="24"/>
          <w:szCs w:val="24"/>
        </w:rPr>
        <w:t xml:space="preserve"> As Finance Director, he could however receive instructions from ZINARA’s Board Chairman which he could relay to relevant stakeholders within the establishment for further management. </w:t>
      </w:r>
    </w:p>
    <w:p w:rsidR="001212B4" w:rsidRDefault="001212B4"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02DA">
        <w:rPr>
          <w:rFonts w:ascii="Times New Roman" w:hAnsi="Times New Roman" w:cs="Times New Roman"/>
          <w:sz w:val="24"/>
          <w:szCs w:val="24"/>
        </w:rPr>
        <w:t>Applicant asserted in his def</w:t>
      </w:r>
      <w:r w:rsidR="00903ACF">
        <w:rPr>
          <w:rFonts w:ascii="Times New Roman" w:hAnsi="Times New Roman" w:cs="Times New Roman"/>
          <w:sz w:val="24"/>
          <w:szCs w:val="24"/>
        </w:rPr>
        <w:t>ence that the fuel issued to Da</w:t>
      </w:r>
      <w:r w:rsidR="001D02DA">
        <w:rPr>
          <w:rFonts w:ascii="Times New Roman" w:hAnsi="Times New Roman" w:cs="Times New Roman"/>
          <w:sz w:val="24"/>
          <w:szCs w:val="24"/>
        </w:rPr>
        <w:t>vison Vandira was at the instance of the Board Chairman</w:t>
      </w:r>
      <w:r w:rsidR="006E3D39">
        <w:rPr>
          <w:rFonts w:ascii="Times New Roman" w:hAnsi="Times New Roman" w:cs="Times New Roman"/>
          <w:sz w:val="24"/>
          <w:szCs w:val="24"/>
        </w:rPr>
        <w:t>, Mr Michael Madanha</w:t>
      </w:r>
      <w:r w:rsidR="001D02DA">
        <w:rPr>
          <w:rFonts w:ascii="Times New Roman" w:hAnsi="Times New Roman" w:cs="Times New Roman"/>
          <w:sz w:val="24"/>
          <w:szCs w:val="24"/>
        </w:rPr>
        <w:t xml:space="preserve"> who instructed him to relay the message to internal stakeholders i</w:t>
      </w:r>
      <w:r w:rsidR="000550B4">
        <w:rPr>
          <w:rFonts w:ascii="Times New Roman" w:hAnsi="Times New Roman" w:cs="Times New Roman"/>
          <w:sz w:val="24"/>
          <w:szCs w:val="24"/>
        </w:rPr>
        <w:t xml:space="preserve">nvolved in the issuance of fuel, in respect of </w:t>
      </w:r>
      <w:r w:rsidR="001D02DA">
        <w:rPr>
          <w:rFonts w:ascii="Times New Roman" w:hAnsi="Times New Roman" w:cs="Times New Roman"/>
          <w:sz w:val="24"/>
          <w:szCs w:val="24"/>
        </w:rPr>
        <w:t xml:space="preserve">work done on behalf of the entity in March 2019. </w:t>
      </w:r>
      <w:r w:rsidR="001F3BCD">
        <w:rPr>
          <w:rFonts w:ascii="Times New Roman" w:hAnsi="Times New Roman" w:cs="Times New Roman"/>
          <w:sz w:val="24"/>
          <w:szCs w:val="24"/>
        </w:rPr>
        <w:t xml:space="preserve">He </w:t>
      </w:r>
      <w:r w:rsidR="008070BA">
        <w:rPr>
          <w:rFonts w:ascii="Times New Roman" w:hAnsi="Times New Roman" w:cs="Times New Roman"/>
          <w:sz w:val="24"/>
          <w:szCs w:val="24"/>
        </w:rPr>
        <w:t>conveyed</w:t>
      </w:r>
      <w:r w:rsidR="001F3BCD">
        <w:rPr>
          <w:rFonts w:ascii="Times New Roman" w:hAnsi="Times New Roman" w:cs="Times New Roman"/>
          <w:sz w:val="24"/>
          <w:szCs w:val="24"/>
        </w:rPr>
        <w:t xml:space="preserve"> that message to the people </w:t>
      </w:r>
      <w:r w:rsidR="006E3D39">
        <w:rPr>
          <w:rFonts w:ascii="Times New Roman" w:hAnsi="Times New Roman" w:cs="Times New Roman"/>
          <w:sz w:val="24"/>
          <w:szCs w:val="24"/>
        </w:rPr>
        <w:t>within</w:t>
      </w:r>
      <w:r w:rsidR="001F3BCD">
        <w:rPr>
          <w:rFonts w:ascii="Times New Roman" w:hAnsi="Times New Roman" w:cs="Times New Roman"/>
          <w:sz w:val="24"/>
          <w:szCs w:val="24"/>
        </w:rPr>
        <w:t xml:space="preserve"> the Human Resources department who had the mandate to authorise the release of </w:t>
      </w:r>
      <w:r w:rsidR="006E3D39">
        <w:rPr>
          <w:rFonts w:ascii="Times New Roman" w:hAnsi="Times New Roman" w:cs="Times New Roman"/>
          <w:sz w:val="24"/>
          <w:szCs w:val="24"/>
        </w:rPr>
        <w:t xml:space="preserve">fuel </w:t>
      </w:r>
      <w:r w:rsidR="001F3BCD">
        <w:rPr>
          <w:rFonts w:ascii="Times New Roman" w:hAnsi="Times New Roman" w:cs="Times New Roman"/>
          <w:sz w:val="24"/>
          <w:szCs w:val="24"/>
        </w:rPr>
        <w:t xml:space="preserve">through the generation of the </w:t>
      </w:r>
      <w:r w:rsidR="001F3BCD">
        <w:rPr>
          <w:rFonts w:ascii="Times New Roman" w:hAnsi="Times New Roman" w:cs="Times New Roman"/>
          <w:sz w:val="24"/>
          <w:szCs w:val="24"/>
        </w:rPr>
        <w:lastRenderedPageBreak/>
        <w:t xml:space="preserve">relevant paperwork. It was not his duty to issue out fuel and he </w:t>
      </w:r>
      <w:r w:rsidR="006E3D39">
        <w:rPr>
          <w:rFonts w:ascii="Times New Roman" w:hAnsi="Times New Roman" w:cs="Times New Roman"/>
          <w:sz w:val="24"/>
          <w:szCs w:val="24"/>
        </w:rPr>
        <w:t>averred</w:t>
      </w:r>
      <w:r w:rsidR="001F3BCD">
        <w:rPr>
          <w:rFonts w:ascii="Times New Roman" w:hAnsi="Times New Roman" w:cs="Times New Roman"/>
          <w:sz w:val="24"/>
          <w:szCs w:val="24"/>
        </w:rPr>
        <w:t xml:space="preserve"> that for the State to then allege that he corruptly authorised the issuance of 1 800 litres worth of petrol coupons to Davison Vandira without following ZINARA procedures was highly misleading. Lastly in his defence, the applicant averred that </w:t>
      </w:r>
      <w:r w:rsidR="006E3D39">
        <w:rPr>
          <w:rFonts w:ascii="Times New Roman" w:hAnsi="Times New Roman" w:cs="Times New Roman"/>
          <w:sz w:val="24"/>
          <w:szCs w:val="24"/>
        </w:rPr>
        <w:t xml:space="preserve">he had </w:t>
      </w:r>
      <w:r w:rsidR="00815A68">
        <w:rPr>
          <w:rFonts w:ascii="Times New Roman" w:hAnsi="Times New Roman" w:cs="Times New Roman"/>
          <w:sz w:val="24"/>
          <w:szCs w:val="24"/>
        </w:rPr>
        <w:t xml:space="preserve">created enemies within the organisation when he caused the arrest of 24 employees for vehicle licence fee leakages through a report that he </w:t>
      </w:r>
      <w:r w:rsidR="006E3D39">
        <w:rPr>
          <w:rFonts w:ascii="Times New Roman" w:hAnsi="Times New Roman" w:cs="Times New Roman"/>
          <w:sz w:val="24"/>
          <w:szCs w:val="24"/>
        </w:rPr>
        <w:t xml:space="preserve">had </w:t>
      </w:r>
      <w:r w:rsidR="00815A68">
        <w:rPr>
          <w:rFonts w:ascii="Times New Roman" w:hAnsi="Times New Roman" w:cs="Times New Roman"/>
          <w:sz w:val="24"/>
          <w:szCs w:val="24"/>
        </w:rPr>
        <w:t xml:space="preserve">submitted to the Board Chairman. </w:t>
      </w:r>
    </w:p>
    <w:p w:rsidR="00376E36" w:rsidRDefault="00815A68"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filed a notice of appeal against both conviction and sentence with 8 grounds of appeal. I su</w:t>
      </w:r>
      <w:r w:rsidR="00E910A6">
        <w:rPr>
          <w:rFonts w:ascii="Times New Roman" w:hAnsi="Times New Roman" w:cs="Times New Roman"/>
          <w:sz w:val="24"/>
          <w:szCs w:val="24"/>
        </w:rPr>
        <w:t xml:space="preserve">mmarise them herein as follows: misdirection in finding that the applicant ought </w:t>
      </w:r>
      <w:r w:rsidR="0091164C">
        <w:rPr>
          <w:rFonts w:ascii="Times New Roman" w:hAnsi="Times New Roman" w:cs="Times New Roman"/>
          <w:sz w:val="24"/>
          <w:szCs w:val="24"/>
        </w:rPr>
        <w:t xml:space="preserve">not </w:t>
      </w:r>
      <w:r w:rsidR="00E910A6">
        <w:rPr>
          <w:rFonts w:ascii="Times New Roman" w:hAnsi="Times New Roman" w:cs="Times New Roman"/>
          <w:sz w:val="24"/>
          <w:szCs w:val="24"/>
        </w:rPr>
        <w:t xml:space="preserve">to have acted on an unlawful instruction from the Board Chairman; misdirection in convicting the applicant on the basis of the unlawfulness of the instruction given to the applicant by the Board Chairman, which issue had not been addressed by both parties at trial; having found that the applicant was credible, the court erred in finding that the communication by the applicant of an instruction received from the board chairman to officers in the transport division </w:t>
      </w:r>
      <w:r w:rsidR="007023B3">
        <w:rPr>
          <w:rFonts w:ascii="Times New Roman" w:hAnsi="Times New Roman" w:cs="Times New Roman"/>
          <w:sz w:val="24"/>
          <w:szCs w:val="24"/>
        </w:rPr>
        <w:t>amounted to conduct contrary to his duties as a public officer; having found that one Jaricha had acted under an instruction to issue the fuel to Vandira</w:t>
      </w:r>
      <w:r w:rsidR="00376E36">
        <w:rPr>
          <w:rFonts w:ascii="Times New Roman" w:hAnsi="Times New Roman" w:cs="Times New Roman"/>
          <w:sz w:val="24"/>
          <w:szCs w:val="24"/>
        </w:rPr>
        <w:t xml:space="preserve"> </w:t>
      </w:r>
      <w:r w:rsidR="007023B3">
        <w:rPr>
          <w:rFonts w:ascii="Times New Roman" w:hAnsi="Times New Roman" w:cs="Times New Roman"/>
          <w:sz w:val="24"/>
          <w:szCs w:val="24"/>
        </w:rPr>
        <w:t xml:space="preserve">and impliedly therefore was not guilty of criminal conduct, the court was wrong in finding the applicant guilty having equally acted on the instructions of the board chairman; having discredited the evidence of key witnesses, the court grossly erred in finding the applicant guilty; the court erred in finding the applicant guilty of corruption when it was clear that the applicant did not personally benefit, financially or otherwise from </w:t>
      </w:r>
      <w:r w:rsidR="00376E36">
        <w:rPr>
          <w:rFonts w:ascii="Times New Roman" w:hAnsi="Times New Roman" w:cs="Times New Roman"/>
          <w:sz w:val="24"/>
          <w:szCs w:val="24"/>
        </w:rPr>
        <w:t>the fuel given to Vandira; the court erred in ordering a custodial sentence where the effective sentence was below 24 months without considering a non-custodial sentence in the first instance; the sentence was so gross as to induce a sense of shock</w:t>
      </w:r>
      <w:r w:rsidR="0091164C">
        <w:rPr>
          <w:rFonts w:ascii="Times New Roman" w:hAnsi="Times New Roman" w:cs="Times New Roman"/>
          <w:sz w:val="24"/>
          <w:szCs w:val="24"/>
        </w:rPr>
        <w:t>,</w:t>
      </w:r>
      <w:r w:rsidR="00376E36">
        <w:rPr>
          <w:rFonts w:ascii="Times New Roman" w:hAnsi="Times New Roman" w:cs="Times New Roman"/>
          <w:sz w:val="24"/>
          <w:szCs w:val="24"/>
        </w:rPr>
        <w:t xml:space="preserve"> including imprisonment and restitution where the applicant had not made a financial benefit from the instruction given to officers in the transport section. </w:t>
      </w:r>
    </w:p>
    <w:p w:rsidR="00F57E1D" w:rsidRDefault="00376E36"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7E1D">
        <w:rPr>
          <w:rFonts w:ascii="Times New Roman" w:hAnsi="Times New Roman" w:cs="Times New Roman"/>
          <w:sz w:val="24"/>
          <w:szCs w:val="24"/>
        </w:rPr>
        <w:t xml:space="preserve">In arguing prospects of success on appeal against conviction, it was submitted on behalf of the applicant that the court ought not to have found the applicant guilty, having found that he acted on the instructions of the Board Chairperson, </w:t>
      </w:r>
      <w:r w:rsidR="00903ACF">
        <w:rPr>
          <w:rFonts w:ascii="Times New Roman" w:hAnsi="Times New Roman" w:cs="Times New Roman"/>
          <w:sz w:val="24"/>
          <w:szCs w:val="24"/>
        </w:rPr>
        <w:t>Engineer</w:t>
      </w:r>
      <w:r w:rsidR="00F57E1D">
        <w:rPr>
          <w:rFonts w:ascii="Times New Roman" w:hAnsi="Times New Roman" w:cs="Times New Roman"/>
          <w:sz w:val="24"/>
          <w:szCs w:val="24"/>
        </w:rPr>
        <w:t xml:space="preserve"> Michael Madanha. Related to this submission was the attack on the decision of the court to convict the applicant on the basis of the unlawfulness of the instruction given to the applicant by the board chairman when the issue had not been addressed by counsel for both parties at the trial. Both Counsel for the </w:t>
      </w:r>
      <w:r w:rsidR="00F57E1D">
        <w:rPr>
          <w:rFonts w:ascii="Times New Roman" w:hAnsi="Times New Roman" w:cs="Times New Roman"/>
          <w:sz w:val="24"/>
          <w:szCs w:val="24"/>
        </w:rPr>
        <w:lastRenderedPageBreak/>
        <w:t xml:space="preserve">Applicant and the defence were agreed that the basis of the applicant’s conviction was aptly captured by the learned magistrate on p 10 </w:t>
      </w:r>
      <w:r w:rsidR="00205E3B">
        <w:rPr>
          <w:rFonts w:ascii="Times New Roman" w:hAnsi="Times New Roman" w:cs="Times New Roman"/>
          <w:sz w:val="24"/>
          <w:szCs w:val="24"/>
        </w:rPr>
        <w:t>of his judgment</w:t>
      </w:r>
      <w:r w:rsidR="00F57E1D">
        <w:rPr>
          <w:rFonts w:ascii="Times New Roman" w:hAnsi="Times New Roman" w:cs="Times New Roman"/>
          <w:sz w:val="24"/>
          <w:szCs w:val="24"/>
        </w:rPr>
        <w:t>, where he said</w:t>
      </w:r>
      <w:r w:rsidR="006E3D39">
        <w:rPr>
          <w:rStyle w:val="FootnoteReference"/>
          <w:rFonts w:ascii="Times New Roman" w:hAnsi="Times New Roman" w:cs="Times New Roman"/>
          <w:sz w:val="24"/>
          <w:szCs w:val="24"/>
        </w:rPr>
        <w:footnoteReference w:id="2"/>
      </w:r>
      <w:r w:rsidR="00F57E1D">
        <w:rPr>
          <w:rFonts w:ascii="Times New Roman" w:hAnsi="Times New Roman" w:cs="Times New Roman"/>
          <w:sz w:val="24"/>
          <w:szCs w:val="24"/>
        </w:rPr>
        <w:t xml:space="preserve">: </w:t>
      </w:r>
    </w:p>
    <w:p w:rsidR="00815A68" w:rsidRDefault="00796789" w:rsidP="006F4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am prepared to accept that:-</w:t>
      </w:r>
    </w:p>
    <w:p w:rsidR="00796789" w:rsidRDefault="00796789" w:rsidP="006F49E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accused person or instructed that Vandira be issued with fuel, and </w:t>
      </w:r>
    </w:p>
    <w:p w:rsidR="00796789" w:rsidRDefault="00796789" w:rsidP="006F49E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decision to do that he must have been acted on the inference (instructions) of the board chair.</w:t>
      </w:r>
    </w:p>
    <w:p w:rsidR="00796789" w:rsidRDefault="00796789" w:rsidP="006F49E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But the question which cannot be avoided is:- What was this fuel for? This would also help in answering the question either the instruction was lawful or not. Neither the Defence nor the State addressed me on this”</w:t>
      </w:r>
    </w:p>
    <w:p w:rsidR="00DC33C7" w:rsidRDefault="00796789" w:rsidP="00796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94766" w:rsidRDefault="00BA16C2" w:rsidP="00DC33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1164C">
        <w:rPr>
          <w:rFonts w:ascii="Times New Roman" w:hAnsi="Times New Roman" w:cs="Times New Roman"/>
          <w:sz w:val="24"/>
          <w:szCs w:val="24"/>
        </w:rPr>
        <w:t xml:space="preserve">lower </w:t>
      </w:r>
      <w:r>
        <w:rPr>
          <w:rFonts w:ascii="Times New Roman" w:hAnsi="Times New Roman" w:cs="Times New Roman"/>
          <w:sz w:val="24"/>
          <w:szCs w:val="24"/>
        </w:rPr>
        <w:t xml:space="preserve">court went on to make the following observations: </w:t>
      </w:r>
      <w:r w:rsidR="0002692A">
        <w:rPr>
          <w:rFonts w:ascii="Times New Roman" w:hAnsi="Times New Roman" w:cs="Times New Roman"/>
          <w:sz w:val="24"/>
          <w:szCs w:val="24"/>
        </w:rPr>
        <w:t xml:space="preserve">that according the applicant, </w:t>
      </w:r>
      <w:r>
        <w:rPr>
          <w:rFonts w:ascii="Times New Roman" w:hAnsi="Times New Roman" w:cs="Times New Roman"/>
          <w:sz w:val="24"/>
          <w:szCs w:val="24"/>
        </w:rPr>
        <w:t xml:space="preserve">the board </w:t>
      </w:r>
      <w:r w:rsidR="00903ACF">
        <w:rPr>
          <w:rFonts w:ascii="Times New Roman" w:hAnsi="Times New Roman" w:cs="Times New Roman"/>
          <w:sz w:val="24"/>
          <w:szCs w:val="24"/>
        </w:rPr>
        <w:t>chairman’s</w:t>
      </w:r>
      <w:r>
        <w:rPr>
          <w:rFonts w:ascii="Times New Roman" w:hAnsi="Times New Roman" w:cs="Times New Roman"/>
          <w:sz w:val="24"/>
          <w:szCs w:val="24"/>
        </w:rPr>
        <w:t xml:space="preserve"> intention </w:t>
      </w:r>
      <w:r w:rsidR="00DC33C7">
        <w:rPr>
          <w:rFonts w:ascii="Times New Roman" w:hAnsi="Times New Roman" w:cs="Times New Roman"/>
          <w:sz w:val="24"/>
          <w:szCs w:val="24"/>
        </w:rPr>
        <w:t xml:space="preserve">in seeking to muzzle the press </w:t>
      </w:r>
      <w:r>
        <w:rPr>
          <w:rFonts w:ascii="Times New Roman" w:hAnsi="Times New Roman" w:cs="Times New Roman"/>
          <w:sz w:val="24"/>
          <w:szCs w:val="24"/>
        </w:rPr>
        <w:t xml:space="preserve">was to avoid exposure particularly by the Tendai Biti led Public Accounts Committee which was sitting on them at the </w:t>
      </w:r>
      <w:r w:rsidR="00903ACF">
        <w:rPr>
          <w:rFonts w:ascii="Times New Roman" w:hAnsi="Times New Roman" w:cs="Times New Roman"/>
          <w:sz w:val="24"/>
          <w:szCs w:val="24"/>
        </w:rPr>
        <w:t>relevant</w:t>
      </w:r>
      <w:r>
        <w:rPr>
          <w:rFonts w:ascii="Times New Roman" w:hAnsi="Times New Roman" w:cs="Times New Roman"/>
          <w:sz w:val="24"/>
          <w:szCs w:val="24"/>
        </w:rPr>
        <w:t xml:space="preserve"> time; whatsapp chats between the applicant and Vandira showed that they used to chat a lot on matters related to the need by the media to report positively on ZINARA in order not to expose the rot at ZINARA. The applicant </w:t>
      </w:r>
      <w:r w:rsidR="0002692A">
        <w:rPr>
          <w:rFonts w:ascii="Times New Roman" w:hAnsi="Times New Roman" w:cs="Times New Roman"/>
          <w:sz w:val="24"/>
          <w:szCs w:val="24"/>
        </w:rPr>
        <w:t xml:space="preserve">and Vandira </w:t>
      </w:r>
      <w:r>
        <w:rPr>
          <w:rFonts w:ascii="Times New Roman" w:hAnsi="Times New Roman" w:cs="Times New Roman"/>
          <w:sz w:val="24"/>
          <w:szCs w:val="24"/>
        </w:rPr>
        <w:t xml:space="preserve">had become very close to each other to the extent that they would address each other </w:t>
      </w:r>
      <w:r w:rsidR="0002692A">
        <w:rPr>
          <w:rFonts w:ascii="Times New Roman" w:hAnsi="Times New Roman" w:cs="Times New Roman"/>
          <w:sz w:val="24"/>
          <w:szCs w:val="24"/>
        </w:rPr>
        <w:t>informally</w:t>
      </w:r>
      <w:r w:rsidR="00205E3B">
        <w:rPr>
          <w:rFonts w:ascii="Times New Roman" w:hAnsi="Times New Roman" w:cs="Times New Roman"/>
          <w:sz w:val="24"/>
          <w:szCs w:val="24"/>
        </w:rPr>
        <w:t xml:space="preserve"> as brother, </w:t>
      </w:r>
      <w:r>
        <w:rPr>
          <w:rFonts w:ascii="Times New Roman" w:hAnsi="Times New Roman" w:cs="Times New Roman"/>
          <w:sz w:val="24"/>
          <w:szCs w:val="24"/>
        </w:rPr>
        <w:t>young brother etc. The applicant even sent Vandira $80 on his ecocash account so that he could enj</w:t>
      </w:r>
      <w:r w:rsidR="0002692A">
        <w:rPr>
          <w:rFonts w:ascii="Times New Roman" w:hAnsi="Times New Roman" w:cs="Times New Roman"/>
          <w:sz w:val="24"/>
          <w:szCs w:val="24"/>
        </w:rPr>
        <w:t>o</w:t>
      </w:r>
      <w:r>
        <w:rPr>
          <w:rFonts w:ascii="Times New Roman" w:hAnsi="Times New Roman" w:cs="Times New Roman"/>
          <w:sz w:val="24"/>
          <w:szCs w:val="24"/>
        </w:rPr>
        <w:t>y a six pack of drinks:</w:t>
      </w:r>
      <w:r w:rsidR="00294766">
        <w:rPr>
          <w:rFonts w:ascii="Times New Roman" w:hAnsi="Times New Roman" w:cs="Times New Roman"/>
          <w:sz w:val="24"/>
          <w:szCs w:val="24"/>
        </w:rPr>
        <w:t xml:space="preserve"> that Vandira drove all the way to ZINARA to collect the fuel coupons, and if these were </w:t>
      </w:r>
      <w:r w:rsidR="0002692A">
        <w:rPr>
          <w:rFonts w:ascii="Times New Roman" w:hAnsi="Times New Roman" w:cs="Times New Roman"/>
          <w:sz w:val="24"/>
          <w:szCs w:val="24"/>
        </w:rPr>
        <w:t xml:space="preserve">indeed </w:t>
      </w:r>
      <w:r w:rsidR="00294766">
        <w:rPr>
          <w:rFonts w:ascii="Times New Roman" w:hAnsi="Times New Roman" w:cs="Times New Roman"/>
          <w:sz w:val="24"/>
          <w:szCs w:val="24"/>
        </w:rPr>
        <w:t>a gift (as alleged by Vandira), then the</w:t>
      </w:r>
      <w:r w:rsidR="0002692A">
        <w:rPr>
          <w:rFonts w:ascii="Times New Roman" w:hAnsi="Times New Roman" w:cs="Times New Roman"/>
          <w:sz w:val="24"/>
          <w:szCs w:val="24"/>
        </w:rPr>
        <w:t xml:space="preserve"> parties could have met somewhere for the applicant to pass on the coupons to Vandira</w:t>
      </w:r>
      <w:r w:rsidR="00294766">
        <w:rPr>
          <w:rFonts w:ascii="Times New Roman" w:hAnsi="Times New Roman" w:cs="Times New Roman"/>
          <w:sz w:val="24"/>
          <w:szCs w:val="24"/>
        </w:rPr>
        <w:t>: Vandira signed for the coupons at ZINARA on behalf of ZBC, showing that they could not have been a gift to him by the applicant. The court then concluded as follows:</w:t>
      </w:r>
    </w:p>
    <w:p w:rsidR="000F2E0A" w:rsidRDefault="00294766" w:rsidP="006F49E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“Accused, in my view, was aware that the instruction was not lawful. He was aware that what he was doing was </w:t>
      </w:r>
      <w:r w:rsidR="0029368B">
        <w:rPr>
          <w:rFonts w:ascii="Times New Roman" w:hAnsi="Times New Roman" w:cs="Times New Roman"/>
          <w:sz w:val="24"/>
          <w:szCs w:val="24"/>
        </w:rPr>
        <w:t>illegal. He must have been aware that what he was doing was a corrupt act. He was part and parcel of the arrangement whereby 1 800 litres of coupons would be passed to Vandira the journalist so as to silence him and from the quantity it would appear that Vandira was not going to be the only beneficiary particularly if it talks of other people who had to be toned down.</w:t>
      </w:r>
      <w:r w:rsidR="00E42113">
        <w:rPr>
          <w:rFonts w:ascii="Times New Roman" w:hAnsi="Times New Roman" w:cs="Times New Roman"/>
          <w:sz w:val="24"/>
          <w:szCs w:val="24"/>
        </w:rPr>
        <w:t xml:space="preserve"> Also in the whatsapp messages he talks of what he termed “final push”. Could it have been a push to completely silence </w:t>
      </w:r>
      <w:r w:rsidR="00601F38">
        <w:rPr>
          <w:rFonts w:ascii="Times New Roman" w:hAnsi="Times New Roman" w:cs="Times New Roman"/>
          <w:sz w:val="24"/>
          <w:szCs w:val="24"/>
        </w:rPr>
        <w:t>fellow</w:t>
      </w:r>
      <w:r w:rsidR="00E42113">
        <w:rPr>
          <w:rFonts w:ascii="Times New Roman" w:hAnsi="Times New Roman" w:cs="Times New Roman"/>
          <w:sz w:val="24"/>
          <w:szCs w:val="24"/>
        </w:rPr>
        <w:t xml:space="preserve"> journalists or not. That act was corrupt. </w:t>
      </w:r>
      <w:r w:rsidR="000F2E0A">
        <w:rPr>
          <w:rFonts w:ascii="Times New Roman" w:hAnsi="Times New Roman" w:cs="Times New Roman"/>
          <w:sz w:val="24"/>
          <w:szCs w:val="24"/>
        </w:rPr>
        <w:t>The State may not have spelt out the modalities for contravening this Act as came out during the trial but I believe that the accused person would not be prejudiced in any way if it were to be accepted that when he gave the fuel to Vandira it was a corrupt act”</w:t>
      </w:r>
      <w:r w:rsidR="00205E3B">
        <w:rPr>
          <w:rStyle w:val="FootnoteReference"/>
          <w:rFonts w:ascii="Times New Roman" w:hAnsi="Times New Roman" w:cs="Times New Roman"/>
          <w:sz w:val="24"/>
          <w:szCs w:val="24"/>
        </w:rPr>
        <w:footnoteReference w:id="3"/>
      </w:r>
    </w:p>
    <w:p w:rsidR="000F2E0A" w:rsidRDefault="000F2E0A" w:rsidP="000F2E0A">
      <w:pPr>
        <w:spacing w:after="0" w:line="360" w:lineRule="auto"/>
        <w:jc w:val="both"/>
        <w:rPr>
          <w:rFonts w:ascii="Times New Roman" w:hAnsi="Times New Roman" w:cs="Times New Roman"/>
          <w:sz w:val="24"/>
          <w:szCs w:val="24"/>
        </w:rPr>
      </w:pPr>
    </w:p>
    <w:p w:rsidR="001212B4" w:rsidRDefault="0029368B" w:rsidP="00E37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746F">
        <w:rPr>
          <w:rFonts w:ascii="Times New Roman" w:hAnsi="Times New Roman" w:cs="Times New Roman"/>
          <w:sz w:val="24"/>
          <w:szCs w:val="24"/>
        </w:rPr>
        <w:tab/>
      </w:r>
      <w:r w:rsidR="008B2ADF">
        <w:rPr>
          <w:rFonts w:ascii="Times New Roman" w:hAnsi="Times New Roman" w:cs="Times New Roman"/>
          <w:sz w:val="24"/>
          <w:szCs w:val="24"/>
        </w:rPr>
        <w:t xml:space="preserve">Having analysed the grounds of appeal against conviction as set out in the notice of appeal, the issue for determination whittles to one </w:t>
      </w:r>
      <w:r w:rsidR="00CE0078">
        <w:rPr>
          <w:rFonts w:ascii="Times New Roman" w:hAnsi="Times New Roman" w:cs="Times New Roman"/>
          <w:sz w:val="24"/>
          <w:szCs w:val="24"/>
        </w:rPr>
        <w:t>question</w:t>
      </w:r>
      <w:r w:rsidR="008B2ADF">
        <w:rPr>
          <w:rFonts w:ascii="Times New Roman" w:hAnsi="Times New Roman" w:cs="Times New Roman"/>
          <w:sz w:val="24"/>
          <w:szCs w:val="24"/>
        </w:rPr>
        <w:t xml:space="preserve">, which is whether acting on an unlawful instruction can </w:t>
      </w:r>
      <w:r w:rsidR="00CE0078">
        <w:rPr>
          <w:rFonts w:ascii="Times New Roman" w:hAnsi="Times New Roman" w:cs="Times New Roman"/>
          <w:sz w:val="24"/>
          <w:szCs w:val="24"/>
        </w:rPr>
        <w:t>justify</w:t>
      </w:r>
      <w:r w:rsidR="008B2ADF">
        <w:rPr>
          <w:rFonts w:ascii="Times New Roman" w:hAnsi="Times New Roman" w:cs="Times New Roman"/>
          <w:sz w:val="24"/>
          <w:szCs w:val="24"/>
        </w:rPr>
        <w:t xml:space="preserve"> a c</w:t>
      </w:r>
      <w:r w:rsidR="00CE0078">
        <w:rPr>
          <w:rFonts w:ascii="Times New Roman" w:hAnsi="Times New Roman" w:cs="Times New Roman"/>
          <w:sz w:val="24"/>
          <w:szCs w:val="24"/>
        </w:rPr>
        <w:t xml:space="preserve">onviction </w:t>
      </w:r>
      <w:r w:rsidR="008B2ADF">
        <w:rPr>
          <w:rFonts w:ascii="Times New Roman" w:hAnsi="Times New Roman" w:cs="Times New Roman"/>
          <w:sz w:val="24"/>
          <w:szCs w:val="24"/>
        </w:rPr>
        <w:t>for crimina</w:t>
      </w:r>
      <w:r w:rsidR="004C6DC9">
        <w:rPr>
          <w:rFonts w:ascii="Times New Roman" w:hAnsi="Times New Roman" w:cs="Times New Roman"/>
          <w:sz w:val="24"/>
          <w:szCs w:val="24"/>
        </w:rPr>
        <w:t>l abuse of office</w:t>
      </w:r>
      <w:r w:rsidR="008B2ADF">
        <w:rPr>
          <w:rFonts w:ascii="Times New Roman" w:hAnsi="Times New Roman" w:cs="Times New Roman"/>
          <w:sz w:val="24"/>
          <w:szCs w:val="24"/>
        </w:rPr>
        <w:t xml:space="preserve">. </w:t>
      </w:r>
      <w:r w:rsidR="004C6DC9">
        <w:rPr>
          <w:rFonts w:ascii="Times New Roman" w:hAnsi="Times New Roman" w:cs="Times New Roman"/>
          <w:sz w:val="24"/>
          <w:szCs w:val="24"/>
        </w:rPr>
        <w:t xml:space="preserve">Put differently the issue is whether </w:t>
      </w:r>
      <w:r w:rsidR="00972BA0">
        <w:rPr>
          <w:rFonts w:ascii="Times New Roman" w:hAnsi="Times New Roman" w:cs="Times New Roman"/>
          <w:sz w:val="24"/>
          <w:szCs w:val="24"/>
        </w:rPr>
        <w:t xml:space="preserve">the applicant committed </w:t>
      </w:r>
      <w:r w:rsidR="004C6DC9">
        <w:rPr>
          <w:rFonts w:ascii="Times New Roman" w:hAnsi="Times New Roman" w:cs="Times New Roman"/>
          <w:sz w:val="24"/>
          <w:szCs w:val="24"/>
        </w:rPr>
        <w:t xml:space="preserve">an abuse of office, </w:t>
      </w:r>
      <w:r w:rsidR="004C6DC9" w:rsidRPr="00245820">
        <w:rPr>
          <w:rFonts w:ascii="Times New Roman" w:hAnsi="Times New Roman" w:cs="Times New Roman"/>
          <w:sz w:val="24"/>
          <w:szCs w:val="24"/>
        </w:rPr>
        <w:t xml:space="preserve">in the absence of </w:t>
      </w:r>
      <w:r w:rsidR="005B658E" w:rsidRPr="00245820">
        <w:rPr>
          <w:rFonts w:ascii="Times New Roman" w:hAnsi="Times New Roman" w:cs="Times New Roman"/>
          <w:sz w:val="24"/>
          <w:szCs w:val="24"/>
        </w:rPr>
        <w:t xml:space="preserve">the requisite </w:t>
      </w:r>
      <w:r w:rsidR="005B658E" w:rsidRPr="00245820">
        <w:rPr>
          <w:rFonts w:ascii="Times New Roman" w:hAnsi="Times New Roman" w:cs="Times New Roman"/>
          <w:i/>
          <w:sz w:val="24"/>
          <w:szCs w:val="24"/>
        </w:rPr>
        <w:t>mens rea</w:t>
      </w:r>
      <w:r w:rsidR="005B658E" w:rsidRPr="00245820">
        <w:rPr>
          <w:rFonts w:ascii="Times New Roman" w:hAnsi="Times New Roman" w:cs="Times New Roman"/>
          <w:sz w:val="24"/>
          <w:szCs w:val="24"/>
        </w:rPr>
        <w:t xml:space="preserve"> as argued </w:t>
      </w:r>
      <w:r w:rsidR="00E0779F" w:rsidRPr="00245820">
        <w:rPr>
          <w:rFonts w:ascii="Times New Roman" w:hAnsi="Times New Roman" w:cs="Times New Roman"/>
          <w:sz w:val="24"/>
          <w:szCs w:val="24"/>
        </w:rPr>
        <w:t xml:space="preserve">on behalf of </w:t>
      </w:r>
      <w:r w:rsidR="004C6DC9" w:rsidRPr="00245820">
        <w:rPr>
          <w:rFonts w:ascii="Times New Roman" w:hAnsi="Times New Roman" w:cs="Times New Roman"/>
          <w:sz w:val="24"/>
          <w:szCs w:val="24"/>
        </w:rPr>
        <w:t xml:space="preserve">the applicant. </w:t>
      </w:r>
      <w:r w:rsidR="008B2ADF" w:rsidRPr="00245820">
        <w:rPr>
          <w:rFonts w:ascii="Times New Roman" w:hAnsi="Times New Roman" w:cs="Times New Roman"/>
          <w:sz w:val="24"/>
          <w:szCs w:val="24"/>
        </w:rPr>
        <w:t>With regards to th</w:t>
      </w:r>
      <w:r w:rsidR="008B2ADF">
        <w:rPr>
          <w:rFonts w:ascii="Times New Roman" w:hAnsi="Times New Roman" w:cs="Times New Roman"/>
          <w:sz w:val="24"/>
          <w:szCs w:val="24"/>
        </w:rPr>
        <w:t xml:space="preserve">e sentence, the issue is on the appropriateness of the sentence in the event that the conviction is upheld. </w:t>
      </w:r>
    </w:p>
    <w:p w:rsidR="00C33BF0" w:rsidRDefault="00EF28C8"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3BF0">
        <w:rPr>
          <w:rFonts w:ascii="Times New Roman" w:hAnsi="Times New Roman" w:cs="Times New Roman"/>
          <w:sz w:val="24"/>
          <w:szCs w:val="24"/>
        </w:rPr>
        <w:t xml:space="preserve">The function of this court in applications of this nature was set out by </w:t>
      </w:r>
      <w:r w:rsidR="00C33BF0" w:rsidRPr="006F49EE">
        <w:rPr>
          <w:rFonts w:ascii="Times New Roman" w:hAnsi="Times New Roman" w:cs="Times New Roman"/>
          <w:smallCaps/>
          <w:sz w:val="24"/>
          <w:szCs w:val="24"/>
        </w:rPr>
        <w:t>Mafusire</w:t>
      </w:r>
      <w:r w:rsidR="00C33BF0">
        <w:rPr>
          <w:rFonts w:ascii="Times New Roman" w:hAnsi="Times New Roman" w:cs="Times New Roman"/>
          <w:sz w:val="24"/>
          <w:szCs w:val="24"/>
        </w:rPr>
        <w:t xml:space="preserve"> J </w:t>
      </w:r>
      <w:r w:rsidR="00F26FA0">
        <w:rPr>
          <w:rFonts w:ascii="Times New Roman" w:hAnsi="Times New Roman" w:cs="Times New Roman"/>
          <w:sz w:val="24"/>
          <w:szCs w:val="24"/>
        </w:rPr>
        <w:t xml:space="preserve">in </w:t>
      </w:r>
      <w:r w:rsidR="00F26FA0" w:rsidRPr="0083678E">
        <w:rPr>
          <w:rFonts w:ascii="Times New Roman" w:hAnsi="Times New Roman" w:cs="Times New Roman"/>
          <w:i/>
          <w:sz w:val="24"/>
          <w:szCs w:val="24"/>
        </w:rPr>
        <w:t xml:space="preserve">Peter Chikumba </w:t>
      </w:r>
      <w:r w:rsidR="00F26FA0" w:rsidRPr="006F49EE">
        <w:rPr>
          <w:rFonts w:ascii="Times New Roman" w:hAnsi="Times New Roman" w:cs="Times New Roman"/>
          <w:sz w:val="24"/>
          <w:szCs w:val="24"/>
        </w:rPr>
        <w:t>v</w:t>
      </w:r>
      <w:r w:rsidR="00F26FA0" w:rsidRPr="0083678E">
        <w:rPr>
          <w:rFonts w:ascii="Times New Roman" w:hAnsi="Times New Roman" w:cs="Times New Roman"/>
          <w:i/>
          <w:sz w:val="24"/>
          <w:szCs w:val="24"/>
        </w:rPr>
        <w:t xml:space="preserve"> State</w:t>
      </w:r>
      <w:r w:rsidR="00F26FA0">
        <w:rPr>
          <w:rFonts w:ascii="Times New Roman" w:hAnsi="Times New Roman" w:cs="Times New Roman"/>
          <w:sz w:val="24"/>
          <w:szCs w:val="24"/>
        </w:rPr>
        <w:t xml:space="preserve"> where he said:</w:t>
      </w:r>
    </w:p>
    <w:p w:rsidR="00F26FA0" w:rsidRPr="0083678E" w:rsidRDefault="00F26FA0" w:rsidP="006F49EE">
      <w:pPr>
        <w:spacing w:after="0" w:line="240" w:lineRule="auto"/>
        <w:ind w:left="1440"/>
        <w:jc w:val="both"/>
        <w:rPr>
          <w:rFonts w:ascii="Times New Roman" w:hAnsi="Times New Roman" w:cs="Times New Roman"/>
          <w:sz w:val="24"/>
          <w:szCs w:val="24"/>
        </w:rPr>
      </w:pPr>
      <w:r w:rsidRPr="0083678E">
        <w:rPr>
          <w:rFonts w:ascii="Times New Roman" w:hAnsi="Times New Roman" w:cs="Times New Roman"/>
          <w:sz w:val="24"/>
          <w:szCs w:val="24"/>
        </w:rPr>
        <w:t xml:space="preserve">“In an application for bail pending appeal, it is not the function of the judicial officer to satisfy himself beyond any measure of doubt whether or not the grounds of appeal are doomed to fail. If the applicant has some fighting chance on appeal, then all the other relevant factors being neutral, the applicant must be entitled to relief. </w:t>
      </w:r>
    </w:p>
    <w:p w:rsidR="00F26FA0" w:rsidRPr="0083678E" w:rsidRDefault="00F26FA0" w:rsidP="006F49EE">
      <w:pPr>
        <w:spacing w:after="0" w:line="240" w:lineRule="auto"/>
        <w:ind w:left="1440"/>
        <w:jc w:val="both"/>
        <w:rPr>
          <w:rFonts w:ascii="Times New Roman" w:hAnsi="Times New Roman" w:cs="Times New Roman"/>
          <w:sz w:val="24"/>
          <w:szCs w:val="24"/>
        </w:rPr>
      </w:pPr>
      <w:r w:rsidRPr="0083678E">
        <w:rPr>
          <w:rFonts w:ascii="Times New Roman" w:hAnsi="Times New Roman" w:cs="Times New Roman"/>
          <w:i/>
          <w:sz w:val="24"/>
          <w:szCs w:val="24"/>
        </w:rPr>
        <w:t>In casu</w:t>
      </w:r>
      <w:r w:rsidRPr="0083678E">
        <w:rPr>
          <w:rFonts w:ascii="Times New Roman" w:hAnsi="Times New Roman" w:cs="Times New Roman"/>
          <w:sz w:val="24"/>
          <w:szCs w:val="24"/>
        </w:rPr>
        <w:t xml:space="preserve">, counsel for both parties accept the test laid out in </w:t>
      </w:r>
      <w:r w:rsidRPr="0083678E">
        <w:rPr>
          <w:rFonts w:ascii="Times New Roman" w:hAnsi="Times New Roman" w:cs="Times New Roman"/>
          <w:i/>
          <w:sz w:val="24"/>
          <w:szCs w:val="24"/>
        </w:rPr>
        <w:t>S v Hudson</w:t>
      </w:r>
      <w:r w:rsidRPr="0083678E">
        <w:rPr>
          <w:rStyle w:val="FootnoteReference"/>
          <w:rFonts w:ascii="Times New Roman" w:hAnsi="Times New Roman" w:cs="Times New Roman"/>
          <w:sz w:val="24"/>
          <w:szCs w:val="24"/>
        </w:rPr>
        <w:footnoteReference w:id="4"/>
      </w:r>
      <w:r w:rsidRPr="0083678E">
        <w:rPr>
          <w:rFonts w:ascii="Times New Roman" w:hAnsi="Times New Roman" w:cs="Times New Roman"/>
          <w:sz w:val="24"/>
          <w:szCs w:val="24"/>
        </w:rPr>
        <w:t xml:space="preserve">. The question is not whether the appeal will succeed. The standard is much lower. It is </w:t>
      </w:r>
      <w:r w:rsidRPr="0083678E">
        <w:rPr>
          <w:rFonts w:ascii="Times New Roman" w:hAnsi="Times New Roman" w:cs="Times New Roman"/>
          <w:b/>
          <w:sz w:val="24"/>
          <w:szCs w:val="24"/>
          <w:u w:val="single"/>
        </w:rPr>
        <w:t>whether the appeal is free from predictable failure</w:t>
      </w:r>
      <w:r w:rsidRPr="0083678E">
        <w:rPr>
          <w:rFonts w:ascii="Times New Roman" w:hAnsi="Times New Roman" w:cs="Times New Roman"/>
          <w:sz w:val="24"/>
          <w:szCs w:val="24"/>
        </w:rPr>
        <w:t>. If that conclusion is reached, the applicant should be entitled to relief”</w:t>
      </w:r>
      <w:r w:rsidRPr="0083678E">
        <w:rPr>
          <w:rStyle w:val="FootnoteReference"/>
          <w:rFonts w:ascii="Times New Roman" w:hAnsi="Times New Roman" w:cs="Times New Roman"/>
          <w:sz w:val="24"/>
          <w:szCs w:val="24"/>
        </w:rPr>
        <w:footnoteReference w:id="5"/>
      </w:r>
    </w:p>
    <w:p w:rsidR="0083678E" w:rsidRDefault="0083678E" w:rsidP="007F734B">
      <w:pPr>
        <w:spacing w:after="0" w:line="360" w:lineRule="auto"/>
        <w:jc w:val="both"/>
        <w:rPr>
          <w:rFonts w:ascii="Times New Roman" w:hAnsi="Times New Roman" w:cs="Times New Roman"/>
          <w:sz w:val="24"/>
          <w:szCs w:val="24"/>
        </w:rPr>
      </w:pPr>
    </w:p>
    <w:p w:rsidR="00F26FA0" w:rsidRDefault="00E3746F" w:rsidP="00836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3678E">
        <w:rPr>
          <w:rFonts w:ascii="Times New Roman" w:hAnsi="Times New Roman" w:cs="Times New Roman"/>
          <w:i/>
          <w:sz w:val="24"/>
          <w:szCs w:val="24"/>
        </w:rPr>
        <w:t xml:space="preserve">State </w:t>
      </w:r>
      <w:r w:rsidRPr="006F49EE">
        <w:rPr>
          <w:rFonts w:ascii="Times New Roman" w:hAnsi="Times New Roman" w:cs="Times New Roman"/>
          <w:sz w:val="24"/>
          <w:szCs w:val="24"/>
        </w:rPr>
        <w:t>v</w:t>
      </w:r>
      <w:r w:rsidRPr="0083678E">
        <w:rPr>
          <w:rFonts w:ascii="Times New Roman" w:hAnsi="Times New Roman" w:cs="Times New Roman"/>
          <w:i/>
          <w:sz w:val="24"/>
          <w:szCs w:val="24"/>
        </w:rPr>
        <w:t xml:space="preserve"> Naidoo</w:t>
      </w:r>
      <w:r>
        <w:rPr>
          <w:rStyle w:val="FootnoteReference"/>
          <w:rFonts w:ascii="Times New Roman" w:hAnsi="Times New Roman" w:cs="Times New Roman"/>
          <w:sz w:val="24"/>
          <w:szCs w:val="24"/>
        </w:rPr>
        <w:footnoteReference w:id="6"/>
      </w:r>
      <w:r w:rsidR="0083678E">
        <w:rPr>
          <w:rFonts w:ascii="Times New Roman" w:hAnsi="Times New Roman" w:cs="Times New Roman"/>
          <w:sz w:val="24"/>
          <w:szCs w:val="24"/>
        </w:rPr>
        <w:t xml:space="preserve">, </w:t>
      </w:r>
      <w:r>
        <w:rPr>
          <w:rFonts w:ascii="Times New Roman" w:hAnsi="Times New Roman" w:cs="Times New Roman"/>
          <w:sz w:val="24"/>
          <w:szCs w:val="24"/>
        </w:rPr>
        <w:t xml:space="preserve">the possibility of success on appeal was held to be sufficient in a consideration of bail pending appeal. </w:t>
      </w:r>
    </w:p>
    <w:p w:rsidR="00EF28C8" w:rsidRDefault="00EF28C8" w:rsidP="00C33B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investigating officer Tarwirei Chinomona, told the court</w:t>
      </w:r>
      <w:r w:rsidR="001A65C8">
        <w:rPr>
          <w:rFonts w:ascii="Times New Roman" w:hAnsi="Times New Roman" w:cs="Times New Roman"/>
          <w:sz w:val="24"/>
          <w:szCs w:val="24"/>
        </w:rPr>
        <w:t xml:space="preserve"> that</w:t>
      </w:r>
      <w:r>
        <w:rPr>
          <w:rFonts w:ascii="Times New Roman" w:hAnsi="Times New Roman" w:cs="Times New Roman"/>
          <w:sz w:val="24"/>
          <w:szCs w:val="24"/>
        </w:rPr>
        <w:t xml:space="preserve"> the gravamen of the charge was that “the accused person abused his office as a public officer by releasing the fuel unprocedurally because there is a procedure that has to be followed when fuel is being released from ZINARA and as such he acted contrary and inconsistently with his duties </w:t>
      </w:r>
      <w:r w:rsidR="00B45CD3">
        <w:rPr>
          <w:rFonts w:ascii="Times New Roman" w:hAnsi="Times New Roman" w:cs="Times New Roman"/>
          <w:sz w:val="24"/>
          <w:szCs w:val="24"/>
        </w:rPr>
        <w:t>by</w:t>
      </w:r>
      <w:r>
        <w:rPr>
          <w:rFonts w:ascii="Times New Roman" w:hAnsi="Times New Roman" w:cs="Times New Roman"/>
          <w:sz w:val="24"/>
          <w:szCs w:val="24"/>
        </w:rPr>
        <w:t xml:space="preserve"> forcing the release of fuel”</w:t>
      </w:r>
      <w:r w:rsidR="00B45CD3">
        <w:rPr>
          <w:rFonts w:ascii="Times New Roman" w:hAnsi="Times New Roman" w:cs="Times New Roman"/>
          <w:sz w:val="24"/>
          <w:szCs w:val="24"/>
        </w:rPr>
        <w:t>. A legal officer who represented ZINARA as the complainant in the matter, Mr Hwenira told the Court that there were no standard operating procedures at ZINARA</w:t>
      </w:r>
      <w:r w:rsidR="001411FF">
        <w:rPr>
          <w:rFonts w:ascii="Times New Roman" w:hAnsi="Times New Roman" w:cs="Times New Roman"/>
          <w:sz w:val="24"/>
          <w:szCs w:val="24"/>
        </w:rPr>
        <w:t xml:space="preserve">. He also told the court that </w:t>
      </w:r>
      <w:r w:rsidR="003716B0">
        <w:rPr>
          <w:rFonts w:ascii="Times New Roman" w:hAnsi="Times New Roman" w:cs="Times New Roman"/>
          <w:sz w:val="24"/>
          <w:szCs w:val="24"/>
        </w:rPr>
        <w:t>anyone</w:t>
      </w:r>
      <w:r w:rsidR="00B45CD3">
        <w:rPr>
          <w:rFonts w:ascii="Times New Roman" w:hAnsi="Times New Roman" w:cs="Times New Roman"/>
          <w:sz w:val="24"/>
          <w:szCs w:val="24"/>
        </w:rPr>
        <w:t xml:space="preserve"> could be assigned tasks by the board chairperson. </w:t>
      </w:r>
      <w:r w:rsidR="001411FF">
        <w:rPr>
          <w:rFonts w:ascii="Times New Roman" w:hAnsi="Times New Roman" w:cs="Times New Roman"/>
          <w:sz w:val="24"/>
          <w:szCs w:val="24"/>
        </w:rPr>
        <w:t xml:space="preserve">Mr Boterere, </w:t>
      </w:r>
      <w:r w:rsidR="003E2F53">
        <w:rPr>
          <w:rFonts w:ascii="Times New Roman" w:hAnsi="Times New Roman" w:cs="Times New Roman"/>
          <w:sz w:val="24"/>
          <w:szCs w:val="24"/>
        </w:rPr>
        <w:t xml:space="preserve">the administration manager told the court </w:t>
      </w:r>
      <w:r w:rsidR="00D757CA">
        <w:rPr>
          <w:rFonts w:ascii="Times New Roman" w:hAnsi="Times New Roman" w:cs="Times New Roman"/>
          <w:sz w:val="24"/>
          <w:szCs w:val="24"/>
        </w:rPr>
        <w:t xml:space="preserve">that </w:t>
      </w:r>
      <w:r w:rsidR="003E2F53">
        <w:rPr>
          <w:rFonts w:ascii="Times New Roman" w:hAnsi="Times New Roman" w:cs="Times New Roman"/>
          <w:sz w:val="24"/>
          <w:szCs w:val="24"/>
        </w:rPr>
        <w:t xml:space="preserve">the procedure for issuing fuel was not written anywhere and neither was it cast in stone. With regards to requests for fuel from external stakeholders, Mr Boterere told the court that such requests would come through the chief executive officer, and where she approved such </w:t>
      </w:r>
      <w:r w:rsidR="00D757CA">
        <w:rPr>
          <w:rFonts w:ascii="Times New Roman" w:hAnsi="Times New Roman" w:cs="Times New Roman"/>
          <w:sz w:val="24"/>
          <w:szCs w:val="24"/>
        </w:rPr>
        <w:t xml:space="preserve">a </w:t>
      </w:r>
      <w:r w:rsidR="003E2F53">
        <w:rPr>
          <w:rFonts w:ascii="Times New Roman" w:hAnsi="Times New Roman" w:cs="Times New Roman"/>
          <w:sz w:val="24"/>
          <w:szCs w:val="24"/>
        </w:rPr>
        <w:t xml:space="preserve">request, she would forward it to the director administration, who would in turn forward it to the administration manager for processing. Mr </w:t>
      </w:r>
      <w:r w:rsidR="003E2F53">
        <w:rPr>
          <w:rFonts w:ascii="Times New Roman" w:hAnsi="Times New Roman" w:cs="Times New Roman"/>
          <w:sz w:val="24"/>
          <w:szCs w:val="24"/>
        </w:rPr>
        <w:lastRenderedPageBreak/>
        <w:t xml:space="preserve">Boterere also told the court that all directors </w:t>
      </w:r>
      <w:r w:rsidR="00D757CA">
        <w:rPr>
          <w:rFonts w:ascii="Times New Roman" w:hAnsi="Times New Roman" w:cs="Times New Roman"/>
          <w:sz w:val="24"/>
          <w:szCs w:val="24"/>
        </w:rPr>
        <w:t xml:space="preserve">at ZINARA </w:t>
      </w:r>
      <w:r w:rsidR="003E2F53">
        <w:rPr>
          <w:rFonts w:ascii="Times New Roman" w:hAnsi="Times New Roman" w:cs="Times New Roman"/>
          <w:sz w:val="24"/>
          <w:szCs w:val="24"/>
        </w:rPr>
        <w:t xml:space="preserve">could </w:t>
      </w:r>
      <w:r w:rsidR="00C33BF0">
        <w:rPr>
          <w:rFonts w:ascii="Times New Roman" w:hAnsi="Times New Roman" w:cs="Times New Roman"/>
          <w:sz w:val="24"/>
          <w:szCs w:val="24"/>
        </w:rPr>
        <w:t>give</w:t>
      </w:r>
      <w:r w:rsidR="003E2F53">
        <w:rPr>
          <w:rFonts w:ascii="Times New Roman" w:hAnsi="Times New Roman" w:cs="Times New Roman"/>
          <w:sz w:val="24"/>
          <w:szCs w:val="24"/>
        </w:rPr>
        <w:t xml:space="preserve"> instructions for fuel to be issued with</w:t>
      </w:r>
      <w:r w:rsidR="00D757CA">
        <w:rPr>
          <w:rFonts w:ascii="Times New Roman" w:hAnsi="Times New Roman" w:cs="Times New Roman"/>
          <w:sz w:val="24"/>
          <w:szCs w:val="24"/>
        </w:rPr>
        <w:t>out</w:t>
      </w:r>
      <w:r w:rsidR="003E2F53">
        <w:rPr>
          <w:rFonts w:ascii="Times New Roman" w:hAnsi="Times New Roman" w:cs="Times New Roman"/>
          <w:sz w:val="24"/>
          <w:szCs w:val="24"/>
        </w:rPr>
        <w:t xml:space="preserve"> </w:t>
      </w:r>
      <w:r w:rsidR="00D757CA">
        <w:rPr>
          <w:rFonts w:ascii="Times New Roman" w:hAnsi="Times New Roman" w:cs="Times New Roman"/>
          <w:sz w:val="24"/>
          <w:szCs w:val="24"/>
        </w:rPr>
        <w:t xml:space="preserve">the requisite paperwork, which would only be prepared at a later stage </w:t>
      </w:r>
      <w:r w:rsidR="003E2F53">
        <w:rPr>
          <w:rFonts w:ascii="Times New Roman" w:hAnsi="Times New Roman" w:cs="Times New Roman"/>
          <w:sz w:val="24"/>
          <w:szCs w:val="24"/>
        </w:rPr>
        <w:t>depending on the urgency of the matter.</w:t>
      </w:r>
      <w:r w:rsidR="003E2F53">
        <w:rPr>
          <w:rStyle w:val="FootnoteReference"/>
          <w:rFonts w:ascii="Times New Roman" w:hAnsi="Times New Roman" w:cs="Times New Roman"/>
          <w:sz w:val="24"/>
          <w:szCs w:val="24"/>
        </w:rPr>
        <w:footnoteReference w:id="7"/>
      </w:r>
      <w:r w:rsidR="003E2F53">
        <w:rPr>
          <w:rFonts w:ascii="Times New Roman" w:hAnsi="Times New Roman" w:cs="Times New Roman"/>
          <w:sz w:val="24"/>
          <w:szCs w:val="24"/>
        </w:rPr>
        <w:t xml:space="preserve"> This position was also confirmed by the then acting finance manager Mr Mudodo.</w:t>
      </w:r>
      <w:r w:rsidR="003E2F53">
        <w:rPr>
          <w:rStyle w:val="FootnoteReference"/>
          <w:rFonts w:ascii="Times New Roman" w:hAnsi="Times New Roman" w:cs="Times New Roman"/>
          <w:sz w:val="24"/>
          <w:szCs w:val="24"/>
        </w:rPr>
        <w:footnoteReference w:id="8"/>
      </w:r>
      <w:r w:rsidR="003E2F53">
        <w:rPr>
          <w:rFonts w:ascii="Times New Roman" w:hAnsi="Times New Roman" w:cs="Times New Roman"/>
          <w:sz w:val="24"/>
          <w:szCs w:val="24"/>
        </w:rPr>
        <w:t xml:space="preserve"> </w:t>
      </w:r>
    </w:p>
    <w:p w:rsidR="003E2F53" w:rsidRDefault="003E2F53" w:rsidP="007F73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20615">
        <w:rPr>
          <w:rFonts w:ascii="Times New Roman" w:hAnsi="Times New Roman" w:cs="Times New Roman"/>
          <w:sz w:val="24"/>
          <w:szCs w:val="24"/>
        </w:rPr>
        <w:t xml:space="preserve">I have already highlighted that the </w:t>
      </w:r>
      <w:r w:rsidR="00720615" w:rsidRPr="006F49EE">
        <w:rPr>
          <w:rFonts w:ascii="Times New Roman" w:hAnsi="Times New Roman" w:cs="Times New Roman"/>
          <w:sz w:val="24"/>
          <w:szCs w:val="24"/>
        </w:rPr>
        <w:t xml:space="preserve">court </w:t>
      </w:r>
      <w:r w:rsidR="00720615" w:rsidRPr="006F49EE">
        <w:rPr>
          <w:rFonts w:ascii="Times New Roman" w:hAnsi="Times New Roman" w:cs="Times New Roman"/>
          <w:i/>
          <w:sz w:val="24"/>
          <w:szCs w:val="24"/>
        </w:rPr>
        <w:t>a</w:t>
      </w:r>
      <w:r w:rsidR="006F49EE">
        <w:rPr>
          <w:rFonts w:ascii="Times New Roman" w:hAnsi="Times New Roman" w:cs="Times New Roman"/>
          <w:i/>
          <w:sz w:val="24"/>
          <w:szCs w:val="24"/>
        </w:rPr>
        <w:t xml:space="preserve"> </w:t>
      </w:r>
      <w:r w:rsidR="00720615" w:rsidRPr="006F49EE">
        <w:rPr>
          <w:rFonts w:ascii="Times New Roman" w:hAnsi="Times New Roman" w:cs="Times New Roman"/>
          <w:i/>
          <w:sz w:val="24"/>
          <w:szCs w:val="24"/>
        </w:rPr>
        <w:t xml:space="preserve">quo </w:t>
      </w:r>
      <w:r w:rsidR="00720615">
        <w:rPr>
          <w:rFonts w:ascii="Times New Roman" w:hAnsi="Times New Roman" w:cs="Times New Roman"/>
          <w:sz w:val="24"/>
          <w:szCs w:val="24"/>
        </w:rPr>
        <w:t xml:space="preserve">found that the applicant must have acted on the </w:t>
      </w:r>
      <w:r w:rsidR="00496FFA">
        <w:rPr>
          <w:rFonts w:ascii="Times New Roman" w:hAnsi="Times New Roman" w:cs="Times New Roman"/>
          <w:sz w:val="24"/>
          <w:szCs w:val="24"/>
        </w:rPr>
        <w:t xml:space="preserve">instructions of the board chairperson. </w:t>
      </w:r>
      <w:r w:rsidR="001A7EC7">
        <w:rPr>
          <w:rFonts w:ascii="Times New Roman" w:hAnsi="Times New Roman" w:cs="Times New Roman"/>
          <w:sz w:val="24"/>
          <w:szCs w:val="24"/>
        </w:rPr>
        <w:t>The court pointed out that neither the State nor the defence had addressed him on the lawfulness of the instruction</w:t>
      </w:r>
      <w:r w:rsidR="001A7EC7">
        <w:rPr>
          <w:rStyle w:val="FootnoteReference"/>
          <w:rFonts w:ascii="Times New Roman" w:hAnsi="Times New Roman" w:cs="Times New Roman"/>
          <w:sz w:val="24"/>
          <w:szCs w:val="24"/>
        </w:rPr>
        <w:footnoteReference w:id="9"/>
      </w:r>
      <w:r w:rsidR="001A7EC7">
        <w:rPr>
          <w:rFonts w:ascii="Times New Roman" w:hAnsi="Times New Roman" w:cs="Times New Roman"/>
          <w:sz w:val="24"/>
          <w:szCs w:val="24"/>
        </w:rPr>
        <w:t xml:space="preserve">. </w:t>
      </w:r>
      <w:r w:rsidR="00496FFA">
        <w:rPr>
          <w:rFonts w:ascii="Times New Roman" w:hAnsi="Times New Roman" w:cs="Times New Roman"/>
          <w:sz w:val="24"/>
          <w:szCs w:val="24"/>
        </w:rPr>
        <w:t>It went on to find that the applicant must have known that what he was doing</w:t>
      </w:r>
      <w:r w:rsidR="001A7EC7">
        <w:rPr>
          <w:rFonts w:ascii="Times New Roman" w:hAnsi="Times New Roman" w:cs="Times New Roman"/>
          <w:sz w:val="24"/>
          <w:szCs w:val="24"/>
        </w:rPr>
        <w:t xml:space="preserve"> was illegal and a corrupt act. The Court went on to point out that even though the State “may not have spelt out the modalities of contravening this Act as came out during the trial”, the applicant would not be prejudiced in any way if it were to be accepted that when he gave the fuel to Vandira it was a corrupt act. </w:t>
      </w:r>
      <w:r w:rsidR="00BF54F9">
        <w:rPr>
          <w:rFonts w:ascii="Times New Roman" w:hAnsi="Times New Roman" w:cs="Times New Roman"/>
          <w:sz w:val="24"/>
          <w:szCs w:val="24"/>
        </w:rPr>
        <w:t>Counsel for the applicant</w:t>
      </w:r>
      <w:r w:rsidR="001A7EC7">
        <w:rPr>
          <w:rFonts w:ascii="Times New Roman" w:hAnsi="Times New Roman" w:cs="Times New Roman"/>
          <w:sz w:val="24"/>
          <w:szCs w:val="24"/>
        </w:rPr>
        <w:t xml:space="preserve"> foun</w:t>
      </w:r>
      <w:r w:rsidR="00AD583C">
        <w:rPr>
          <w:rFonts w:ascii="Times New Roman" w:hAnsi="Times New Roman" w:cs="Times New Roman"/>
          <w:sz w:val="24"/>
          <w:szCs w:val="24"/>
        </w:rPr>
        <w:t xml:space="preserve">d this to be a misdirection. </w:t>
      </w:r>
      <w:r w:rsidR="00BF54F9">
        <w:rPr>
          <w:rFonts w:ascii="Times New Roman" w:hAnsi="Times New Roman" w:cs="Times New Roman"/>
          <w:sz w:val="24"/>
          <w:szCs w:val="24"/>
        </w:rPr>
        <w:t xml:space="preserve">Counsel for the respondent on the other hand saw no misdirection. </w:t>
      </w:r>
      <w:r w:rsidR="00AD583C">
        <w:rPr>
          <w:rFonts w:ascii="Times New Roman" w:hAnsi="Times New Roman" w:cs="Times New Roman"/>
          <w:sz w:val="24"/>
          <w:szCs w:val="24"/>
        </w:rPr>
        <w:t>It was argued on behalf of the respondent that section 174 needed to be read together with section 269(c) of the Act, which defines instances when obedience to illegal orders affords a complete defence.</w:t>
      </w:r>
      <w:r w:rsidR="002D3ACE">
        <w:rPr>
          <w:rFonts w:ascii="Times New Roman" w:hAnsi="Times New Roman" w:cs="Times New Roman"/>
          <w:sz w:val="24"/>
          <w:szCs w:val="24"/>
        </w:rPr>
        <w:t xml:space="preserve"> The import of the respondent’s argument was that the fact that the applicant acted on an unlawful instruction did not absolve him of an</w:t>
      </w:r>
      <w:r w:rsidR="00F24E7A">
        <w:rPr>
          <w:rFonts w:ascii="Times New Roman" w:hAnsi="Times New Roman" w:cs="Times New Roman"/>
          <w:sz w:val="24"/>
          <w:szCs w:val="24"/>
        </w:rPr>
        <w:t>y</w:t>
      </w:r>
      <w:r w:rsidR="002D3ACE">
        <w:rPr>
          <w:rFonts w:ascii="Times New Roman" w:hAnsi="Times New Roman" w:cs="Times New Roman"/>
          <w:sz w:val="24"/>
          <w:szCs w:val="24"/>
        </w:rPr>
        <w:t xml:space="preserve"> wrongdoing under the circumstances.</w:t>
      </w:r>
      <w:r w:rsidR="00AD583C">
        <w:rPr>
          <w:rFonts w:ascii="Times New Roman" w:hAnsi="Times New Roman" w:cs="Times New Roman"/>
          <w:sz w:val="24"/>
          <w:szCs w:val="24"/>
        </w:rPr>
        <w:t xml:space="preserve"> Section 269(c) provides as follows:</w:t>
      </w:r>
    </w:p>
    <w:p w:rsidR="00AD583C" w:rsidRDefault="00AD583C" w:rsidP="00BF54F9">
      <w:pPr>
        <w:autoSpaceDE w:val="0"/>
        <w:autoSpaceDN w:val="0"/>
        <w:adjustRightInd w:val="0"/>
        <w:spacing w:after="0"/>
        <w:jc w:val="both"/>
        <w:rPr>
          <w:rFonts w:ascii="Arial" w:hAnsi="Arial" w:cs="Arial"/>
          <w:b/>
          <w:bCs/>
          <w:sz w:val="21"/>
          <w:szCs w:val="21"/>
        </w:rPr>
      </w:pPr>
      <w:r>
        <w:rPr>
          <w:rFonts w:ascii="Times New Roman" w:hAnsi="Times New Roman" w:cs="Times New Roman"/>
          <w:sz w:val="24"/>
          <w:szCs w:val="24"/>
        </w:rPr>
        <w:tab/>
      </w:r>
      <w:r w:rsidR="006F49EE">
        <w:rPr>
          <w:rFonts w:ascii="Times New Roman" w:hAnsi="Times New Roman" w:cs="Times New Roman"/>
          <w:sz w:val="24"/>
          <w:szCs w:val="24"/>
        </w:rPr>
        <w:t>“</w:t>
      </w:r>
      <w:r>
        <w:rPr>
          <w:rFonts w:ascii="Arial" w:hAnsi="Arial" w:cs="Arial"/>
          <w:b/>
          <w:bCs/>
          <w:sz w:val="21"/>
          <w:szCs w:val="21"/>
        </w:rPr>
        <w:t>269 When obedience to illegal orders affords complete defence</w:t>
      </w:r>
    </w:p>
    <w:p w:rsidR="00AD583C" w:rsidRDefault="00AD583C" w:rsidP="00BF54F9">
      <w:pPr>
        <w:autoSpaceDE w:val="0"/>
        <w:autoSpaceDN w:val="0"/>
        <w:adjustRightInd w:val="0"/>
        <w:spacing w:after="0"/>
        <w:ind w:left="720"/>
        <w:jc w:val="both"/>
        <w:rPr>
          <w:rFonts w:ascii="Symbol" w:hAnsi="Symbol" w:cs="Symbol"/>
          <w:sz w:val="21"/>
          <w:szCs w:val="21"/>
        </w:rPr>
      </w:pPr>
      <w:r>
        <w:rPr>
          <w:rFonts w:ascii="Times New Roman" w:hAnsi="Times New Roman" w:cs="Times New Roman"/>
          <w:sz w:val="21"/>
          <w:szCs w:val="21"/>
        </w:rPr>
        <w:t>(1) Subject to this section, the fact that a person charged with a crime was obeying an illegal order when the person did or omitted to do anything that is an essential element of the crime shall not be a complete defence to the charge unless the following requirements are satisfied in addition to those specified in paragraphs (</w:t>
      </w:r>
      <w:r>
        <w:rPr>
          <w:rFonts w:ascii="Times New Roman" w:hAnsi="Times New Roman" w:cs="Times New Roman"/>
          <w:i/>
          <w:iCs/>
          <w:sz w:val="21"/>
          <w:szCs w:val="21"/>
        </w:rPr>
        <w:t>a</w:t>
      </w:r>
      <w:r>
        <w:rPr>
          <w:rFonts w:ascii="Times New Roman" w:hAnsi="Times New Roman" w:cs="Times New Roman"/>
          <w:sz w:val="21"/>
          <w:szCs w:val="21"/>
        </w:rPr>
        <w:t>) and (</w:t>
      </w:r>
      <w:r>
        <w:rPr>
          <w:rFonts w:ascii="Times New Roman" w:hAnsi="Times New Roman" w:cs="Times New Roman"/>
          <w:i/>
          <w:iCs/>
          <w:sz w:val="21"/>
          <w:szCs w:val="21"/>
        </w:rPr>
        <w:t>b</w:t>
      </w:r>
      <w:r>
        <w:rPr>
          <w:rFonts w:ascii="Times New Roman" w:hAnsi="Times New Roman" w:cs="Times New Roman"/>
          <w:sz w:val="21"/>
          <w:szCs w:val="21"/>
        </w:rPr>
        <w:t xml:space="preserve">) of section </w:t>
      </w:r>
      <w:r>
        <w:rPr>
          <w:rFonts w:ascii="Times New Roman" w:hAnsi="Times New Roman" w:cs="Times New Roman"/>
          <w:i/>
          <w:iCs/>
          <w:sz w:val="21"/>
          <w:szCs w:val="21"/>
        </w:rPr>
        <w:t>two hundred and sixty-eight</w:t>
      </w:r>
      <w:r>
        <w:rPr>
          <w:rFonts w:ascii="Symbol" w:hAnsi="Symbol" w:cs="Symbol"/>
          <w:sz w:val="21"/>
          <w:szCs w:val="21"/>
        </w:rPr>
        <w:t></w:t>
      </w:r>
    </w:p>
    <w:p w:rsidR="00AD583C" w:rsidRDefault="00AD583C" w:rsidP="00BF54F9">
      <w:pPr>
        <w:autoSpaceDE w:val="0"/>
        <w:autoSpaceDN w:val="0"/>
        <w:adjustRightInd w:val="0"/>
        <w:spacing w:after="0"/>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when he or she did or omitted to do the thing he or she was a member of a disciplined force engaged on active operations; and</w:t>
      </w:r>
    </w:p>
    <w:p w:rsidR="00AD583C" w:rsidRDefault="00AD583C" w:rsidP="00BF54F9">
      <w:pPr>
        <w:autoSpaceDE w:val="0"/>
        <w:autoSpaceDN w:val="0"/>
        <w:adjustRightInd w:val="0"/>
        <w:spacing w:after="0"/>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he or she would have been liable, or believed on reasonable grounds that he or she would have</w:t>
      </w:r>
    </w:p>
    <w:p w:rsidR="00AD583C" w:rsidRDefault="00AD583C" w:rsidP="00BF54F9">
      <w:pPr>
        <w:autoSpaceDE w:val="0"/>
        <w:autoSpaceDN w:val="0"/>
        <w:adjustRightInd w:val="0"/>
        <w:spacing w:after="0"/>
        <w:ind w:firstLine="720"/>
        <w:jc w:val="both"/>
        <w:rPr>
          <w:rFonts w:ascii="Times New Roman" w:hAnsi="Times New Roman" w:cs="Times New Roman"/>
          <w:sz w:val="21"/>
          <w:szCs w:val="21"/>
        </w:rPr>
      </w:pPr>
      <w:r>
        <w:rPr>
          <w:rFonts w:ascii="Times New Roman" w:hAnsi="Times New Roman" w:cs="Times New Roman"/>
          <w:sz w:val="21"/>
          <w:szCs w:val="21"/>
        </w:rPr>
        <w:t>been liable, to disciplinary action if he or she had refused to obey the order; and</w:t>
      </w:r>
    </w:p>
    <w:p w:rsidR="00AD583C" w:rsidRPr="00AD583C" w:rsidRDefault="00AD583C" w:rsidP="00BF54F9">
      <w:pPr>
        <w:autoSpaceDE w:val="0"/>
        <w:autoSpaceDN w:val="0"/>
        <w:adjustRightInd w:val="0"/>
        <w:spacing w:after="0"/>
        <w:ind w:left="720"/>
        <w:jc w:val="both"/>
        <w:rPr>
          <w:rFonts w:ascii="Times New Roman" w:hAnsi="Times New Roman" w:cs="Times New Roman"/>
          <w:b/>
          <w:sz w:val="21"/>
          <w:szCs w:val="21"/>
        </w:rPr>
      </w:pPr>
      <w:r w:rsidRPr="00AD583C">
        <w:rPr>
          <w:rFonts w:ascii="Times New Roman" w:hAnsi="Times New Roman" w:cs="Times New Roman"/>
          <w:b/>
          <w:sz w:val="21"/>
          <w:szCs w:val="21"/>
        </w:rPr>
        <w:t>(</w:t>
      </w:r>
      <w:r w:rsidRPr="00AD583C">
        <w:rPr>
          <w:rFonts w:ascii="Times New Roman" w:hAnsi="Times New Roman" w:cs="Times New Roman"/>
          <w:b/>
          <w:i/>
          <w:iCs/>
          <w:sz w:val="21"/>
          <w:szCs w:val="21"/>
        </w:rPr>
        <w:t>c</w:t>
      </w:r>
      <w:r w:rsidRPr="00AD583C">
        <w:rPr>
          <w:rFonts w:ascii="Times New Roman" w:hAnsi="Times New Roman" w:cs="Times New Roman"/>
          <w:b/>
          <w:sz w:val="21"/>
          <w:szCs w:val="21"/>
        </w:rPr>
        <w:t>) the order was not so manifestly illegal that a reasonable person in his or her position would have refused to obey it; and</w:t>
      </w:r>
    </w:p>
    <w:p w:rsidR="00AD583C" w:rsidRDefault="00AD583C" w:rsidP="00BF54F9">
      <w:pPr>
        <w:autoSpaceDE w:val="0"/>
        <w:autoSpaceDN w:val="0"/>
        <w:adjustRightInd w:val="0"/>
        <w:spacing w:after="0"/>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d</w:t>
      </w:r>
      <w:r>
        <w:rPr>
          <w:rFonts w:ascii="Times New Roman" w:hAnsi="Times New Roman" w:cs="Times New Roman"/>
          <w:sz w:val="21"/>
          <w:szCs w:val="21"/>
        </w:rPr>
        <w:t>) his or her conduct was no more than was necessary to carry out the order.</w:t>
      </w:r>
      <w:r w:rsidR="006F49EE">
        <w:rPr>
          <w:rFonts w:ascii="Times New Roman" w:hAnsi="Times New Roman" w:cs="Times New Roman"/>
          <w:sz w:val="21"/>
          <w:szCs w:val="21"/>
        </w:rPr>
        <w:t>”</w:t>
      </w:r>
    </w:p>
    <w:p w:rsidR="003E2F53" w:rsidRDefault="003E2F53" w:rsidP="007F734B">
      <w:pPr>
        <w:spacing w:after="0" w:line="360" w:lineRule="auto"/>
        <w:jc w:val="both"/>
        <w:rPr>
          <w:rFonts w:ascii="Times New Roman" w:hAnsi="Times New Roman" w:cs="Times New Roman"/>
          <w:sz w:val="24"/>
          <w:szCs w:val="24"/>
        </w:rPr>
      </w:pPr>
    </w:p>
    <w:p w:rsidR="00F24E7A" w:rsidRDefault="00D36954" w:rsidP="00BF54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applicant argued that s 269 was not applicable to the present matter</w:t>
      </w:r>
      <w:r w:rsidR="000309AB">
        <w:rPr>
          <w:rFonts w:ascii="Times New Roman" w:hAnsi="Times New Roman" w:cs="Times New Roman"/>
          <w:sz w:val="24"/>
          <w:szCs w:val="24"/>
        </w:rPr>
        <w:t xml:space="preserve">, but rather to </w:t>
      </w:r>
      <w:r w:rsidR="00BF54F9">
        <w:rPr>
          <w:rFonts w:ascii="Times New Roman" w:hAnsi="Times New Roman" w:cs="Times New Roman"/>
          <w:sz w:val="24"/>
          <w:szCs w:val="24"/>
        </w:rPr>
        <w:t xml:space="preserve">members of the </w:t>
      </w:r>
      <w:r w:rsidR="000309AB">
        <w:rPr>
          <w:rFonts w:ascii="Times New Roman" w:hAnsi="Times New Roman" w:cs="Times New Roman"/>
          <w:sz w:val="24"/>
          <w:szCs w:val="24"/>
        </w:rPr>
        <w:t xml:space="preserve">disciplined </w:t>
      </w:r>
      <w:r>
        <w:rPr>
          <w:rFonts w:ascii="Times New Roman" w:hAnsi="Times New Roman" w:cs="Times New Roman"/>
          <w:sz w:val="24"/>
          <w:szCs w:val="24"/>
        </w:rPr>
        <w:t>forces</w:t>
      </w:r>
      <w:r w:rsidR="000309AB">
        <w:rPr>
          <w:rFonts w:ascii="Times New Roman" w:hAnsi="Times New Roman" w:cs="Times New Roman"/>
          <w:sz w:val="24"/>
          <w:szCs w:val="24"/>
        </w:rPr>
        <w:t xml:space="preserve"> as defined under s 267 of the Act. I agree with the </w:t>
      </w:r>
      <w:r w:rsidR="006F49EE">
        <w:rPr>
          <w:rFonts w:ascii="Times New Roman" w:hAnsi="Times New Roman" w:cs="Times New Roman"/>
          <w:sz w:val="24"/>
          <w:szCs w:val="24"/>
        </w:rPr>
        <w:lastRenderedPageBreak/>
        <w:t>submission by c</w:t>
      </w:r>
      <w:r w:rsidR="000309AB">
        <w:rPr>
          <w:rFonts w:ascii="Times New Roman" w:hAnsi="Times New Roman" w:cs="Times New Roman"/>
          <w:sz w:val="24"/>
          <w:szCs w:val="24"/>
        </w:rPr>
        <w:t>ounsel for the applicant. A closer reading of sections 267, 268 and 269, shows that the</w:t>
      </w:r>
      <w:r w:rsidR="00F24E7A">
        <w:rPr>
          <w:rFonts w:ascii="Times New Roman" w:hAnsi="Times New Roman" w:cs="Times New Roman"/>
          <w:sz w:val="24"/>
          <w:szCs w:val="24"/>
        </w:rPr>
        <w:t xml:space="preserve"> defence of </w:t>
      </w:r>
      <w:r w:rsidR="00BF54F9">
        <w:rPr>
          <w:rFonts w:ascii="Times New Roman" w:hAnsi="Times New Roman" w:cs="Times New Roman"/>
          <w:sz w:val="24"/>
          <w:szCs w:val="24"/>
        </w:rPr>
        <w:t>obeying</w:t>
      </w:r>
      <w:r w:rsidR="00F24E7A">
        <w:rPr>
          <w:rFonts w:ascii="Times New Roman" w:hAnsi="Times New Roman" w:cs="Times New Roman"/>
          <w:sz w:val="24"/>
          <w:szCs w:val="24"/>
        </w:rPr>
        <w:t xml:space="preserve"> an unlawful order shall be complete if one satisfies the requirements set out in s 269(1), over and above </w:t>
      </w:r>
      <w:r w:rsidR="000309AB">
        <w:rPr>
          <w:rFonts w:ascii="Times New Roman" w:hAnsi="Times New Roman" w:cs="Times New Roman"/>
          <w:sz w:val="24"/>
          <w:szCs w:val="24"/>
        </w:rPr>
        <w:t>those</w:t>
      </w:r>
      <w:r w:rsidR="00F24E7A">
        <w:rPr>
          <w:rFonts w:ascii="Times New Roman" w:hAnsi="Times New Roman" w:cs="Times New Roman"/>
          <w:sz w:val="24"/>
          <w:szCs w:val="24"/>
        </w:rPr>
        <w:t xml:space="preserve"> set out in paragraphs (a) and (b) of s</w:t>
      </w:r>
      <w:r w:rsidR="006F49EE">
        <w:rPr>
          <w:rFonts w:ascii="Times New Roman" w:hAnsi="Times New Roman" w:cs="Times New Roman"/>
          <w:sz w:val="24"/>
          <w:szCs w:val="24"/>
        </w:rPr>
        <w:t xml:space="preserve"> </w:t>
      </w:r>
      <w:r w:rsidR="00F24E7A">
        <w:rPr>
          <w:rFonts w:ascii="Times New Roman" w:hAnsi="Times New Roman" w:cs="Times New Roman"/>
          <w:sz w:val="24"/>
          <w:szCs w:val="24"/>
        </w:rPr>
        <w:t>268. Section 268</w:t>
      </w:r>
      <w:r w:rsidR="000309AB">
        <w:rPr>
          <w:rFonts w:ascii="Times New Roman" w:hAnsi="Times New Roman" w:cs="Times New Roman"/>
          <w:sz w:val="24"/>
          <w:szCs w:val="24"/>
        </w:rPr>
        <w:t xml:space="preserve"> reads</w:t>
      </w:r>
      <w:r w:rsidR="00F24E7A">
        <w:rPr>
          <w:rFonts w:ascii="Times New Roman" w:hAnsi="Times New Roman" w:cs="Times New Roman"/>
          <w:sz w:val="24"/>
          <w:szCs w:val="24"/>
        </w:rPr>
        <w:t xml:space="preserve"> as follows:</w:t>
      </w:r>
    </w:p>
    <w:p w:rsidR="00F24E7A" w:rsidRDefault="006F49EE" w:rsidP="000309AB">
      <w:pPr>
        <w:autoSpaceDE w:val="0"/>
        <w:autoSpaceDN w:val="0"/>
        <w:adjustRightInd w:val="0"/>
        <w:spacing w:after="0"/>
        <w:ind w:firstLine="720"/>
        <w:jc w:val="both"/>
        <w:rPr>
          <w:rFonts w:ascii="Arial" w:hAnsi="Arial" w:cs="Arial"/>
          <w:b/>
          <w:bCs/>
          <w:sz w:val="21"/>
          <w:szCs w:val="21"/>
        </w:rPr>
      </w:pPr>
      <w:r>
        <w:rPr>
          <w:rFonts w:ascii="Arial" w:hAnsi="Arial" w:cs="Arial"/>
          <w:b/>
          <w:bCs/>
          <w:sz w:val="21"/>
          <w:szCs w:val="21"/>
        </w:rPr>
        <w:t>“</w:t>
      </w:r>
      <w:r w:rsidR="00F24E7A">
        <w:rPr>
          <w:rFonts w:ascii="Arial" w:hAnsi="Arial" w:cs="Arial"/>
          <w:b/>
          <w:bCs/>
          <w:sz w:val="21"/>
          <w:szCs w:val="21"/>
        </w:rPr>
        <w:t>268 Requirements for obedience to lawful orders to be complete defence</w:t>
      </w:r>
    </w:p>
    <w:p w:rsidR="00F24E7A" w:rsidRDefault="00F24E7A" w:rsidP="000309AB">
      <w:pPr>
        <w:autoSpaceDE w:val="0"/>
        <w:autoSpaceDN w:val="0"/>
        <w:adjustRightInd w:val="0"/>
        <w:spacing w:after="0"/>
        <w:ind w:left="720"/>
        <w:jc w:val="both"/>
        <w:rPr>
          <w:rFonts w:ascii="Symbol" w:hAnsi="Symbol" w:cs="Symbol"/>
          <w:sz w:val="21"/>
          <w:szCs w:val="21"/>
        </w:rPr>
      </w:pPr>
      <w:r>
        <w:rPr>
          <w:rFonts w:ascii="Times New Roman" w:hAnsi="Times New Roman" w:cs="Times New Roman"/>
          <w:sz w:val="21"/>
          <w:szCs w:val="21"/>
        </w:rPr>
        <w:t>The fact that a person charged with a crime was obeying a lawful order when the person did or omitted to do anything that is an essential element of the crime shall be a complete defence to the charge if</w:t>
      </w:r>
      <w:r>
        <w:rPr>
          <w:rFonts w:ascii="Symbol" w:hAnsi="Symbol" w:cs="Symbol"/>
          <w:sz w:val="21"/>
          <w:szCs w:val="21"/>
        </w:rPr>
        <w:t></w:t>
      </w:r>
    </w:p>
    <w:p w:rsidR="00F24E7A" w:rsidRDefault="00F24E7A" w:rsidP="000309AB">
      <w:pPr>
        <w:autoSpaceDE w:val="0"/>
        <w:autoSpaceDN w:val="0"/>
        <w:adjustRightInd w:val="0"/>
        <w:spacing w:after="0"/>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when he or she did or omitted to do the thing he or she was a member of a disciplined force; and</w:t>
      </w:r>
    </w:p>
    <w:p w:rsidR="00F24E7A" w:rsidRDefault="00F24E7A" w:rsidP="000309AB">
      <w:p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the order was given to him or her by a member of rank of a disciplined force, whether or not that person was a member of the same disciplined force.</w:t>
      </w:r>
      <w:r w:rsidR="006F49EE">
        <w:rPr>
          <w:rFonts w:ascii="Times New Roman" w:hAnsi="Times New Roman" w:cs="Times New Roman"/>
          <w:sz w:val="21"/>
          <w:szCs w:val="21"/>
        </w:rPr>
        <w:t>”</w:t>
      </w:r>
    </w:p>
    <w:p w:rsidR="00F24E7A" w:rsidRDefault="00F24E7A" w:rsidP="007F734B">
      <w:pPr>
        <w:spacing w:after="0" w:line="360" w:lineRule="auto"/>
        <w:jc w:val="both"/>
        <w:rPr>
          <w:rFonts w:ascii="Times New Roman" w:hAnsi="Times New Roman" w:cs="Times New Roman"/>
          <w:sz w:val="24"/>
          <w:szCs w:val="24"/>
        </w:rPr>
      </w:pPr>
    </w:p>
    <w:p w:rsidR="00476F94" w:rsidRDefault="009E3D02" w:rsidP="009E3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F24E7A">
        <w:rPr>
          <w:rFonts w:ascii="Times New Roman" w:hAnsi="Times New Roman" w:cs="Times New Roman"/>
          <w:sz w:val="24"/>
          <w:szCs w:val="24"/>
        </w:rPr>
        <w:t>ection 267</w:t>
      </w:r>
      <w:r>
        <w:rPr>
          <w:rFonts w:ascii="Times New Roman" w:hAnsi="Times New Roman" w:cs="Times New Roman"/>
          <w:sz w:val="24"/>
          <w:szCs w:val="24"/>
        </w:rPr>
        <w:t>, is the interpretation section of part XVII of chapter XIV (General D</w:t>
      </w:r>
      <w:r w:rsidR="0091164C">
        <w:rPr>
          <w:rFonts w:ascii="Times New Roman" w:hAnsi="Times New Roman" w:cs="Times New Roman"/>
          <w:sz w:val="24"/>
          <w:szCs w:val="24"/>
        </w:rPr>
        <w:t>e</w:t>
      </w:r>
      <w:r>
        <w:rPr>
          <w:rFonts w:ascii="Times New Roman" w:hAnsi="Times New Roman" w:cs="Times New Roman"/>
          <w:sz w:val="24"/>
          <w:szCs w:val="24"/>
        </w:rPr>
        <w:t>fences and Mit</w:t>
      </w:r>
      <w:r w:rsidR="0091164C">
        <w:rPr>
          <w:rFonts w:ascii="Times New Roman" w:hAnsi="Times New Roman" w:cs="Times New Roman"/>
          <w:sz w:val="24"/>
          <w:szCs w:val="24"/>
        </w:rPr>
        <w:t>i</w:t>
      </w:r>
      <w:r>
        <w:rPr>
          <w:rFonts w:ascii="Times New Roman" w:hAnsi="Times New Roman" w:cs="Times New Roman"/>
          <w:sz w:val="24"/>
          <w:szCs w:val="24"/>
        </w:rPr>
        <w:t xml:space="preserve">gatory Factors) to the Act. The terms defined under section 267 </w:t>
      </w:r>
      <w:r w:rsidR="00F24E7A">
        <w:rPr>
          <w:rFonts w:ascii="Times New Roman" w:hAnsi="Times New Roman" w:cs="Times New Roman"/>
          <w:sz w:val="24"/>
          <w:szCs w:val="24"/>
        </w:rPr>
        <w:t xml:space="preserve">are peculiar to </w:t>
      </w:r>
      <w:r w:rsidR="00FC608E">
        <w:rPr>
          <w:rFonts w:ascii="Times New Roman" w:hAnsi="Times New Roman" w:cs="Times New Roman"/>
          <w:sz w:val="24"/>
          <w:szCs w:val="24"/>
        </w:rPr>
        <w:t xml:space="preserve">the disciplined forces as defined under that part, or any other force which has as its main mandate the preservation of public security and of law and order in Zimbabwe. </w:t>
      </w:r>
      <w:r>
        <w:rPr>
          <w:rFonts w:ascii="Times New Roman" w:hAnsi="Times New Roman" w:cs="Times New Roman"/>
          <w:sz w:val="24"/>
          <w:szCs w:val="24"/>
        </w:rPr>
        <w:t xml:space="preserve">Section 174 cannot therefore be read together with s 269, as submitted by Counsel for the respondent. </w:t>
      </w:r>
      <w:r w:rsidR="00476F94">
        <w:rPr>
          <w:rFonts w:ascii="Times New Roman" w:hAnsi="Times New Roman" w:cs="Times New Roman"/>
          <w:sz w:val="24"/>
          <w:szCs w:val="24"/>
        </w:rPr>
        <w:t>I however do not believe that a defence of obedience to a lawful</w:t>
      </w:r>
      <w:r w:rsidR="000539AC">
        <w:rPr>
          <w:rFonts w:ascii="Times New Roman" w:hAnsi="Times New Roman" w:cs="Times New Roman"/>
          <w:sz w:val="24"/>
          <w:szCs w:val="24"/>
        </w:rPr>
        <w:t xml:space="preserve"> or </w:t>
      </w:r>
      <w:r w:rsidR="00476F94">
        <w:rPr>
          <w:rFonts w:ascii="Times New Roman" w:hAnsi="Times New Roman" w:cs="Times New Roman"/>
          <w:sz w:val="24"/>
          <w:szCs w:val="24"/>
        </w:rPr>
        <w:t>unlawful</w:t>
      </w:r>
      <w:r w:rsidR="000539AC">
        <w:rPr>
          <w:rFonts w:ascii="Times New Roman" w:hAnsi="Times New Roman" w:cs="Times New Roman"/>
          <w:sz w:val="24"/>
          <w:szCs w:val="24"/>
        </w:rPr>
        <w:t xml:space="preserve"> orders</w:t>
      </w:r>
      <w:r w:rsidR="00476F94">
        <w:rPr>
          <w:rFonts w:ascii="Times New Roman" w:hAnsi="Times New Roman" w:cs="Times New Roman"/>
          <w:sz w:val="24"/>
          <w:szCs w:val="24"/>
        </w:rPr>
        <w:t xml:space="preserve"> would exclusively apply to members of the disciplined forces alone. In the South African case of </w:t>
      </w:r>
      <w:r w:rsidR="00476F94" w:rsidRPr="00476F94">
        <w:rPr>
          <w:rFonts w:ascii="Times New Roman" w:hAnsi="Times New Roman" w:cs="Times New Roman"/>
          <w:i/>
          <w:sz w:val="24"/>
          <w:szCs w:val="24"/>
        </w:rPr>
        <w:t xml:space="preserve">Mostert </w:t>
      </w:r>
      <w:r w:rsidR="00476F94" w:rsidRPr="006F49EE">
        <w:rPr>
          <w:rFonts w:ascii="Times New Roman" w:hAnsi="Times New Roman" w:cs="Times New Roman"/>
          <w:sz w:val="24"/>
          <w:szCs w:val="24"/>
        </w:rPr>
        <w:t>v</w:t>
      </w:r>
      <w:r w:rsidR="00476F94" w:rsidRPr="00476F94">
        <w:rPr>
          <w:rFonts w:ascii="Times New Roman" w:hAnsi="Times New Roman" w:cs="Times New Roman"/>
          <w:i/>
          <w:sz w:val="24"/>
          <w:szCs w:val="24"/>
        </w:rPr>
        <w:t xml:space="preserve"> State</w:t>
      </w:r>
      <w:r w:rsidR="00476F94">
        <w:rPr>
          <w:rStyle w:val="FootnoteReference"/>
          <w:rFonts w:ascii="Times New Roman" w:hAnsi="Times New Roman" w:cs="Times New Roman"/>
          <w:i/>
          <w:sz w:val="24"/>
          <w:szCs w:val="24"/>
        </w:rPr>
        <w:footnoteReference w:id="10"/>
      </w:r>
      <w:r w:rsidR="00476F94">
        <w:rPr>
          <w:rFonts w:ascii="Times New Roman" w:hAnsi="Times New Roman" w:cs="Times New Roman"/>
          <w:sz w:val="24"/>
          <w:szCs w:val="24"/>
        </w:rPr>
        <w:t xml:space="preserve"> </w:t>
      </w:r>
      <w:r w:rsidR="00476F94" w:rsidRPr="006F49EE">
        <w:rPr>
          <w:rFonts w:ascii="Times New Roman" w:hAnsi="Times New Roman" w:cs="Times New Roman"/>
          <w:smallCaps/>
          <w:sz w:val="24"/>
          <w:szCs w:val="24"/>
        </w:rPr>
        <w:t>Theron</w:t>
      </w:r>
      <w:r w:rsidR="00476F94">
        <w:rPr>
          <w:rFonts w:ascii="Times New Roman" w:hAnsi="Times New Roman" w:cs="Times New Roman"/>
          <w:sz w:val="24"/>
          <w:szCs w:val="24"/>
        </w:rPr>
        <w:t xml:space="preserve"> J observed as follows on page 3 of the judgment;</w:t>
      </w:r>
    </w:p>
    <w:p w:rsidR="000539AC" w:rsidRDefault="000539AC" w:rsidP="009E3D02">
      <w:pPr>
        <w:spacing w:after="0" w:line="360" w:lineRule="auto"/>
        <w:ind w:firstLine="720"/>
        <w:jc w:val="both"/>
        <w:rPr>
          <w:rFonts w:ascii="Times New Roman" w:hAnsi="Times New Roman" w:cs="Times New Roman"/>
          <w:sz w:val="24"/>
          <w:szCs w:val="24"/>
        </w:rPr>
      </w:pPr>
    </w:p>
    <w:p w:rsidR="00476F94" w:rsidRPr="00476F94" w:rsidRDefault="00476F94" w:rsidP="006F49EE">
      <w:pPr>
        <w:spacing w:after="0" w:line="240" w:lineRule="auto"/>
        <w:ind w:left="720"/>
        <w:jc w:val="both"/>
        <w:rPr>
          <w:rFonts w:ascii="Times New Roman" w:hAnsi="Times New Roman" w:cs="Times New Roman"/>
          <w:sz w:val="24"/>
          <w:szCs w:val="24"/>
        </w:rPr>
      </w:pPr>
      <w:r w:rsidRPr="00476F94">
        <w:rPr>
          <w:rStyle w:val="FontStyle42"/>
          <w:rFonts w:ascii="Times New Roman" w:hAnsi="Times New Roman" w:cs="Times New Roman"/>
        </w:rPr>
        <w:t>“Obedience to orders is a recognised defence in our law. Obedience to orders entails "an act performed by a subordinate upon the instructions of his superior".</w:t>
      </w:r>
      <w:r w:rsidRPr="00476F94">
        <w:rPr>
          <w:rStyle w:val="FootnoteReference"/>
          <w:rFonts w:ascii="Times New Roman" w:hAnsi="Times New Roman" w:cs="Times New Roman"/>
        </w:rPr>
        <w:footnoteReference w:id="11"/>
      </w:r>
      <w:r w:rsidRPr="00476F94">
        <w:rPr>
          <w:rStyle w:val="FontStyle42"/>
          <w:rFonts w:ascii="Times New Roman" w:hAnsi="Times New Roman" w:cs="Times New Roman"/>
        </w:rPr>
        <w:t xml:space="preserve"> The defence of obedience to orders </w:t>
      </w:r>
      <w:r w:rsidRPr="00476F94">
        <w:rPr>
          <w:rStyle w:val="FontStyle45"/>
          <w:rFonts w:ascii="Times New Roman" w:hAnsi="Times New Roman" w:cs="Times New Roman"/>
        </w:rPr>
        <w:t xml:space="preserve">usually </w:t>
      </w:r>
      <w:r w:rsidRPr="00476F94">
        <w:rPr>
          <w:rStyle w:val="FontStyle42"/>
          <w:rFonts w:ascii="Times New Roman" w:hAnsi="Times New Roman" w:cs="Times New Roman"/>
        </w:rPr>
        <w:t>arises in the military context”</w:t>
      </w:r>
    </w:p>
    <w:p w:rsidR="00476F94" w:rsidRDefault="006F49EE" w:rsidP="006F49EE">
      <w:pPr>
        <w:pStyle w:val="Style16"/>
        <w:spacing w:before="58" w:line="547" w:lineRule="exact"/>
        <w:ind w:firstLine="720"/>
      </w:pPr>
      <w:r>
        <w:t>On p</w:t>
      </w:r>
      <w:r w:rsidR="00476F94">
        <w:t xml:space="preserve"> 4 of the judgment, the judge went on to state that: </w:t>
      </w:r>
    </w:p>
    <w:p w:rsidR="006F49EE" w:rsidRPr="006F49EE" w:rsidRDefault="006F49EE" w:rsidP="006F49EE">
      <w:pPr>
        <w:rPr>
          <w:lang w:val="en-US"/>
        </w:rPr>
      </w:pPr>
    </w:p>
    <w:p w:rsidR="00476F94" w:rsidRPr="00476F94" w:rsidRDefault="00476F94" w:rsidP="00476F94">
      <w:pPr>
        <w:pStyle w:val="Style16"/>
        <w:spacing w:before="58" w:line="276" w:lineRule="auto"/>
        <w:ind w:left="720"/>
      </w:pPr>
      <w:r w:rsidRPr="00476F94">
        <w:t>“</w:t>
      </w:r>
      <w:r w:rsidRPr="00476F94">
        <w:rPr>
          <w:rStyle w:val="FontStyle42"/>
        </w:rPr>
        <w:t>The fact that this defence arose from the military setting does not make its application exclusive to soldiers only.</w:t>
      </w:r>
      <w:r w:rsidRPr="00476F94">
        <w:rPr>
          <w:rStyle w:val="FootnoteReference"/>
        </w:rPr>
        <w:footnoteReference w:id="12"/>
      </w:r>
    </w:p>
    <w:p w:rsidR="00476F94" w:rsidRPr="00476F94" w:rsidRDefault="00476F94" w:rsidP="00476F94">
      <w:pPr>
        <w:spacing w:after="0"/>
        <w:jc w:val="both"/>
        <w:rPr>
          <w:rFonts w:ascii="Times New Roman" w:hAnsi="Times New Roman" w:cs="Times New Roman"/>
          <w:sz w:val="24"/>
          <w:szCs w:val="24"/>
        </w:rPr>
      </w:pPr>
    </w:p>
    <w:p w:rsidR="00CB13A5" w:rsidRDefault="00B42684" w:rsidP="009E3D0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it is clear from both </w:t>
      </w:r>
      <w:r w:rsidR="001F2E17">
        <w:rPr>
          <w:rFonts w:ascii="Times New Roman" w:hAnsi="Times New Roman" w:cs="Times New Roman"/>
          <w:sz w:val="24"/>
          <w:szCs w:val="24"/>
        </w:rPr>
        <w:t xml:space="preserve">parties’ submissions that the propriety of the applicant’s conviction, based on </w:t>
      </w:r>
      <w:r w:rsidR="00BE62D0">
        <w:rPr>
          <w:rFonts w:ascii="Times New Roman" w:hAnsi="Times New Roman" w:cs="Times New Roman"/>
          <w:sz w:val="24"/>
          <w:szCs w:val="24"/>
        </w:rPr>
        <w:t xml:space="preserve">an </w:t>
      </w:r>
      <w:r w:rsidR="001F2E17">
        <w:rPr>
          <w:rFonts w:ascii="Times New Roman" w:hAnsi="Times New Roman" w:cs="Times New Roman"/>
          <w:sz w:val="24"/>
          <w:szCs w:val="24"/>
        </w:rPr>
        <w:t xml:space="preserve">unlawful instruction given by the board chairman, as found </w:t>
      </w:r>
      <w:r w:rsidR="001F2E17">
        <w:rPr>
          <w:rFonts w:ascii="Times New Roman" w:hAnsi="Times New Roman" w:cs="Times New Roman"/>
          <w:sz w:val="24"/>
          <w:szCs w:val="24"/>
        </w:rPr>
        <w:lastRenderedPageBreak/>
        <w:t xml:space="preserve">by the court </w:t>
      </w:r>
      <w:r w:rsidR="001F2E17" w:rsidRPr="009E3D02">
        <w:rPr>
          <w:rFonts w:ascii="Times New Roman" w:hAnsi="Times New Roman" w:cs="Times New Roman"/>
          <w:i/>
          <w:sz w:val="24"/>
          <w:szCs w:val="24"/>
        </w:rPr>
        <w:t>a</w:t>
      </w:r>
      <w:r w:rsidR="006F49EE">
        <w:rPr>
          <w:rFonts w:ascii="Times New Roman" w:hAnsi="Times New Roman" w:cs="Times New Roman"/>
          <w:i/>
          <w:sz w:val="24"/>
          <w:szCs w:val="24"/>
        </w:rPr>
        <w:t xml:space="preserve"> </w:t>
      </w:r>
      <w:r w:rsidR="001F2E17" w:rsidRPr="009E3D02">
        <w:rPr>
          <w:rFonts w:ascii="Times New Roman" w:hAnsi="Times New Roman" w:cs="Times New Roman"/>
          <w:i/>
          <w:sz w:val="24"/>
          <w:szCs w:val="24"/>
        </w:rPr>
        <w:t>quo</w:t>
      </w:r>
      <w:r w:rsidR="001F2E17">
        <w:rPr>
          <w:rFonts w:ascii="Times New Roman" w:hAnsi="Times New Roman" w:cs="Times New Roman"/>
          <w:sz w:val="24"/>
          <w:szCs w:val="24"/>
        </w:rPr>
        <w:t>, is a</w:t>
      </w:r>
      <w:r w:rsidR="00185B70">
        <w:rPr>
          <w:rFonts w:ascii="Times New Roman" w:hAnsi="Times New Roman" w:cs="Times New Roman"/>
          <w:sz w:val="24"/>
          <w:szCs w:val="24"/>
        </w:rPr>
        <w:t xml:space="preserve">n issue </w:t>
      </w:r>
      <w:r w:rsidR="001F2E17">
        <w:rPr>
          <w:rFonts w:ascii="Times New Roman" w:hAnsi="Times New Roman" w:cs="Times New Roman"/>
          <w:sz w:val="24"/>
          <w:szCs w:val="24"/>
        </w:rPr>
        <w:t xml:space="preserve">that </w:t>
      </w:r>
      <w:r w:rsidR="004B0823">
        <w:rPr>
          <w:rFonts w:ascii="Times New Roman" w:hAnsi="Times New Roman" w:cs="Times New Roman"/>
          <w:sz w:val="24"/>
          <w:szCs w:val="24"/>
        </w:rPr>
        <w:t xml:space="preserve">may not have been </w:t>
      </w:r>
      <w:r w:rsidR="001F2E17">
        <w:rPr>
          <w:rFonts w:ascii="Times New Roman" w:hAnsi="Times New Roman" w:cs="Times New Roman"/>
          <w:sz w:val="24"/>
          <w:szCs w:val="24"/>
        </w:rPr>
        <w:t xml:space="preserve">properly canvassed by the lower court. </w:t>
      </w:r>
      <w:r w:rsidR="00CB13A5">
        <w:rPr>
          <w:rFonts w:ascii="Times New Roman" w:hAnsi="Times New Roman" w:cs="Times New Roman"/>
          <w:sz w:val="24"/>
          <w:szCs w:val="24"/>
        </w:rPr>
        <w:t xml:space="preserve">My understanding of the applicant’s submission is that the applicant did not have the requisite </w:t>
      </w:r>
      <w:r w:rsidR="00CB13A5" w:rsidRPr="00CB13A5">
        <w:rPr>
          <w:rFonts w:ascii="Times New Roman" w:hAnsi="Times New Roman" w:cs="Times New Roman"/>
          <w:i/>
          <w:sz w:val="24"/>
          <w:szCs w:val="24"/>
        </w:rPr>
        <w:t>mens rea</w:t>
      </w:r>
      <w:r w:rsidR="00CB13A5">
        <w:rPr>
          <w:rFonts w:ascii="Times New Roman" w:hAnsi="Times New Roman" w:cs="Times New Roman"/>
          <w:sz w:val="24"/>
          <w:szCs w:val="24"/>
        </w:rPr>
        <w:t xml:space="preserve"> to commit the offence once it was </w:t>
      </w:r>
      <w:r w:rsidR="00BE62D0">
        <w:rPr>
          <w:rFonts w:ascii="Times New Roman" w:hAnsi="Times New Roman" w:cs="Times New Roman"/>
          <w:sz w:val="24"/>
          <w:szCs w:val="24"/>
        </w:rPr>
        <w:t xml:space="preserve">established </w:t>
      </w:r>
      <w:r w:rsidR="00CB13A5">
        <w:rPr>
          <w:rFonts w:ascii="Times New Roman" w:hAnsi="Times New Roman" w:cs="Times New Roman"/>
          <w:sz w:val="24"/>
          <w:szCs w:val="24"/>
        </w:rPr>
        <w:t xml:space="preserve">by the court </w:t>
      </w:r>
      <w:r w:rsidR="00CB13A5" w:rsidRPr="00BE62D0">
        <w:rPr>
          <w:rFonts w:ascii="Times New Roman" w:hAnsi="Times New Roman" w:cs="Times New Roman"/>
          <w:i/>
          <w:sz w:val="24"/>
          <w:szCs w:val="24"/>
        </w:rPr>
        <w:t xml:space="preserve">aquo </w:t>
      </w:r>
      <w:r w:rsidR="00CB13A5">
        <w:rPr>
          <w:rFonts w:ascii="Times New Roman" w:hAnsi="Times New Roman" w:cs="Times New Roman"/>
          <w:sz w:val="24"/>
          <w:szCs w:val="24"/>
        </w:rPr>
        <w:t xml:space="preserve">that he acted on the basis of an unlawful instruction. </w:t>
      </w:r>
    </w:p>
    <w:p w:rsidR="00CB13A5" w:rsidRDefault="00CB13A5" w:rsidP="00CB13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476F94">
        <w:rPr>
          <w:rFonts w:ascii="Times New Roman" w:hAnsi="Times New Roman" w:cs="Times New Roman"/>
          <w:sz w:val="24"/>
          <w:szCs w:val="24"/>
        </w:rPr>
        <w:t xml:space="preserve">the </w:t>
      </w:r>
      <w:r w:rsidRPr="00CB13A5">
        <w:rPr>
          <w:rFonts w:ascii="Times New Roman" w:hAnsi="Times New Roman" w:cs="Times New Roman"/>
          <w:i/>
          <w:sz w:val="24"/>
          <w:szCs w:val="24"/>
        </w:rPr>
        <w:t xml:space="preserve">Mostert </w:t>
      </w:r>
      <w:r w:rsidRPr="006F49EE">
        <w:rPr>
          <w:rFonts w:ascii="Times New Roman" w:hAnsi="Times New Roman" w:cs="Times New Roman"/>
          <w:sz w:val="24"/>
          <w:szCs w:val="24"/>
        </w:rPr>
        <w:t>v</w:t>
      </w:r>
      <w:r w:rsidRPr="00CB13A5">
        <w:rPr>
          <w:rFonts w:ascii="Times New Roman" w:hAnsi="Times New Roman" w:cs="Times New Roman"/>
          <w:i/>
          <w:sz w:val="24"/>
          <w:szCs w:val="24"/>
        </w:rPr>
        <w:t xml:space="preserve"> The State</w:t>
      </w:r>
      <w:r>
        <w:rPr>
          <w:rFonts w:ascii="Times New Roman" w:hAnsi="Times New Roman" w:cs="Times New Roman"/>
          <w:sz w:val="24"/>
          <w:szCs w:val="24"/>
        </w:rPr>
        <w:t xml:space="preserve">, </w:t>
      </w:r>
      <w:r w:rsidR="00BE62D0">
        <w:rPr>
          <w:rFonts w:ascii="Times New Roman" w:hAnsi="Times New Roman" w:cs="Times New Roman"/>
          <w:sz w:val="24"/>
          <w:szCs w:val="24"/>
        </w:rPr>
        <w:t xml:space="preserve">judgment, </w:t>
      </w:r>
      <w:r w:rsidRPr="006F49EE">
        <w:rPr>
          <w:rFonts w:ascii="Times New Roman" w:hAnsi="Times New Roman" w:cs="Times New Roman"/>
          <w:smallCaps/>
          <w:sz w:val="24"/>
          <w:szCs w:val="24"/>
        </w:rPr>
        <w:t>Theron</w:t>
      </w:r>
      <w:r>
        <w:rPr>
          <w:rFonts w:ascii="Times New Roman" w:hAnsi="Times New Roman" w:cs="Times New Roman"/>
          <w:sz w:val="24"/>
          <w:szCs w:val="24"/>
        </w:rPr>
        <w:t xml:space="preserve"> J </w:t>
      </w:r>
      <w:r w:rsidR="00476F94">
        <w:rPr>
          <w:rFonts w:ascii="Times New Roman" w:hAnsi="Times New Roman" w:cs="Times New Roman"/>
          <w:sz w:val="24"/>
          <w:szCs w:val="24"/>
        </w:rPr>
        <w:t xml:space="preserve">also </w:t>
      </w:r>
      <w:r>
        <w:rPr>
          <w:rFonts w:ascii="Times New Roman" w:hAnsi="Times New Roman" w:cs="Times New Roman"/>
          <w:sz w:val="24"/>
          <w:szCs w:val="24"/>
        </w:rPr>
        <w:t xml:space="preserve">had the following to say on p 10 of </w:t>
      </w:r>
      <w:r w:rsidR="00476F94">
        <w:rPr>
          <w:rFonts w:ascii="Times New Roman" w:hAnsi="Times New Roman" w:cs="Times New Roman"/>
          <w:sz w:val="24"/>
          <w:szCs w:val="24"/>
        </w:rPr>
        <w:t xml:space="preserve">the </w:t>
      </w:r>
      <w:r>
        <w:rPr>
          <w:rFonts w:ascii="Times New Roman" w:hAnsi="Times New Roman" w:cs="Times New Roman"/>
          <w:sz w:val="24"/>
          <w:szCs w:val="24"/>
        </w:rPr>
        <w:t>judgment;</w:t>
      </w:r>
    </w:p>
    <w:p w:rsidR="00CB13A5" w:rsidRPr="00BE62D0" w:rsidRDefault="00CB13A5" w:rsidP="000049EE">
      <w:pPr>
        <w:pStyle w:val="Style16"/>
        <w:spacing w:before="38" w:line="276" w:lineRule="auto"/>
        <w:ind w:left="720"/>
      </w:pPr>
      <w:r>
        <w:rPr>
          <w:rStyle w:val="FontStyle42"/>
        </w:rPr>
        <w:t>“The question which arises is whether or not the state has proved beyond reasonable doubt that the appellant had the requisite intention to assault the complainant</w:t>
      </w:r>
      <w:r w:rsidRPr="00BE62D0">
        <w:rPr>
          <w:rStyle w:val="FontStyle42"/>
        </w:rPr>
        <w:t>.</w:t>
      </w:r>
      <w:r w:rsidR="000049EE" w:rsidRPr="00BE62D0">
        <w:rPr>
          <w:rStyle w:val="FontStyle42"/>
        </w:rPr>
        <w:t xml:space="preserve"> </w:t>
      </w:r>
      <w:r w:rsidRPr="00BE62D0">
        <w:rPr>
          <w:rStyle w:val="FontStyle42"/>
        </w:rPr>
        <w:t xml:space="preserve">This issue was crisply put by </w:t>
      </w:r>
      <w:r w:rsidRPr="006F49EE">
        <w:rPr>
          <w:rStyle w:val="FontStyle42"/>
          <w:smallCaps/>
        </w:rPr>
        <w:t xml:space="preserve">Solomon </w:t>
      </w:r>
      <w:r w:rsidRPr="00BE62D0">
        <w:rPr>
          <w:rStyle w:val="FontStyle42"/>
        </w:rPr>
        <w:t xml:space="preserve">JA in </w:t>
      </w:r>
      <w:r w:rsidRPr="00BE62D0">
        <w:rPr>
          <w:rStyle w:val="FontStyle45"/>
          <w:iCs w:val="0"/>
        </w:rPr>
        <w:t xml:space="preserve">R </w:t>
      </w:r>
      <w:r w:rsidRPr="006F49EE">
        <w:rPr>
          <w:rStyle w:val="FontStyle45"/>
          <w:i w:val="0"/>
          <w:iCs w:val="0"/>
        </w:rPr>
        <w:t>v</w:t>
      </w:r>
      <w:r w:rsidRPr="00BE62D0">
        <w:rPr>
          <w:rStyle w:val="FontStyle45"/>
          <w:iCs w:val="0"/>
        </w:rPr>
        <w:t xml:space="preserve"> Wallendorf and Others </w:t>
      </w:r>
      <w:r w:rsidRPr="00BE62D0">
        <w:rPr>
          <w:rStyle w:val="FontStyle42"/>
        </w:rPr>
        <w:t>1920 AD 383 at 394:</w:t>
      </w:r>
    </w:p>
    <w:p w:rsidR="00CB13A5" w:rsidRPr="00BE62D0" w:rsidRDefault="00CB13A5" w:rsidP="00CB13A5">
      <w:pPr>
        <w:pStyle w:val="Style23"/>
        <w:spacing w:line="276" w:lineRule="auto"/>
        <w:ind w:left="864"/>
        <w:rPr>
          <w:sz w:val="20"/>
          <w:szCs w:val="20"/>
        </w:rPr>
      </w:pPr>
    </w:p>
    <w:p w:rsidR="00CB13A5" w:rsidRPr="00BE62D0" w:rsidRDefault="00CB13A5" w:rsidP="00CB13A5">
      <w:pPr>
        <w:pStyle w:val="Style23"/>
        <w:spacing w:before="67" w:line="276" w:lineRule="auto"/>
        <w:ind w:left="864"/>
      </w:pPr>
      <w:r w:rsidRPr="00BE62D0">
        <w:rPr>
          <w:rStyle w:val="FontStyle42"/>
        </w:rPr>
        <w:t>"It is, however, a recognised principle, not only of English Criminal Law, but also of our own law and practice that 'ordinarily speaking a crime is not committed if the mind of the person doing the act in question be innocent'."</w:t>
      </w:r>
    </w:p>
    <w:p w:rsidR="00CB13A5" w:rsidRPr="00BE62D0" w:rsidRDefault="00CB13A5" w:rsidP="00CB13A5">
      <w:pPr>
        <w:pStyle w:val="Style16"/>
        <w:spacing w:line="276" w:lineRule="auto"/>
        <w:rPr>
          <w:sz w:val="20"/>
          <w:szCs w:val="20"/>
        </w:rPr>
      </w:pPr>
    </w:p>
    <w:p w:rsidR="00CB13A5" w:rsidRPr="00BE62D0" w:rsidRDefault="00CB13A5" w:rsidP="00CB13A5">
      <w:pPr>
        <w:pStyle w:val="Style16"/>
        <w:spacing w:line="276" w:lineRule="auto"/>
        <w:ind w:left="720"/>
      </w:pPr>
      <w:r w:rsidRPr="00BE62D0">
        <w:rPr>
          <w:rStyle w:val="FontStyle42"/>
        </w:rPr>
        <w:t xml:space="preserve">The Appellate Division (as it then was) has </w:t>
      </w:r>
      <w:r w:rsidR="00C61035" w:rsidRPr="00BE62D0">
        <w:rPr>
          <w:rStyle w:val="FontStyle42"/>
        </w:rPr>
        <w:t>expressly</w:t>
      </w:r>
      <w:r w:rsidRPr="00BE62D0">
        <w:rPr>
          <w:rStyle w:val="FontStyle42"/>
        </w:rPr>
        <w:t xml:space="preserve"> held that the test in respect of intention is subjective in that the court must try to imagine itself in the accused's position when he committed the act. Due to the fact that direct evidence of an accused's mind is seldom available a court will</w:t>
      </w:r>
      <w:r w:rsidR="00C61035">
        <w:rPr>
          <w:rStyle w:val="FontStyle42"/>
        </w:rPr>
        <w:t xml:space="preserve"> </w:t>
      </w:r>
      <w:r w:rsidRPr="00BE62D0">
        <w:rPr>
          <w:rStyle w:val="FontStyle42"/>
        </w:rPr>
        <w:t>have to rely on inferences drawn from conduct.</w:t>
      </w:r>
      <w:r w:rsidRPr="00BE62D0">
        <w:rPr>
          <w:rStyle w:val="FootnoteReference"/>
        </w:rPr>
        <w:footnoteReference w:id="13"/>
      </w:r>
      <w:r w:rsidRPr="00BE62D0">
        <w:rPr>
          <w:rStyle w:val="FontStyle42"/>
        </w:rPr>
        <w:t xml:space="preserve">       In </w:t>
      </w:r>
      <w:r w:rsidRPr="00BE62D0">
        <w:rPr>
          <w:rStyle w:val="FontStyle45"/>
        </w:rPr>
        <w:t xml:space="preserve">S </w:t>
      </w:r>
      <w:r w:rsidRPr="00BE62D0">
        <w:rPr>
          <w:rStyle w:val="FontStyle42"/>
        </w:rPr>
        <w:t xml:space="preserve">v </w:t>
      </w:r>
      <w:r w:rsidRPr="00BE62D0">
        <w:rPr>
          <w:rStyle w:val="FontStyle45"/>
        </w:rPr>
        <w:t xml:space="preserve">Mini </w:t>
      </w:r>
      <w:r w:rsidRPr="00BE62D0">
        <w:rPr>
          <w:rStyle w:val="FontStyle42"/>
        </w:rPr>
        <w:t xml:space="preserve">1963 (3) SA 188 (AD) the court warned against adopting an armchair </w:t>
      </w:r>
      <w:r w:rsidR="00622EC2" w:rsidRPr="00BE62D0">
        <w:rPr>
          <w:rStyle w:val="FontStyle42"/>
        </w:rPr>
        <w:t>approach when determ</w:t>
      </w:r>
      <w:r w:rsidRPr="00BE62D0">
        <w:rPr>
          <w:rStyle w:val="FontStyle42"/>
        </w:rPr>
        <w:t>ining the state of mind of an accused.</w:t>
      </w:r>
      <w:r w:rsidRPr="00BE62D0">
        <w:rPr>
          <w:rStyle w:val="FootnoteReference"/>
        </w:rPr>
        <w:footnoteReference w:id="14"/>
      </w:r>
    </w:p>
    <w:p w:rsidR="00CB13A5" w:rsidRDefault="00CB13A5" w:rsidP="00CB13A5">
      <w:pPr>
        <w:spacing w:after="0" w:line="360" w:lineRule="auto"/>
        <w:ind w:firstLine="720"/>
        <w:jc w:val="both"/>
        <w:rPr>
          <w:rFonts w:ascii="Times New Roman" w:hAnsi="Times New Roman" w:cs="Times New Roman"/>
          <w:sz w:val="24"/>
          <w:szCs w:val="24"/>
        </w:rPr>
      </w:pPr>
    </w:p>
    <w:p w:rsidR="000426BE" w:rsidRDefault="000426BE" w:rsidP="00CB13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effect of the unlawful instruction which found the conviction of the applicant is a debatable matter on appeal, and I am persuaded to accept that the appeal is free from predictable failure.</w:t>
      </w:r>
    </w:p>
    <w:p w:rsidR="005307C9" w:rsidRDefault="005307C9" w:rsidP="00CB13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regards to sentence the learned magistrate commented as follows in considering the seriousness of the offence:</w:t>
      </w:r>
    </w:p>
    <w:p w:rsidR="005307C9" w:rsidRDefault="005307C9" w:rsidP="006F49E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“On the other hand though one may not lose sight of the fact that you committed a very serious offence and it is at a time when this nation must look back and check a decisive stand against co</w:t>
      </w:r>
      <w:r w:rsidR="00C61035">
        <w:rPr>
          <w:rFonts w:ascii="Times New Roman" w:hAnsi="Times New Roman" w:cs="Times New Roman"/>
          <w:sz w:val="24"/>
          <w:szCs w:val="24"/>
        </w:rPr>
        <w:t>r</w:t>
      </w:r>
      <w:r>
        <w:rPr>
          <w:rFonts w:ascii="Times New Roman" w:hAnsi="Times New Roman" w:cs="Times New Roman"/>
          <w:sz w:val="24"/>
          <w:szCs w:val="24"/>
        </w:rPr>
        <w:t xml:space="preserve">ruption. </w:t>
      </w:r>
      <w:r w:rsidRPr="005307C9">
        <w:rPr>
          <w:rFonts w:ascii="Times New Roman" w:hAnsi="Times New Roman" w:cs="Times New Roman"/>
          <w:sz w:val="24"/>
          <w:szCs w:val="24"/>
          <w:u w:val="single"/>
        </w:rPr>
        <w:t xml:space="preserve">There is no way our businesses are going to flourish when for example ZINARA commits financial malpractices </w:t>
      </w:r>
      <w:r w:rsidRPr="005307C9">
        <w:rPr>
          <w:rFonts w:ascii="Times New Roman" w:hAnsi="Times New Roman" w:cs="Times New Roman"/>
          <w:sz w:val="24"/>
          <w:szCs w:val="24"/>
          <w:u w:val="single"/>
        </w:rPr>
        <w:lastRenderedPageBreak/>
        <w:t>and then people like you and Madanha decide to muzzle the press</w:t>
      </w:r>
      <w:r>
        <w:rPr>
          <w:rFonts w:ascii="Times New Roman" w:hAnsi="Times New Roman" w:cs="Times New Roman"/>
          <w:sz w:val="24"/>
          <w:szCs w:val="24"/>
        </w:rPr>
        <w:t>…..” (</w:t>
      </w:r>
      <w:r w:rsidR="00C61035">
        <w:rPr>
          <w:rFonts w:ascii="Times New Roman" w:hAnsi="Times New Roman" w:cs="Times New Roman"/>
          <w:sz w:val="24"/>
          <w:szCs w:val="24"/>
        </w:rPr>
        <w:t>Underlining</w:t>
      </w:r>
      <w:r>
        <w:rPr>
          <w:rFonts w:ascii="Times New Roman" w:hAnsi="Times New Roman" w:cs="Times New Roman"/>
          <w:sz w:val="24"/>
          <w:szCs w:val="24"/>
        </w:rPr>
        <w:t xml:space="preserve"> for emphasis).</w:t>
      </w:r>
      <w:r w:rsidR="0091164C">
        <w:rPr>
          <w:rStyle w:val="FootnoteReference"/>
          <w:rFonts w:ascii="Times New Roman" w:hAnsi="Times New Roman" w:cs="Times New Roman"/>
          <w:sz w:val="24"/>
          <w:szCs w:val="24"/>
        </w:rPr>
        <w:footnoteReference w:id="15"/>
      </w:r>
    </w:p>
    <w:p w:rsidR="006F49EE" w:rsidRDefault="006F49EE" w:rsidP="006F49EE">
      <w:pPr>
        <w:spacing w:after="0" w:line="240" w:lineRule="auto"/>
        <w:ind w:left="1440"/>
        <w:jc w:val="both"/>
        <w:rPr>
          <w:rFonts w:ascii="Times New Roman" w:hAnsi="Times New Roman" w:cs="Times New Roman"/>
          <w:sz w:val="24"/>
          <w:szCs w:val="24"/>
        </w:rPr>
      </w:pPr>
    </w:p>
    <w:p w:rsidR="005307C9" w:rsidRDefault="005307C9" w:rsidP="00C610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highlighted that the propriety of the applicant’s conviction based on what he termed an unlawful instruction </w:t>
      </w:r>
      <w:r w:rsidR="005C3889">
        <w:rPr>
          <w:rFonts w:ascii="Times New Roman" w:hAnsi="Times New Roman" w:cs="Times New Roman"/>
          <w:sz w:val="24"/>
          <w:szCs w:val="24"/>
        </w:rPr>
        <w:t>i</w:t>
      </w:r>
      <w:r>
        <w:rPr>
          <w:rFonts w:ascii="Times New Roman" w:hAnsi="Times New Roman" w:cs="Times New Roman"/>
          <w:sz w:val="24"/>
          <w:szCs w:val="24"/>
        </w:rPr>
        <w:t>s at the core of the applicant’s appeal. It stands to reason in my view</w:t>
      </w:r>
      <w:r w:rsidR="0091164C">
        <w:rPr>
          <w:rFonts w:ascii="Times New Roman" w:hAnsi="Times New Roman" w:cs="Times New Roman"/>
          <w:sz w:val="24"/>
          <w:szCs w:val="24"/>
        </w:rPr>
        <w:t>,</w:t>
      </w:r>
      <w:r>
        <w:rPr>
          <w:rFonts w:ascii="Times New Roman" w:hAnsi="Times New Roman" w:cs="Times New Roman"/>
          <w:sz w:val="24"/>
          <w:szCs w:val="24"/>
        </w:rPr>
        <w:t xml:space="preserve"> that if the appeal court is persuaded to reach </w:t>
      </w:r>
      <w:r w:rsidR="005C3889">
        <w:rPr>
          <w:rFonts w:ascii="Times New Roman" w:hAnsi="Times New Roman" w:cs="Times New Roman"/>
          <w:sz w:val="24"/>
          <w:szCs w:val="24"/>
        </w:rPr>
        <w:t xml:space="preserve">a </w:t>
      </w:r>
      <w:r>
        <w:rPr>
          <w:rFonts w:ascii="Times New Roman" w:hAnsi="Times New Roman" w:cs="Times New Roman"/>
          <w:sz w:val="24"/>
          <w:szCs w:val="24"/>
        </w:rPr>
        <w:t xml:space="preserve">different conclusion on conviction, consequently it may do the same on sentence. </w:t>
      </w:r>
    </w:p>
    <w:p w:rsidR="005307C9" w:rsidRDefault="005307C9" w:rsidP="005307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Resultantly, bail pending appeal is granted as follows:</w:t>
      </w:r>
    </w:p>
    <w:p w:rsidR="00A127C6" w:rsidRDefault="00A127C6" w:rsidP="00A127C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admitt</w:t>
      </w:r>
      <w:r w:rsidR="000A755A">
        <w:rPr>
          <w:rFonts w:ascii="Times New Roman" w:hAnsi="Times New Roman" w:cs="Times New Roman"/>
          <w:sz w:val="24"/>
          <w:szCs w:val="24"/>
        </w:rPr>
        <w:t>ed to bail pending appeal in ca</w:t>
      </w:r>
      <w:r w:rsidR="007775DA">
        <w:rPr>
          <w:rFonts w:ascii="Times New Roman" w:hAnsi="Times New Roman" w:cs="Times New Roman"/>
          <w:sz w:val="24"/>
          <w:szCs w:val="24"/>
        </w:rPr>
        <w:t xml:space="preserve">se No. HC CA 747/19, as prayed for in the draft order </w:t>
      </w:r>
      <w:r>
        <w:rPr>
          <w:rFonts w:ascii="Times New Roman" w:hAnsi="Times New Roman" w:cs="Times New Roman"/>
          <w:sz w:val="24"/>
          <w:szCs w:val="24"/>
        </w:rPr>
        <w:t>on the following conditions:</w:t>
      </w:r>
    </w:p>
    <w:p w:rsidR="001A4D51" w:rsidRDefault="001A4D51" w:rsidP="00A127C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reside at 22 Coronation Road, Greendale, Harare, until the appeal under case No. HC CA747/19, is finalised.</w:t>
      </w:r>
    </w:p>
    <w:p w:rsidR="001A4D51" w:rsidRDefault="001A4D51" w:rsidP="00A127C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deposit $2000.00 with the Registrar of the High Court, Harare.</w:t>
      </w:r>
    </w:p>
    <w:p w:rsidR="001A4D51" w:rsidRDefault="001A4D51" w:rsidP="00A127C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surrender his passport with the Registrar of the High Court, Harare.</w:t>
      </w:r>
    </w:p>
    <w:p w:rsidR="001A4D51" w:rsidRDefault="001A4D51" w:rsidP="00A127C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report </w:t>
      </w:r>
      <w:r w:rsidR="000A35D6">
        <w:rPr>
          <w:rFonts w:ascii="Times New Roman" w:hAnsi="Times New Roman" w:cs="Times New Roman"/>
          <w:sz w:val="24"/>
          <w:szCs w:val="24"/>
        </w:rPr>
        <w:t xml:space="preserve">once </w:t>
      </w:r>
      <w:r>
        <w:rPr>
          <w:rFonts w:ascii="Times New Roman" w:hAnsi="Times New Roman" w:cs="Times New Roman"/>
          <w:sz w:val="24"/>
          <w:szCs w:val="24"/>
        </w:rPr>
        <w:t xml:space="preserve">every week on Fridays between 6am and 6pm at Rhodesville Police Station until the appeal is finalised. </w:t>
      </w:r>
    </w:p>
    <w:p w:rsidR="001A4D51" w:rsidRDefault="001A4D51" w:rsidP="001A4D51">
      <w:pPr>
        <w:pStyle w:val="ListParagraph"/>
        <w:spacing w:after="0" w:line="360" w:lineRule="auto"/>
        <w:jc w:val="both"/>
        <w:rPr>
          <w:rFonts w:ascii="Times New Roman" w:hAnsi="Times New Roman" w:cs="Times New Roman"/>
          <w:sz w:val="24"/>
          <w:szCs w:val="24"/>
        </w:rPr>
      </w:pPr>
    </w:p>
    <w:p w:rsidR="006F49EE" w:rsidRDefault="006F49EE" w:rsidP="005175D6">
      <w:pPr>
        <w:spacing w:after="0" w:line="240" w:lineRule="auto"/>
        <w:jc w:val="both"/>
        <w:rPr>
          <w:rFonts w:ascii="Times New Roman" w:hAnsi="Times New Roman" w:cs="Times New Roman"/>
          <w:i/>
          <w:sz w:val="24"/>
          <w:szCs w:val="24"/>
        </w:rPr>
      </w:pPr>
    </w:p>
    <w:p w:rsidR="002136A4" w:rsidRDefault="002136A4" w:rsidP="005175D6">
      <w:pPr>
        <w:spacing w:after="0" w:line="240" w:lineRule="auto"/>
        <w:jc w:val="both"/>
        <w:rPr>
          <w:rFonts w:ascii="Times New Roman" w:hAnsi="Times New Roman" w:cs="Times New Roman"/>
          <w:i/>
          <w:sz w:val="24"/>
          <w:szCs w:val="24"/>
        </w:rPr>
      </w:pPr>
    </w:p>
    <w:p w:rsidR="002136A4" w:rsidRDefault="002136A4" w:rsidP="005175D6">
      <w:pPr>
        <w:spacing w:after="0" w:line="240" w:lineRule="auto"/>
        <w:jc w:val="both"/>
        <w:rPr>
          <w:rFonts w:ascii="Times New Roman" w:hAnsi="Times New Roman" w:cs="Times New Roman"/>
          <w:i/>
          <w:sz w:val="24"/>
          <w:szCs w:val="24"/>
        </w:rPr>
      </w:pPr>
    </w:p>
    <w:p w:rsidR="002136A4" w:rsidRDefault="002136A4" w:rsidP="005175D6">
      <w:pPr>
        <w:spacing w:after="0" w:line="240" w:lineRule="auto"/>
        <w:jc w:val="both"/>
        <w:rPr>
          <w:rFonts w:ascii="Times New Roman" w:hAnsi="Times New Roman" w:cs="Times New Roman"/>
          <w:i/>
          <w:sz w:val="24"/>
          <w:szCs w:val="24"/>
        </w:rPr>
      </w:pPr>
    </w:p>
    <w:p w:rsidR="002136A4" w:rsidRDefault="002136A4" w:rsidP="005175D6">
      <w:pPr>
        <w:spacing w:after="0" w:line="240" w:lineRule="auto"/>
        <w:jc w:val="both"/>
        <w:rPr>
          <w:rFonts w:ascii="Times New Roman" w:hAnsi="Times New Roman" w:cs="Times New Roman"/>
          <w:i/>
          <w:sz w:val="24"/>
          <w:szCs w:val="24"/>
        </w:rPr>
      </w:pPr>
    </w:p>
    <w:p w:rsidR="005175D6" w:rsidRDefault="001A4D51" w:rsidP="005175D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Maposa &amp; Ndomene</w:t>
      </w:r>
      <w:r w:rsidR="005175D6">
        <w:rPr>
          <w:rFonts w:ascii="Times New Roman" w:hAnsi="Times New Roman" w:cs="Times New Roman"/>
          <w:sz w:val="24"/>
          <w:szCs w:val="24"/>
        </w:rPr>
        <w:t>, applicant’s legal practitioners</w:t>
      </w:r>
    </w:p>
    <w:p w:rsidR="005175D6" w:rsidRPr="00394701" w:rsidRDefault="005175D6" w:rsidP="005175D6">
      <w:pPr>
        <w:spacing w:after="0" w:line="240" w:lineRule="auto"/>
        <w:jc w:val="both"/>
        <w:rPr>
          <w:rFonts w:ascii="Times New Roman" w:hAnsi="Times New Roman" w:cs="Times New Roman"/>
          <w:sz w:val="24"/>
          <w:szCs w:val="24"/>
        </w:rPr>
      </w:pPr>
      <w:r w:rsidRPr="005175D6">
        <w:rPr>
          <w:rFonts w:ascii="Times New Roman" w:hAnsi="Times New Roman" w:cs="Times New Roman"/>
          <w:i/>
          <w:sz w:val="24"/>
          <w:szCs w:val="24"/>
        </w:rPr>
        <w:t>N</w:t>
      </w:r>
      <w:r w:rsidR="001A4D51">
        <w:rPr>
          <w:rFonts w:ascii="Times New Roman" w:hAnsi="Times New Roman" w:cs="Times New Roman"/>
          <w:i/>
          <w:sz w:val="24"/>
          <w:szCs w:val="24"/>
        </w:rPr>
        <w:t>ational Prosecuting Authority</w:t>
      </w:r>
      <w:r>
        <w:rPr>
          <w:rFonts w:ascii="Times New Roman" w:hAnsi="Times New Roman" w:cs="Times New Roman"/>
          <w:sz w:val="24"/>
          <w:szCs w:val="24"/>
        </w:rPr>
        <w:t>, respondent’s legal practitioners</w:t>
      </w:r>
    </w:p>
    <w:sectPr w:rsidR="005175D6" w:rsidRPr="0039470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CB" w:rsidRDefault="00E945CB" w:rsidP="00142DCE">
      <w:pPr>
        <w:spacing w:after="0" w:line="240" w:lineRule="auto"/>
      </w:pPr>
      <w:r>
        <w:separator/>
      </w:r>
    </w:p>
  </w:endnote>
  <w:endnote w:type="continuationSeparator" w:id="0">
    <w:p w:rsidR="00E945CB" w:rsidRDefault="00E945CB" w:rsidP="0014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CB" w:rsidRDefault="00E945CB" w:rsidP="00142DCE">
      <w:pPr>
        <w:spacing w:after="0" w:line="240" w:lineRule="auto"/>
      </w:pPr>
      <w:r>
        <w:separator/>
      </w:r>
    </w:p>
  </w:footnote>
  <w:footnote w:type="continuationSeparator" w:id="0">
    <w:p w:rsidR="00E945CB" w:rsidRDefault="00E945CB" w:rsidP="00142DCE">
      <w:pPr>
        <w:spacing w:after="0" w:line="240" w:lineRule="auto"/>
      </w:pPr>
      <w:r>
        <w:continuationSeparator/>
      </w:r>
    </w:p>
  </w:footnote>
  <w:footnote w:id="1">
    <w:p w:rsidR="00CC0216" w:rsidRDefault="00CC0216">
      <w:pPr>
        <w:pStyle w:val="FootnoteText"/>
      </w:pPr>
      <w:r>
        <w:rPr>
          <w:rStyle w:val="FootnoteReference"/>
        </w:rPr>
        <w:footnoteRef/>
      </w:r>
      <w:r>
        <w:t xml:space="preserve"> [Chapter 9:23]</w:t>
      </w:r>
    </w:p>
  </w:footnote>
  <w:footnote w:id="2">
    <w:p w:rsidR="006E3D39" w:rsidRDefault="006E3D39">
      <w:pPr>
        <w:pStyle w:val="FootnoteText"/>
      </w:pPr>
      <w:r>
        <w:rPr>
          <w:rStyle w:val="FootnoteReference"/>
        </w:rPr>
        <w:footnoteRef/>
      </w:r>
      <w:r>
        <w:t xml:space="preserve"> Page 462 of the record of proceedings.</w:t>
      </w:r>
    </w:p>
  </w:footnote>
  <w:footnote w:id="3">
    <w:p w:rsidR="00CC0216" w:rsidRDefault="00CC0216">
      <w:pPr>
        <w:pStyle w:val="FootnoteText"/>
      </w:pPr>
      <w:r>
        <w:rPr>
          <w:rStyle w:val="FootnoteReference"/>
        </w:rPr>
        <w:footnoteRef/>
      </w:r>
      <w:r>
        <w:t xml:space="preserve"> Page 1</w:t>
      </w:r>
      <w:r w:rsidR="005B658E">
        <w:t>2</w:t>
      </w:r>
      <w:r>
        <w:t xml:space="preserve"> of judgment and page</w:t>
      </w:r>
      <w:r w:rsidR="005B658E">
        <w:t>s</w:t>
      </w:r>
      <w:r>
        <w:t xml:space="preserve"> 46</w:t>
      </w:r>
      <w:r w:rsidR="005B658E">
        <w:t>4-5</w:t>
      </w:r>
      <w:r>
        <w:t xml:space="preserve"> of the record</w:t>
      </w:r>
      <w:r w:rsidR="001D2054">
        <w:t xml:space="preserve"> of proceedings</w:t>
      </w:r>
      <w:r>
        <w:t>.</w:t>
      </w:r>
    </w:p>
  </w:footnote>
  <w:footnote w:id="4">
    <w:p w:rsidR="00CC0216" w:rsidRDefault="00CC0216" w:rsidP="00F26FA0">
      <w:pPr>
        <w:pStyle w:val="FootnoteText"/>
      </w:pPr>
      <w:r>
        <w:rPr>
          <w:rStyle w:val="FootnoteReference"/>
        </w:rPr>
        <w:footnoteRef/>
      </w:r>
      <w:r>
        <w:t xml:space="preserve"> 1996 (1) SACR 43c (W)</w:t>
      </w:r>
    </w:p>
  </w:footnote>
  <w:footnote w:id="5">
    <w:p w:rsidR="00CC0216" w:rsidRDefault="00CC0216">
      <w:pPr>
        <w:pStyle w:val="FootnoteText"/>
      </w:pPr>
      <w:r>
        <w:rPr>
          <w:rStyle w:val="FootnoteReference"/>
        </w:rPr>
        <w:footnoteRef/>
      </w:r>
      <w:r>
        <w:t xml:space="preserve"> HH 724/15 at pages 8-9 of the judgment. </w:t>
      </w:r>
    </w:p>
  </w:footnote>
  <w:footnote w:id="6">
    <w:p w:rsidR="00CC0216" w:rsidRDefault="00CC0216">
      <w:pPr>
        <w:pStyle w:val="FootnoteText"/>
      </w:pPr>
      <w:r>
        <w:rPr>
          <w:rStyle w:val="FootnoteReference"/>
        </w:rPr>
        <w:footnoteRef/>
      </w:r>
      <w:r>
        <w:t xml:space="preserve"> 1996 (2) SACR 250 (W)</w:t>
      </w:r>
    </w:p>
  </w:footnote>
  <w:footnote w:id="7">
    <w:p w:rsidR="00CC0216" w:rsidRDefault="00CC0216">
      <w:pPr>
        <w:pStyle w:val="FootnoteText"/>
      </w:pPr>
      <w:r>
        <w:rPr>
          <w:rStyle w:val="FootnoteReference"/>
        </w:rPr>
        <w:footnoteRef/>
      </w:r>
      <w:r>
        <w:t xml:space="preserve"> Page 233 of the record of proceedings.</w:t>
      </w:r>
    </w:p>
  </w:footnote>
  <w:footnote w:id="8">
    <w:p w:rsidR="00CC0216" w:rsidRDefault="00CC0216">
      <w:pPr>
        <w:pStyle w:val="FootnoteText"/>
      </w:pPr>
      <w:r>
        <w:rPr>
          <w:rStyle w:val="FootnoteReference"/>
        </w:rPr>
        <w:footnoteRef/>
      </w:r>
      <w:r>
        <w:t xml:space="preserve"> Page 165 of the record of proceedings. </w:t>
      </w:r>
    </w:p>
  </w:footnote>
  <w:footnote w:id="9">
    <w:p w:rsidR="00CC0216" w:rsidRDefault="00CC0216">
      <w:pPr>
        <w:pStyle w:val="FootnoteText"/>
      </w:pPr>
      <w:r>
        <w:rPr>
          <w:rStyle w:val="FootnoteReference"/>
        </w:rPr>
        <w:footnoteRef/>
      </w:r>
      <w:r>
        <w:t xml:space="preserve"> Paragraph 3 on page 462 of the record, being page 10 of the judgment.</w:t>
      </w:r>
    </w:p>
  </w:footnote>
  <w:footnote w:id="10">
    <w:p w:rsidR="00476F94" w:rsidRDefault="00476F94">
      <w:pPr>
        <w:pStyle w:val="FootnoteText"/>
      </w:pPr>
      <w:r>
        <w:rPr>
          <w:rStyle w:val="FootnoteReference"/>
        </w:rPr>
        <w:footnoteRef/>
      </w:r>
      <w:r>
        <w:t>[2006] 4 All SA 83(N)</w:t>
      </w:r>
    </w:p>
  </w:footnote>
  <w:footnote w:id="11">
    <w:p w:rsidR="00476F94" w:rsidRDefault="00476F94" w:rsidP="00476F94">
      <w:pPr>
        <w:pStyle w:val="Style21"/>
        <w:rPr>
          <w:lang w:val="en-ZW" w:eastAsia="en-ZW"/>
        </w:rPr>
      </w:pPr>
      <w:r w:rsidRPr="00714596">
        <w:rPr>
          <w:rStyle w:val="FootnoteReference"/>
        </w:rPr>
        <w:footnoteRef/>
      </w:r>
      <w:r>
        <w:rPr>
          <w:rStyle w:val="FontStyle44"/>
          <w:b w:val="0"/>
          <w:bCs w:val="0"/>
          <w:lang w:val="en-ZW" w:eastAsia="en-ZW"/>
        </w:rPr>
        <w:t xml:space="preserve"> </w:t>
      </w:r>
      <w:r>
        <w:rPr>
          <w:rStyle w:val="FontStyle44"/>
          <w:bCs w:val="0"/>
          <w:u w:val="single"/>
          <w:lang w:eastAsia="en-ZW"/>
        </w:rPr>
        <w:t>LAWSA.</w:t>
      </w:r>
      <w:r>
        <w:rPr>
          <w:rStyle w:val="FontStyle44"/>
          <w:bCs w:val="0"/>
          <w:lang w:eastAsia="en-ZW"/>
        </w:rPr>
        <w:t xml:space="preserve"> (2004), Second Edition, Vol 6, Para 66</w:t>
      </w:r>
    </w:p>
  </w:footnote>
  <w:footnote w:id="12">
    <w:p w:rsidR="00476F94" w:rsidRDefault="00476F94" w:rsidP="00C61035">
      <w:pPr>
        <w:pStyle w:val="Style21"/>
        <w:ind w:hanging="15"/>
        <w:jc w:val="both"/>
        <w:rPr>
          <w:lang w:val="en-ZW" w:eastAsia="en-ZW"/>
        </w:rPr>
      </w:pPr>
      <w:r w:rsidRPr="00714596">
        <w:rPr>
          <w:rStyle w:val="FootnoteReference"/>
        </w:rPr>
        <w:footnoteRef/>
      </w:r>
      <w:r>
        <w:rPr>
          <w:rStyle w:val="FontStyle44"/>
          <w:b w:val="0"/>
          <w:bCs w:val="0"/>
          <w:lang w:val="en-ZW" w:eastAsia="en-ZW"/>
        </w:rPr>
        <w:t xml:space="preserve"> </w:t>
      </w:r>
      <w:r>
        <w:rPr>
          <w:rStyle w:val="FontStyle44"/>
          <w:bCs w:val="0"/>
          <w:lang w:eastAsia="en-ZW"/>
        </w:rPr>
        <w:t xml:space="preserve">See LAWSA, </w:t>
      </w:r>
      <w:r>
        <w:rPr>
          <w:rStyle w:val="FontStyle43"/>
          <w:bCs w:val="0"/>
          <w:iCs w:val="0"/>
          <w:lang w:eastAsia="en-ZW"/>
        </w:rPr>
        <w:t xml:space="preserve">supra, </w:t>
      </w:r>
      <w:r>
        <w:rPr>
          <w:rStyle w:val="FontStyle44"/>
          <w:bCs w:val="0"/>
          <w:lang w:eastAsia="en-ZW"/>
        </w:rPr>
        <w:t>where it is contended mat the defence also applies to other persons subject to authority, such as a child who obeys the order of a parent, guardian or more senior member of his or her family.</w:t>
      </w:r>
    </w:p>
  </w:footnote>
  <w:footnote w:id="13">
    <w:p w:rsidR="00CB13A5" w:rsidRDefault="00CB13A5" w:rsidP="00C61035">
      <w:pPr>
        <w:pStyle w:val="Style31"/>
        <w:tabs>
          <w:tab w:val="left" w:pos="187"/>
        </w:tabs>
        <w:spacing w:line="230" w:lineRule="exact"/>
        <w:jc w:val="both"/>
        <w:rPr>
          <w:lang w:val="en-ZW" w:eastAsia="en-ZW"/>
        </w:rPr>
      </w:pPr>
      <w:r w:rsidRPr="00714596">
        <w:rPr>
          <w:rStyle w:val="FootnoteReference"/>
        </w:rPr>
        <w:footnoteRef/>
      </w:r>
      <w:r>
        <w:rPr>
          <w:rStyle w:val="FontStyle44"/>
          <w:b w:val="0"/>
          <w:bCs w:val="0"/>
          <w:lang w:val="en-ZW" w:eastAsia="en-ZW"/>
        </w:rPr>
        <w:t xml:space="preserve"> </w:t>
      </w:r>
      <w:r>
        <w:rPr>
          <w:rStyle w:val="FontStyle44"/>
          <w:bCs w:val="0"/>
          <w:lang w:eastAsia="en-ZW"/>
        </w:rPr>
        <w:t xml:space="preserve">See </w:t>
      </w:r>
      <w:r>
        <w:rPr>
          <w:rStyle w:val="FontStyle43"/>
          <w:bCs w:val="0"/>
          <w:iCs w:val="0"/>
          <w:lang w:eastAsia="en-ZW"/>
        </w:rPr>
        <w:t xml:space="preserve">R </w:t>
      </w:r>
      <w:r>
        <w:rPr>
          <w:rStyle w:val="FontStyle44"/>
          <w:bCs w:val="0"/>
          <w:lang w:eastAsia="en-ZW"/>
        </w:rPr>
        <w:t xml:space="preserve">v </w:t>
      </w:r>
      <w:r>
        <w:rPr>
          <w:rStyle w:val="FontStyle43"/>
          <w:bCs w:val="0"/>
          <w:iCs w:val="0"/>
          <w:lang w:eastAsia="en-ZW"/>
        </w:rPr>
        <w:t xml:space="preserve">Nsele </w:t>
      </w:r>
      <w:r>
        <w:rPr>
          <w:rStyle w:val="FontStyle44"/>
          <w:bCs w:val="0"/>
          <w:lang w:eastAsia="en-ZW"/>
        </w:rPr>
        <w:t>1955 (2) SA 145 (AD)</w:t>
      </w:r>
    </w:p>
  </w:footnote>
  <w:footnote w:id="14">
    <w:p w:rsidR="00CB13A5" w:rsidRDefault="00CB13A5" w:rsidP="00CB13A5">
      <w:pPr>
        <w:tabs>
          <w:tab w:val="left" w:pos="187"/>
        </w:tabs>
        <w:spacing w:line="230" w:lineRule="exact"/>
      </w:pPr>
      <w:r w:rsidRPr="00714596">
        <w:rPr>
          <w:rStyle w:val="FootnoteReference"/>
        </w:rPr>
        <w:footnoteRef/>
      </w:r>
      <w:r>
        <w:rPr>
          <w:rStyle w:val="FontStyle44"/>
          <w:b w:val="0"/>
          <w:bCs w:val="0"/>
          <w:sz w:val="24"/>
          <w:szCs w:val="24"/>
        </w:rPr>
        <w:t xml:space="preserve"> </w:t>
      </w:r>
      <w:r>
        <w:rPr>
          <w:rStyle w:val="FontStyle44"/>
          <w:bCs w:val="0"/>
          <w:szCs w:val="24"/>
        </w:rPr>
        <w:t>Williamson JA, writing for the majority, at 196 E-F, said:</w:t>
      </w:r>
    </w:p>
    <w:p w:rsidR="00CB13A5" w:rsidRDefault="00CB13A5" w:rsidP="00CB13A5">
      <w:pPr>
        <w:pStyle w:val="Style25"/>
        <w:ind w:left="842"/>
      </w:pPr>
      <w:r>
        <w:rPr>
          <w:rStyle w:val="FontStyle44"/>
          <w:bCs w:val="0"/>
        </w:rPr>
        <w:t>"In attempting to decide by inf</w:t>
      </w:r>
      <w:r w:rsidR="00465B48">
        <w:rPr>
          <w:rStyle w:val="FontStyle44"/>
          <w:bCs w:val="0"/>
        </w:rPr>
        <w:t>erential reasoning the state of mi</w:t>
      </w:r>
      <w:r>
        <w:rPr>
          <w:rStyle w:val="FontStyle44"/>
          <w:bCs w:val="0"/>
        </w:rPr>
        <w:t xml:space="preserve">nd of a particular accused at a particular time, it seems to me that a trier of </w:t>
      </w:r>
      <w:r>
        <w:rPr>
          <w:rStyle w:val="FontStyle42"/>
        </w:rPr>
        <w:t xml:space="preserve">tact </w:t>
      </w:r>
      <w:r>
        <w:rPr>
          <w:rStyle w:val="FontStyle44"/>
          <w:bCs w:val="0"/>
        </w:rPr>
        <w:t xml:space="preserve">should try mentally to project himself into the position of that accused at that time. He must of course also be on his guard against the insidious subconscious influence of </w:t>
      </w:r>
      <w:r>
        <w:rPr>
          <w:rStyle w:val="FontStyle43"/>
          <w:bCs w:val="0"/>
          <w:iCs w:val="0"/>
        </w:rPr>
        <w:t xml:space="preserve">ex post facto </w:t>
      </w:r>
      <w:r>
        <w:rPr>
          <w:rStyle w:val="FontStyle44"/>
          <w:bCs w:val="0"/>
        </w:rPr>
        <w:t>knowledge."</w:t>
      </w:r>
    </w:p>
  </w:footnote>
  <w:footnote w:id="15">
    <w:p w:rsidR="0091164C" w:rsidRPr="0091164C" w:rsidRDefault="0091164C">
      <w:pPr>
        <w:pStyle w:val="FootnoteText"/>
        <w:rPr>
          <w:lang w:val="en-US"/>
        </w:rPr>
      </w:pPr>
      <w:r>
        <w:rPr>
          <w:rStyle w:val="FootnoteReference"/>
        </w:rPr>
        <w:footnoteRef/>
      </w:r>
      <w:r>
        <w:t xml:space="preserve"> </w:t>
      </w:r>
      <w:r>
        <w:rPr>
          <w:lang w:val="en-US"/>
        </w:rPr>
        <w:t xml:space="preserve">Paragraph 2 page 15 of the record of proceedings and page 20 of reasons for sentence.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74261"/>
      <w:docPartObj>
        <w:docPartGallery w:val="Page Numbers (Top of Page)"/>
        <w:docPartUnique/>
      </w:docPartObj>
    </w:sdtPr>
    <w:sdtEndPr>
      <w:rPr>
        <w:noProof/>
      </w:rPr>
    </w:sdtEndPr>
    <w:sdtContent>
      <w:p w:rsidR="00CC0216" w:rsidRDefault="00CC0216">
        <w:pPr>
          <w:pStyle w:val="Header"/>
          <w:jc w:val="right"/>
          <w:rPr>
            <w:noProof/>
          </w:rPr>
        </w:pPr>
        <w:r>
          <w:fldChar w:fldCharType="begin"/>
        </w:r>
        <w:r>
          <w:instrText xml:space="preserve"> PAGE   \* MERGEFORMAT </w:instrText>
        </w:r>
        <w:r>
          <w:fldChar w:fldCharType="separate"/>
        </w:r>
        <w:r w:rsidR="003B11AE">
          <w:rPr>
            <w:noProof/>
          </w:rPr>
          <w:t>1</w:t>
        </w:r>
        <w:r>
          <w:rPr>
            <w:noProof/>
          </w:rPr>
          <w:fldChar w:fldCharType="end"/>
        </w:r>
      </w:p>
      <w:p w:rsidR="00CC0216" w:rsidRDefault="006F49EE">
        <w:pPr>
          <w:pStyle w:val="Header"/>
          <w:jc w:val="right"/>
          <w:rPr>
            <w:noProof/>
          </w:rPr>
        </w:pPr>
        <w:r>
          <w:rPr>
            <w:noProof/>
          </w:rPr>
          <w:t>HH</w:t>
        </w:r>
        <w:r w:rsidR="00133AB6">
          <w:rPr>
            <w:noProof/>
          </w:rPr>
          <w:t xml:space="preserve"> 847-19</w:t>
        </w:r>
      </w:p>
      <w:p w:rsidR="00CC0216" w:rsidRDefault="006F49EE">
        <w:pPr>
          <w:pStyle w:val="Header"/>
          <w:jc w:val="right"/>
          <w:rPr>
            <w:noProof/>
          </w:rPr>
        </w:pPr>
        <w:r>
          <w:rPr>
            <w:noProof/>
          </w:rPr>
          <w:t>B1990</w:t>
        </w:r>
        <w:r w:rsidR="00CC0216">
          <w:rPr>
            <w:noProof/>
          </w:rPr>
          <w:t>/19</w:t>
        </w:r>
      </w:p>
      <w:p w:rsidR="00CC0216" w:rsidRDefault="00CC0216">
        <w:pPr>
          <w:pStyle w:val="Header"/>
          <w:jc w:val="right"/>
          <w:rPr>
            <w:noProof/>
          </w:rPr>
        </w:pPr>
        <w:r>
          <w:rPr>
            <w:noProof/>
          </w:rPr>
          <w:t>X REF CA 747/19; APP 66/19</w:t>
        </w:r>
      </w:p>
      <w:p w:rsidR="00CC0216" w:rsidRDefault="00CC0216">
        <w:pPr>
          <w:pStyle w:val="Header"/>
          <w:jc w:val="right"/>
        </w:pPr>
        <w:r>
          <w:rPr>
            <w:noProof/>
          </w:rPr>
          <w:t>X REF ACC 45/19</w:t>
        </w:r>
      </w:p>
    </w:sdtContent>
  </w:sdt>
  <w:p w:rsidR="00CC0216" w:rsidRDefault="00CC02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E31"/>
    <w:multiLevelType w:val="hybridMultilevel"/>
    <w:tmpl w:val="2408AD4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5CC5A17"/>
    <w:multiLevelType w:val="hybridMultilevel"/>
    <w:tmpl w:val="5232B4CE"/>
    <w:lvl w:ilvl="0" w:tplc="F78C7378">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91A6AD9"/>
    <w:multiLevelType w:val="hybridMultilevel"/>
    <w:tmpl w:val="2A0EBECE"/>
    <w:lvl w:ilvl="0" w:tplc="DED8A8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D721F8A"/>
    <w:multiLevelType w:val="hybridMultilevel"/>
    <w:tmpl w:val="90BC2182"/>
    <w:lvl w:ilvl="0" w:tplc="16AABA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4B"/>
    <w:rsid w:val="000049EE"/>
    <w:rsid w:val="00022E09"/>
    <w:rsid w:val="0002319D"/>
    <w:rsid w:val="0002692A"/>
    <w:rsid w:val="000309AB"/>
    <w:rsid w:val="000426BE"/>
    <w:rsid w:val="00051B10"/>
    <w:rsid w:val="000539AC"/>
    <w:rsid w:val="000550B4"/>
    <w:rsid w:val="000775C4"/>
    <w:rsid w:val="00085BAA"/>
    <w:rsid w:val="00091FEC"/>
    <w:rsid w:val="000A35D6"/>
    <w:rsid w:val="000A755A"/>
    <w:rsid w:val="000C372C"/>
    <w:rsid w:val="000C37D2"/>
    <w:rsid w:val="000C4406"/>
    <w:rsid w:val="000F23B7"/>
    <w:rsid w:val="000F2E0A"/>
    <w:rsid w:val="001212B4"/>
    <w:rsid w:val="00131ADC"/>
    <w:rsid w:val="00133AB6"/>
    <w:rsid w:val="001411FF"/>
    <w:rsid w:val="00141B33"/>
    <w:rsid w:val="00142DCE"/>
    <w:rsid w:val="00185B70"/>
    <w:rsid w:val="001A4D51"/>
    <w:rsid w:val="001A5BC0"/>
    <w:rsid w:val="001A608F"/>
    <w:rsid w:val="001A65C8"/>
    <w:rsid w:val="001A7EC7"/>
    <w:rsid w:val="001D02DA"/>
    <w:rsid w:val="001D2054"/>
    <w:rsid w:val="001F2E17"/>
    <w:rsid w:val="001F3BCD"/>
    <w:rsid w:val="00205E3B"/>
    <w:rsid w:val="002136A4"/>
    <w:rsid w:val="002209B7"/>
    <w:rsid w:val="00236061"/>
    <w:rsid w:val="0023634D"/>
    <w:rsid w:val="00245820"/>
    <w:rsid w:val="0026250A"/>
    <w:rsid w:val="002741C4"/>
    <w:rsid w:val="00283EAB"/>
    <w:rsid w:val="0029368B"/>
    <w:rsid w:val="00294766"/>
    <w:rsid w:val="002B0388"/>
    <w:rsid w:val="002C50FF"/>
    <w:rsid w:val="002D003D"/>
    <w:rsid w:val="002D3ACE"/>
    <w:rsid w:val="00302242"/>
    <w:rsid w:val="00311958"/>
    <w:rsid w:val="003622EC"/>
    <w:rsid w:val="00362716"/>
    <w:rsid w:val="003716B0"/>
    <w:rsid w:val="00376E36"/>
    <w:rsid w:val="00393798"/>
    <w:rsid w:val="00394701"/>
    <w:rsid w:val="003B11AE"/>
    <w:rsid w:val="003D6FC1"/>
    <w:rsid w:val="003E2F53"/>
    <w:rsid w:val="00407D89"/>
    <w:rsid w:val="004143E6"/>
    <w:rsid w:val="00451CF4"/>
    <w:rsid w:val="0046013F"/>
    <w:rsid w:val="00462F6D"/>
    <w:rsid w:val="00465B48"/>
    <w:rsid w:val="00476F94"/>
    <w:rsid w:val="00485E52"/>
    <w:rsid w:val="00487AB9"/>
    <w:rsid w:val="00496FFA"/>
    <w:rsid w:val="004B0823"/>
    <w:rsid w:val="004C6DC9"/>
    <w:rsid w:val="005119C9"/>
    <w:rsid w:val="005175D6"/>
    <w:rsid w:val="005307C9"/>
    <w:rsid w:val="005331B0"/>
    <w:rsid w:val="005A2FBC"/>
    <w:rsid w:val="005B658E"/>
    <w:rsid w:val="005C3889"/>
    <w:rsid w:val="005C4CC4"/>
    <w:rsid w:val="005C53E0"/>
    <w:rsid w:val="005E2C6D"/>
    <w:rsid w:val="005F1822"/>
    <w:rsid w:val="00601F38"/>
    <w:rsid w:val="00622EC2"/>
    <w:rsid w:val="006303C4"/>
    <w:rsid w:val="00652967"/>
    <w:rsid w:val="006D17E8"/>
    <w:rsid w:val="006E3D39"/>
    <w:rsid w:val="006F49EE"/>
    <w:rsid w:val="007023B3"/>
    <w:rsid w:val="00720615"/>
    <w:rsid w:val="00725DCA"/>
    <w:rsid w:val="00755C9E"/>
    <w:rsid w:val="00757101"/>
    <w:rsid w:val="007775DA"/>
    <w:rsid w:val="00784E51"/>
    <w:rsid w:val="00787DA4"/>
    <w:rsid w:val="00796789"/>
    <w:rsid w:val="007A3309"/>
    <w:rsid w:val="007B1756"/>
    <w:rsid w:val="007B5D75"/>
    <w:rsid w:val="007F044D"/>
    <w:rsid w:val="007F734B"/>
    <w:rsid w:val="008050F5"/>
    <w:rsid w:val="008070BA"/>
    <w:rsid w:val="00815A68"/>
    <w:rsid w:val="0083678E"/>
    <w:rsid w:val="00857441"/>
    <w:rsid w:val="008650F4"/>
    <w:rsid w:val="008A00AD"/>
    <w:rsid w:val="008B2ADF"/>
    <w:rsid w:val="008E5FC1"/>
    <w:rsid w:val="00903ACF"/>
    <w:rsid w:val="0091164C"/>
    <w:rsid w:val="0093205B"/>
    <w:rsid w:val="00933314"/>
    <w:rsid w:val="00972BA0"/>
    <w:rsid w:val="00995638"/>
    <w:rsid w:val="009B5E15"/>
    <w:rsid w:val="009C24CC"/>
    <w:rsid w:val="009E3D02"/>
    <w:rsid w:val="00A127C6"/>
    <w:rsid w:val="00A22DCE"/>
    <w:rsid w:val="00A32DAE"/>
    <w:rsid w:val="00A70927"/>
    <w:rsid w:val="00A7367B"/>
    <w:rsid w:val="00AA21BD"/>
    <w:rsid w:val="00AA63A0"/>
    <w:rsid w:val="00AB28CF"/>
    <w:rsid w:val="00AC3A0A"/>
    <w:rsid w:val="00AC52C9"/>
    <w:rsid w:val="00AD583C"/>
    <w:rsid w:val="00AF4F7B"/>
    <w:rsid w:val="00B24E9A"/>
    <w:rsid w:val="00B42684"/>
    <w:rsid w:val="00B45CD3"/>
    <w:rsid w:val="00B46616"/>
    <w:rsid w:val="00B620BC"/>
    <w:rsid w:val="00B93580"/>
    <w:rsid w:val="00BA16C2"/>
    <w:rsid w:val="00BE62D0"/>
    <w:rsid w:val="00BF54F9"/>
    <w:rsid w:val="00BF6C2B"/>
    <w:rsid w:val="00C11E38"/>
    <w:rsid w:val="00C33BF0"/>
    <w:rsid w:val="00C61035"/>
    <w:rsid w:val="00C83D6F"/>
    <w:rsid w:val="00C927DA"/>
    <w:rsid w:val="00CB13A5"/>
    <w:rsid w:val="00CC0216"/>
    <w:rsid w:val="00CE0078"/>
    <w:rsid w:val="00CE1909"/>
    <w:rsid w:val="00CF6990"/>
    <w:rsid w:val="00D32708"/>
    <w:rsid w:val="00D36954"/>
    <w:rsid w:val="00D571F4"/>
    <w:rsid w:val="00D60057"/>
    <w:rsid w:val="00D757CA"/>
    <w:rsid w:val="00DB18A1"/>
    <w:rsid w:val="00DC33C7"/>
    <w:rsid w:val="00DD505A"/>
    <w:rsid w:val="00E06C21"/>
    <w:rsid w:val="00E0779F"/>
    <w:rsid w:val="00E3746F"/>
    <w:rsid w:val="00E42113"/>
    <w:rsid w:val="00E56A89"/>
    <w:rsid w:val="00E910A6"/>
    <w:rsid w:val="00E945CB"/>
    <w:rsid w:val="00EC55EC"/>
    <w:rsid w:val="00EC5FCF"/>
    <w:rsid w:val="00EF28C8"/>
    <w:rsid w:val="00EF3786"/>
    <w:rsid w:val="00F24E7A"/>
    <w:rsid w:val="00F26FA0"/>
    <w:rsid w:val="00F460A9"/>
    <w:rsid w:val="00F57E1D"/>
    <w:rsid w:val="00F641ED"/>
    <w:rsid w:val="00F73AB4"/>
    <w:rsid w:val="00F845EC"/>
    <w:rsid w:val="00FC60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38EE0-080C-4DFB-9D98-5A955629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DCE"/>
  </w:style>
  <w:style w:type="paragraph" w:styleId="Footer">
    <w:name w:val="footer"/>
    <w:basedOn w:val="Normal"/>
    <w:link w:val="FooterChar"/>
    <w:uiPriority w:val="99"/>
    <w:unhideWhenUsed/>
    <w:rsid w:val="0014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DCE"/>
  </w:style>
  <w:style w:type="paragraph" w:styleId="ListParagraph">
    <w:name w:val="List Paragraph"/>
    <w:basedOn w:val="Normal"/>
    <w:uiPriority w:val="34"/>
    <w:qFormat/>
    <w:rsid w:val="00394701"/>
    <w:pPr>
      <w:ind w:left="720"/>
      <w:contextualSpacing/>
    </w:pPr>
  </w:style>
  <w:style w:type="paragraph" w:styleId="FootnoteText">
    <w:name w:val="footnote text"/>
    <w:basedOn w:val="Normal"/>
    <w:link w:val="FootnoteTextChar"/>
    <w:uiPriority w:val="99"/>
    <w:unhideWhenUsed/>
    <w:rsid w:val="00205E3B"/>
    <w:pPr>
      <w:spacing w:after="0" w:line="240" w:lineRule="auto"/>
    </w:pPr>
    <w:rPr>
      <w:sz w:val="20"/>
      <w:szCs w:val="20"/>
    </w:rPr>
  </w:style>
  <w:style w:type="character" w:customStyle="1" w:styleId="FootnoteTextChar">
    <w:name w:val="Footnote Text Char"/>
    <w:basedOn w:val="DefaultParagraphFont"/>
    <w:link w:val="FootnoteText"/>
    <w:uiPriority w:val="99"/>
    <w:rsid w:val="00205E3B"/>
    <w:rPr>
      <w:sz w:val="20"/>
      <w:szCs w:val="20"/>
    </w:rPr>
  </w:style>
  <w:style w:type="character" w:styleId="FootnoteReference">
    <w:name w:val="footnote reference"/>
    <w:basedOn w:val="DefaultParagraphFont"/>
    <w:uiPriority w:val="99"/>
    <w:semiHidden/>
    <w:unhideWhenUsed/>
    <w:rsid w:val="00205E3B"/>
    <w:rPr>
      <w:vertAlign w:val="superscript"/>
    </w:rPr>
  </w:style>
  <w:style w:type="paragraph" w:customStyle="1" w:styleId="Style16">
    <w:name w:val="Style16"/>
    <w:basedOn w:val="Normal"/>
    <w:next w:val="Normal"/>
    <w:uiPriority w:val="99"/>
    <w:rsid w:val="00CB13A5"/>
    <w:pPr>
      <w:widowControl w:val="0"/>
      <w:autoSpaceDE w:val="0"/>
      <w:autoSpaceDN w:val="0"/>
      <w:adjustRightInd w:val="0"/>
      <w:spacing w:after="0" w:line="553" w:lineRule="exact"/>
      <w:jc w:val="both"/>
    </w:pPr>
    <w:rPr>
      <w:rFonts w:ascii="Times New Roman" w:eastAsiaTheme="minorEastAsia" w:hAnsi="Times New Roman" w:cs="Times New Roman"/>
      <w:sz w:val="24"/>
      <w:szCs w:val="24"/>
      <w:lang w:val="en-US"/>
    </w:rPr>
  </w:style>
  <w:style w:type="paragraph" w:customStyle="1" w:styleId="Style23">
    <w:name w:val="Style23"/>
    <w:basedOn w:val="Normal"/>
    <w:next w:val="Normal"/>
    <w:uiPriority w:val="99"/>
    <w:rsid w:val="00CB13A5"/>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val="en-US"/>
    </w:rPr>
  </w:style>
  <w:style w:type="paragraph" w:customStyle="1" w:styleId="Style25">
    <w:name w:val="Style25"/>
    <w:basedOn w:val="Normal"/>
    <w:next w:val="Normal"/>
    <w:uiPriority w:val="99"/>
    <w:rsid w:val="00CB13A5"/>
    <w:pPr>
      <w:widowControl w:val="0"/>
      <w:autoSpaceDE w:val="0"/>
      <w:autoSpaceDN w:val="0"/>
      <w:adjustRightInd w:val="0"/>
      <w:spacing w:after="0" w:line="230" w:lineRule="exact"/>
      <w:ind w:hanging="115"/>
      <w:jc w:val="both"/>
    </w:pPr>
    <w:rPr>
      <w:rFonts w:ascii="Times New Roman" w:eastAsiaTheme="minorEastAsia" w:hAnsi="Times New Roman" w:cs="Times New Roman"/>
      <w:sz w:val="24"/>
      <w:szCs w:val="24"/>
      <w:lang w:val="en-US"/>
    </w:rPr>
  </w:style>
  <w:style w:type="paragraph" w:customStyle="1" w:styleId="Style31">
    <w:name w:val="Style31"/>
    <w:basedOn w:val="Normal"/>
    <w:next w:val="Normal"/>
    <w:uiPriority w:val="99"/>
    <w:rsid w:val="00CB13A5"/>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42">
    <w:name w:val="Font Style42"/>
    <w:basedOn w:val="DefaultParagraphFont"/>
    <w:uiPriority w:val="99"/>
    <w:rsid w:val="00CB13A5"/>
    <w:rPr>
      <w:lang w:val="en-US"/>
    </w:rPr>
  </w:style>
  <w:style w:type="character" w:customStyle="1" w:styleId="FontStyle43">
    <w:name w:val="Font Style43"/>
    <w:basedOn w:val="DefaultParagraphFont"/>
    <w:uiPriority w:val="99"/>
    <w:rsid w:val="00CB13A5"/>
    <w:rPr>
      <w:b/>
      <w:bCs/>
      <w:i/>
      <w:iCs/>
      <w:sz w:val="20"/>
      <w:szCs w:val="20"/>
      <w:lang w:val="en-US"/>
    </w:rPr>
  </w:style>
  <w:style w:type="character" w:customStyle="1" w:styleId="FontStyle44">
    <w:name w:val="Font Style44"/>
    <w:basedOn w:val="DefaultParagraphFont"/>
    <w:uiPriority w:val="99"/>
    <w:rsid w:val="00CB13A5"/>
    <w:rPr>
      <w:b/>
      <w:bCs/>
      <w:sz w:val="20"/>
      <w:szCs w:val="20"/>
      <w:lang w:val="en-US"/>
    </w:rPr>
  </w:style>
  <w:style w:type="character" w:customStyle="1" w:styleId="FontStyle45">
    <w:name w:val="Font Style45"/>
    <w:basedOn w:val="DefaultParagraphFont"/>
    <w:uiPriority w:val="99"/>
    <w:rsid w:val="00CB13A5"/>
    <w:rPr>
      <w:i/>
      <w:iCs/>
      <w:lang w:val="en-US"/>
    </w:rPr>
  </w:style>
  <w:style w:type="paragraph" w:customStyle="1" w:styleId="Style21">
    <w:name w:val="Style21"/>
    <w:basedOn w:val="Normal"/>
    <w:next w:val="Normal"/>
    <w:uiPriority w:val="99"/>
    <w:rsid w:val="00476F94"/>
    <w:pPr>
      <w:widowControl w:val="0"/>
      <w:autoSpaceDE w:val="0"/>
      <w:autoSpaceDN w:val="0"/>
      <w:adjustRightInd w:val="0"/>
      <w:spacing w:after="0" w:line="230" w:lineRule="exact"/>
      <w:ind w:hanging="115"/>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3D80-06A3-46F6-90F3-24C9C4FA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JSC</cp:lastModifiedBy>
  <cp:revision>2</cp:revision>
  <cp:lastPrinted>2019-12-31T08:56:00Z</cp:lastPrinted>
  <dcterms:created xsi:type="dcterms:W3CDTF">2020-01-10T07:34:00Z</dcterms:created>
  <dcterms:modified xsi:type="dcterms:W3CDTF">2020-01-10T07:34:00Z</dcterms:modified>
</cp:coreProperties>
</file>