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5E" w:rsidRDefault="00140B5E" w:rsidP="00140B5E">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RIOZIM LIMITED </w:t>
      </w:r>
    </w:p>
    <w:p w:rsidR="00140B5E" w:rsidRDefault="00140B5E" w:rsidP="00140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40B5E" w:rsidRDefault="00140B5E" w:rsidP="00140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NIGEL DIXON-WARREN N.O. </w:t>
      </w:r>
    </w:p>
    <w:p w:rsidR="00140B5E" w:rsidRDefault="00140B5E" w:rsidP="00140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his capacity as Liquidator of BCL Limited in Liquidation). </w:t>
      </w:r>
    </w:p>
    <w:p w:rsidR="00140B5E" w:rsidRDefault="00140B5E" w:rsidP="00140B5E">
      <w:pPr>
        <w:spacing w:after="0" w:line="240" w:lineRule="auto"/>
        <w:jc w:val="both"/>
        <w:rPr>
          <w:rFonts w:ascii="Times New Roman" w:hAnsi="Times New Roman" w:cs="Times New Roman"/>
          <w:sz w:val="24"/>
          <w:szCs w:val="24"/>
        </w:rPr>
      </w:pPr>
    </w:p>
    <w:p w:rsidR="00140B5E" w:rsidRDefault="00140B5E" w:rsidP="00140B5E">
      <w:pPr>
        <w:spacing w:after="0" w:line="240" w:lineRule="auto"/>
        <w:jc w:val="both"/>
        <w:rPr>
          <w:rFonts w:ascii="Times New Roman" w:hAnsi="Times New Roman" w:cs="Times New Roman"/>
          <w:sz w:val="24"/>
          <w:szCs w:val="24"/>
        </w:rPr>
      </w:pPr>
    </w:p>
    <w:p w:rsidR="00140B5E" w:rsidRDefault="00140B5E" w:rsidP="00140B5E">
      <w:pPr>
        <w:spacing w:after="0" w:line="240" w:lineRule="auto"/>
        <w:jc w:val="both"/>
        <w:rPr>
          <w:rFonts w:ascii="Times New Roman" w:hAnsi="Times New Roman" w:cs="Times New Roman"/>
          <w:sz w:val="24"/>
          <w:szCs w:val="24"/>
        </w:rPr>
      </w:pPr>
    </w:p>
    <w:p w:rsidR="00140B5E" w:rsidRDefault="00140B5E" w:rsidP="00140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140B5E" w:rsidRDefault="00140B5E" w:rsidP="00140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DUBE-BANDA J</w:t>
      </w:r>
    </w:p>
    <w:p w:rsidR="00140B5E" w:rsidRDefault="00140B5E" w:rsidP="00140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30 January 2020 and 4 March 2020</w:t>
      </w:r>
    </w:p>
    <w:p w:rsidR="00140B5E" w:rsidRDefault="00140B5E" w:rsidP="00140B5E">
      <w:pPr>
        <w:spacing w:after="0" w:line="240" w:lineRule="auto"/>
        <w:jc w:val="both"/>
        <w:rPr>
          <w:rFonts w:ascii="Times New Roman" w:hAnsi="Times New Roman" w:cs="Times New Roman"/>
          <w:sz w:val="24"/>
          <w:szCs w:val="24"/>
        </w:rPr>
      </w:pPr>
    </w:p>
    <w:p w:rsidR="002E1449" w:rsidRDefault="002E1449" w:rsidP="00140B5E">
      <w:pPr>
        <w:spacing w:after="0" w:line="240" w:lineRule="auto"/>
        <w:jc w:val="both"/>
        <w:rPr>
          <w:rFonts w:ascii="Times New Roman" w:hAnsi="Times New Roman" w:cs="Times New Roman"/>
          <w:b/>
          <w:sz w:val="24"/>
          <w:szCs w:val="24"/>
        </w:rPr>
      </w:pPr>
    </w:p>
    <w:p w:rsidR="00140B5E" w:rsidRPr="00140B5E" w:rsidRDefault="00140B5E" w:rsidP="00140B5E">
      <w:pPr>
        <w:spacing w:after="0" w:line="240" w:lineRule="auto"/>
        <w:jc w:val="both"/>
        <w:rPr>
          <w:rFonts w:ascii="Times New Roman" w:hAnsi="Times New Roman" w:cs="Times New Roman"/>
          <w:b/>
          <w:sz w:val="24"/>
          <w:szCs w:val="24"/>
        </w:rPr>
      </w:pPr>
      <w:r w:rsidRPr="00140B5E">
        <w:rPr>
          <w:rFonts w:ascii="Times New Roman" w:hAnsi="Times New Roman" w:cs="Times New Roman"/>
          <w:b/>
          <w:sz w:val="24"/>
          <w:szCs w:val="24"/>
        </w:rPr>
        <w:t xml:space="preserve">Application to dismiss action for want of prosecution </w:t>
      </w:r>
    </w:p>
    <w:p w:rsidR="00140B5E" w:rsidRDefault="00140B5E" w:rsidP="00140B5E">
      <w:pPr>
        <w:spacing w:after="0" w:line="240" w:lineRule="auto"/>
        <w:jc w:val="both"/>
        <w:rPr>
          <w:rFonts w:ascii="Times New Roman" w:hAnsi="Times New Roman" w:cs="Times New Roman"/>
          <w:b/>
          <w:sz w:val="24"/>
          <w:szCs w:val="24"/>
        </w:rPr>
      </w:pPr>
    </w:p>
    <w:p w:rsidR="00140B5E" w:rsidRPr="00261590" w:rsidRDefault="00140B5E" w:rsidP="00140B5E">
      <w:pPr>
        <w:spacing w:after="0" w:line="240" w:lineRule="auto"/>
        <w:jc w:val="both"/>
        <w:rPr>
          <w:rFonts w:ascii="Times New Roman" w:hAnsi="Times New Roman" w:cs="Times New Roman"/>
          <w:i/>
          <w:sz w:val="24"/>
          <w:szCs w:val="24"/>
        </w:rPr>
      </w:pPr>
    </w:p>
    <w:p w:rsidR="00140B5E" w:rsidRPr="00261590" w:rsidRDefault="00140B5E" w:rsidP="00140B5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 Ochieng</w:t>
      </w:r>
      <w:r w:rsidRPr="00261590">
        <w:rPr>
          <w:rFonts w:ascii="Times New Roman" w:hAnsi="Times New Roman" w:cs="Times New Roman"/>
          <w:i/>
          <w:sz w:val="24"/>
          <w:szCs w:val="24"/>
        </w:rPr>
        <w:t>,</w:t>
      </w:r>
      <w:r w:rsidRPr="00261590">
        <w:rPr>
          <w:rFonts w:ascii="Times New Roman" w:hAnsi="Times New Roman" w:cs="Times New Roman"/>
          <w:sz w:val="24"/>
          <w:szCs w:val="24"/>
        </w:rPr>
        <w:t xml:space="preserve"> for the applicant</w:t>
      </w:r>
    </w:p>
    <w:p w:rsidR="00140B5E" w:rsidRDefault="00140B5E" w:rsidP="00140B5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 Girach,</w:t>
      </w:r>
      <w:r w:rsidRPr="00261590">
        <w:rPr>
          <w:rFonts w:ascii="Times New Roman" w:hAnsi="Times New Roman" w:cs="Times New Roman"/>
          <w:sz w:val="24"/>
          <w:szCs w:val="24"/>
        </w:rPr>
        <w:t xml:space="preserve"> for the respondent</w:t>
      </w:r>
    </w:p>
    <w:p w:rsidR="00140B5E" w:rsidRDefault="00140B5E" w:rsidP="00140B5E">
      <w:pPr>
        <w:spacing w:after="0" w:line="240" w:lineRule="auto"/>
        <w:jc w:val="both"/>
        <w:rPr>
          <w:rFonts w:ascii="Times New Roman" w:hAnsi="Times New Roman" w:cs="Times New Roman"/>
          <w:sz w:val="24"/>
          <w:szCs w:val="24"/>
        </w:rPr>
      </w:pPr>
    </w:p>
    <w:p w:rsidR="00140B5E" w:rsidRDefault="00140B5E" w:rsidP="00140B5E">
      <w:pPr>
        <w:spacing w:after="0" w:line="240" w:lineRule="auto"/>
        <w:jc w:val="both"/>
        <w:rPr>
          <w:rFonts w:ascii="Times New Roman" w:hAnsi="Times New Roman" w:cs="Times New Roman"/>
          <w:sz w:val="24"/>
          <w:szCs w:val="24"/>
        </w:rPr>
      </w:pPr>
    </w:p>
    <w:p w:rsidR="00EC4D20" w:rsidRDefault="00140B5E" w:rsidP="00140B5E">
      <w:pPr>
        <w:pStyle w:val="para"/>
        <w:spacing w:before="0" w:line="360" w:lineRule="auto"/>
        <w:ind w:firstLine="720"/>
        <w:rPr>
          <w:rFonts w:ascii="Times New Roman" w:hAnsi="Times New Roman"/>
          <w:sz w:val="24"/>
          <w:szCs w:val="24"/>
        </w:rPr>
      </w:pPr>
      <w:r>
        <w:rPr>
          <w:rFonts w:ascii="Times New Roman" w:hAnsi="Times New Roman"/>
          <w:sz w:val="24"/>
          <w:szCs w:val="24"/>
        </w:rPr>
        <w:t xml:space="preserve">DUBE-BANDA J: </w:t>
      </w:r>
      <w:r w:rsidR="00EC4D20">
        <w:rPr>
          <w:rFonts w:ascii="Times New Roman" w:hAnsi="Times New Roman"/>
          <w:sz w:val="24"/>
          <w:szCs w:val="24"/>
        </w:rPr>
        <w:t xml:space="preserve">This is an application for dismissal for want of prosecution of case number HC 11505/18. The order sought is drawn as follows: </w:t>
      </w:r>
    </w:p>
    <w:p w:rsidR="00EC4D20" w:rsidRDefault="00EC4D20" w:rsidP="00EC4D20">
      <w:pPr>
        <w:pStyle w:val="para"/>
        <w:numPr>
          <w:ilvl w:val="0"/>
          <w:numId w:val="1"/>
        </w:numPr>
        <w:spacing w:before="0" w:line="360" w:lineRule="auto"/>
        <w:rPr>
          <w:rFonts w:ascii="Times New Roman" w:hAnsi="Times New Roman"/>
          <w:sz w:val="24"/>
          <w:szCs w:val="24"/>
        </w:rPr>
      </w:pPr>
      <w:r>
        <w:rPr>
          <w:rFonts w:ascii="Times New Roman" w:hAnsi="Times New Roman"/>
          <w:sz w:val="24"/>
          <w:szCs w:val="24"/>
        </w:rPr>
        <w:t>The action filed under case No. 11505/18 be and is hereby dismissed for want of prosecution.</w:t>
      </w:r>
    </w:p>
    <w:p w:rsidR="00A354EF" w:rsidRPr="002E1449" w:rsidRDefault="00EC4D20" w:rsidP="002E1449">
      <w:pPr>
        <w:pStyle w:val="para"/>
        <w:numPr>
          <w:ilvl w:val="0"/>
          <w:numId w:val="1"/>
        </w:numPr>
        <w:spacing w:before="0" w:line="360" w:lineRule="auto"/>
        <w:rPr>
          <w:rFonts w:ascii="Times New Roman" w:hAnsi="Times New Roman"/>
          <w:sz w:val="24"/>
          <w:szCs w:val="24"/>
        </w:rPr>
      </w:pPr>
      <w:r>
        <w:rPr>
          <w:rFonts w:ascii="Times New Roman" w:hAnsi="Times New Roman"/>
          <w:sz w:val="24"/>
          <w:szCs w:val="24"/>
        </w:rPr>
        <w:t xml:space="preserve">The first respondent to pay costs of suit. </w:t>
      </w:r>
    </w:p>
    <w:p w:rsidR="00EC4D20" w:rsidRPr="00A354EF" w:rsidRDefault="00EC4D20" w:rsidP="00A354EF">
      <w:pPr>
        <w:spacing w:after="0" w:line="360" w:lineRule="auto"/>
        <w:ind w:firstLine="720"/>
        <w:jc w:val="both"/>
        <w:rPr>
          <w:rFonts w:ascii="Times New Roman" w:hAnsi="Times New Roman" w:cs="Times New Roman"/>
          <w:sz w:val="24"/>
          <w:szCs w:val="24"/>
        </w:rPr>
      </w:pPr>
      <w:r>
        <w:rPr>
          <w:rFonts w:ascii="Times New Roman" w:hAnsi="Times New Roman"/>
          <w:sz w:val="24"/>
          <w:szCs w:val="24"/>
        </w:rPr>
        <w:t xml:space="preserve">The application is opposed. </w:t>
      </w:r>
      <w:r w:rsidR="00A354EF">
        <w:rPr>
          <w:rFonts w:ascii="Times New Roman" w:hAnsi="Times New Roman" w:cs="Times New Roman"/>
          <w:sz w:val="24"/>
          <w:szCs w:val="24"/>
        </w:rPr>
        <w:t>There is need to set out the brief facts of the matter which give rise to this chamber application.</w:t>
      </w:r>
    </w:p>
    <w:p w:rsidR="00EC4D20" w:rsidRDefault="00EC4D20" w:rsidP="00EC4D20">
      <w:pPr>
        <w:pStyle w:val="para"/>
        <w:spacing w:before="0" w:line="360" w:lineRule="auto"/>
        <w:rPr>
          <w:rFonts w:ascii="Times New Roman" w:hAnsi="Times New Roman"/>
          <w:sz w:val="24"/>
          <w:szCs w:val="24"/>
        </w:rPr>
      </w:pPr>
    </w:p>
    <w:p w:rsidR="00EC4D20" w:rsidRDefault="00EC4D20" w:rsidP="00EC4D20">
      <w:pPr>
        <w:pStyle w:val="para"/>
        <w:spacing w:before="0" w:line="360" w:lineRule="auto"/>
        <w:rPr>
          <w:rFonts w:ascii="Times New Roman" w:hAnsi="Times New Roman"/>
          <w:b/>
          <w:sz w:val="24"/>
          <w:szCs w:val="24"/>
        </w:rPr>
      </w:pPr>
      <w:r w:rsidRPr="00EC4D20">
        <w:rPr>
          <w:rFonts w:ascii="Times New Roman" w:hAnsi="Times New Roman"/>
          <w:b/>
          <w:sz w:val="24"/>
          <w:szCs w:val="24"/>
        </w:rPr>
        <w:t xml:space="preserve">Factual background </w:t>
      </w:r>
    </w:p>
    <w:p w:rsidR="00AB28D5" w:rsidRDefault="00EC4D20" w:rsidP="00EC4D20">
      <w:pPr>
        <w:pStyle w:val="para"/>
        <w:spacing w:before="0" w:line="360" w:lineRule="auto"/>
        <w:rPr>
          <w:rFonts w:ascii="Times New Roman" w:hAnsi="Times New Roman"/>
          <w:sz w:val="24"/>
          <w:szCs w:val="24"/>
        </w:rPr>
      </w:pPr>
      <w:r>
        <w:rPr>
          <w:rFonts w:ascii="Times New Roman" w:hAnsi="Times New Roman"/>
          <w:b/>
          <w:sz w:val="24"/>
          <w:szCs w:val="24"/>
        </w:rPr>
        <w:tab/>
      </w:r>
      <w:r w:rsidR="00D95ECB" w:rsidRPr="00D95ECB">
        <w:rPr>
          <w:rFonts w:ascii="Times New Roman" w:hAnsi="Times New Roman"/>
          <w:sz w:val="24"/>
          <w:szCs w:val="24"/>
        </w:rPr>
        <w:t>The parties in this application</w:t>
      </w:r>
      <w:r w:rsidR="006D0DE0">
        <w:rPr>
          <w:rFonts w:ascii="Times New Roman" w:hAnsi="Times New Roman"/>
          <w:sz w:val="24"/>
          <w:szCs w:val="24"/>
        </w:rPr>
        <w:t>, where context permits</w:t>
      </w:r>
      <w:r w:rsidR="00F92565">
        <w:rPr>
          <w:rFonts w:ascii="Times New Roman" w:hAnsi="Times New Roman"/>
          <w:sz w:val="24"/>
          <w:szCs w:val="24"/>
        </w:rPr>
        <w:t xml:space="preserve"> will be referred to by</w:t>
      </w:r>
      <w:r w:rsidR="00D95ECB" w:rsidRPr="00D95ECB">
        <w:rPr>
          <w:rFonts w:ascii="Times New Roman" w:hAnsi="Times New Roman"/>
          <w:sz w:val="24"/>
          <w:szCs w:val="24"/>
        </w:rPr>
        <w:t xml:space="preserve"> their names for ease of reference.</w:t>
      </w:r>
      <w:r w:rsidRPr="00D95ECB">
        <w:rPr>
          <w:rFonts w:ascii="Times New Roman" w:hAnsi="Times New Roman"/>
          <w:sz w:val="24"/>
          <w:szCs w:val="24"/>
        </w:rPr>
        <w:t xml:space="preserve"> </w:t>
      </w:r>
      <w:r w:rsidR="00D95ECB" w:rsidRPr="004D7F4E">
        <w:rPr>
          <w:rFonts w:ascii="Times New Roman" w:hAnsi="Times New Roman"/>
          <w:i/>
          <w:sz w:val="24"/>
          <w:szCs w:val="24"/>
        </w:rPr>
        <w:t>Nigel Dixon-Warren</w:t>
      </w:r>
      <w:r w:rsidR="00D95ECB" w:rsidRPr="00D95ECB">
        <w:rPr>
          <w:rFonts w:ascii="Times New Roman" w:hAnsi="Times New Roman"/>
          <w:sz w:val="24"/>
          <w:szCs w:val="24"/>
        </w:rPr>
        <w:t xml:space="preserve"> </w:t>
      </w:r>
      <w:r w:rsidR="00980D72" w:rsidRPr="00D95ECB">
        <w:rPr>
          <w:rFonts w:ascii="Times New Roman" w:hAnsi="Times New Roman"/>
          <w:sz w:val="24"/>
          <w:szCs w:val="24"/>
        </w:rPr>
        <w:t>caused a summons to</w:t>
      </w:r>
      <w:r w:rsidR="004D7F4E">
        <w:rPr>
          <w:rFonts w:ascii="Times New Roman" w:hAnsi="Times New Roman"/>
          <w:sz w:val="24"/>
          <w:szCs w:val="24"/>
        </w:rPr>
        <w:t xml:space="preserve"> be issued against the Riozim Limited</w:t>
      </w:r>
      <w:r w:rsidR="00980D72" w:rsidRPr="00D95ECB">
        <w:rPr>
          <w:rFonts w:ascii="Times New Roman" w:hAnsi="Times New Roman"/>
          <w:sz w:val="24"/>
          <w:szCs w:val="24"/>
        </w:rPr>
        <w:t xml:space="preserve"> on the 3</w:t>
      </w:r>
      <w:r w:rsidR="00980D72" w:rsidRPr="00D95ECB">
        <w:rPr>
          <w:rFonts w:ascii="Times New Roman" w:hAnsi="Times New Roman"/>
          <w:sz w:val="24"/>
          <w:szCs w:val="24"/>
          <w:vertAlign w:val="superscript"/>
        </w:rPr>
        <w:t>rd</w:t>
      </w:r>
      <w:r w:rsidR="004D7F4E">
        <w:rPr>
          <w:rFonts w:ascii="Times New Roman" w:hAnsi="Times New Roman"/>
          <w:sz w:val="24"/>
          <w:szCs w:val="24"/>
        </w:rPr>
        <w:t xml:space="preserve"> December 2018. Riozim Limited</w:t>
      </w:r>
      <w:r w:rsidR="00980D72">
        <w:rPr>
          <w:rFonts w:ascii="Times New Roman" w:hAnsi="Times New Roman"/>
          <w:sz w:val="24"/>
          <w:szCs w:val="24"/>
        </w:rPr>
        <w:t xml:space="preserve"> entered a </w:t>
      </w:r>
      <w:r w:rsidR="004D7F4E">
        <w:rPr>
          <w:rFonts w:ascii="Times New Roman" w:hAnsi="Times New Roman"/>
          <w:sz w:val="24"/>
          <w:szCs w:val="24"/>
        </w:rPr>
        <w:t>notice of appearance to defend</w:t>
      </w:r>
      <w:r w:rsidR="00E77598">
        <w:rPr>
          <w:rFonts w:ascii="Times New Roman" w:hAnsi="Times New Roman"/>
          <w:sz w:val="24"/>
          <w:szCs w:val="24"/>
        </w:rPr>
        <w:t>,</w:t>
      </w:r>
      <w:r w:rsidR="004D7F4E">
        <w:rPr>
          <w:rFonts w:ascii="Times New Roman" w:hAnsi="Times New Roman"/>
          <w:sz w:val="24"/>
          <w:szCs w:val="24"/>
        </w:rPr>
        <w:t xml:space="preserve"> and o</w:t>
      </w:r>
      <w:r w:rsidR="00E7734E">
        <w:rPr>
          <w:rFonts w:ascii="Times New Roman" w:hAnsi="Times New Roman"/>
          <w:sz w:val="24"/>
          <w:szCs w:val="24"/>
        </w:rPr>
        <w:t>n th</w:t>
      </w:r>
      <w:r w:rsidR="004D7F4E">
        <w:rPr>
          <w:rFonts w:ascii="Times New Roman" w:hAnsi="Times New Roman"/>
          <w:sz w:val="24"/>
          <w:szCs w:val="24"/>
        </w:rPr>
        <w:t>e 9 January2019</w:t>
      </w:r>
      <w:r w:rsidR="00E77598">
        <w:rPr>
          <w:rFonts w:ascii="Times New Roman" w:hAnsi="Times New Roman"/>
          <w:sz w:val="24"/>
          <w:szCs w:val="24"/>
        </w:rPr>
        <w:t>,</w:t>
      </w:r>
      <w:r w:rsidR="00E7734E">
        <w:rPr>
          <w:rFonts w:ascii="Times New Roman" w:hAnsi="Times New Roman"/>
          <w:sz w:val="24"/>
          <w:szCs w:val="24"/>
        </w:rPr>
        <w:t xml:space="preserve"> filed a request for further particulars, such particulars were supplied on the 5 February 2</w:t>
      </w:r>
      <w:r w:rsidR="004D7F4E">
        <w:rPr>
          <w:rFonts w:ascii="Times New Roman" w:hAnsi="Times New Roman"/>
          <w:sz w:val="24"/>
          <w:szCs w:val="24"/>
        </w:rPr>
        <w:t>019. On the 27 January</w:t>
      </w:r>
      <w:r w:rsidR="00E77598">
        <w:rPr>
          <w:rFonts w:ascii="Times New Roman" w:hAnsi="Times New Roman"/>
          <w:sz w:val="24"/>
          <w:szCs w:val="24"/>
        </w:rPr>
        <w:t>,</w:t>
      </w:r>
      <w:r w:rsidR="004D7F4E">
        <w:rPr>
          <w:rFonts w:ascii="Times New Roman" w:hAnsi="Times New Roman"/>
          <w:sz w:val="24"/>
          <w:szCs w:val="24"/>
        </w:rPr>
        <w:t xml:space="preserve"> it</w:t>
      </w:r>
      <w:r w:rsidR="00E7734E">
        <w:rPr>
          <w:rFonts w:ascii="Times New Roman" w:hAnsi="Times New Roman"/>
          <w:sz w:val="24"/>
          <w:szCs w:val="24"/>
        </w:rPr>
        <w:t xml:space="preserve"> filed a request for further a</w:t>
      </w:r>
      <w:r w:rsidR="00C0675A">
        <w:rPr>
          <w:rFonts w:ascii="Times New Roman" w:hAnsi="Times New Roman"/>
          <w:sz w:val="24"/>
          <w:szCs w:val="24"/>
        </w:rPr>
        <w:t>nd better particulars.</w:t>
      </w:r>
      <w:r w:rsidR="00C0675A" w:rsidRPr="00C0675A">
        <w:rPr>
          <w:rFonts w:ascii="Times New Roman" w:hAnsi="Times New Roman"/>
          <w:i/>
          <w:sz w:val="24"/>
          <w:szCs w:val="24"/>
        </w:rPr>
        <w:t xml:space="preserve"> </w:t>
      </w:r>
      <w:r w:rsidR="00C0675A" w:rsidRPr="004D7F4E">
        <w:rPr>
          <w:rFonts w:ascii="Times New Roman" w:hAnsi="Times New Roman"/>
          <w:i/>
          <w:sz w:val="24"/>
          <w:szCs w:val="24"/>
        </w:rPr>
        <w:t>Nigel Dixon-Warren</w:t>
      </w:r>
      <w:r w:rsidR="00E7734E">
        <w:rPr>
          <w:rFonts w:ascii="Times New Roman" w:hAnsi="Times New Roman"/>
          <w:sz w:val="24"/>
          <w:szCs w:val="24"/>
        </w:rPr>
        <w:t xml:space="preserve"> declined to supply the particulars requested stating that </w:t>
      </w:r>
      <w:r w:rsidR="00AB28D5">
        <w:rPr>
          <w:rFonts w:ascii="Times New Roman" w:hAnsi="Times New Roman"/>
          <w:sz w:val="24"/>
          <w:szCs w:val="24"/>
        </w:rPr>
        <w:t>the particulars sought are matters of evidence and are n</w:t>
      </w:r>
      <w:r w:rsidR="00C0675A">
        <w:rPr>
          <w:rFonts w:ascii="Times New Roman" w:hAnsi="Times New Roman"/>
          <w:sz w:val="24"/>
          <w:szCs w:val="24"/>
        </w:rPr>
        <w:t>ot necessary to enable Riozim Limited</w:t>
      </w:r>
      <w:r w:rsidR="00AB28D5">
        <w:rPr>
          <w:rFonts w:ascii="Times New Roman" w:hAnsi="Times New Roman"/>
          <w:sz w:val="24"/>
          <w:szCs w:val="24"/>
        </w:rPr>
        <w:t xml:space="preserve"> to plead. Aggrieved by the refusal to furnish it with the </w:t>
      </w:r>
      <w:r w:rsidR="00C0675A">
        <w:rPr>
          <w:rFonts w:ascii="Times New Roman" w:hAnsi="Times New Roman"/>
          <w:sz w:val="24"/>
          <w:szCs w:val="24"/>
        </w:rPr>
        <w:t>particulars requested, it</w:t>
      </w:r>
      <w:r w:rsidR="00AB28D5">
        <w:rPr>
          <w:rFonts w:ascii="Times New Roman" w:hAnsi="Times New Roman"/>
          <w:sz w:val="24"/>
          <w:szCs w:val="24"/>
        </w:rPr>
        <w:t xml:space="preserve"> filed an application to compel the delivering of the requested particulars, the application has not yet been finalized. </w:t>
      </w:r>
    </w:p>
    <w:p w:rsidR="00EC4D20" w:rsidRDefault="00B9786F" w:rsidP="00AB28D5">
      <w:pPr>
        <w:pStyle w:val="para"/>
        <w:spacing w:before="0" w:line="360" w:lineRule="auto"/>
        <w:ind w:firstLine="720"/>
        <w:rPr>
          <w:rFonts w:ascii="Times New Roman" w:hAnsi="Times New Roman"/>
          <w:sz w:val="24"/>
          <w:szCs w:val="24"/>
        </w:rPr>
      </w:pPr>
      <w:r>
        <w:rPr>
          <w:rFonts w:ascii="Times New Roman" w:hAnsi="Times New Roman"/>
          <w:sz w:val="24"/>
          <w:szCs w:val="24"/>
        </w:rPr>
        <w:t>Riozim limited</w:t>
      </w:r>
      <w:r w:rsidR="00980D72">
        <w:rPr>
          <w:rFonts w:ascii="Times New Roman" w:hAnsi="Times New Roman"/>
          <w:sz w:val="24"/>
          <w:szCs w:val="24"/>
        </w:rPr>
        <w:t xml:space="preserve"> asked for security </w:t>
      </w:r>
      <w:r w:rsidR="00980D72" w:rsidRPr="00E7734E">
        <w:rPr>
          <w:rFonts w:ascii="Times New Roman" w:hAnsi="Times New Roman"/>
          <w:i/>
          <w:sz w:val="24"/>
          <w:szCs w:val="24"/>
        </w:rPr>
        <w:t>de restituendo</w:t>
      </w:r>
      <w:r w:rsidR="00980D72">
        <w:rPr>
          <w:rFonts w:ascii="Times New Roman" w:hAnsi="Times New Roman"/>
          <w:sz w:val="24"/>
          <w:szCs w:val="24"/>
        </w:rPr>
        <w:t xml:space="preserve"> and the Registrar</w:t>
      </w:r>
      <w:r>
        <w:rPr>
          <w:rFonts w:ascii="Times New Roman" w:hAnsi="Times New Roman"/>
          <w:sz w:val="24"/>
          <w:szCs w:val="24"/>
        </w:rPr>
        <w:t xml:space="preserve"> of this court ordered </w:t>
      </w:r>
      <w:r w:rsidRPr="004D7F4E">
        <w:rPr>
          <w:rFonts w:ascii="Times New Roman" w:hAnsi="Times New Roman"/>
          <w:i/>
          <w:sz w:val="24"/>
          <w:szCs w:val="24"/>
        </w:rPr>
        <w:t>Nigel Dixon-Warren</w:t>
      </w:r>
      <w:r>
        <w:rPr>
          <w:rFonts w:ascii="Times New Roman" w:hAnsi="Times New Roman"/>
          <w:i/>
          <w:sz w:val="24"/>
          <w:szCs w:val="24"/>
        </w:rPr>
        <w:t xml:space="preserve"> </w:t>
      </w:r>
      <w:r w:rsidR="00980D72">
        <w:rPr>
          <w:rFonts w:ascii="Times New Roman" w:hAnsi="Times New Roman"/>
          <w:sz w:val="24"/>
          <w:szCs w:val="24"/>
        </w:rPr>
        <w:t xml:space="preserve"> </w:t>
      </w:r>
      <w:r w:rsidR="00E7734E">
        <w:rPr>
          <w:rFonts w:ascii="Times New Roman" w:hAnsi="Times New Roman"/>
          <w:sz w:val="24"/>
          <w:szCs w:val="24"/>
        </w:rPr>
        <w:t xml:space="preserve">to tender security in the form of a security bond from a reputable </w:t>
      </w:r>
      <w:r w:rsidR="00E7734E">
        <w:rPr>
          <w:rFonts w:ascii="Times New Roman" w:hAnsi="Times New Roman"/>
          <w:sz w:val="24"/>
          <w:szCs w:val="24"/>
        </w:rPr>
        <w:lastRenderedPageBreak/>
        <w:t xml:space="preserve">insurance company in the sum of USD 50 000.00.  </w:t>
      </w:r>
      <w:r>
        <w:rPr>
          <w:rFonts w:ascii="Times New Roman" w:hAnsi="Times New Roman"/>
          <w:sz w:val="24"/>
          <w:szCs w:val="24"/>
        </w:rPr>
        <w:t xml:space="preserve">It appears </w:t>
      </w:r>
      <w:r w:rsidRPr="004D7F4E">
        <w:rPr>
          <w:rFonts w:ascii="Times New Roman" w:hAnsi="Times New Roman"/>
          <w:i/>
          <w:sz w:val="24"/>
          <w:szCs w:val="24"/>
        </w:rPr>
        <w:t>Nigel Dixon-Warren</w:t>
      </w:r>
      <w:r w:rsidR="00C4735C">
        <w:rPr>
          <w:rFonts w:ascii="Times New Roman" w:hAnsi="Times New Roman"/>
          <w:sz w:val="24"/>
          <w:szCs w:val="24"/>
        </w:rPr>
        <w:t xml:space="preserve"> acquired a bond from Zimnat Lion Insurance Company, and on the 18 September 2019 Zimnat withdrew the </w:t>
      </w:r>
      <w:r>
        <w:rPr>
          <w:rFonts w:ascii="Times New Roman" w:hAnsi="Times New Roman"/>
          <w:sz w:val="24"/>
          <w:szCs w:val="24"/>
        </w:rPr>
        <w:t xml:space="preserve">bond it had issued. </w:t>
      </w:r>
      <w:r w:rsidR="00C4735C">
        <w:rPr>
          <w:rFonts w:ascii="Times New Roman" w:hAnsi="Times New Roman"/>
          <w:sz w:val="24"/>
          <w:szCs w:val="24"/>
        </w:rPr>
        <w:t xml:space="preserve"> </w:t>
      </w:r>
    </w:p>
    <w:p w:rsidR="00AB28D5" w:rsidRDefault="006D0DE0" w:rsidP="00AB28D5">
      <w:pPr>
        <w:pStyle w:val="para"/>
        <w:spacing w:before="0" w:line="360" w:lineRule="auto"/>
        <w:rPr>
          <w:rFonts w:ascii="Times New Roman" w:hAnsi="Times New Roman"/>
          <w:sz w:val="24"/>
          <w:szCs w:val="24"/>
        </w:rPr>
      </w:pPr>
      <w:r>
        <w:rPr>
          <w:rFonts w:ascii="Times New Roman" w:hAnsi="Times New Roman"/>
          <w:sz w:val="24"/>
          <w:szCs w:val="24"/>
        </w:rPr>
        <w:tab/>
      </w:r>
      <w:r w:rsidRPr="004D7F4E">
        <w:rPr>
          <w:rFonts w:ascii="Times New Roman" w:hAnsi="Times New Roman"/>
          <w:i/>
          <w:sz w:val="24"/>
          <w:szCs w:val="24"/>
        </w:rPr>
        <w:t>Nigel Dixon-Warren</w:t>
      </w:r>
      <w:r w:rsidR="00AB28D5">
        <w:rPr>
          <w:rFonts w:ascii="Times New Roman" w:hAnsi="Times New Roman"/>
          <w:sz w:val="24"/>
          <w:szCs w:val="24"/>
        </w:rPr>
        <w:t xml:space="preserve"> instituted these proceedings in his capacity as liquidator of BCL Limited, </w:t>
      </w:r>
      <w:r w:rsidR="00C4735C">
        <w:rPr>
          <w:rFonts w:ascii="Times New Roman" w:hAnsi="Times New Roman"/>
          <w:sz w:val="24"/>
          <w:szCs w:val="24"/>
        </w:rPr>
        <w:t xml:space="preserve">and </w:t>
      </w:r>
      <w:r w:rsidR="00AB28D5">
        <w:rPr>
          <w:rFonts w:ascii="Times New Roman" w:hAnsi="Times New Roman"/>
          <w:sz w:val="24"/>
          <w:szCs w:val="24"/>
        </w:rPr>
        <w:t xml:space="preserve">he </w:t>
      </w:r>
      <w:r w:rsidR="00C4735C">
        <w:rPr>
          <w:rFonts w:ascii="Times New Roman" w:hAnsi="Times New Roman"/>
          <w:sz w:val="24"/>
          <w:szCs w:val="24"/>
        </w:rPr>
        <w:t>resigned such</w:t>
      </w:r>
      <w:r w:rsidR="00AB28D5">
        <w:rPr>
          <w:rFonts w:ascii="Times New Roman" w:hAnsi="Times New Roman"/>
          <w:sz w:val="24"/>
          <w:szCs w:val="24"/>
        </w:rPr>
        <w:t xml:space="preserve"> office of liquidator on the 30 July 2019. </w:t>
      </w:r>
      <w:r w:rsidR="00C4735C">
        <w:rPr>
          <w:rFonts w:ascii="Times New Roman" w:hAnsi="Times New Roman"/>
          <w:sz w:val="24"/>
          <w:szCs w:val="24"/>
        </w:rPr>
        <w:t xml:space="preserve">This application was filed on the 4 November 2019. A Mr. </w:t>
      </w:r>
      <w:r w:rsidR="00C4735C" w:rsidRPr="00C4735C">
        <w:rPr>
          <w:rFonts w:ascii="Times New Roman" w:hAnsi="Times New Roman"/>
          <w:i/>
          <w:sz w:val="24"/>
          <w:szCs w:val="24"/>
        </w:rPr>
        <w:t>Glaum</w:t>
      </w:r>
      <w:r w:rsidR="00C4735C">
        <w:rPr>
          <w:rFonts w:ascii="Times New Roman" w:hAnsi="Times New Roman"/>
          <w:sz w:val="24"/>
          <w:szCs w:val="24"/>
        </w:rPr>
        <w:t xml:space="preserve"> is the new BCL liquidator in Botswana, his appointment has not been regularized in this jurisdiction. </w:t>
      </w:r>
    </w:p>
    <w:p w:rsidR="00C4735C" w:rsidRDefault="006D0DE0" w:rsidP="00AB28D5">
      <w:pPr>
        <w:pStyle w:val="para"/>
        <w:spacing w:before="0" w:line="360" w:lineRule="auto"/>
        <w:rPr>
          <w:rFonts w:ascii="Times New Roman" w:hAnsi="Times New Roman"/>
          <w:sz w:val="24"/>
          <w:szCs w:val="24"/>
        </w:rPr>
      </w:pPr>
      <w:r>
        <w:rPr>
          <w:rFonts w:ascii="Times New Roman" w:hAnsi="Times New Roman"/>
          <w:sz w:val="24"/>
          <w:szCs w:val="24"/>
        </w:rPr>
        <w:tab/>
        <w:t>Riozim Limited</w:t>
      </w:r>
      <w:r w:rsidR="00C4735C">
        <w:rPr>
          <w:rFonts w:ascii="Times New Roman" w:hAnsi="Times New Roman"/>
          <w:sz w:val="24"/>
          <w:szCs w:val="24"/>
        </w:rPr>
        <w:t xml:space="preserve"> aggrieved by the non-availability of the bond as ordered by the Registrar of the High Court and the delay in regularizing Mr. </w:t>
      </w:r>
      <w:r w:rsidR="00C4735C" w:rsidRPr="008270EC">
        <w:rPr>
          <w:rFonts w:ascii="Times New Roman" w:hAnsi="Times New Roman"/>
          <w:i/>
          <w:sz w:val="24"/>
          <w:szCs w:val="24"/>
        </w:rPr>
        <w:t>Glaum’s</w:t>
      </w:r>
      <w:r w:rsidR="00C0623E">
        <w:rPr>
          <w:rFonts w:ascii="Times New Roman" w:hAnsi="Times New Roman"/>
          <w:sz w:val="24"/>
          <w:szCs w:val="24"/>
        </w:rPr>
        <w:t xml:space="preserve"> appointment in this jurisdiction as </w:t>
      </w:r>
      <w:r w:rsidR="00C4735C">
        <w:rPr>
          <w:rFonts w:ascii="Times New Roman" w:hAnsi="Times New Roman"/>
          <w:sz w:val="24"/>
          <w:szCs w:val="24"/>
        </w:rPr>
        <w:t>liquidator of BL</w:t>
      </w:r>
      <w:r w:rsidR="00C0623E">
        <w:rPr>
          <w:rFonts w:ascii="Times New Roman" w:hAnsi="Times New Roman"/>
          <w:sz w:val="24"/>
          <w:szCs w:val="24"/>
        </w:rPr>
        <w:t xml:space="preserve">C Limited, filed </w:t>
      </w:r>
      <w:r w:rsidR="00C4735C">
        <w:rPr>
          <w:rFonts w:ascii="Times New Roman" w:hAnsi="Times New Roman"/>
          <w:sz w:val="24"/>
          <w:szCs w:val="24"/>
        </w:rPr>
        <w:t xml:space="preserve"> </w:t>
      </w:r>
      <w:r w:rsidR="00C0623E">
        <w:rPr>
          <w:rFonts w:ascii="Times New Roman" w:hAnsi="Times New Roman"/>
          <w:sz w:val="24"/>
          <w:szCs w:val="24"/>
        </w:rPr>
        <w:t xml:space="preserve">this application for the dismissal of the action for want of prosecution. </w:t>
      </w:r>
    </w:p>
    <w:p w:rsidR="009C2A04" w:rsidRDefault="009C2A04" w:rsidP="00AB28D5">
      <w:pPr>
        <w:pStyle w:val="para"/>
        <w:spacing w:before="0" w:line="360" w:lineRule="auto"/>
        <w:rPr>
          <w:rFonts w:ascii="Times New Roman" w:hAnsi="Times New Roman"/>
          <w:sz w:val="24"/>
          <w:szCs w:val="24"/>
        </w:rPr>
      </w:pPr>
    </w:p>
    <w:p w:rsidR="009C2A04" w:rsidRDefault="009C2A04" w:rsidP="00AB28D5">
      <w:pPr>
        <w:pStyle w:val="para"/>
        <w:spacing w:before="0" w:line="360" w:lineRule="auto"/>
        <w:rPr>
          <w:rFonts w:ascii="Times New Roman" w:hAnsi="Times New Roman"/>
          <w:b/>
          <w:sz w:val="24"/>
          <w:szCs w:val="24"/>
        </w:rPr>
      </w:pPr>
      <w:r w:rsidRPr="009C2A04">
        <w:rPr>
          <w:rFonts w:ascii="Times New Roman" w:hAnsi="Times New Roman"/>
          <w:b/>
          <w:sz w:val="24"/>
          <w:szCs w:val="24"/>
        </w:rPr>
        <w:t xml:space="preserve">Preliminary points </w:t>
      </w:r>
    </w:p>
    <w:p w:rsidR="00972074" w:rsidRDefault="009C2A04" w:rsidP="009C2A04">
      <w:pPr>
        <w:pStyle w:val="para"/>
        <w:spacing w:before="0" w:line="360" w:lineRule="auto"/>
        <w:rPr>
          <w:rFonts w:ascii="Times New Roman" w:hAnsi="Times New Roman"/>
          <w:sz w:val="24"/>
          <w:szCs w:val="24"/>
        </w:rPr>
      </w:pPr>
      <w:r>
        <w:rPr>
          <w:rFonts w:ascii="Times New Roman" w:hAnsi="Times New Roman"/>
          <w:b/>
          <w:sz w:val="24"/>
          <w:szCs w:val="24"/>
        </w:rPr>
        <w:tab/>
      </w:r>
      <w:r w:rsidR="00972074" w:rsidRPr="00972074">
        <w:rPr>
          <w:rFonts w:ascii="Times New Roman" w:hAnsi="Times New Roman"/>
          <w:sz w:val="24"/>
          <w:szCs w:val="24"/>
        </w:rPr>
        <w:t xml:space="preserve">It is </w:t>
      </w:r>
      <w:r w:rsidR="00972074">
        <w:rPr>
          <w:rFonts w:ascii="Times New Roman" w:hAnsi="Times New Roman"/>
          <w:sz w:val="24"/>
          <w:szCs w:val="24"/>
        </w:rPr>
        <w:t>argued for the respondent that the application is fatally defective for want of compliance with r 241 (1) of the High Court Rules, 1971 (Rules).  Rule 241 (1) provides that:</w:t>
      </w:r>
    </w:p>
    <w:p w:rsidR="00972074" w:rsidRDefault="002E1449" w:rsidP="002E1449">
      <w:pPr>
        <w:pStyle w:val="para"/>
        <w:spacing w:before="0"/>
        <w:ind w:left="720"/>
        <w:rPr>
          <w:rFonts w:ascii="Times New Roman" w:hAnsi="Times New Roman"/>
          <w:sz w:val="22"/>
          <w:szCs w:val="22"/>
        </w:rPr>
      </w:pPr>
      <w:r>
        <w:rPr>
          <w:rFonts w:ascii="Times New Roman" w:hAnsi="Times New Roman"/>
          <w:sz w:val="22"/>
          <w:szCs w:val="22"/>
        </w:rPr>
        <w:t>“</w:t>
      </w:r>
      <w:r w:rsidR="00972074" w:rsidRPr="006E15E7">
        <w:rPr>
          <w:rFonts w:ascii="Times New Roman" w:hAnsi="Times New Roman"/>
          <w:sz w:val="22"/>
          <w:szCs w:val="22"/>
        </w:rPr>
        <w:t>A chamber application shall be made by means of an entry in the chamber book and shall be accompanied by Form 29B duly completed and, except as is provided in subrule (2), shall be supported by one or more affidavits setting out the facts upon which the applicant relies:</w:t>
      </w:r>
    </w:p>
    <w:p w:rsidR="006E15E7" w:rsidRPr="006E15E7" w:rsidRDefault="006E15E7" w:rsidP="002E1449">
      <w:pPr>
        <w:pStyle w:val="para"/>
        <w:spacing w:before="0"/>
        <w:ind w:left="720"/>
        <w:rPr>
          <w:rFonts w:ascii="Times New Roman" w:hAnsi="Times New Roman"/>
          <w:sz w:val="22"/>
          <w:szCs w:val="22"/>
        </w:rPr>
      </w:pPr>
    </w:p>
    <w:p w:rsidR="00972074" w:rsidRDefault="00972074" w:rsidP="002E1449">
      <w:pPr>
        <w:pStyle w:val="para"/>
        <w:spacing w:before="0"/>
        <w:ind w:left="720"/>
        <w:rPr>
          <w:rFonts w:ascii="Times New Roman" w:hAnsi="Times New Roman"/>
          <w:sz w:val="22"/>
          <w:szCs w:val="22"/>
        </w:rPr>
      </w:pPr>
      <w:r w:rsidRPr="006E15E7">
        <w:rPr>
          <w:rFonts w:ascii="Times New Roman" w:hAnsi="Times New Roman"/>
          <w:sz w:val="22"/>
          <w:szCs w:val="22"/>
        </w:rPr>
        <w:t>Provided that, where a chamber application is to be served on an interested party, it shall be in Form No. 29 with appropriate modifications.</w:t>
      </w:r>
      <w:r w:rsidR="002E1449">
        <w:rPr>
          <w:rFonts w:ascii="Times New Roman" w:hAnsi="Times New Roman"/>
          <w:sz w:val="22"/>
          <w:szCs w:val="22"/>
        </w:rPr>
        <w:t>”</w:t>
      </w:r>
      <w:r w:rsidRPr="006E15E7">
        <w:rPr>
          <w:rFonts w:ascii="Times New Roman" w:hAnsi="Times New Roman"/>
          <w:sz w:val="22"/>
          <w:szCs w:val="22"/>
        </w:rPr>
        <w:t xml:space="preserve"> </w:t>
      </w:r>
    </w:p>
    <w:p w:rsidR="006E15E7" w:rsidRPr="006E15E7" w:rsidRDefault="006E15E7" w:rsidP="006E15E7">
      <w:pPr>
        <w:pStyle w:val="para"/>
        <w:spacing w:before="0" w:line="276" w:lineRule="auto"/>
        <w:ind w:left="720"/>
        <w:rPr>
          <w:rFonts w:ascii="Times New Roman" w:hAnsi="Times New Roman"/>
          <w:sz w:val="22"/>
          <w:szCs w:val="22"/>
        </w:rPr>
      </w:pPr>
    </w:p>
    <w:p w:rsidR="00972074" w:rsidRDefault="006E15E7" w:rsidP="006E15E7">
      <w:pPr>
        <w:pStyle w:val="para"/>
        <w:spacing w:before="0" w:line="360" w:lineRule="auto"/>
        <w:ind w:firstLine="720"/>
        <w:rPr>
          <w:rFonts w:ascii="Times New Roman" w:hAnsi="Times New Roman"/>
          <w:sz w:val="24"/>
          <w:szCs w:val="24"/>
        </w:rPr>
      </w:pPr>
      <w:r w:rsidRPr="006E15E7">
        <w:rPr>
          <w:rFonts w:ascii="Times New Roman" w:hAnsi="Times New Roman"/>
          <w:sz w:val="24"/>
          <w:szCs w:val="24"/>
        </w:rPr>
        <w:t xml:space="preserve">In </w:t>
      </w:r>
      <w:r w:rsidRPr="008D15E2">
        <w:rPr>
          <w:rFonts w:ascii="Times New Roman" w:hAnsi="Times New Roman"/>
          <w:i/>
          <w:sz w:val="24"/>
          <w:szCs w:val="24"/>
        </w:rPr>
        <w:t xml:space="preserve">casu </w:t>
      </w:r>
      <w:r w:rsidRPr="006E15E7">
        <w:rPr>
          <w:rFonts w:ascii="Times New Roman" w:hAnsi="Times New Roman"/>
          <w:sz w:val="24"/>
          <w:szCs w:val="24"/>
        </w:rPr>
        <w:t xml:space="preserve">applicant used Form </w:t>
      </w:r>
      <w:r>
        <w:rPr>
          <w:rFonts w:ascii="Times New Roman" w:hAnsi="Times New Roman"/>
          <w:sz w:val="24"/>
          <w:szCs w:val="24"/>
        </w:rPr>
        <w:t xml:space="preserve">No. </w:t>
      </w:r>
      <w:r w:rsidRPr="006E15E7">
        <w:rPr>
          <w:rFonts w:ascii="Times New Roman" w:hAnsi="Times New Roman"/>
          <w:sz w:val="24"/>
          <w:szCs w:val="24"/>
        </w:rPr>
        <w:t xml:space="preserve">29B. </w:t>
      </w:r>
      <w:r w:rsidR="00972074" w:rsidRPr="006E15E7">
        <w:rPr>
          <w:rFonts w:ascii="Times New Roman" w:hAnsi="Times New Roman"/>
          <w:sz w:val="24"/>
          <w:szCs w:val="24"/>
        </w:rPr>
        <w:t xml:space="preserve"> </w:t>
      </w:r>
      <w:r>
        <w:rPr>
          <w:rFonts w:ascii="Times New Roman" w:hAnsi="Times New Roman"/>
          <w:sz w:val="24"/>
          <w:szCs w:val="24"/>
        </w:rPr>
        <w:t>Applicant concedes that the use of Form 29B instead of Form No. 29 with appropriate modifications is not correct. It says it should have used Form No. 29 with appropriate modifications because the chamber application was to be served on an interested party. For the use of an incorrect Form</w:t>
      </w:r>
      <w:r w:rsidR="00345AF9">
        <w:rPr>
          <w:rFonts w:ascii="Times New Roman" w:hAnsi="Times New Roman"/>
          <w:sz w:val="24"/>
          <w:szCs w:val="24"/>
        </w:rPr>
        <w:t>,</w:t>
      </w:r>
      <w:r>
        <w:rPr>
          <w:rFonts w:ascii="Times New Roman" w:hAnsi="Times New Roman"/>
          <w:sz w:val="24"/>
          <w:szCs w:val="24"/>
        </w:rPr>
        <w:t xml:space="preserve"> applicant seeks condonation. Rule 229C provides that the adoption of an incorrect form of application shall not in itself be a ground for dismissing the application unless the court or judge, as the case may be, considers that </w:t>
      </w:r>
      <w:r w:rsidR="00127926">
        <w:rPr>
          <w:rFonts w:ascii="Times New Roman" w:hAnsi="Times New Roman"/>
          <w:sz w:val="24"/>
          <w:szCs w:val="24"/>
        </w:rPr>
        <w:t xml:space="preserve">some interested party has or may have been prejudiced by the applicant’s failure to institute proceedings in the proper form and such prejudice cannot be remedied by directions for the service of the application on that party, with or without an appropriate order of costs. </w:t>
      </w:r>
    </w:p>
    <w:p w:rsidR="0056775A" w:rsidRDefault="0056775A" w:rsidP="00EB7F5D">
      <w:pPr>
        <w:pStyle w:val="para"/>
        <w:spacing w:before="0" w:line="360" w:lineRule="auto"/>
        <w:ind w:firstLine="720"/>
        <w:rPr>
          <w:rFonts w:ascii="Times New Roman" w:hAnsi="Times New Roman"/>
          <w:sz w:val="24"/>
          <w:szCs w:val="24"/>
        </w:rPr>
      </w:pPr>
      <w:r>
        <w:rPr>
          <w:rFonts w:ascii="Times New Roman" w:hAnsi="Times New Roman"/>
          <w:sz w:val="24"/>
          <w:szCs w:val="24"/>
        </w:rPr>
        <w:t xml:space="preserve">Respondent has not alleged that it will suffer any prejudice occasioned by the adoption of an incorrect form. Respondent was served with a copy of the application, filed a notice of opposition, opposing affidavit and heads of argument. I perceive of no prejudice that befell respondent as a result of applicant’s use of an incorrect form. Respondent cited the case of </w:t>
      </w:r>
      <w:r w:rsidRPr="0056775A">
        <w:rPr>
          <w:rFonts w:ascii="Times New Roman" w:hAnsi="Times New Roman"/>
          <w:i/>
          <w:sz w:val="24"/>
          <w:szCs w:val="24"/>
        </w:rPr>
        <w:lastRenderedPageBreak/>
        <w:t xml:space="preserve">Kaseke &amp; Others </w:t>
      </w:r>
      <w:r w:rsidRPr="00F9655E">
        <w:rPr>
          <w:rFonts w:ascii="Times New Roman" w:hAnsi="Times New Roman"/>
          <w:sz w:val="24"/>
          <w:szCs w:val="24"/>
        </w:rPr>
        <w:t xml:space="preserve">v </w:t>
      </w:r>
      <w:r w:rsidRPr="0056775A">
        <w:rPr>
          <w:rFonts w:ascii="Times New Roman" w:hAnsi="Times New Roman"/>
          <w:i/>
          <w:sz w:val="24"/>
          <w:szCs w:val="24"/>
        </w:rPr>
        <w:t xml:space="preserve">Chizengeni N O </w:t>
      </w:r>
      <w:r>
        <w:rPr>
          <w:rFonts w:ascii="Times New Roman" w:hAnsi="Times New Roman"/>
          <w:sz w:val="24"/>
          <w:szCs w:val="24"/>
        </w:rPr>
        <w:t>HH 56/2012 in support of its</w:t>
      </w:r>
      <w:r w:rsidR="00EB7F5D">
        <w:rPr>
          <w:rFonts w:ascii="Times New Roman" w:hAnsi="Times New Roman"/>
          <w:sz w:val="24"/>
          <w:szCs w:val="24"/>
        </w:rPr>
        <w:t xml:space="preserve"> position that</w:t>
      </w:r>
      <w:r>
        <w:rPr>
          <w:rFonts w:ascii="Times New Roman" w:hAnsi="Times New Roman"/>
          <w:sz w:val="24"/>
          <w:szCs w:val="24"/>
        </w:rPr>
        <w:t xml:space="preserve"> the application is fatally defective and must be dismissed. Each case must be decided on its own facts. </w:t>
      </w:r>
      <w:r w:rsidR="000957E1">
        <w:rPr>
          <w:rFonts w:ascii="Times New Roman" w:hAnsi="Times New Roman"/>
          <w:sz w:val="24"/>
          <w:szCs w:val="24"/>
        </w:rPr>
        <w:t xml:space="preserve">Rule 4C permits a court or a judge to condone any departure from any provisions of the rules, if satisfied that the departure is required in the interests of justice. </w:t>
      </w:r>
      <w:r w:rsidR="005973E6" w:rsidRPr="00EB7F5D">
        <w:rPr>
          <w:rFonts w:ascii="Times New Roman" w:hAnsi="Times New Roman"/>
          <w:sz w:val="24"/>
          <w:szCs w:val="24"/>
        </w:rPr>
        <w:t>My view is that the court rules are designed to ensure a fair hearing and should thus be construed in such a mann</w:t>
      </w:r>
      <w:r w:rsidR="00345AF9">
        <w:rPr>
          <w:rFonts w:ascii="Times New Roman" w:hAnsi="Times New Roman"/>
          <w:sz w:val="24"/>
          <w:szCs w:val="24"/>
        </w:rPr>
        <w:t>er as to advance, and not curtail</w:t>
      </w:r>
      <w:r w:rsidR="005973E6" w:rsidRPr="00EB7F5D">
        <w:rPr>
          <w:rFonts w:ascii="Times New Roman" w:hAnsi="Times New Roman"/>
          <w:sz w:val="24"/>
          <w:szCs w:val="24"/>
        </w:rPr>
        <w:t>, the scope of the right to a fair hearing</w:t>
      </w:r>
      <w:r w:rsidR="00EB7F5D" w:rsidRPr="00EB7F5D">
        <w:rPr>
          <w:rFonts w:ascii="Times New Roman" w:hAnsi="Times New Roman"/>
          <w:sz w:val="24"/>
          <w:szCs w:val="24"/>
        </w:rPr>
        <w:t xml:space="preserve">; </w:t>
      </w:r>
      <w:r w:rsidR="005973E6" w:rsidRPr="00EB7F5D">
        <w:rPr>
          <w:rFonts w:ascii="Times New Roman" w:hAnsi="Times New Roman"/>
          <w:sz w:val="24"/>
          <w:szCs w:val="24"/>
        </w:rPr>
        <w:t>to promote a</w:t>
      </w:r>
      <w:r w:rsidR="00EB7F5D" w:rsidRPr="00EB7F5D">
        <w:rPr>
          <w:rFonts w:ascii="Times New Roman" w:hAnsi="Times New Roman"/>
          <w:sz w:val="24"/>
          <w:szCs w:val="24"/>
        </w:rPr>
        <w:t>ccess to the courts and</w:t>
      </w:r>
      <w:r w:rsidR="005973E6" w:rsidRPr="00EB7F5D">
        <w:rPr>
          <w:rFonts w:ascii="Times New Roman" w:hAnsi="Times New Roman"/>
          <w:sz w:val="24"/>
          <w:szCs w:val="24"/>
        </w:rPr>
        <w:t xml:space="preserve"> to facilitate the expeditious handling of disputes and the </w:t>
      </w:r>
      <w:r w:rsidR="00EB7F5D" w:rsidRPr="00EB7F5D">
        <w:rPr>
          <w:rFonts w:ascii="Times New Roman" w:hAnsi="Times New Roman"/>
          <w:sz w:val="24"/>
          <w:szCs w:val="24"/>
        </w:rPr>
        <w:t>minimization of costs involved.</w:t>
      </w:r>
      <w:r w:rsidR="00EB7F5D">
        <w:rPr>
          <w:rFonts w:ascii="Times New Roman" w:hAnsi="Times New Roman"/>
          <w:sz w:val="24"/>
          <w:szCs w:val="24"/>
        </w:rPr>
        <w:t xml:space="preserve"> </w:t>
      </w:r>
      <w:r w:rsidR="000957E1">
        <w:rPr>
          <w:rFonts w:ascii="Times New Roman" w:hAnsi="Times New Roman"/>
          <w:sz w:val="24"/>
          <w:szCs w:val="24"/>
        </w:rPr>
        <w:t xml:space="preserve">In </w:t>
      </w:r>
      <w:r w:rsidR="000957E1" w:rsidRPr="000957E1">
        <w:rPr>
          <w:rFonts w:ascii="Times New Roman" w:hAnsi="Times New Roman"/>
          <w:i/>
          <w:sz w:val="24"/>
          <w:szCs w:val="24"/>
        </w:rPr>
        <w:t>casu</w:t>
      </w:r>
      <w:r w:rsidR="00EB7F5D">
        <w:rPr>
          <w:rFonts w:ascii="Times New Roman" w:hAnsi="Times New Roman"/>
          <w:sz w:val="24"/>
          <w:szCs w:val="24"/>
        </w:rPr>
        <w:t xml:space="preserve">, applicant’s adoption of an incorrect form is condoned </w:t>
      </w:r>
      <w:r w:rsidR="002553FF">
        <w:rPr>
          <w:rFonts w:ascii="Times New Roman" w:hAnsi="Times New Roman"/>
          <w:sz w:val="24"/>
          <w:szCs w:val="24"/>
        </w:rPr>
        <w:t xml:space="preserve">in terms of rule 4C. </w:t>
      </w:r>
      <w:r w:rsidR="000957E1">
        <w:rPr>
          <w:rFonts w:ascii="Times New Roman" w:hAnsi="Times New Roman"/>
          <w:sz w:val="24"/>
          <w:szCs w:val="24"/>
        </w:rPr>
        <w:t xml:space="preserve"> </w:t>
      </w:r>
      <w:r w:rsidR="000C4152">
        <w:rPr>
          <w:rFonts w:ascii="Times New Roman" w:hAnsi="Times New Roman"/>
          <w:sz w:val="24"/>
          <w:szCs w:val="24"/>
        </w:rPr>
        <w:t xml:space="preserve">See </w:t>
      </w:r>
      <w:r w:rsidR="000C4152" w:rsidRPr="000C4152">
        <w:rPr>
          <w:rFonts w:ascii="Times New Roman" w:hAnsi="Times New Roman"/>
          <w:i/>
          <w:sz w:val="24"/>
          <w:szCs w:val="24"/>
        </w:rPr>
        <w:t xml:space="preserve">Nyarota </w:t>
      </w:r>
      <w:r w:rsidR="000C4152" w:rsidRPr="00F9655E">
        <w:rPr>
          <w:rFonts w:ascii="Times New Roman" w:hAnsi="Times New Roman"/>
          <w:sz w:val="24"/>
          <w:szCs w:val="24"/>
        </w:rPr>
        <w:t>v</w:t>
      </w:r>
      <w:r w:rsidR="000C4152" w:rsidRPr="000C4152">
        <w:rPr>
          <w:rFonts w:ascii="Times New Roman" w:hAnsi="Times New Roman"/>
          <w:i/>
          <w:sz w:val="24"/>
          <w:szCs w:val="24"/>
        </w:rPr>
        <w:t xml:space="preserve"> ANZ</w:t>
      </w:r>
      <w:r w:rsidR="000C4152">
        <w:rPr>
          <w:rFonts w:ascii="Times New Roman" w:hAnsi="Times New Roman"/>
          <w:sz w:val="24"/>
          <w:szCs w:val="24"/>
        </w:rPr>
        <w:t xml:space="preserve"> HH 591-15. </w:t>
      </w:r>
    </w:p>
    <w:p w:rsidR="00493C8B" w:rsidRDefault="000C4152" w:rsidP="001A5EE1">
      <w:pPr>
        <w:pStyle w:val="para"/>
        <w:spacing w:before="0" w:line="360" w:lineRule="auto"/>
        <w:ind w:firstLine="720"/>
        <w:rPr>
          <w:rFonts w:ascii="Times New Roman" w:hAnsi="Times New Roman"/>
          <w:sz w:val="24"/>
          <w:szCs w:val="24"/>
        </w:rPr>
      </w:pPr>
      <w:r>
        <w:rPr>
          <w:rFonts w:ascii="Times New Roman" w:hAnsi="Times New Roman"/>
          <w:sz w:val="24"/>
          <w:szCs w:val="24"/>
        </w:rPr>
        <w:t>Applican</w:t>
      </w:r>
      <w:r w:rsidR="008270EC">
        <w:rPr>
          <w:rFonts w:ascii="Times New Roman" w:hAnsi="Times New Roman"/>
          <w:sz w:val="24"/>
          <w:szCs w:val="24"/>
        </w:rPr>
        <w:t xml:space="preserve">t raised a point a preliminary point, that Mr. </w:t>
      </w:r>
      <w:r w:rsidR="008270EC" w:rsidRPr="008270EC">
        <w:rPr>
          <w:rFonts w:ascii="Times New Roman" w:hAnsi="Times New Roman"/>
          <w:i/>
          <w:sz w:val="24"/>
          <w:szCs w:val="24"/>
        </w:rPr>
        <w:t>Ronald Mutasa</w:t>
      </w:r>
      <w:r w:rsidR="008270EC">
        <w:rPr>
          <w:rFonts w:ascii="Times New Roman" w:hAnsi="Times New Roman"/>
          <w:sz w:val="24"/>
          <w:szCs w:val="24"/>
        </w:rPr>
        <w:t xml:space="preserve"> who deposed to the opposing affidavit had no authority to do so. The argument is that the respondent, cited as Nigel Dixon Warren N.O. [in his capacity as</w:t>
      </w:r>
      <w:r w:rsidR="00493C8B">
        <w:rPr>
          <w:rFonts w:ascii="Times New Roman" w:hAnsi="Times New Roman"/>
          <w:sz w:val="24"/>
          <w:szCs w:val="24"/>
        </w:rPr>
        <w:t xml:space="preserve"> Liquidator of BLC Limited],</w:t>
      </w:r>
      <w:r w:rsidR="008270EC">
        <w:rPr>
          <w:rFonts w:ascii="Times New Roman" w:hAnsi="Times New Roman"/>
          <w:sz w:val="24"/>
          <w:szCs w:val="24"/>
        </w:rPr>
        <w:t xml:space="preserve"> </w:t>
      </w:r>
      <w:r w:rsidR="00CE59AA">
        <w:rPr>
          <w:rFonts w:ascii="Times New Roman" w:hAnsi="Times New Roman"/>
          <w:sz w:val="24"/>
          <w:szCs w:val="24"/>
        </w:rPr>
        <w:t>and had</w:t>
      </w:r>
      <w:r w:rsidR="00493C8B">
        <w:rPr>
          <w:rFonts w:ascii="Times New Roman" w:hAnsi="Times New Roman"/>
          <w:sz w:val="24"/>
          <w:szCs w:val="24"/>
        </w:rPr>
        <w:t xml:space="preserve"> resigned</w:t>
      </w:r>
      <w:r w:rsidR="008D15E2">
        <w:rPr>
          <w:rFonts w:ascii="Times New Roman" w:hAnsi="Times New Roman"/>
          <w:sz w:val="24"/>
          <w:szCs w:val="24"/>
        </w:rPr>
        <w:t xml:space="preserve"> office on the 30</w:t>
      </w:r>
      <w:r w:rsidR="008D15E2" w:rsidRPr="008D15E2">
        <w:rPr>
          <w:rFonts w:ascii="Times New Roman" w:hAnsi="Times New Roman"/>
          <w:sz w:val="24"/>
          <w:szCs w:val="24"/>
          <w:vertAlign w:val="superscript"/>
        </w:rPr>
        <w:t>th</w:t>
      </w:r>
      <w:r w:rsidR="008D15E2">
        <w:rPr>
          <w:rFonts w:ascii="Times New Roman" w:hAnsi="Times New Roman"/>
          <w:sz w:val="24"/>
          <w:szCs w:val="24"/>
        </w:rPr>
        <w:t xml:space="preserve"> July</w:t>
      </w:r>
      <w:r w:rsidR="008270EC">
        <w:rPr>
          <w:rFonts w:ascii="Times New Roman" w:hAnsi="Times New Roman"/>
          <w:sz w:val="24"/>
          <w:szCs w:val="24"/>
        </w:rPr>
        <w:t xml:space="preserve"> 2019. It is contended that the new liquidator, Mr. </w:t>
      </w:r>
      <w:r w:rsidR="008270EC" w:rsidRPr="008270EC">
        <w:rPr>
          <w:rFonts w:ascii="Times New Roman" w:hAnsi="Times New Roman"/>
          <w:i/>
          <w:sz w:val="24"/>
          <w:szCs w:val="24"/>
        </w:rPr>
        <w:t>Glaum</w:t>
      </w:r>
      <w:r w:rsidR="008270EC">
        <w:rPr>
          <w:rFonts w:ascii="Times New Roman" w:hAnsi="Times New Roman"/>
          <w:i/>
          <w:sz w:val="24"/>
          <w:szCs w:val="24"/>
        </w:rPr>
        <w:t xml:space="preserve"> </w:t>
      </w:r>
      <w:r w:rsidR="008270EC">
        <w:rPr>
          <w:rFonts w:ascii="Times New Roman" w:hAnsi="Times New Roman"/>
          <w:sz w:val="24"/>
          <w:szCs w:val="24"/>
        </w:rPr>
        <w:t xml:space="preserve">has not regularized his legal position in this jurisdiction, </w:t>
      </w:r>
      <w:r w:rsidR="00CE59AA">
        <w:rPr>
          <w:rFonts w:ascii="Times New Roman" w:hAnsi="Times New Roman"/>
          <w:sz w:val="24"/>
          <w:szCs w:val="24"/>
        </w:rPr>
        <w:t xml:space="preserve">and </w:t>
      </w:r>
      <w:r w:rsidR="008270EC">
        <w:rPr>
          <w:rFonts w:ascii="Times New Roman" w:hAnsi="Times New Roman"/>
          <w:sz w:val="24"/>
          <w:szCs w:val="24"/>
        </w:rPr>
        <w:t xml:space="preserve">as a result he could not give authority </w:t>
      </w:r>
      <w:r w:rsidR="00DD0EBC">
        <w:rPr>
          <w:rFonts w:ascii="Times New Roman" w:hAnsi="Times New Roman"/>
          <w:sz w:val="24"/>
          <w:szCs w:val="24"/>
        </w:rPr>
        <w:t xml:space="preserve">to Mr. </w:t>
      </w:r>
      <w:r w:rsidR="00DD0EBC" w:rsidRPr="008270EC">
        <w:rPr>
          <w:rFonts w:ascii="Times New Roman" w:hAnsi="Times New Roman"/>
          <w:i/>
          <w:sz w:val="24"/>
          <w:szCs w:val="24"/>
        </w:rPr>
        <w:t>Ronald Mutasa</w:t>
      </w:r>
      <w:r w:rsidR="00DD0EBC">
        <w:rPr>
          <w:rFonts w:ascii="Times New Roman" w:hAnsi="Times New Roman"/>
          <w:i/>
          <w:sz w:val="24"/>
          <w:szCs w:val="24"/>
        </w:rPr>
        <w:t xml:space="preserve"> </w:t>
      </w:r>
      <w:r w:rsidR="00DD0EBC">
        <w:rPr>
          <w:rFonts w:ascii="Times New Roman" w:hAnsi="Times New Roman"/>
          <w:sz w:val="24"/>
          <w:szCs w:val="24"/>
        </w:rPr>
        <w:t>to depose to the opposing affidavit.</w:t>
      </w:r>
    </w:p>
    <w:p w:rsidR="004A57F2" w:rsidRPr="007B697A" w:rsidRDefault="004A57F2" w:rsidP="007C42B5">
      <w:pPr>
        <w:spacing w:after="200" w:line="360" w:lineRule="auto"/>
        <w:ind w:firstLine="720"/>
        <w:jc w:val="both"/>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Applicant is seeking to</w:t>
      </w:r>
      <w:r w:rsidRPr="007B697A">
        <w:rPr>
          <w:rFonts w:ascii="Times New Roman" w:eastAsia="Calibri" w:hAnsi="Times New Roman" w:cs="Times New Roman"/>
          <w:sz w:val="24"/>
          <w:szCs w:val="24"/>
          <w:lang w:val="en-ZA"/>
        </w:rPr>
        <w:t xml:space="preserve"> have the matter disposed of as unopposed</w:t>
      </w:r>
      <w:r>
        <w:rPr>
          <w:rFonts w:ascii="Times New Roman" w:eastAsia="Calibri" w:hAnsi="Times New Roman" w:cs="Times New Roman"/>
          <w:sz w:val="24"/>
          <w:szCs w:val="24"/>
          <w:lang w:val="en-ZA"/>
        </w:rPr>
        <w:t xml:space="preserve"> on the basis of its own citation of </w:t>
      </w:r>
      <w:r w:rsidR="007C42B5">
        <w:rPr>
          <w:rFonts w:ascii="Times New Roman" w:eastAsia="Calibri" w:hAnsi="Times New Roman" w:cs="Times New Roman"/>
          <w:sz w:val="24"/>
          <w:szCs w:val="24"/>
          <w:lang w:val="en-ZA"/>
        </w:rPr>
        <w:t>a party which it says has</w:t>
      </w:r>
      <w:r w:rsidR="00B010C0">
        <w:rPr>
          <w:rFonts w:ascii="Times New Roman" w:eastAsia="Calibri" w:hAnsi="Times New Roman" w:cs="Times New Roman"/>
          <w:sz w:val="24"/>
          <w:szCs w:val="24"/>
          <w:lang w:val="en-ZA"/>
        </w:rPr>
        <w:t xml:space="preserve"> no </w:t>
      </w:r>
      <w:r w:rsidR="00B010C0" w:rsidRPr="00B010C0">
        <w:rPr>
          <w:rFonts w:ascii="Times New Roman" w:eastAsia="Calibri" w:hAnsi="Times New Roman" w:cs="Times New Roman"/>
          <w:i/>
          <w:sz w:val="24"/>
          <w:szCs w:val="24"/>
          <w:lang w:val="en-ZA"/>
        </w:rPr>
        <w:t>locus standi</w:t>
      </w:r>
      <w:r w:rsidR="00B010C0">
        <w:rPr>
          <w:rFonts w:ascii="Times New Roman" w:eastAsia="Calibri" w:hAnsi="Times New Roman" w:cs="Times New Roman"/>
          <w:sz w:val="24"/>
          <w:szCs w:val="24"/>
          <w:lang w:val="en-ZA"/>
        </w:rPr>
        <w:t xml:space="preserve">. It is applicant that cited a party that it knew had resigned office of liquidator of BLC Limited. </w:t>
      </w:r>
      <w:r w:rsidRPr="007B697A">
        <w:rPr>
          <w:rFonts w:ascii="Times New Roman" w:eastAsia="Calibri" w:hAnsi="Times New Roman" w:cs="Times New Roman"/>
          <w:sz w:val="24"/>
          <w:szCs w:val="24"/>
          <w:lang w:val="en-ZA"/>
        </w:rPr>
        <w:t xml:space="preserve"> </w:t>
      </w:r>
      <w:r w:rsidR="00B010C0">
        <w:rPr>
          <w:rFonts w:ascii="Times New Roman" w:eastAsia="Calibri" w:hAnsi="Times New Roman" w:cs="Times New Roman"/>
          <w:sz w:val="24"/>
          <w:szCs w:val="24"/>
          <w:lang w:val="en-ZA"/>
        </w:rPr>
        <w:t xml:space="preserve">In </w:t>
      </w:r>
      <w:r w:rsidRPr="007B697A">
        <w:rPr>
          <w:rFonts w:ascii="Times New Roman" w:eastAsia="Calibri" w:hAnsi="Times New Roman" w:cs="Times New Roman"/>
          <w:i/>
          <w:sz w:val="24"/>
          <w:szCs w:val="24"/>
          <w:lang w:val="en-ZA"/>
        </w:rPr>
        <w:t>Mudzengi &amp; Others</w:t>
      </w:r>
      <w:r w:rsidRPr="00F9655E">
        <w:rPr>
          <w:rFonts w:ascii="Times New Roman" w:eastAsia="Calibri" w:hAnsi="Times New Roman" w:cs="Times New Roman"/>
          <w:sz w:val="24"/>
          <w:szCs w:val="24"/>
          <w:lang w:val="en-ZA"/>
        </w:rPr>
        <w:t xml:space="preserve"> v</w:t>
      </w:r>
      <w:r w:rsidRPr="007B697A">
        <w:rPr>
          <w:rFonts w:ascii="Times New Roman" w:eastAsia="Calibri" w:hAnsi="Times New Roman" w:cs="Times New Roman"/>
          <w:i/>
          <w:sz w:val="24"/>
          <w:szCs w:val="24"/>
          <w:lang w:val="en-ZA"/>
        </w:rPr>
        <w:t xml:space="preserve"> Hungwe &amp; Another</w:t>
      </w:r>
      <w:r w:rsidRPr="007B697A">
        <w:rPr>
          <w:rFonts w:ascii="Times New Roman" w:eastAsia="Calibri" w:hAnsi="Times New Roman" w:cs="Times New Roman"/>
          <w:sz w:val="24"/>
          <w:szCs w:val="24"/>
          <w:lang w:val="en-ZA"/>
        </w:rPr>
        <w:t xml:space="preserve"> 2001 (2) ZLR 179 (H) at 182 D-E, </w:t>
      </w:r>
      <w:r w:rsidR="00B010C0">
        <w:rPr>
          <w:rFonts w:ascii="Times New Roman" w:eastAsia="Calibri" w:hAnsi="Times New Roman" w:cs="Times New Roman"/>
          <w:sz w:val="24"/>
          <w:szCs w:val="24"/>
          <w:lang w:val="en-ZA"/>
        </w:rPr>
        <w:t xml:space="preserve">the court said </w:t>
      </w:r>
      <w:r w:rsidRPr="007B697A">
        <w:rPr>
          <w:rFonts w:ascii="Times New Roman" w:eastAsia="Calibri" w:hAnsi="Times New Roman" w:cs="Times New Roman"/>
          <w:sz w:val="24"/>
          <w:szCs w:val="24"/>
          <w:lang w:val="en-ZA"/>
        </w:rPr>
        <w:t>thus:</w:t>
      </w:r>
    </w:p>
    <w:p w:rsidR="004A57F2" w:rsidRPr="007B697A" w:rsidRDefault="004A57F2" w:rsidP="004A57F2">
      <w:pPr>
        <w:spacing w:after="200" w:line="240" w:lineRule="auto"/>
        <w:ind w:left="720"/>
        <w:jc w:val="both"/>
        <w:rPr>
          <w:rFonts w:ascii="Times New Roman" w:eastAsia="Calibri" w:hAnsi="Times New Roman" w:cs="Times New Roman"/>
          <w:sz w:val="24"/>
          <w:szCs w:val="24"/>
          <w:lang w:val="en-ZA"/>
        </w:rPr>
      </w:pPr>
      <w:r w:rsidRPr="007B697A">
        <w:rPr>
          <w:rFonts w:ascii="Times New Roman" w:eastAsia="Calibri" w:hAnsi="Times New Roman" w:cs="Times New Roman"/>
          <w:sz w:val="24"/>
          <w:szCs w:val="24"/>
          <w:lang w:val="en-ZA"/>
        </w:rPr>
        <w:t xml:space="preserve">“I found this to be a rather startling and unusual objection, coming as it did from a party that had cited the Respondents in the first place as having the necessary </w:t>
      </w:r>
      <w:r w:rsidRPr="007B697A">
        <w:rPr>
          <w:rFonts w:ascii="Times New Roman" w:eastAsia="Calibri" w:hAnsi="Times New Roman" w:cs="Times New Roman"/>
          <w:i/>
          <w:sz w:val="24"/>
          <w:szCs w:val="24"/>
          <w:lang w:val="en-ZA"/>
        </w:rPr>
        <w:t>locus standi</w:t>
      </w:r>
      <w:r w:rsidRPr="007B697A">
        <w:rPr>
          <w:rFonts w:ascii="Times New Roman" w:eastAsia="Calibri" w:hAnsi="Times New Roman" w:cs="Times New Roman"/>
          <w:sz w:val="24"/>
          <w:szCs w:val="24"/>
          <w:lang w:val="en-ZA"/>
        </w:rPr>
        <w:t xml:space="preserve"> to defend the application. Surely, an applicant who cites a party lacking in legal authority cannot rely on that incapacity to have the matter resolved in his favour. Rather, if the applicant knowingly cites a party lacking in </w:t>
      </w:r>
      <w:r w:rsidRPr="007B697A">
        <w:rPr>
          <w:rFonts w:ascii="Times New Roman" w:eastAsia="Calibri" w:hAnsi="Times New Roman" w:cs="Times New Roman"/>
          <w:i/>
          <w:sz w:val="24"/>
          <w:szCs w:val="24"/>
          <w:lang w:val="en-ZA"/>
        </w:rPr>
        <w:t>locus standi</w:t>
      </w:r>
      <w:r w:rsidRPr="007B697A">
        <w:rPr>
          <w:rFonts w:ascii="Times New Roman" w:eastAsia="Calibri" w:hAnsi="Times New Roman" w:cs="Times New Roman"/>
          <w:sz w:val="24"/>
          <w:szCs w:val="24"/>
          <w:lang w:val="en-ZA"/>
        </w:rPr>
        <w:t xml:space="preserve">, then the matter will not be properly before the court and it must be dismissed with costs on a higher scale. Ordinarily it would be the Respondents who would raise their own lack of capacity, or indeed applicant’s lack of capacity, as a defence in </w:t>
      </w:r>
      <w:r w:rsidRPr="007B697A">
        <w:rPr>
          <w:rFonts w:ascii="Times New Roman" w:eastAsia="Calibri" w:hAnsi="Times New Roman" w:cs="Times New Roman"/>
          <w:i/>
          <w:sz w:val="24"/>
          <w:szCs w:val="24"/>
          <w:lang w:val="en-ZA"/>
        </w:rPr>
        <w:t>limine</w:t>
      </w:r>
      <w:r w:rsidRPr="007B697A">
        <w:rPr>
          <w:rFonts w:ascii="Times New Roman" w:eastAsia="Calibri" w:hAnsi="Times New Roman" w:cs="Times New Roman"/>
          <w:sz w:val="24"/>
          <w:szCs w:val="24"/>
          <w:lang w:val="en-ZA"/>
        </w:rPr>
        <w:t>.”</w:t>
      </w:r>
    </w:p>
    <w:p w:rsidR="004A57F2" w:rsidRDefault="00C354FB" w:rsidP="006A3CE6">
      <w:pPr>
        <w:pStyle w:val="para"/>
        <w:spacing w:before="0" w:line="360" w:lineRule="auto"/>
        <w:ind w:firstLine="720"/>
        <w:rPr>
          <w:rFonts w:ascii="Times New Roman" w:hAnsi="Times New Roman"/>
          <w:sz w:val="24"/>
          <w:szCs w:val="24"/>
        </w:rPr>
      </w:pPr>
      <w:r>
        <w:rPr>
          <w:rFonts w:ascii="Times New Roman" w:hAnsi="Times New Roman"/>
          <w:sz w:val="24"/>
          <w:szCs w:val="24"/>
        </w:rPr>
        <w:t xml:space="preserve">A court cannot permit a litigant that has cited a party with no </w:t>
      </w:r>
      <w:r w:rsidRPr="00C354FB">
        <w:rPr>
          <w:rFonts w:ascii="Times New Roman" w:hAnsi="Times New Roman"/>
          <w:i/>
          <w:sz w:val="24"/>
          <w:szCs w:val="24"/>
        </w:rPr>
        <w:t>locus standi</w:t>
      </w:r>
      <w:r>
        <w:rPr>
          <w:rFonts w:ascii="Times New Roman" w:hAnsi="Times New Roman"/>
          <w:sz w:val="24"/>
          <w:szCs w:val="24"/>
        </w:rPr>
        <w:t>, to use the very fact of lack of</w:t>
      </w:r>
      <w:r w:rsidRPr="00C354FB">
        <w:rPr>
          <w:rFonts w:ascii="Times New Roman" w:hAnsi="Times New Roman"/>
          <w:i/>
          <w:sz w:val="24"/>
          <w:szCs w:val="24"/>
        </w:rPr>
        <w:t xml:space="preserve"> locus standi</w:t>
      </w:r>
      <w:r>
        <w:rPr>
          <w:rFonts w:ascii="Times New Roman" w:hAnsi="Times New Roman"/>
          <w:sz w:val="24"/>
          <w:szCs w:val="24"/>
        </w:rPr>
        <w:t xml:space="preserve"> to have the matter treated as unopposed. </w:t>
      </w:r>
      <w:r w:rsidR="00B010C0">
        <w:rPr>
          <w:rFonts w:ascii="Times New Roman" w:hAnsi="Times New Roman"/>
          <w:sz w:val="24"/>
          <w:szCs w:val="24"/>
        </w:rPr>
        <w:t xml:space="preserve">The application must be dismissed for the citation of a party that has no </w:t>
      </w:r>
      <w:r w:rsidR="00B010C0" w:rsidRPr="00B010C0">
        <w:rPr>
          <w:rFonts w:ascii="Times New Roman" w:hAnsi="Times New Roman"/>
          <w:i/>
          <w:sz w:val="24"/>
          <w:szCs w:val="24"/>
        </w:rPr>
        <w:t>locus standi</w:t>
      </w:r>
      <w:r w:rsidR="00B010C0">
        <w:rPr>
          <w:rFonts w:ascii="Times New Roman" w:hAnsi="Times New Roman"/>
          <w:sz w:val="24"/>
          <w:szCs w:val="24"/>
        </w:rPr>
        <w:t xml:space="preserve">. </w:t>
      </w:r>
      <w:r>
        <w:rPr>
          <w:rFonts w:ascii="Times New Roman" w:hAnsi="Times New Roman"/>
          <w:sz w:val="24"/>
          <w:szCs w:val="24"/>
        </w:rPr>
        <w:t xml:space="preserve">A party that had long resigned office as Liquidator of BLC Limited. </w:t>
      </w:r>
      <w:r w:rsidR="00B010C0">
        <w:rPr>
          <w:rFonts w:ascii="Times New Roman" w:hAnsi="Times New Roman"/>
          <w:sz w:val="24"/>
          <w:szCs w:val="24"/>
        </w:rPr>
        <w:t xml:space="preserve">See </w:t>
      </w:r>
      <w:r w:rsidR="00B010C0" w:rsidRPr="006A3CE6">
        <w:rPr>
          <w:rFonts w:ascii="Times New Roman" w:hAnsi="Times New Roman"/>
          <w:i/>
          <w:sz w:val="24"/>
          <w:szCs w:val="24"/>
        </w:rPr>
        <w:t xml:space="preserve">Marange Resources (Private) Limited </w:t>
      </w:r>
      <w:r w:rsidR="00B010C0" w:rsidRPr="00F9655E">
        <w:rPr>
          <w:rFonts w:ascii="Times New Roman" w:hAnsi="Times New Roman"/>
          <w:sz w:val="24"/>
          <w:szCs w:val="24"/>
        </w:rPr>
        <w:t>v</w:t>
      </w:r>
      <w:r w:rsidR="00B010C0" w:rsidRPr="006A3CE6">
        <w:rPr>
          <w:rFonts w:ascii="Times New Roman" w:hAnsi="Times New Roman"/>
          <w:i/>
          <w:sz w:val="24"/>
          <w:szCs w:val="24"/>
        </w:rPr>
        <w:t xml:space="preserve"> Core Mining &amp; Minerals (Private) Limited (In liquidation); Moses </w:t>
      </w:r>
      <w:r w:rsidR="0098271C" w:rsidRPr="006A3CE6">
        <w:rPr>
          <w:rFonts w:ascii="Times New Roman" w:hAnsi="Times New Roman"/>
          <w:i/>
          <w:sz w:val="24"/>
          <w:szCs w:val="24"/>
        </w:rPr>
        <w:t>Chinengo,</w:t>
      </w:r>
      <w:r w:rsidR="006A3CE6" w:rsidRPr="006A3CE6">
        <w:rPr>
          <w:rFonts w:ascii="Times New Roman" w:hAnsi="Times New Roman"/>
          <w:i/>
          <w:sz w:val="24"/>
          <w:szCs w:val="24"/>
        </w:rPr>
        <w:t xml:space="preserve"> (retired judge); N.O.; President of the Law Society of Zimbabwe N.O.; Attorney General of Zimbabwe N.O. </w:t>
      </w:r>
      <w:r w:rsidR="006A3CE6">
        <w:rPr>
          <w:rFonts w:ascii="Times New Roman" w:hAnsi="Times New Roman"/>
          <w:sz w:val="24"/>
          <w:szCs w:val="24"/>
        </w:rPr>
        <w:t xml:space="preserve">SC 37/16. </w:t>
      </w:r>
      <w:r w:rsidR="00B010C0">
        <w:rPr>
          <w:rFonts w:ascii="Times New Roman" w:hAnsi="Times New Roman"/>
          <w:sz w:val="24"/>
          <w:szCs w:val="24"/>
        </w:rPr>
        <w:lastRenderedPageBreak/>
        <w:t xml:space="preserve">However, in the event I </w:t>
      </w:r>
      <w:r w:rsidR="00DC1EA5">
        <w:rPr>
          <w:rFonts w:ascii="Times New Roman" w:hAnsi="Times New Roman"/>
          <w:sz w:val="24"/>
          <w:szCs w:val="24"/>
        </w:rPr>
        <w:t>am incorrect</w:t>
      </w:r>
      <w:r w:rsidR="007C42B5">
        <w:rPr>
          <w:rFonts w:ascii="Times New Roman" w:hAnsi="Times New Roman"/>
          <w:sz w:val="24"/>
          <w:szCs w:val="24"/>
        </w:rPr>
        <w:t xml:space="preserve"> on this</w:t>
      </w:r>
      <w:r w:rsidR="00B010C0">
        <w:rPr>
          <w:rFonts w:ascii="Times New Roman" w:hAnsi="Times New Roman"/>
          <w:sz w:val="24"/>
          <w:szCs w:val="24"/>
        </w:rPr>
        <w:t xml:space="preserve"> point, I proceed to deal with the merits of the application. </w:t>
      </w:r>
    </w:p>
    <w:p w:rsidR="00B010C0" w:rsidRDefault="00B010C0" w:rsidP="005916D6">
      <w:pPr>
        <w:pStyle w:val="para"/>
        <w:spacing w:before="0" w:line="360" w:lineRule="auto"/>
        <w:ind w:firstLine="720"/>
        <w:rPr>
          <w:rFonts w:ascii="Times New Roman" w:hAnsi="Times New Roman"/>
          <w:sz w:val="24"/>
          <w:szCs w:val="24"/>
        </w:rPr>
      </w:pPr>
    </w:p>
    <w:p w:rsidR="00B010C0" w:rsidRPr="00B010C0" w:rsidRDefault="00B010C0" w:rsidP="00B010C0">
      <w:pPr>
        <w:pStyle w:val="para"/>
        <w:spacing w:before="0" w:line="360" w:lineRule="auto"/>
        <w:rPr>
          <w:rFonts w:ascii="Times New Roman" w:hAnsi="Times New Roman"/>
          <w:b/>
          <w:sz w:val="24"/>
          <w:szCs w:val="24"/>
        </w:rPr>
      </w:pPr>
      <w:r w:rsidRPr="00B010C0">
        <w:rPr>
          <w:rFonts w:ascii="Times New Roman" w:hAnsi="Times New Roman"/>
          <w:b/>
          <w:sz w:val="24"/>
          <w:szCs w:val="24"/>
        </w:rPr>
        <w:t xml:space="preserve">Merits </w:t>
      </w:r>
    </w:p>
    <w:p w:rsidR="003B78B7" w:rsidRDefault="007C42B5" w:rsidP="005D0528">
      <w:pPr>
        <w:pStyle w:val="para"/>
        <w:spacing w:before="0" w:line="360" w:lineRule="auto"/>
        <w:ind w:firstLine="720"/>
        <w:rPr>
          <w:rFonts w:ascii="Times New Roman" w:hAnsi="Times New Roman"/>
          <w:sz w:val="24"/>
          <w:szCs w:val="24"/>
        </w:rPr>
      </w:pPr>
      <w:r>
        <w:rPr>
          <w:rFonts w:ascii="Times New Roman" w:hAnsi="Times New Roman"/>
          <w:sz w:val="24"/>
          <w:szCs w:val="24"/>
        </w:rPr>
        <w:t xml:space="preserve">The High Court Rules, 1971 make no provision for the dismissal of action proceedings for want of prosecution. See </w:t>
      </w:r>
      <w:r>
        <w:rPr>
          <w:rFonts w:ascii="Times New Roman" w:hAnsi="Times New Roman"/>
          <w:i/>
          <w:sz w:val="24"/>
          <w:szCs w:val="24"/>
        </w:rPr>
        <w:t xml:space="preserve">Anchor Ranching </w:t>
      </w:r>
      <w:r w:rsidRPr="00F20526">
        <w:rPr>
          <w:rFonts w:ascii="Times New Roman" w:hAnsi="Times New Roman"/>
          <w:sz w:val="24"/>
          <w:szCs w:val="24"/>
        </w:rPr>
        <w:t>(</w:t>
      </w:r>
      <w:r>
        <w:rPr>
          <w:rFonts w:ascii="Times New Roman" w:hAnsi="Times New Roman"/>
          <w:i/>
          <w:sz w:val="24"/>
          <w:szCs w:val="24"/>
        </w:rPr>
        <w:t>Pvt</w:t>
      </w:r>
      <w:r w:rsidRPr="00F20526">
        <w:rPr>
          <w:rFonts w:ascii="Times New Roman" w:hAnsi="Times New Roman"/>
          <w:sz w:val="24"/>
          <w:szCs w:val="24"/>
        </w:rPr>
        <w:t>)</w:t>
      </w:r>
      <w:r>
        <w:rPr>
          <w:rFonts w:ascii="Times New Roman" w:hAnsi="Times New Roman"/>
          <w:i/>
          <w:sz w:val="24"/>
          <w:szCs w:val="24"/>
        </w:rPr>
        <w:t xml:space="preserve"> Ltd </w:t>
      </w:r>
      <w:r w:rsidRPr="00F20526">
        <w:rPr>
          <w:rFonts w:ascii="Times New Roman" w:hAnsi="Times New Roman"/>
          <w:sz w:val="24"/>
          <w:szCs w:val="24"/>
        </w:rPr>
        <w:t>v</w:t>
      </w:r>
      <w:r>
        <w:rPr>
          <w:rFonts w:ascii="Times New Roman" w:hAnsi="Times New Roman"/>
          <w:i/>
          <w:sz w:val="24"/>
          <w:szCs w:val="24"/>
        </w:rPr>
        <w:t xml:space="preserve"> Beneficial Enterprises </w:t>
      </w:r>
      <w:r w:rsidRPr="00F20526">
        <w:rPr>
          <w:rFonts w:ascii="Times New Roman" w:hAnsi="Times New Roman"/>
          <w:sz w:val="24"/>
          <w:szCs w:val="24"/>
        </w:rPr>
        <w:t>(</w:t>
      </w:r>
      <w:r>
        <w:rPr>
          <w:rFonts w:ascii="Times New Roman" w:hAnsi="Times New Roman"/>
          <w:i/>
          <w:sz w:val="24"/>
          <w:szCs w:val="24"/>
        </w:rPr>
        <w:t>Pvt</w:t>
      </w:r>
      <w:r w:rsidRPr="00F20526">
        <w:rPr>
          <w:rFonts w:ascii="Times New Roman" w:hAnsi="Times New Roman"/>
          <w:sz w:val="24"/>
          <w:szCs w:val="24"/>
        </w:rPr>
        <w:t>)</w:t>
      </w:r>
      <w:r>
        <w:rPr>
          <w:rFonts w:ascii="Times New Roman" w:hAnsi="Times New Roman"/>
          <w:i/>
          <w:sz w:val="24"/>
          <w:szCs w:val="24"/>
        </w:rPr>
        <w:t xml:space="preserve"> Ltd &amp; Anor</w:t>
      </w:r>
      <w:r>
        <w:rPr>
          <w:rFonts w:ascii="Times New Roman" w:hAnsi="Times New Roman"/>
          <w:sz w:val="24"/>
          <w:szCs w:val="24"/>
        </w:rPr>
        <w:t xml:space="preserve"> 2008 (2) ZLR 246 H. </w:t>
      </w:r>
      <w:r w:rsidR="002B59CB">
        <w:rPr>
          <w:rFonts w:ascii="Times New Roman" w:hAnsi="Times New Roman"/>
          <w:sz w:val="24"/>
          <w:szCs w:val="24"/>
        </w:rPr>
        <w:t>However</w:t>
      </w:r>
      <w:r w:rsidR="00F46ADA">
        <w:rPr>
          <w:rFonts w:ascii="Times New Roman" w:hAnsi="Times New Roman"/>
          <w:sz w:val="24"/>
          <w:szCs w:val="24"/>
        </w:rPr>
        <w:t>,</w:t>
      </w:r>
      <w:r w:rsidR="002B59CB">
        <w:rPr>
          <w:rFonts w:ascii="Times New Roman" w:hAnsi="Times New Roman"/>
          <w:sz w:val="24"/>
          <w:szCs w:val="24"/>
        </w:rPr>
        <w:t xml:space="preserve"> t</w:t>
      </w:r>
      <w:r w:rsidR="003B78B7" w:rsidRPr="005D0528">
        <w:rPr>
          <w:rFonts w:ascii="Times New Roman" w:hAnsi="Times New Roman"/>
          <w:sz w:val="24"/>
          <w:szCs w:val="24"/>
        </w:rPr>
        <w:t xml:space="preserve">he High Court has the inherent power, both at common law and in terms of the </w:t>
      </w:r>
      <w:r w:rsidR="005D0528" w:rsidRPr="005D0528">
        <w:rPr>
          <w:rFonts w:ascii="Times New Roman" w:hAnsi="Times New Roman"/>
          <w:sz w:val="24"/>
          <w:szCs w:val="24"/>
        </w:rPr>
        <w:t xml:space="preserve">176 of the Constitution of Zimbabwe Amendment (No. 20) Act 2013 </w:t>
      </w:r>
      <w:r w:rsidR="003B78B7" w:rsidRPr="005D0528">
        <w:rPr>
          <w:rFonts w:ascii="Times New Roman" w:hAnsi="Times New Roman"/>
          <w:sz w:val="24"/>
          <w:szCs w:val="24"/>
        </w:rPr>
        <w:t xml:space="preserve">to </w:t>
      </w:r>
      <w:r w:rsidR="005D0528" w:rsidRPr="005D0528">
        <w:rPr>
          <w:rFonts w:ascii="Times New Roman" w:hAnsi="Times New Roman"/>
          <w:sz w:val="24"/>
          <w:szCs w:val="24"/>
        </w:rPr>
        <w:t xml:space="preserve">protect and </w:t>
      </w:r>
      <w:r w:rsidR="003B78B7" w:rsidRPr="005D0528">
        <w:rPr>
          <w:rFonts w:ascii="Times New Roman" w:hAnsi="Times New Roman"/>
          <w:sz w:val="24"/>
          <w:szCs w:val="24"/>
        </w:rPr>
        <w:t xml:space="preserve">regulate its own process. This </w:t>
      </w:r>
      <w:r w:rsidR="00405387">
        <w:rPr>
          <w:rFonts w:ascii="Times New Roman" w:hAnsi="Times New Roman"/>
          <w:sz w:val="24"/>
          <w:szCs w:val="24"/>
        </w:rPr>
        <w:t>power includes</w:t>
      </w:r>
      <w:r w:rsidR="003B78B7" w:rsidRPr="005D0528">
        <w:rPr>
          <w:rFonts w:ascii="Times New Roman" w:hAnsi="Times New Roman"/>
          <w:sz w:val="24"/>
          <w:szCs w:val="24"/>
        </w:rPr>
        <w:t xml:space="preserve"> the right to prevent an abuse of its process in the form of frivolous or vexatious litigation. </w:t>
      </w:r>
      <w:r w:rsidR="005D0528" w:rsidRPr="005D0528">
        <w:rPr>
          <w:rFonts w:ascii="Times New Roman" w:hAnsi="Times New Roman"/>
          <w:sz w:val="24"/>
          <w:szCs w:val="24"/>
        </w:rPr>
        <w:t>An inordinate or unreasonable delay in prosecuting an action may constitute an abuse of process and warrant the dismissal of an action.</w:t>
      </w:r>
    </w:p>
    <w:p w:rsidR="00BB0EE9" w:rsidRPr="00BB0EE9" w:rsidRDefault="00BB0EE9" w:rsidP="00BB0EE9">
      <w:pPr>
        <w:pStyle w:val="Header"/>
        <w:tabs>
          <w:tab w:val="left" w:pos="720"/>
        </w:tabs>
        <w:spacing w:line="360" w:lineRule="auto"/>
        <w:rPr>
          <w:rFonts w:ascii="Times New Roman" w:hAnsi="Times New Roman" w:cs="Times New Roman"/>
          <w:sz w:val="24"/>
          <w:szCs w:val="24"/>
        </w:rPr>
      </w:pPr>
      <w:r>
        <w:rPr>
          <w:rFonts w:ascii="Univers" w:hAnsi="Univers" w:cs="Tahoma"/>
          <w:szCs w:val="24"/>
        </w:rPr>
        <w:tab/>
      </w:r>
      <w:r w:rsidRPr="00BB0EE9">
        <w:rPr>
          <w:rFonts w:ascii="Times New Roman" w:hAnsi="Times New Roman" w:cs="Times New Roman"/>
          <w:sz w:val="24"/>
          <w:szCs w:val="24"/>
        </w:rPr>
        <w:t xml:space="preserve">An approach that commends itself is that postulated by Salmon LJ in the English case of </w:t>
      </w:r>
      <w:r w:rsidRPr="00BB0EE9">
        <w:rPr>
          <w:rFonts w:ascii="Times New Roman" w:hAnsi="Times New Roman" w:cs="Times New Roman"/>
          <w:i/>
          <w:sz w:val="24"/>
          <w:szCs w:val="24"/>
        </w:rPr>
        <w:t xml:space="preserve">Allen </w:t>
      </w:r>
      <w:r w:rsidRPr="00F9655E">
        <w:rPr>
          <w:rFonts w:ascii="Times New Roman" w:hAnsi="Times New Roman" w:cs="Times New Roman"/>
          <w:sz w:val="24"/>
          <w:szCs w:val="24"/>
        </w:rPr>
        <w:t>v</w:t>
      </w:r>
      <w:r w:rsidRPr="00BB0EE9">
        <w:rPr>
          <w:rFonts w:ascii="Times New Roman" w:hAnsi="Times New Roman" w:cs="Times New Roman"/>
          <w:i/>
          <w:sz w:val="24"/>
          <w:szCs w:val="24"/>
        </w:rPr>
        <w:t xml:space="preserve"> Sir Alfred McAlpine &amp; Sons Limited; Bostic</w:t>
      </w:r>
      <w:r w:rsidRPr="00F9655E">
        <w:rPr>
          <w:rFonts w:ascii="Times New Roman" w:hAnsi="Times New Roman" w:cs="Times New Roman"/>
          <w:sz w:val="24"/>
          <w:szCs w:val="24"/>
        </w:rPr>
        <w:t xml:space="preserve"> v</w:t>
      </w:r>
      <w:r w:rsidRPr="00BB0EE9">
        <w:rPr>
          <w:rFonts w:ascii="Times New Roman" w:hAnsi="Times New Roman" w:cs="Times New Roman"/>
          <w:i/>
          <w:sz w:val="24"/>
          <w:szCs w:val="24"/>
        </w:rPr>
        <w:t xml:space="preserve"> Bermondsey &amp; Southwark Group Hospital Management Committee. Sternberg &amp; another</w:t>
      </w:r>
      <w:r w:rsidRPr="00F9655E">
        <w:rPr>
          <w:rFonts w:ascii="Times New Roman" w:hAnsi="Times New Roman" w:cs="Times New Roman"/>
          <w:sz w:val="24"/>
          <w:szCs w:val="24"/>
        </w:rPr>
        <w:t xml:space="preserve"> v</w:t>
      </w:r>
      <w:r w:rsidRPr="00BB0EE9">
        <w:rPr>
          <w:rFonts w:ascii="Times New Roman" w:hAnsi="Times New Roman" w:cs="Times New Roman"/>
          <w:i/>
          <w:sz w:val="24"/>
          <w:szCs w:val="24"/>
        </w:rPr>
        <w:t xml:space="preserve"> Hammond &amp; another</w:t>
      </w:r>
      <w:r w:rsidRPr="00BB0EE9">
        <w:rPr>
          <w:rFonts w:ascii="Times New Roman" w:hAnsi="Times New Roman" w:cs="Times New Roman"/>
          <w:sz w:val="24"/>
          <w:szCs w:val="24"/>
        </w:rPr>
        <w:t xml:space="preserve"> [1968] 1 All ER 543 (CA), where the following was stated at 561e-h:</w:t>
      </w:r>
    </w:p>
    <w:p w:rsidR="00BB0EE9" w:rsidRPr="00BB0EE9" w:rsidRDefault="00BB0EE9" w:rsidP="00BB0EE9">
      <w:pPr>
        <w:pStyle w:val="Header"/>
        <w:tabs>
          <w:tab w:val="left" w:pos="720"/>
        </w:tabs>
        <w:spacing w:line="360" w:lineRule="auto"/>
        <w:rPr>
          <w:rFonts w:ascii="Times New Roman" w:hAnsi="Times New Roman" w:cs="Times New Roman"/>
          <w:sz w:val="24"/>
          <w:szCs w:val="24"/>
        </w:rPr>
      </w:pPr>
    </w:p>
    <w:p w:rsidR="00BB0EE9" w:rsidRPr="00BB0EE9" w:rsidRDefault="00BB0EE9" w:rsidP="00BB0EE9">
      <w:pPr>
        <w:pStyle w:val="Header"/>
        <w:tabs>
          <w:tab w:val="left" w:pos="720"/>
        </w:tabs>
        <w:spacing w:line="276" w:lineRule="auto"/>
        <w:ind w:left="720"/>
        <w:jc w:val="both"/>
        <w:rPr>
          <w:rFonts w:ascii="Times New Roman" w:hAnsi="Times New Roman" w:cs="Times New Roman"/>
        </w:rPr>
      </w:pPr>
      <w:r>
        <w:rPr>
          <w:rFonts w:ascii="Times New Roman" w:hAnsi="Times New Roman" w:cs="Times New Roman"/>
          <w:sz w:val="24"/>
          <w:szCs w:val="24"/>
        </w:rPr>
        <w:tab/>
      </w:r>
      <w:r w:rsidRPr="00BB0EE9">
        <w:rPr>
          <w:rFonts w:ascii="Times New Roman" w:hAnsi="Times New Roman" w:cs="Times New Roman"/>
        </w:rPr>
        <w:t xml:space="preserve">A defendant may apply to have an action dismissed for want of prosecution either (a) because of the plaintiff's failure to comply with the Rules of the Supreme Court or (b) under the Court's inherent jurisdiction. In my view it matters not whether the application comes under limb (a) or (b), the same principles apply. They are as follows: In order for such an application to succeed, the defendant must show:  </w:t>
      </w:r>
    </w:p>
    <w:p w:rsidR="00BB0EE9" w:rsidRPr="00BB0EE9" w:rsidRDefault="00BB0EE9" w:rsidP="00BB0EE9">
      <w:pPr>
        <w:pStyle w:val="Header"/>
        <w:tabs>
          <w:tab w:val="left" w:pos="720"/>
        </w:tabs>
        <w:spacing w:line="276" w:lineRule="auto"/>
        <w:jc w:val="both"/>
        <w:rPr>
          <w:rFonts w:ascii="Times New Roman" w:hAnsi="Times New Roman" w:cs="Times New Roman"/>
        </w:rPr>
      </w:pPr>
    </w:p>
    <w:p w:rsidR="00BB0EE9" w:rsidRPr="00BB0EE9" w:rsidRDefault="00BB0EE9" w:rsidP="00BB0EE9">
      <w:pPr>
        <w:pStyle w:val="Header"/>
        <w:tabs>
          <w:tab w:val="left" w:pos="720"/>
        </w:tabs>
        <w:spacing w:line="276" w:lineRule="auto"/>
        <w:ind w:left="720" w:hanging="720"/>
        <w:jc w:val="both"/>
        <w:rPr>
          <w:rFonts w:ascii="Times New Roman" w:hAnsi="Times New Roman" w:cs="Times New Roman"/>
          <w:lang w:val="en-IE" w:eastAsia="x-none"/>
        </w:rPr>
      </w:pPr>
      <w:r w:rsidRPr="00BB0EE9">
        <w:rPr>
          <w:rFonts w:ascii="Times New Roman" w:hAnsi="Times New Roman" w:cs="Times New Roman"/>
        </w:rPr>
        <w:t>(i)</w:t>
      </w:r>
      <w:r w:rsidRPr="00BB0EE9">
        <w:rPr>
          <w:rFonts w:ascii="Times New Roman" w:hAnsi="Times New Roman" w:cs="Times New Roman"/>
        </w:rPr>
        <w:tab/>
        <w:t xml:space="preserve">that there has been inordinate delay. It would be highly undesirable and indeed impossible to attempt to lay down a tariff - so many years or more on one side of the line and a lesser period on the other. What is or is not inordinate delay must depend on the facts of each particular case. These vary infinitely from case to case, but it should not be too difficult to recognize inordinate delay when it occurs. </w:t>
      </w:r>
    </w:p>
    <w:p w:rsidR="00BB0EE9" w:rsidRPr="00BB0EE9" w:rsidRDefault="00BB0EE9" w:rsidP="00BB0EE9">
      <w:pPr>
        <w:pStyle w:val="Header"/>
        <w:tabs>
          <w:tab w:val="left" w:pos="720"/>
        </w:tabs>
        <w:spacing w:line="276" w:lineRule="auto"/>
        <w:ind w:left="720" w:hanging="720"/>
        <w:jc w:val="both"/>
        <w:rPr>
          <w:rFonts w:ascii="Times New Roman" w:hAnsi="Times New Roman" w:cs="Times New Roman"/>
          <w:lang w:val="en-IE" w:eastAsia="x-none"/>
        </w:rPr>
      </w:pPr>
    </w:p>
    <w:p w:rsidR="00BB0EE9" w:rsidRPr="00BB0EE9" w:rsidRDefault="00BB0EE9" w:rsidP="00BB0EE9">
      <w:pPr>
        <w:pStyle w:val="Header"/>
        <w:tabs>
          <w:tab w:val="left" w:pos="720"/>
        </w:tabs>
        <w:spacing w:line="276" w:lineRule="auto"/>
        <w:ind w:left="720" w:hanging="720"/>
        <w:jc w:val="both"/>
        <w:rPr>
          <w:rFonts w:ascii="Times New Roman" w:hAnsi="Times New Roman" w:cs="Times New Roman"/>
          <w:lang w:val="en-IE" w:eastAsia="x-none"/>
        </w:rPr>
      </w:pPr>
      <w:r w:rsidRPr="00BB0EE9">
        <w:rPr>
          <w:rFonts w:ascii="Times New Roman" w:hAnsi="Times New Roman" w:cs="Times New Roman"/>
        </w:rPr>
        <w:t>(ii)</w:t>
      </w:r>
      <w:r w:rsidRPr="00BB0EE9">
        <w:rPr>
          <w:rFonts w:ascii="Times New Roman" w:hAnsi="Times New Roman" w:cs="Times New Roman"/>
        </w:rPr>
        <w:tab/>
        <w:t xml:space="preserve"> that this inordinate delay is inexcusable. As a rule, until a credible excuse is made out, the natural inference would be that it is inexcusable.</w:t>
      </w:r>
    </w:p>
    <w:p w:rsidR="00BB0EE9" w:rsidRPr="00BB0EE9" w:rsidRDefault="00BB0EE9" w:rsidP="00BB0EE9">
      <w:pPr>
        <w:pStyle w:val="Header"/>
        <w:tabs>
          <w:tab w:val="left" w:pos="720"/>
        </w:tabs>
        <w:spacing w:line="276" w:lineRule="auto"/>
        <w:ind w:left="720" w:hanging="720"/>
        <w:jc w:val="both"/>
        <w:rPr>
          <w:rFonts w:ascii="Times New Roman" w:hAnsi="Times New Roman" w:cs="Times New Roman"/>
        </w:rPr>
      </w:pPr>
      <w:r w:rsidRPr="00BB0EE9">
        <w:rPr>
          <w:rFonts w:ascii="Times New Roman" w:hAnsi="Times New Roman" w:cs="Times New Roman"/>
        </w:rPr>
        <w:t xml:space="preserve"> </w:t>
      </w:r>
    </w:p>
    <w:p w:rsidR="00BB0EE9" w:rsidRPr="00BB0EE9" w:rsidRDefault="00BB0EE9" w:rsidP="00BB0EE9">
      <w:pPr>
        <w:pStyle w:val="Header"/>
        <w:tabs>
          <w:tab w:val="left" w:pos="720"/>
        </w:tabs>
        <w:spacing w:line="276" w:lineRule="auto"/>
        <w:ind w:left="720" w:hanging="720"/>
        <w:jc w:val="both"/>
        <w:rPr>
          <w:rFonts w:ascii="Times New Roman" w:hAnsi="Times New Roman" w:cs="Times New Roman"/>
        </w:rPr>
      </w:pPr>
      <w:r w:rsidRPr="00BB0EE9">
        <w:rPr>
          <w:rFonts w:ascii="Times New Roman" w:hAnsi="Times New Roman" w:cs="Times New Roman"/>
        </w:rPr>
        <w:t>(iii)</w:t>
      </w:r>
      <w:r w:rsidRPr="00BB0EE9">
        <w:rPr>
          <w:rFonts w:ascii="Times New Roman" w:hAnsi="Times New Roman" w:cs="Times New Roman"/>
        </w:rPr>
        <w:tab/>
        <w:t>that the defendants are likely to be seriously prejudiced by the delay. This may be prejudice at the trial of issues between themselves and the plaintiff, or between each other, or between themselves and the third parties. In addition to any inference that may properly be drawn from the delay itself; prejudice can sometimes be directly proved. As a rule, the longer the delay, the greater the likelihood of serious prejudice at the trial.</w:t>
      </w:r>
    </w:p>
    <w:p w:rsidR="00BB0EE9" w:rsidRPr="00BB0EE9" w:rsidRDefault="00BB0EE9" w:rsidP="00BB0EE9">
      <w:pPr>
        <w:pStyle w:val="para"/>
        <w:spacing w:before="0" w:line="276" w:lineRule="auto"/>
        <w:ind w:firstLine="720"/>
        <w:rPr>
          <w:rFonts w:ascii="Times New Roman" w:hAnsi="Times New Roman"/>
          <w:sz w:val="22"/>
          <w:szCs w:val="22"/>
        </w:rPr>
      </w:pPr>
    </w:p>
    <w:p w:rsidR="006E2A43" w:rsidRPr="006E2A43" w:rsidRDefault="002553FF" w:rsidP="002553FF">
      <w:pPr>
        <w:pStyle w:val="para"/>
        <w:spacing w:before="0" w:line="360" w:lineRule="auto"/>
        <w:ind w:firstLine="720"/>
        <w:rPr>
          <w:rFonts w:ascii="Times New Roman" w:hAnsi="Times New Roman"/>
          <w:sz w:val="24"/>
          <w:szCs w:val="24"/>
        </w:rPr>
      </w:pPr>
      <w:r>
        <w:rPr>
          <w:rFonts w:ascii="Times New Roman" w:hAnsi="Times New Roman"/>
          <w:sz w:val="24"/>
          <w:szCs w:val="24"/>
        </w:rPr>
        <w:t xml:space="preserve"> </w:t>
      </w:r>
      <w:r w:rsidR="00091AD0">
        <w:rPr>
          <w:rFonts w:ascii="Times New Roman" w:hAnsi="Times New Roman"/>
          <w:sz w:val="24"/>
          <w:szCs w:val="24"/>
        </w:rPr>
        <w:t>Under the common law</w:t>
      </w:r>
      <w:r w:rsidR="0034689A">
        <w:rPr>
          <w:rFonts w:ascii="Times New Roman" w:hAnsi="Times New Roman"/>
          <w:sz w:val="24"/>
          <w:szCs w:val="24"/>
        </w:rPr>
        <w:t>,</w:t>
      </w:r>
      <w:r w:rsidR="00091AD0">
        <w:rPr>
          <w:rFonts w:ascii="Times New Roman" w:hAnsi="Times New Roman"/>
          <w:sz w:val="24"/>
          <w:szCs w:val="24"/>
        </w:rPr>
        <w:t xml:space="preserve"> an</w:t>
      </w:r>
      <w:r w:rsidR="006E2A43" w:rsidRPr="006E2A43">
        <w:rPr>
          <w:rFonts w:ascii="Times New Roman" w:hAnsi="Times New Roman"/>
          <w:sz w:val="24"/>
          <w:szCs w:val="24"/>
        </w:rPr>
        <w:t xml:space="preserve"> inordinate or unreasonable delay in prose</w:t>
      </w:r>
      <w:r>
        <w:rPr>
          <w:rFonts w:ascii="Times New Roman" w:hAnsi="Times New Roman"/>
          <w:sz w:val="24"/>
          <w:szCs w:val="24"/>
        </w:rPr>
        <w:t>cuting any action may</w:t>
      </w:r>
      <w:r w:rsidR="006E2A43" w:rsidRPr="006E2A43">
        <w:rPr>
          <w:rFonts w:ascii="Times New Roman" w:hAnsi="Times New Roman"/>
          <w:sz w:val="24"/>
          <w:szCs w:val="24"/>
        </w:rPr>
        <w:t xml:space="preserve"> in certain</w:t>
      </w:r>
      <w:r w:rsidR="00565AD1">
        <w:rPr>
          <w:rFonts w:ascii="Times New Roman" w:hAnsi="Times New Roman"/>
          <w:sz w:val="24"/>
          <w:szCs w:val="24"/>
        </w:rPr>
        <w:t>,</w:t>
      </w:r>
      <w:r w:rsidR="006E2A43" w:rsidRPr="006E2A43">
        <w:rPr>
          <w:rFonts w:ascii="Times New Roman" w:hAnsi="Times New Roman"/>
          <w:sz w:val="24"/>
          <w:szCs w:val="24"/>
        </w:rPr>
        <w:t xml:space="preserve"> nar</w:t>
      </w:r>
      <w:r>
        <w:rPr>
          <w:rFonts w:ascii="Times New Roman" w:hAnsi="Times New Roman"/>
          <w:sz w:val="24"/>
          <w:szCs w:val="24"/>
        </w:rPr>
        <w:t>rowly defined circumstances</w:t>
      </w:r>
      <w:r w:rsidR="006E2A43" w:rsidRPr="006E2A43">
        <w:rPr>
          <w:rFonts w:ascii="Times New Roman" w:hAnsi="Times New Roman"/>
          <w:sz w:val="24"/>
          <w:szCs w:val="24"/>
        </w:rPr>
        <w:t xml:space="preserve"> justify dismissal of the action (see </w:t>
      </w:r>
      <w:r w:rsidR="006E2A43" w:rsidRPr="006E2A43">
        <w:rPr>
          <w:rFonts w:ascii="Times New Roman" w:hAnsi="Times New Roman"/>
          <w:i/>
          <w:iCs/>
          <w:sz w:val="24"/>
          <w:szCs w:val="24"/>
        </w:rPr>
        <w:t xml:space="preserve">Verkouteren </w:t>
      </w:r>
      <w:r w:rsidR="006E2A43" w:rsidRPr="00F9655E">
        <w:rPr>
          <w:rFonts w:ascii="Times New Roman" w:hAnsi="Times New Roman"/>
          <w:iCs/>
          <w:sz w:val="24"/>
          <w:szCs w:val="24"/>
        </w:rPr>
        <w:lastRenderedPageBreak/>
        <w:t>v</w:t>
      </w:r>
      <w:r w:rsidR="006E2A43" w:rsidRPr="006E2A43">
        <w:rPr>
          <w:rFonts w:ascii="Times New Roman" w:hAnsi="Times New Roman"/>
          <w:i/>
          <w:iCs/>
          <w:sz w:val="24"/>
          <w:szCs w:val="24"/>
        </w:rPr>
        <w:t xml:space="preserve"> Savage </w:t>
      </w:r>
      <w:r w:rsidR="006E2A43" w:rsidRPr="006E2A43">
        <w:rPr>
          <w:rFonts w:ascii="Times New Roman" w:hAnsi="Times New Roman"/>
          <w:sz w:val="24"/>
          <w:szCs w:val="24"/>
        </w:rPr>
        <w:t xml:space="preserve">1918 AD 143 at 144; </w:t>
      </w:r>
      <w:r w:rsidR="006E2A43" w:rsidRPr="006E2A43">
        <w:rPr>
          <w:rFonts w:ascii="Times New Roman" w:hAnsi="Times New Roman"/>
          <w:i/>
          <w:iCs/>
          <w:sz w:val="24"/>
          <w:szCs w:val="24"/>
        </w:rPr>
        <w:t xml:space="preserve">Gopaul v Subbamah </w:t>
      </w:r>
      <w:r w:rsidR="006E2A43" w:rsidRPr="006E2A43">
        <w:rPr>
          <w:rFonts w:ascii="Times New Roman" w:hAnsi="Times New Roman"/>
          <w:sz w:val="24"/>
          <w:szCs w:val="24"/>
        </w:rPr>
        <w:t xml:space="preserve">2002 (6) SA 551 (D) at 558; </w:t>
      </w:r>
      <w:r w:rsidR="006E2A43" w:rsidRPr="006E2A43">
        <w:rPr>
          <w:rFonts w:ascii="Times New Roman" w:hAnsi="Times New Roman"/>
          <w:i/>
          <w:iCs/>
          <w:sz w:val="24"/>
          <w:szCs w:val="24"/>
        </w:rPr>
        <w:t xml:space="preserve">Sanford </w:t>
      </w:r>
      <w:r w:rsidR="006E2A43" w:rsidRPr="00F9655E">
        <w:rPr>
          <w:rFonts w:ascii="Times New Roman" w:hAnsi="Times New Roman"/>
          <w:iCs/>
          <w:sz w:val="24"/>
          <w:szCs w:val="24"/>
        </w:rPr>
        <w:t xml:space="preserve">v </w:t>
      </w:r>
      <w:r w:rsidR="006E2A43" w:rsidRPr="006E2A43">
        <w:rPr>
          <w:rFonts w:ascii="Times New Roman" w:hAnsi="Times New Roman"/>
          <w:i/>
          <w:iCs/>
          <w:sz w:val="24"/>
          <w:szCs w:val="24"/>
        </w:rPr>
        <w:t xml:space="preserve">Haley NO </w:t>
      </w:r>
      <w:r w:rsidR="006E2A43" w:rsidRPr="006E2A43">
        <w:rPr>
          <w:rFonts w:ascii="Times New Roman" w:hAnsi="Times New Roman"/>
          <w:sz w:val="24"/>
          <w:szCs w:val="24"/>
        </w:rPr>
        <w:t xml:space="preserve">2004 (3) SA 296 (C) at para 8; </w:t>
      </w:r>
      <w:r w:rsidR="006E2A43" w:rsidRPr="006E2A43">
        <w:rPr>
          <w:rFonts w:ascii="Times New Roman" w:hAnsi="Times New Roman"/>
          <w:i/>
          <w:iCs/>
          <w:sz w:val="24"/>
          <w:szCs w:val="24"/>
        </w:rPr>
        <w:t xml:space="preserve">Golden International Navigation SA </w:t>
      </w:r>
      <w:r w:rsidR="006E2A43" w:rsidRPr="00F9655E">
        <w:rPr>
          <w:rFonts w:ascii="Times New Roman" w:hAnsi="Times New Roman"/>
          <w:iCs/>
          <w:sz w:val="24"/>
          <w:szCs w:val="24"/>
        </w:rPr>
        <w:t>v</w:t>
      </w:r>
      <w:r w:rsidR="006E2A43" w:rsidRPr="006E2A43">
        <w:rPr>
          <w:rFonts w:ascii="Times New Roman" w:hAnsi="Times New Roman"/>
          <w:i/>
          <w:iCs/>
          <w:sz w:val="24"/>
          <w:szCs w:val="24"/>
        </w:rPr>
        <w:t xml:space="preserve"> Zeba Maritime Co Ltd </w:t>
      </w:r>
      <w:r w:rsidR="006E2A43" w:rsidRPr="006E2A43">
        <w:rPr>
          <w:rFonts w:ascii="Times New Roman" w:hAnsi="Times New Roman"/>
          <w:sz w:val="24"/>
          <w:szCs w:val="24"/>
        </w:rPr>
        <w:t xml:space="preserve">2008 (3) SA 10 (C); and </w:t>
      </w:r>
      <w:r w:rsidR="006E2A43" w:rsidRPr="006E2A43">
        <w:rPr>
          <w:rFonts w:ascii="Times New Roman" w:hAnsi="Times New Roman"/>
          <w:i/>
          <w:iCs/>
          <w:sz w:val="24"/>
          <w:szCs w:val="24"/>
        </w:rPr>
        <w:t xml:space="preserve">Zakade v Government of the RSA </w:t>
      </w:r>
      <w:r w:rsidR="006E2A43" w:rsidRPr="006E2A43">
        <w:rPr>
          <w:rFonts w:ascii="Times New Roman" w:hAnsi="Times New Roman"/>
          <w:sz w:val="24"/>
          <w:szCs w:val="24"/>
        </w:rPr>
        <w:t>[2010] JOL 25868 (ECB)).</w:t>
      </w:r>
    </w:p>
    <w:p w:rsidR="006E2A43" w:rsidRPr="006E2A43" w:rsidRDefault="006E2A43" w:rsidP="006E2A43">
      <w:pPr>
        <w:pStyle w:val="para"/>
        <w:spacing w:before="0" w:line="360" w:lineRule="auto"/>
        <w:ind w:firstLine="720"/>
        <w:rPr>
          <w:rFonts w:ascii="Times New Roman" w:hAnsi="Times New Roman"/>
          <w:sz w:val="24"/>
          <w:szCs w:val="24"/>
        </w:rPr>
      </w:pPr>
      <w:r w:rsidRPr="006E2A43">
        <w:rPr>
          <w:rFonts w:ascii="Times New Roman" w:hAnsi="Times New Roman"/>
          <w:sz w:val="24"/>
          <w:szCs w:val="24"/>
        </w:rPr>
        <w:t xml:space="preserve">In </w:t>
      </w:r>
      <w:r w:rsidRPr="006E2A43">
        <w:rPr>
          <w:rFonts w:ascii="Times New Roman" w:hAnsi="Times New Roman"/>
          <w:i/>
          <w:iCs/>
          <w:sz w:val="24"/>
          <w:szCs w:val="24"/>
        </w:rPr>
        <w:t xml:space="preserve">Cassimjee </w:t>
      </w:r>
      <w:r w:rsidRPr="00F9655E">
        <w:rPr>
          <w:rFonts w:ascii="Times New Roman" w:hAnsi="Times New Roman"/>
          <w:iCs/>
          <w:sz w:val="24"/>
          <w:szCs w:val="24"/>
        </w:rPr>
        <w:t>v</w:t>
      </w:r>
      <w:r w:rsidRPr="006E2A43">
        <w:rPr>
          <w:rFonts w:ascii="Times New Roman" w:hAnsi="Times New Roman"/>
          <w:i/>
          <w:iCs/>
          <w:sz w:val="24"/>
          <w:szCs w:val="24"/>
        </w:rPr>
        <w:t xml:space="preserve"> Minister of Finance </w:t>
      </w:r>
      <w:r w:rsidRPr="006E2A43">
        <w:rPr>
          <w:rFonts w:ascii="Times New Roman" w:hAnsi="Times New Roman"/>
          <w:sz w:val="24"/>
          <w:szCs w:val="24"/>
        </w:rPr>
        <w:t>(SCA) (unreported case no 455/11, 1-6-2012) (</w:t>
      </w:r>
      <w:r w:rsidRPr="00F9655E">
        <w:rPr>
          <w:rFonts w:ascii="Times New Roman" w:hAnsi="Times New Roman"/>
          <w:smallCaps/>
          <w:sz w:val="24"/>
          <w:szCs w:val="24"/>
        </w:rPr>
        <w:t>Boruchowitz</w:t>
      </w:r>
      <w:r w:rsidRPr="006E2A43">
        <w:rPr>
          <w:rFonts w:ascii="Times New Roman" w:hAnsi="Times New Roman"/>
          <w:sz w:val="24"/>
          <w:szCs w:val="24"/>
        </w:rPr>
        <w:t xml:space="preserve"> AJA) the court held (at para 11):</w:t>
      </w:r>
    </w:p>
    <w:p w:rsidR="006E2A43" w:rsidRDefault="00F9655E" w:rsidP="00091AD0">
      <w:pPr>
        <w:pStyle w:val="para-quote"/>
        <w:spacing w:before="0" w:line="276" w:lineRule="auto"/>
        <w:ind w:left="720"/>
        <w:rPr>
          <w:rFonts w:ascii="Times New Roman" w:hAnsi="Times New Roman"/>
          <w:sz w:val="24"/>
          <w:szCs w:val="24"/>
        </w:rPr>
      </w:pPr>
      <w:r>
        <w:rPr>
          <w:rFonts w:ascii="Times New Roman" w:hAnsi="Times New Roman"/>
          <w:sz w:val="22"/>
          <w:szCs w:val="22"/>
        </w:rPr>
        <w:t>“</w:t>
      </w:r>
      <w:r w:rsidR="006E2A43" w:rsidRPr="00091AD0">
        <w:rPr>
          <w:rFonts w:ascii="Times New Roman" w:hAnsi="Times New Roman"/>
          <w:sz w:val="22"/>
          <w:szCs w:val="22"/>
        </w:rPr>
        <w:t>There are no hard-and-fast rules as to the manner in which the discretion to dismiss an action for want of prosecution is to be exercised. But the following requirements have been recognised. First, there should be a delay in the prosecution of the action; second, the delay must be inexcusable; and, third, the defendant must be seriously prejudiced thereby. Ultimately the inquiry will involve a close and careful examination of all the relevant circumstances, including the period of the delay, the reasons therefore and the prejudice, if any, caused to the defendant. There may be instances in which the delay is relatively slight but serious prejudice is caused to the defendant, and in other cases the delay may be inordinate but prejudice to the defendant is slight. The court should also have regard to the reasons, if any, for the defendant’s inactivity and failure to avail itself of remedies which it might reasonably have been expected to do in order to bring the action expeditiously to trial</w:t>
      </w:r>
      <w:r w:rsidR="00091AD0">
        <w:rPr>
          <w:rFonts w:ascii="Times New Roman" w:hAnsi="Times New Roman"/>
          <w:sz w:val="24"/>
          <w:szCs w:val="24"/>
        </w:rPr>
        <w:t>.</w:t>
      </w:r>
      <w:r>
        <w:rPr>
          <w:rFonts w:ascii="Times New Roman" w:hAnsi="Times New Roman"/>
          <w:sz w:val="24"/>
          <w:szCs w:val="24"/>
        </w:rPr>
        <w:t>”</w:t>
      </w:r>
    </w:p>
    <w:p w:rsidR="00091AD0" w:rsidRDefault="00091AD0" w:rsidP="00091AD0">
      <w:pPr>
        <w:pStyle w:val="para-quote"/>
        <w:spacing w:before="0" w:line="276" w:lineRule="auto"/>
        <w:ind w:left="0"/>
        <w:rPr>
          <w:rFonts w:ascii="Times New Roman" w:hAnsi="Times New Roman"/>
          <w:sz w:val="24"/>
          <w:szCs w:val="24"/>
        </w:rPr>
      </w:pPr>
    </w:p>
    <w:p w:rsidR="00091AD0" w:rsidRDefault="00091AD0" w:rsidP="00091AD0">
      <w:pPr>
        <w:pStyle w:val="para-quote"/>
        <w:spacing w:before="0" w:line="360" w:lineRule="auto"/>
        <w:ind w:left="0" w:firstLine="720"/>
        <w:rPr>
          <w:rFonts w:ascii="Times New Roman" w:hAnsi="Times New Roman"/>
          <w:sz w:val="24"/>
          <w:szCs w:val="24"/>
        </w:rPr>
      </w:pPr>
      <w:r w:rsidRPr="00091AD0">
        <w:rPr>
          <w:rFonts w:ascii="Times New Roman" w:hAnsi="Times New Roman"/>
          <w:sz w:val="22"/>
          <w:szCs w:val="22"/>
        </w:rPr>
        <w:t>First, there should be a delay in the prosecution of the action</w:t>
      </w:r>
      <w:r>
        <w:rPr>
          <w:rFonts w:ascii="Times New Roman" w:hAnsi="Times New Roman"/>
          <w:sz w:val="22"/>
          <w:szCs w:val="22"/>
        </w:rPr>
        <w:t xml:space="preserve">. The summons was issued </w:t>
      </w:r>
      <w:r>
        <w:rPr>
          <w:rFonts w:ascii="Times New Roman" w:hAnsi="Times New Roman"/>
          <w:sz w:val="24"/>
          <w:szCs w:val="24"/>
        </w:rPr>
        <w:t>on the 3</w:t>
      </w:r>
      <w:r w:rsidRPr="00980D72">
        <w:rPr>
          <w:rFonts w:ascii="Times New Roman" w:hAnsi="Times New Roman"/>
          <w:sz w:val="24"/>
          <w:szCs w:val="24"/>
          <w:vertAlign w:val="superscript"/>
        </w:rPr>
        <w:t>rd</w:t>
      </w:r>
      <w:r>
        <w:rPr>
          <w:rFonts w:ascii="Times New Roman" w:hAnsi="Times New Roman"/>
          <w:sz w:val="24"/>
          <w:szCs w:val="24"/>
        </w:rPr>
        <w:t xml:space="preserve"> December 2018. This application was filed on the 4</w:t>
      </w:r>
      <w:r w:rsidRPr="00091AD0">
        <w:rPr>
          <w:rFonts w:ascii="Times New Roman" w:hAnsi="Times New Roman"/>
          <w:sz w:val="24"/>
          <w:szCs w:val="24"/>
          <w:vertAlign w:val="superscript"/>
        </w:rPr>
        <w:t>th</w:t>
      </w:r>
      <w:r w:rsidR="00340642">
        <w:rPr>
          <w:rFonts w:ascii="Times New Roman" w:hAnsi="Times New Roman"/>
          <w:sz w:val="24"/>
          <w:szCs w:val="24"/>
        </w:rPr>
        <w:t xml:space="preserve"> November 2019</w:t>
      </w:r>
      <w:r>
        <w:rPr>
          <w:rFonts w:ascii="Times New Roman" w:hAnsi="Times New Roman"/>
          <w:sz w:val="24"/>
          <w:szCs w:val="24"/>
        </w:rPr>
        <w:t>. The period bet</w:t>
      </w:r>
      <w:r w:rsidR="004A003B">
        <w:rPr>
          <w:rFonts w:ascii="Times New Roman" w:hAnsi="Times New Roman"/>
          <w:sz w:val="24"/>
          <w:szCs w:val="24"/>
        </w:rPr>
        <w:t>ween the issuing of the summons</w:t>
      </w:r>
      <w:r w:rsidR="00405387">
        <w:rPr>
          <w:rFonts w:ascii="Times New Roman" w:hAnsi="Times New Roman"/>
          <w:sz w:val="24"/>
          <w:szCs w:val="24"/>
        </w:rPr>
        <w:t xml:space="preserve"> </w:t>
      </w:r>
      <w:r>
        <w:rPr>
          <w:rFonts w:ascii="Times New Roman" w:hAnsi="Times New Roman"/>
          <w:sz w:val="24"/>
          <w:szCs w:val="24"/>
        </w:rPr>
        <w:t xml:space="preserve">to </w:t>
      </w:r>
      <w:r w:rsidR="00405387">
        <w:rPr>
          <w:rFonts w:ascii="Times New Roman" w:hAnsi="Times New Roman"/>
          <w:sz w:val="24"/>
          <w:szCs w:val="24"/>
        </w:rPr>
        <w:t xml:space="preserve">the </w:t>
      </w:r>
      <w:r>
        <w:rPr>
          <w:rFonts w:ascii="Times New Roman" w:hAnsi="Times New Roman"/>
          <w:sz w:val="24"/>
          <w:szCs w:val="24"/>
        </w:rPr>
        <w:t xml:space="preserve">filing this application is approximately eleven months. A lot has been happening during the eleven months, there has been a </w:t>
      </w:r>
      <w:r w:rsidR="008D4DE0">
        <w:rPr>
          <w:rFonts w:ascii="Times New Roman" w:hAnsi="Times New Roman"/>
          <w:sz w:val="24"/>
          <w:szCs w:val="24"/>
        </w:rPr>
        <w:t>request for further particulars;</w:t>
      </w:r>
      <w:r>
        <w:rPr>
          <w:rFonts w:ascii="Times New Roman" w:hAnsi="Times New Roman"/>
          <w:sz w:val="24"/>
          <w:szCs w:val="24"/>
        </w:rPr>
        <w:t xml:space="preserve"> </w:t>
      </w:r>
      <w:r w:rsidR="008D4DE0">
        <w:rPr>
          <w:rFonts w:ascii="Times New Roman" w:hAnsi="Times New Roman"/>
          <w:sz w:val="24"/>
          <w:szCs w:val="24"/>
        </w:rPr>
        <w:t xml:space="preserve">a request for further and better particulars and court application to compel the provision of further particulars, which application is still pending.  There has been an application to compel plaintiff to provide a security bond, which application was granted by the Registrar of this Court. </w:t>
      </w:r>
    </w:p>
    <w:p w:rsidR="00F620AD" w:rsidRDefault="008D4DE0" w:rsidP="00091AD0">
      <w:pPr>
        <w:pStyle w:val="para-quote"/>
        <w:spacing w:before="0" w:line="360" w:lineRule="auto"/>
        <w:ind w:left="0" w:firstLine="720"/>
        <w:rPr>
          <w:rFonts w:ascii="Times New Roman" w:hAnsi="Times New Roman"/>
          <w:sz w:val="22"/>
          <w:szCs w:val="22"/>
        </w:rPr>
      </w:pPr>
      <w:r>
        <w:rPr>
          <w:rFonts w:ascii="Times New Roman" w:hAnsi="Times New Roman"/>
          <w:sz w:val="22"/>
          <w:szCs w:val="22"/>
        </w:rPr>
        <w:t>T</w:t>
      </w:r>
      <w:r w:rsidRPr="00091AD0">
        <w:rPr>
          <w:rFonts w:ascii="Times New Roman" w:hAnsi="Times New Roman"/>
          <w:sz w:val="22"/>
          <w:szCs w:val="22"/>
        </w:rPr>
        <w:t>he delay must be inexcusable</w:t>
      </w:r>
      <w:r>
        <w:rPr>
          <w:rFonts w:ascii="Times New Roman" w:hAnsi="Times New Roman"/>
          <w:sz w:val="22"/>
          <w:szCs w:val="22"/>
        </w:rPr>
        <w:t xml:space="preserve">. </w:t>
      </w:r>
      <w:r w:rsidR="00383652" w:rsidRPr="00464CD1">
        <w:rPr>
          <w:rFonts w:ascii="Times New Roman" w:hAnsi="Times New Roman"/>
          <w:sz w:val="24"/>
          <w:szCs w:val="24"/>
          <w:lang w:eastAsia="en-ZA"/>
        </w:rPr>
        <w:t>Since the power to dismiss an action for want of prosecution is only exercisable on the application of the defendant its previous conduct in the action is alway</w:t>
      </w:r>
      <w:r w:rsidR="0068543E">
        <w:rPr>
          <w:rFonts w:ascii="Times New Roman" w:hAnsi="Times New Roman"/>
          <w:sz w:val="24"/>
          <w:szCs w:val="24"/>
          <w:lang w:eastAsia="en-ZA"/>
        </w:rPr>
        <w:t>s relevant. So far</w:t>
      </w:r>
      <w:r w:rsidR="00F07596">
        <w:rPr>
          <w:rFonts w:ascii="Times New Roman" w:hAnsi="Times New Roman"/>
          <w:sz w:val="24"/>
          <w:szCs w:val="24"/>
          <w:lang w:eastAsia="en-ZA"/>
        </w:rPr>
        <w:t>, if they is a delay,</w:t>
      </w:r>
      <w:r w:rsidR="0068543E">
        <w:rPr>
          <w:rFonts w:ascii="Times New Roman" w:hAnsi="Times New Roman"/>
          <w:sz w:val="24"/>
          <w:szCs w:val="24"/>
          <w:lang w:eastAsia="en-ZA"/>
        </w:rPr>
        <w:t xml:space="preserve"> defendant</w:t>
      </w:r>
      <w:r w:rsidR="00383652" w:rsidRPr="00464CD1">
        <w:rPr>
          <w:rFonts w:ascii="Times New Roman" w:hAnsi="Times New Roman"/>
          <w:sz w:val="24"/>
          <w:szCs w:val="24"/>
          <w:lang w:eastAsia="en-ZA"/>
        </w:rPr>
        <w:t xml:space="preserve"> has</w:t>
      </w:r>
      <w:r w:rsidR="00F07596">
        <w:rPr>
          <w:rFonts w:ascii="Times New Roman" w:hAnsi="Times New Roman"/>
          <w:sz w:val="24"/>
          <w:szCs w:val="24"/>
          <w:lang w:eastAsia="en-ZA"/>
        </w:rPr>
        <w:t xml:space="preserve"> contributed to such delay</w:t>
      </w:r>
      <w:r w:rsidR="00383652">
        <w:rPr>
          <w:rFonts w:ascii="Times New Roman" w:hAnsi="Times New Roman"/>
          <w:sz w:val="24"/>
          <w:szCs w:val="24"/>
          <w:lang w:eastAsia="en-ZA"/>
        </w:rPr>
        <w:t>, it</w:t>
      </w:r>
      <w:r w:rsidR="00383652" w:rsidRPr="00464CD1">
        <w:rPr>
          <w:rFonts w:ascii="Times New Roman" w:hAnsi="Times New Roman"/>
          <w:sz w:val="24"/>
          <w:szCs w:val="24"/>
          <w:lang w:eastAsia="en-ZA"/>
        </w:rPr>
        <w:t xml:space="preserve"> obviously cannot rely on it.</w:t>
      </w:r>
      <w:r w:rsidR="00383652">
        <w:rPr>
          <w:rFonts w:ascii="Times New Roman" w:hAnsi="Times New Roman"/>
          <w:sz w:val="24"/>
          <w:szCs w:val="24"/>
          <w:lang w:eastAsia="en-ZA"/>
        </w:rPr>
        <w:t xml:space="preserve"> </w:t>
      </w:r>
      <w:r w:rsidR="002B5BB1">
        <w:rPr>
          <w:rFonts w:ascii="Times New Roman" w:hAnsi="Times New Roman"/>
          <w:sz w:val="22"/>
          <w:szCs w:val="22"/>
        </w:rPr>
        <w:t>On the 4</w:t>
      </w:r>
      <w:r w:rsidR="002B5BB1" w:rsidRPr="002B5BB1">
        <w:rPr>
          <w:rFonts w:ascii="Times New Roman" w:hAnsi="Times New Roman"/>
          <w:sz w:val="22"/>
          <w:szCs w:val="22"/>
          <w:vertAlign w:val="superscript"/>
        </w:rPr>
        <w:t>th</w:t>
      </w:r>
      <w:r w:rsidR="002B5BB1">
        <w:rPr>
          <w:rFonts w:ascii="Times New Roman" w:hAnsi="Times New Roman"/>
          <w:sz w:val="22"/>
          <w:szCs w:val="22"/>
        </w:rPr>
        <w:t xml:space="preserve"> September 2019</w:t>
      </w:r>
      <w:r w:rsidR="00DE2CF2">
        <w:rPr>
          <w:rFonts w:ascii="Times New Roman" w:hAnsi="Times New Roman"/>
          <w:sz w:val="22"/>
          <w:szCs w:val="22"/>
        </w:rPr>
        <w:t>,</w:t>
      </w:r>
      <w:r w:rsidR="002B5BB1">
        <w:rPr>
          <w:rFonts w:ascii="Times New Roman" w:hAnsi="Times New Roman"/>
          <w:sz w:val="22"/>
          <w:szCs w:val="22"/>
        </w:rPr>
        <w:t xml:space="preserve"> applicant’s legal practitioners addressed a letter to the Registrar of this Court, and reproduce the letter in </w:t>
      </w:r>
      <w:r w:rsidR="002B5BB1" w:rsidRPr="00F620AD">
        <w:rPr>
          <w:rFonts w:ascii="Times New Roman" w:hAnsi="Times New Roman"/>
          <w:i/>
          <w:sz w:val="22"/>
          <w:szCs w:val="22"/>
        </w:rPr>
        <w:t>ex extensio</w:t>
      </w:r>
      <w:r w:rsidR="00F620AD">
        <w:rPr>
          <w:rFonts w:ascii="Times New Roman" w:hAnsi="Times New Roman"/>
          <w:sz w:val="22"/>
          <w:szCs w:val="22"/>
        </w:rPr>
        <w:t xml:space="preserve">. </w:t>
      </w:r>
    </w:p>
    <w:p w:rsidR="002F7645" w:rsidRDefault="002F7645" w:rsidP="00F620AD">
      <w:pPr>
        <w:pStyle w:val="para-quote"/>
        <w:spacing w:before="0" w:line="360" w:lineRule="auto"/>
        <w:ind w:left="0"/>
        <w:rPr>
          <w:rFonts w:ascii="Times New Roman" w:hAnsi="Times New Roman"/>
          <w:sz w:val="22"/>
          <w:szCs w:val="22"/>
        </w:rPr>
      </w:pPr>
    </w:p>
    <w:p w:rsidR="002F7645" w:rsidRDefault="00F9655E" w:rsidP="00F9655E">
      <w:pPr>
        <w:pStyle w:val="para-quote"/>
        <w:spacing w:before="0"/>
        <w:ind w:left="0" w:firstLine="720"/>
        <w:rPr>
          <w:rFonts w:ascii="Times New Roman" w:hAnsi="Times New Roman"/>
          <w:sz w:val="22"/>
          <w:szCs w:val="22"/>
        </w:rPr>
      </w:pPr>
      <w:r>
        <w:rPr>
          <w:rFonts w:ascii="Times New Roman" w:hAnsi="Times New Roman"/>
          <w:sz w:val="22"/>
          <w:szCs w:val="22"/>
        </w:rPr>
        <w:t>“</w:t>
      </w:r>
      <w:r w:rsidR="002F7645">
        <w:rPr>
          <w:rFonts w:ascii="Times New Roman" w:hAnsi="Times New Roman"/>
          <w:sz w:val="22"/>
          <w:szCs w:val="22"/>
        </w:rPr>
        <w:t xml:space="preserve">THE REGISTRAR </w:t>
      </w:r>
    </w:p>
    <w:p w:rsidR="002F7645" w:rsidRDefault="002F7645" w:rsidP="00F9655E">
      <w:pPr>
        <w:pStyle w:val="para-quote"/>
        <w:spacing w:before="0"/>
        <w:ind w:left="0" w:firstLine="720"/>
        <w:rPr>
          <w:rFonts w:ascii="Times New Roman" w:hAnsi="Times New Roman"/>
          <w:sz w:val="22"/>
          <w:szCs w:val="22"/>
        </w:rPr>
      </w:pPr>
      <w:r>
        <w:rPr>
          <w:rFonts w:ascii="Times New Roman" w:hAnsi="Times New Roman"/>
          <w:sz w:val="22"/>
          <w:szCs w:val="22"/>
        </w:rPr>
        <w:t xml:space="preserve">High Court of Zimbabwe </w:t>
      </w:r>
    </w:p>
    <w:p w:rsidR="002F7645" w:rsidRDefault="002F7645" w:rsidP="00F9655E">
      <w:pPr>
        <w:pStyle w:val="para-quote"/>
        <w:spacing w:before="0"/>
        <w:ind w:left="0" w:firstLine="720"/>
        <w:rPr>
          <w:rFonts w:ascii="Times New Roman" w:hAnsi="Times New Roman"/>
          <w:sz w:val="22"/>
          <w:szCs w:val="22"/>
        </w:rPr>
      </w:pPr>
      <w:r>
        <w:rPr>
          <w:rFonts w:ascii="Times New Roman" w:hAnsi="Times New Roman"/>
          <w:sz w:val="22"/>
          <w:szCs w:val="22"/>
        </w:rPr>
        <w:t xml:space="preserve">HARARE. </w:t>
      </w:r>
    </w:p>
    <w:p w:rsidR="002F7645" w:rsidRDefault="002F7645" w:rsidP="00F9655E">
      <w:pPr>
        <w:pStyle w:val="para-quote"/>
        <w:spacing w:before="0"/>
        <w:ind w:left="0"/>
        <w:rPr>
          <w:rFonts w:ascii="Times New Roman" w:hAnsi="Times New Roman"/>
          <w:sz w:val="22"/>
          <w:szCs w:val="22"/>
        </w:rPr>
      </w:pPr>
    </w:p>
    <w:p w:rsidR="008D4DE0" w:rsidRDefault="002F7645" w:rsidP="00F9655E">
      <w:pPr>
        <w:pStyle w:val="para-quote"/>
        <w:spacing w:before="0"/>
        <w:ind w:left="0" w:firstLine="720"/>
        <w:rPr>
          <w:rFonts w:ascii="Times New Roman" w:hAnsi="Times New Roman"/>
          <w:sz w:val="22"/>
          <w:szCs w:val="22"/>
        </w:rPr>
      </w:pPr>
      <w:r>
        <w:rPr>
          <w:rFonts w:ascii="Times New Roman" w:hAnsi="Times New Roman"/>
          <w:sz w:val="22"/>
          <w:szCs w:val="22"/>
        </w:rPr>
        <w:t>RE: RIOZIM LIMITED vs. NIGEL DIXON-WARREN N.O. CASE NO. 2488/19</w:t>
      </w:r>
      <w:r w:rsidR="002B5BB1">
        <w:rPr>
          <w:rFonts w:ascii="Times New Roman" w:hAnsi="Times New Roman"/>
          <w:sz w:val="22"/>
          <w:szCs w:val="22"/>
        </w:rPr>
        <w:t xml:space="preserve"> </w:t>
      </w:r>
    </w:p>
    <w:p w:rsidR="00F620AD" w:rsidRDefault="00F620AD" w:rsidP="00F9655E">
      <w:pPr>
        <w:pStyle w:val="para-quote"/>
        <w:spacing w:before="0"/>
        <w:ind w:left="0" w:firstLine="720"/>
        <w:rPr>
          <w:rFonts w:ascii="Times New Roman" w:hAnsi="Times New Roman"/>
          <w:sz w:val="22"/>
          <w:szCs w:val="22"/>
        </w:rPr>
      </w:pPr>
      <w:r>
        <w:rPr>
          <w:rFonts w:ascii="Times New Roman" w:hAnsi="Times New Roman"/>
          <w:sz w:val="22"/>
          <w:szCs w:val="22"/>
        </w:rPr>
        <w:t xml:space="preserve">We act for the applicant in the above matter. </w:t>
      </w:r>
    </w:p>
    <w:p w:rsidR="00F620AD" w:rsidRDefault="00F620AD" w:rsidP="00F9655E">
      <w:pPr>
        <w:pStyle w:val="para-quote"/>
        <w:numPr>
          <w:ilvl w:val="0"/>
          <w:numId w:val="3"/>
        </w:numPr>
        <w:spacing w:before="0"/>
        <w:rPr>
          <w:rFonts w:ascii="Times New Roman" w:hAnsi="Times New Roman"/>
          <w:sz w:val="22"/>
          <w:szCs w:val="22"/>
        </w:rPr>
      </w:pPr>
      <w:r>
        <w:rPr>
          <w:rFonts w:ascii="Times New Roman" w:hAnsi="Times New Roman"/>
          <w:sz w:val="22"/>
          <w:szCs w:val="22"/>
        </w:rPr>
        <w:t xml:space="preserve">It has come to our attention that the respondent (plaintiff under HC 3438/19) resigned as Liquidator of BLC Limited. </w:t>
      </w:r>
    </w:p>
    <w:p w:rsidR="00F620AD" w:rsidRDefault="00F620AD" w:rsidP="00F9655E">
      <w:pPr>
        <w:pStyle w:val="para-quote"/>
        <w:numPr>
          <w:ilvl w:val="0"/>
          <w:numId w:val="3"/>
        </w:numPr>
        <w:spacing w:before="0"/>
        <w:rPr>
          <w:rFonts w:ascii="Times New Roman" w:hAnsi="Times New Roman"/>
          <w:sz w:val="22"/>
          <w:szCs w:val="22"/>
        </w:rPr>
      </w:pPr>
      <w:r>
        <w:rPr>
          <w:rFonts w:ascii="Times New Roman" w:hAnsi="Times New Roman"/>
          <w:sz w:val="22"/>
          <w:szCs w:val="22"/>
        </w:rPr>
        <w:lastRenderedPageBreak/>
        <w:t>The respondent’s legal practitioners, copied therein, requested that all the outstanding matters be held in abeyance pending appointment of a new liquidator in Zimbabwe for BLC limited and the subsequent substitution of the respondent by the new appointee.</w:t>
      </w:r>
    </w:p>
    <w:p w:rsidR="00F620AD" w:rsidRDefault="00F620AD" w:rsidP="00F9655E">
      <w:pPr>
        <w:pStyle w:val="para-quote"/>
        <w:numPr>
          <w:ilvl w:val="0"/>
          <w:numId w:val="3"/>
        </w:numPr>
        <w:spacing w:before="0"/>
        <w:rPr>
          <w:rFonts w:ascii="Times New Roman" w:hAnsi="Times New Roman"/>
          <w:sz w:val="22"/>
          <w:szCs w:val="22"/>
        </w:rPr>
      </w:pPr>
      <w:r>
        <w:rPr>
          <w:rFonts w:ascii="Times New Roman" w:hAnsi="Times New Roman"/>
          <w:sz w:val="22"/>
          <w:szCs w:val="22"/>
        </w:rPr>
        <w:t xml:space="preserve">That noted, we kindly request that the above matter be held in abeyance until such time when a new liquidator for BLC Limited is duly appointed in this jurisdiction. </w:t>
      </w:r>
    </w:p>
    <w:p w:rsidR="00F620AD" w:rsidRDefault="00F620AD" w:rsidP="00F9655E">
      <w:pPr>
        <w:pStyle w:val="para-quote"/>
        <w:spacing w:before="0"/>
        <w:ind w:left="1080"/>
        <w:rPr>
          <w:rFonts w:ascii="Times New Roman" w:hAnsi="Times New Roman"/>
          <w:sz w:val="22"/>
          <w:szCs w:val="22"/>
        </w:rPr>
      </w:pPr>
    </w:p>
    <w:p w:rsidR="00F620AD" w:rsidRDefault="00F620AD" w:rsidP="00F9655E">
      <w:pPr>
        <w:pStyle w:val="para-quote"/>
        <w:spacing w:before="0"/>
        <w:ind w:left="1080"/>
        <w:rPr>
          <w:rFonts w:ascii="Times New Roman" w:hAnsi="Times New Roman"/>
          <w:sz w:val="22"/>
          <w:szCs w:val="22"/>
        </w:rPr>
      </w:pPr>
      <w:r>
        <w:rPr>
          <w:rFonts w:ascii="Times New Roman" w:hAnsi="Times New Roman"/>
          <w:sz w:val="22"/>
          <w:szCs w:val="22"/>
        </w:rPr>
        <w:t xml:space="preserve">Yours faithfully </w:t>
      </w:r>
    </w:p>
    <w:p w:rsidR="00F620AD" w:rsidRDefault="00F620AD" w:rsidP="00F9655E">
      <w:pPr>
        <w:pStyle w:val="para-quote"/>
        <w:spacing w:before="0"/>
        <w:ind w:left="1080"/>
        <w:rPr>
          <w:rFonts w:ascii="Times New Roman" w:hAnsi="Times New Roman"/>
          <w:sz w:val="22"/>
          <w:szCs w:val="22"/>
        </w:rPr>
      </w:pPr>
    </w:p>
    <w:p w:rsidR="00F620AD" w:rsidRDefault="00F620AD" w:rsidP="00F9655E">
      <w:pPr>
        <w:pStyle w:val="para-quote"/>
        <w:spacing w:before="0"/>
        <w:ind w:left="1080"/>
        <w:rPr>
          <w:rFonts w:ascii="Times New Roman" w:hAnsi="Times New Roman"/>
          <w:sz w:val="22"/>
          <w:szCs w:val="22"/>
        </w:rPr>
      </w:pPr>
      <w:r>
        <w:rPr>
          <w:rFonts w:ascii="Times New Roman" w:hAnsi="Times New Roman"/>
          <w:sz w:val="22"/>
          <w:szCs w:val="22"/>
        </w:rPr>
        <w:t xml:space="preserve">T.A. Chiurayi </w:t>
      </w:r>
    </w:p>
    <w:p w:rsidR="00F620AD" w:rsidRDefault="00F620AD" w:rsidP="00F9655E">
      <w:pPr>
        <w:pStyle w:val="para-quote"/>
        <w:spacing w:before="0"/>
        <w:ind w:left="1080"/>
        <w:rPr>
          <w:rFonts w:ascii="Times New Roman" w:hAnsi="Times New Roman"/>
          <w:sz w:val="22"/>
          <w:szCs w:val="22"/>
        </w:rPr>
      </w:pPr>
      <w:r>
        <w:rPr>
          <w:rFonts w:ascii="Times New Roman" w:hAnsi="Times New Roman"/>
          <w:sz w:val="22"/>
          <w:szCs w:val="22"/>
        </w:rPr>
        <w:t xml:space="preserve">COGHLAN. WELSH &amp; GUEST </w:t>
      </w:r>
      <w:r w:rsidR="00F9655E">
        <w:rPr>
          <w:rFonts w:ascii="Times New Roman" w:hAnsi="Times New Roman"/>
          <w:sz w:val="22"/>
          <w:szCs w:val="22"/>
        </w:rPr>
        <w:t>“</w:t>
      </w:r>
    </w:p>
    <w:p w:rsidR="002F7645" w:rsidRDefault="002F7645" w:rsidP="00F620AD">
      <w:pPr>
        <w:pStyle w:val="para-quote"/>
        <w:spacing w:before="0" w:line="360" w:lineRule="auto"/>
        <w:ind w:left="1080"/>
        <w:rPr>
          <w:rFonts w:ascii="Times New Roman" w:hAnsi="Times New Roman"/>
          <w:sz w:val="22"/>
          <w:szCs w:val="22"/>
        </w:rPr>
      </w:pPr>
    </w:p>
    <w:p w:rsidR="001235F0" w:rsidRPr="00F9655E" w:rsidRDefault="00464CD1" w:rsidP="00F9655E">
      <w:pPr>
        <w:tabs>
          <w:tab w:val="left" w:pos="720"/>
          <w:tab w:val="left" w:pos="1440"/>
          <w:tab w:val="left" w:pos="2160"/>
          <w:tab w:val="right" w:pos="8789"/>
        </w:tabs>
        <w:spacing w:after="0" w:line="360" w:lineRule="auto"/>
        <w:ind w:right="43"/>
        <w:jc w:val="both"/>
        <w:rPr>
          <w:rFonts w:ascii="Times New Roman" w:hAnsi="Times New Roman"/>
          <w:sz w:val="24"/>
          <w:szCs w:val="24"/>
        </w:rPr>
      </w:pPr>
      <w:r>
        <w:rPr>
          <w:rFonts w:ascii="Times New Roman" w:hAnsi="Times New Roman" w:cs="Times New Roman"/>
          <w:sz w:val="24"/>
          <w:szCs w:val="24"/>
          <w:lang w:eastAsia="en-ZA"/>
        </w:rPr>
        <w:tab/>
      </w:r>
      <w:r w:rsidR="002F7645" w:rsidRPr="00F9655E">
        <w:rPr>
          <w:rFonts w:ascii="Times New Roman" w:hAnsi="Times New Roman"/>
          <w:sz w:val="24"/>
          <w:szCs w:val="24"/>
        </w:rPr>
        <w:t>On the 4</w:t>
      </w:r>
      <w:r w:rsidR="002F7645" w:rsidRPr="00F9655E">
        <w:rPr>
          <w:rFonts w:ascii="Times New Roman" w:hAnsi="Times New Roman"/>
          <w:sz w:val="24"/>
          <w:szCs w:val="24"/>
          <w:vertAlign w:val="superscript"/>
        </w:rPr>
        <w:t>th</w:t>
      </w:r>
      <w:r w:rsidR="002F7645" w:rsidRPr="00F9655E">
        <w:rPr>
          <w:rFonts w:ascii="Times New Roman" w:hAnsi="Times New Roman"/>
          <w:sz w:val="24"/>
          <w:szCs w:val="24"/>
        </w:rPr>
        <w:t xml:space="preserve"> September 2019, app</w:t>
      </w:r>
      <w:r w:rsidR="00E14336">
        <w:rPr>
          <w:rFonts w:ascii="Times New Roman" w:hAnsi="Times New Roman"/>
          <w:sz w:val="24"/>
          <w:szCs w:val="24"/>
        </w:rPr>
        <w:t>licant accepted the request</w:t>
      </w:r>
      <w:r w:rsidR="002F7645" w:rsidRPr="00F9655E">
        <w:rPr>
          <w:rFonts w:ascii="Times New Roman" w:hAnsi="Times New Roman"/>
          <w:sz w:val="24"/>
          <w:szCs w:val="24"/>
        </w:rPr>
        <w:t xml:space="preserve"> that all the outstanding matters be held in abeyance pending appointment of a new liquidator in Zimbabwe for BLC limited and the subsequent substitution of the respondent by the new appointee. It said “noted” meaning it agreed to the respondent</w:t>
      </w:r>
      <w:r w:rsidR="00506B5D">
        <w:rPr>
          <w:rFonts w:ascii="Times New Roman" w:hAnsi="Times New Roman"/>
          <w:sz w:val="24"/>
          <w:szCs w:val="24"/>
        </w:rPr>
        <w:t>’s</w:t>
      </w:r>
      <w:r w:rsidR="002F7645" w:rsidRPr="00F9655E">
        <w:rPr>
          <w:rFonts w:ascii="Times New Roman" w:hAnsi="Times New Roman"/>
          <w:sz w:val="24"/>
          <w:szCs w:val="24"/>
        </w:rPr>
        <w:t xml:space="preserve"> request to the Registrar, and particularly requested that case No. 2488/19 (application to compel supply of further particulars) be held in abeyance until such time when a new liquidator for BLC Limited is duly appointed in this jurisdiction. </w:t>
      </w:r>
      <w:r w:rsidRPr="00F9655E">
        <w:rPr>
          <w:rFonts w:ascii="Times New Roman" w:hAnsi="Times New Roman"/>
          <w:sz w:val="24"/>
          <w:szCs w:val="24"/>
        </w:rPr>
        <w:t>The letter of the 4</w:t>
      </w:r>
      <w:r w:rsidRPr="00F9655E">
        <w:rPr>
          <w:rFonts w:ascii="Times New Roman" w:hAnsi="Times New Roman"/>
          <w:sz w:val="24"/>
          <w:szCs w:val="24"/>
          <w:vertAlign w:val="superscript"/>
        </w:rPr>
        <w:t>th</w:t>
      </w:r>
      <w:r w:rsidRPr="00F9655E">
        <w:rPr>
          <w:rFonts w:ascii="Times New Roman" w:hAnsi="Times New Roman"/>
          <w:sz w:val="24"/>
          <w:szCs w:val="24"/>
        </w:rPr>
        <w:t xml:space="preserve"> September puts a debit entry in applicant’s case. </w:t>
      </w:r>
      <w:r w:rsidR="00383652" w:rsidRPr="00F9655E">
        <w:rPr>
          <w:rFonts w:ascii="Times New Roman" w:hAnsi="Times New Roman"/>
          <w:sz w:val="24"/>
          <w:szCs w:val="24"/>
        </w:rPr>
        <w:t>Taking into account activity that has been taking place within the eleven months fr</w:t>
      </w:r>
      <w:r w:rsidR="00506B5D">
        <w:rPr>
          <w:rFonts w:ascii="Times New Roman" w:hAnsi="Times New Roman"/>
          <w:sz w:val="24"/>
          <w:szCs w:val="24"/>
        </w:rPr>
        <w:t>om the filing of the summons to</w:t>
      </w:r>
      <w:r w:rsidR="00383652" w:rsidRPr="00F9655E">
        <w:rPr>
          <w:rFonts w:ascii="Times New Roman" w:hAnsi="Times New Roman"/>
          <w:sz w:val="24"/>
          <w:szCs w:val="24"/>
        </w:rPr>
        <w:t xml:space="preserve"> the filing of this application, I do not think that the delay may be classified as inexcusable.</w:t>
      </w:r>
    </w:p>
    <w:p w:rsidR="005B14ED" w:rsidRPr="00F9655E" w:rsidRDefault="001235F0" w:rsidP="00F9655E">
      <w:pPr>
        <w:tabs>
          <w:tab w:val="left" w:pos="720"/>
          <w:tab w:val="left" w:pos="1440"/>
          <w:tab w:val="left" w:pos="2160"/>
          <w:tab w:val="right" w:pos="8789"/>
        </w:tabs>
        <w:spacing w:after="0" w:line="360" w:lineRule="auto"/>
        <w:ind w:right="43"/>
        <w:jc w:val="both"/>
        <w:rPr>
          <w:rFonts w:ascii="Times New Roman" w:hAnsi="Times New Roman"/>
          <w:sz w:val="24"/>
          <w:szCs w:val="24"/>
        </w:rPr>
      </w:pPr>
      <w:r w:rsidRPr="00F9655E">
        <w:rPr>
          <w:rFonts w:ascii="Times New Roman" w:hAnsi="Times New Roman"/>
          <w:sz w:val="24"/>
          <w:szCs w:val="24"/>
        </w:rPr>
        <w:tab/>
      </w:r>
      <w:r w:rsidR="008D4DE0" w:rsidRPr="00F9655E">
        <w:rPr>
          <w:rFonts w:ascii="Times New Roman" w:hAnsi="Times New Roman"/>
          <w:sz w:val="24"/>
          <w:szCs w:val="24"/>
        </w:rPr>
        <w:t>The defendant must be seriously prejudiced thereby.</w:t>
      </w:r>
      <w:r w:rsidR="005B14ED" w:rsidRPr="00F9655E">
        <w:rPr>
          <w:rFonts w:ascii="Times New Roman" w:hAnsi="Times New Roman"/>
          <w:sz w:val="24"/>
          <w:szCs w:val="24"/>
        </w:rPr>
        <w:t xml:space="preserve"> </w:t>
      </w:r>
      <w:r w:rsidRPr="00F9655E">
        <w:rPr>
          <w:rFonts w:ascii="Times New Roman" w:hAnsi="Times New Roman" w:cs="Times New Roman"/>
          <w:sz w:val="24"/>
          <w:szCs w:val="24"/>
        </w:rPr>
        <w:t>The court is required to consider whether the delay has occasioned prejudice to the applicant. The court must also consider, in this regard, if there was any delay on the respondent’s part and whether the applicant has availed itself of the remedies which it might reasonably have been expected to do in order to bring the action expeditiously to trial.</w:t>
      </w:r>
      <w:r w:rsidRPr="00F9655E">
        <w:rPr>
          <w:rFonts w:ascii="Times New Roman" w:hAnsi="Times New Roman" w:cs="Times New Roman"/>
          <w:sz w:val="24"/>
          <w:szCs w:val="24"/>
        </w:rPr>
        <w:tab/>
      </w:r>
      <w:r w:rsidRPr="00F9655E">
        <w:rPr>
          <w:rFonts w:ascii="Times New Roman" w:hAnsi="Times New Roman"/>
          <w:sz w:val="24"/>
          <w:szCs w:val="24"/>
        </w:rPr>
        <w:t xml:space="preserve"> </w:t>
      </w:r>
      <w:r w:rsidR="005B14ED" w:rsidRPr="00F9655E">
        <w:rPr>
          <w:rFonts w:ascii="Times New Roman" w:hAnsi="Times New Roman"/>
          <w:sz w:val="24"/>
          <w:szCs w:val="24"/>
        </w:rPr>
        <w:t>Applicant co</w:t>
      </w:r>
      <w:r w:rsidR="00485A27" w:rsidRPr="00F9655E">
        <w:rPr>
          <w:rFonts w:ascii="Times New Roman" w:hAnsi="Times New Roman"/>
          <w:sz w:val="24"/>
          <w:szCs w:val="24"/>
        </w:rPr>
        <w:t>uld not exactly two months</w:t>
      </w:r>
      <w:r w:rsidR="005B14ED" w:rsidRPr="00F9655E">
        <w:rPr>
          <w:rFonts w:ascii="Times New Roman" w:hAnsi="Times New Roman"/>
          <w:sz w:val="24"/>
          <w:szCs w:val="24"/>
        </w:rPr>
        <w:t xml:space="preserve"> after the letter of the 4</w:t>
      </w:r>
      <w:r w:rsidR="005B14ED" w:rsidRPr="00F9655E">
        <w:rPr>
          <w:rFonts w:ascii="Times New Roman" w:hAnsi="Times New Roman"/>
          <w:sz w:val="24"/>
          <w:szCs w:val="24"/>
          <w:vertAlign w:val="superscript"/>
        </w:rPr>
        <w:t>th</w:t>
      </w:r>
      <w:r w:rsidR="005B14ED" w:rsidRPr="00F9655E">
        <w:rPr>
          <w:rFonts w:ascii="Times New Roman" w:hAnsi="Times New Roman"/>
          <w:sz w:val="24"/>
          <w:szCs w:val="24"/>
        </w:rPr>
        <w:t xml:space="preserve"> September 2019, on the 4</w:t>
      </w:r>
      <w:r w:rsidR="005B14ED" w:rsidRPr="00F9655E">
        <w:rPr>
          <w:rFonts w:ascii="Times New Roman" w:hAnsi="Times New Roman"/>
          <w:sz w:val="24"/>
          <w:szCs w:val="24"/>
          <w:vertAlign w:val="superscript"/>
        </w:rPr>
        <w:t>th</w:t>
      </w:r>
      <w:r w:rsidR="005B14ED" w:rsidRPr="00F9655E">
        <w:rPr>
          <w:rFonts w:ascii="Times New Roman" w:hAnsi="Times New Roman"/>
          <w:sz w:val="24"/>
          <w:szCs w:val="24"/>
        </w:rPr>
        <w:t xml:space="preserve"> November 2019 complain that the delay in the prosecution of the main matter has become prejudicial. </w:t>
      </w:r>
      <w:r w:rsidR="00485A27" w:rsidRPr="00F9655E">
        <w:rPr>
          <w:rFonts w:ascii="Times New Roman" w:hAnsi="Times New Roman"/>
          <w:sz w:val="24"/>
          <w:szCs w:val="24"/>
        </w:rPr>
        <w:t>Applicant agreed that the main matter be</w:t>
      </w:r>
      <w:r w:rsidR="005B14ED" w:rsidRPr="00F9655E">
        <w:rPr>
          <w:rFonts w:ascii="Times New Roman" w:hAnsi="Times New Roman"/>
          <w:sz w:val="24"/>
          <w:szCs w:val="24"/>
        </w:rPr>
        <w:t xml:space="preserve"> held in abeyance until such time when a n</w:t>
      </w:r>
      <w:r w:rsidR="00A964CD">
        <w:rPr>
          <w:rFonts w:ascii="Times New Roman" w:hAnsi="Times New Roman"/>
          <w:sz w:val="24"/>
          <w:szCs w:val="24"/>
        </w:rPr>
        <w:t>ew liquidator for BLC Limited was</w:t>
      </w:r>
      <w:r w:rsidR="005B14ED" w:rsidRPr="00F9655E">
        <w:rPr>
          <w:rFonts w:ascii="Times New Roman" w:hAnsi="Times New Roman"/>
          <w:sz w:val="24"/>
          <w:szCs w:val="24"/>
        </w:rPr>
        <w:t xml:space="preserve"> duly appointed in this jurisdiction.</w:t>
      </w:r>
      <w:r w:rsidR="00485A27" w:rsidRPr="00F9655E">
        <w:rPr>
          <w:rFonts w:ascii="Times New Roman" w:hAnsi="Times New Roman"/>
          <w:sz w:val="24"/>
          <w:szCs w:val="24"/>
        </w:rPr>
        <w:t xml:space="preserve"> Further a</w:t>
      </w:r>
      <w:r w:rsidR="0015028E" w:rsidRPr="00F9655E">
        <w:rPr>
          <w:rFonts w:ascii="Times New Roman" w:hAnsi="Times New Roman"/>
          <w:sz w:val="24"/>
          <w:szCs w:val="24"/>
        </w:rPr>
        <w:t xml:space="preserve">pplicant has </w:t>
      </w:r>
      <w:r w:rsidR="00037758" w:rsidRPr="00F9655E">
        <w:rPr>
          <w:rFonts w:ascii="Times New Roman" w:hAnsi="Times New Roman"/>
          <w:sz w:val="24"/>
          <w:szCs w:val="24"/>
        </w:rPr>
        <w:t xml:space="preserve">not itself </w:t>
      </w:r>
      <w:r w:rsidR="0015028E" w:rsidRPr="00F9655E">
        <w:rPr>
          <w:rFonts w:ascii="Times New Roman" w:hAnsi="Times New Roman"/>
          <w:sz w:val="24"/>
          <w:szCs w:val="24"/>
        </w:rPr>
        <w:t>done anything to bring the action expeditiously to trial, and in any event, its letter of the 4</w:t>
      </w:r>
      <w:r w:rsidR="0015028E" w:rsidRPr="00F9655E">
        <w:rPr>
          <w:rFonts w:ascii="Times New Roman" w:hAnsi="Times New Roman"/>
          <w:sz w:val="24"/>
          <w:szCs w:val="24"/>
          <w:vertAlign w:val="superscript"/>
        </w:rPr>
        <w:t>th</w:t>
      </w:r>
      <w:r w:rsidR="0015028E" w:rsidRPr="00F9655E">
        <w:rPr>
          <w:rFonts w:ascii="Times New Roman" w:hAnsi="Times New Roman"/>
          <w:sz w:val="24"/>
          <w:szCs w:val="24"/>
        </w:rPr>
        <w:t xml:space="preserve"> September, stalled the process. </w:t>
      </w:r>
      <w:r w:rsidRPr="00F9655E">
        <w:rPr>
          <w:rFonts w:ascii="Times New Roman" w:hAnsi="Times New Roman"/>
          <w:sz w:val="24"/>
          <w:szCs w:val="24"/>
        </w:rPr>
        <w:t xml:space="preserve">Applicant has not even prosecuted to finality the application to compel the supply of further particulars (case HC 2488/19). </w:t>
      </w:r>
      <w:r w:rsidR="0015028E" w:rsidRPr="00F9655E">
        <w:rPr>
          <w:rFonts w:ascii="Times New Roman" w:hAnsi="Times New Roman"/>
          <w:sz w:val="24"/>
          <w:szCs w:val="24"/>
        </w:rPr>
        <w:t xml:space="preserve">It </w:t>
      </w:r>
      <w:r w:rsidRPr="00F9655E">
        <w:rPr>
          <w:rFonts w:ascii="Times New Roman" w:hAnsi="Times New Roman"/>
          <w:sz w:val="24"/>
          <w:szCs w:val="24"/>
        </w:rPr>
        <w:t>cannot be heard to cry</w:t>
      </w:r>
      <w:r w:rsidR="0015028E" w:rsidRPr="00F9655E">
        <w:rPr>
          <w:rFonts w:ascii="Times New Roman" w:hAnsi="Times New Roman"/>
          <w:sz w:val="24"/>
          <w:szCs w:val="24"/>
        </w:rPr>
        <w:t xml:space="preserve"> foul. </w:t>
      </w:r>
    </w:p>
    <w:p w:rsidR="007274C0" w:rsidRPr="00F9655E" w:rsidRDefault="007274C0" w:rsidP="00F9655E">
      <w:pPr>
        <w:pStyle w:val="para-quote"/>
        <w:spacing w:before="0" w:line="360" w:lineRule="auto"/>
        <w:ind w:left="0" w:firstLine="720"/>
        <w:rPr>
          <w:rFonts w:ascii="Times New Roman" w:hAnsi="Times New Roman"/>
          <w:sz w:val="24"/>
          <w:szCs w:val="24"/>
        </w:rPr>
      </w:pPr>
      <w:r w:rsidRPr="00F9655E">
        <w:rPr>
          <w:rFonts w:ascii="Times New Roman" w:hAnsi="Times New Roman"/>
          <w:sz w:val="24"/>
          <w:szCs w:val="24"/>
        </w:rPr>
        <w:t>Seeking a dismissal of an action is not just for the asking. Applicant must show that there has been delay in the prosecution of the action, the delay must be inexcusable and it must be seriously prejudicial. The period from the date of the issue of the summons to the filing of this appli</w:t>
      </w:r>
      <w:r w:rsidR="00541B50" w:rsidRPr="00F9655E">
        <w:rPr>
          <w:rFonts w:ascii="Times New Roman" w:hAnsi="Times New Roman"/>
          <w:sz w:val="24"/>
          <w:szCs w:val="24"/>
        </w:rPr>
        <w:t>cation is approximately eleven months</w:t>
      </w:r>
      <w:r w:rsidRPr="00F9655E">
        <w:rPr>
          <w:rFonts w:ascii="Times New Roman" w:hAnsi="Times New Roman"/>
          <w:sz w:val="24"/>
          <w:szCs w:val="24"/>
        </w:rPr>
        <w:t xml:space="preserve">. There has been some activity in the interim period, which in my view does not </w:t>
      </w:r>
      <w:r w:rsidR="00DE0977" w:rsidRPr="00F9655E">
        <w:rPr>
          <w:rFonts w:ascii="Times New Roman" w:hAnsi="Times New Roman"/>
          <w:sz w:val="24"/>
          <w:szCs w:val="24"/>
        </w:rPr>
        <w:t xml:space="preserve">render </w:t>
      </w:r>
      <w:r w:rsidRPr="00F9655E">
        <w:rPr>
          <w:rFonts w:ascii="Times New Roman" w:hAnsi="Times New Roman"/>
          <w:sz w:val="24"/>
          <w:szCs w:val="24"/>
        </w:rPr>
        <w:t xml:space="preserve">the delay inexcusable. Applicant has not </w:t>
      </w:r>
      <w:r w:rsidRPr="00F9655E">
        <w:rPr>
          <w:rFonts w:ascii="Times New Roman" w:hAnsi="Times New Roman"/>
          <w:sz w:val="24"/>
          <w:szCs w:val="24"/>
        </w:rPr>
        <w:lastRenderedPageBreak/>
        <w:t xml:space="preserve">demonstrated exactly what serious prejudice it has suffered and will continue to suffer as a result of the delay. </w:t>
      </w:r>
      <w:r w:rsidR="002C355E" w:rsidRPr="00F9655E">
        <w:rPr>
          <w:rFonts w:ascii="Times New Roman" w:hAnsi="Times New Roman"/>
          <w:sz w:val="24"/>
          <w:szCs w:val="24"/>
        </w:rPr>
        <w:t xml:space="preserve">It complains about the issues of the bond, my view is that the answer to applicant’s complaint about the bond is not filing this application, but to deal with the issue of the bond separately. </w:t>
      </w:r>
    </w:p>
    <w:p w:rsidR="00E1333F" w:rsidRPr="00F9655E" w:rsidRDefault="00E1333F" w:rsidP="00F9655E">
      <w:pPr>
        <w:pStyle w:val="para-quote"/>
        <w:spacing w:before="0" w:line="360" w:lineRule="auto"/>
        <w:ind w:left="0" w:firstLine="720"/>
        <w:rPr>
          <w:rFonts w:ascii="Times New Roman" w:hAnsi="Times New Roman"/>
          <w:sz w:val="24"/>
          <w:szCs w:val="24"/>
        </w:rPr>
      </w:pPr>
      <w:r w:rsidRPr="00F9655E">
        <w:rPr>
          <w:rFonts w:ascii="Times New Roman" w:hAnsi="Times New Roman"/>
          <w:sz w:val="24"/>
          <w:szCs w:val="24"/>
        </w:rPr>
        <w:t xml:space="preserve">Finally, I take issue with applicant’s failure to file an answering in the face of the affidavit deposed by Mr. </w:t>
      </w:r>
      <w:r w:rsidRPr="00F9655E">
        <w:rPr>
          <w:rFonts w:ascii="Times New Roman" w:hAnsi="Times New Roman"/>
          <w:i/>
          <w:sz w:val="24"/>
          <w:szCs w:val="24"/>
        </w:rPr>
        <w:t xml:space="preserve">Ronald Mutasa, </w:t>
      </w:r>
      <w:r w:rsidRPr="00F9655E">
        <w:rPr>
          <w:rFonts w:ascii="Times New Roman" w:hAnsi="Times New Roman"/>
          <w:sz w:val="24"/>
          <w:szCs w:val="24"/>
        </w:rPr>
        <w:t xml:space="preserve">which raised factual issues that had the effect of defeating the application. See </w:t>
      </w:r>
      <w:r w:rsidRPr="00F9655E">
        <w:rPr>
          <w:rFonts w:ascii="Times New Roman" w:hAnsi="Times New Roman"/>
          <w:i/>
          <w:sz w:val="24"/>
          <w:szCs w:val="24"/>
        </w:rPr>
        <w:t>Loveness Sengeredo</w:t>
      </w:r>
      <w:r w:rsidRPr="00F9655E">
        <w:rPr>
          <w:rFonts w:ascii="Times New Roman" w:hAnsi="Times New Roman"/>
          <w:sz w:val="24"/>
          <w:szCs w:val="24"/>
        </w:rPr>
        <w:t xml:space="preserve"> v </w:t>
      </w:r>
      <w:r w:rsidRPr="00F9655E">
        <w:rPr>
          <w:rFonts w:ascii="Times New Roman" w:hAnsi="Times New Roman"/>
          <w:i/>
          <w:sz w:val="24"/>
          <w:szCs w:val="24"/>
        </w:rPr>
        <w:t>Eric Cable N.O.</w:t>
      </w:r>
      <w:r w:rsidRPr="00F9655E">
        <w:rPr>
          <w:rFonts w:ascii="Times New Roman" w:hAnsi="Times New Roman"/>
          <w:sz w:val="24"/>
          <w:szCs w:val="24"/>
        </w:rPr>
        <w:t xml:space="preserve"> HH 32/08. Even if applicant believed that the </w:t>
      </w:r>
      <w:r w:rsidR="00B04BF4" w:rsidRPr="00F9655E">
        <w:rPr>
          <w:rFonts w:ascii="Times New Roman" w:hAnsi="Times New Roman"/>
          <w:sz w:val="24"/>
          <w:szCs w:val="24"/>
        </w:rPr>
        <w:t xml:space="preserve">opposing </w:t>
      </w:r>
      <w:r w:rsidRPr="00F9655E">
        <w:rPr>
          <w:rFonts w:ascii="Times New Roman" w:hAnsi="Times New Roman"/>
          <w:sz w:val="24"/>
          <w:szCs w:val="24"/>
        </w:rPr>
        <w:t>affidavit was not properly before court, out of caution</w:t>
      </w:r>
      <w:r w:rsidR="00C75C08">
        <w:rPr>
          <w:rFonts w:ascii="Times New Roman" w:hAnsi="Times New Roman"/>
          <w:sz w:val="24"/>
          <w:szCs w:val="24"/>
        </w:rPr>
        <w:t>,</w:t>
      </w:r>
      <w:r w:rsidRPr="00F9655E">
        <w:rPr>
          <w:rFonts w:ascii="Times New Roman" w:hAnsi="Times New Roman"/>
          <w:sz w:val="24"/>
          <w:szCs w:val="24"/>
        </w:rPr>
        <w:t xml:space="preserve"> it should have filed an answering affidavit to deal with </w:t>
      </w:r>
      <w:r w:rsidR="00B04BF4" w:rsidRPr="00F9655E">
        <w:rPr>
          <w:rFonts w:ascii="Times New Roman" w:hAnsi="Times New Roman"/>
          <w:sz w:val="24"/>
          <w:szCs w:val="24"/>
        </w:rPr>
        <w:t xml:space="preserve">the sting of the opposition, and leave the issue of the propriety of the opposing affidavit to the court. The net effect of it all is that the factual allegations in the opposing affidavit have not been traversed. This is another debit entry in applicant’s case. </w:t>
      </w:r>
    </w:p>
    <w:p w:rsidR="001235F0" w:rsidRDefault="001235F0" w:rsidP="00464CD1">
      <w:pPr>
        <w:tabs>
          <w:tab w:val="left" w:pos="720"/>
          <w:tab w:val="left" w:pos="1440"/>
          <w:tab w:val="left" w:pos="2160"/>
          <w:tab w:val="right" w:pos="8789"/>
        </w:tabs>
        <w:spacing w:line="360" w:lineRule="auto"/>
        <w:ind w:right="43"/>
        <w:jc w:val="both"/>
        <w:rPr>
          <w:rFonts w:ascii="Times New Roman" w:hAnsi="Times New Roman" w:cs="Times New Roman"/>
        </w:rPr>
      </w:pPr>
    </w:p>
    <w:p w:rsidR="008D4DE0" w:rsidRPr="001235F0" w:rsidRDefault="001235F0" w:rsidP="001235F0">
      <w:pPr>
        <w:tabs>
          <w:tab w:val="left" w:pos="720"/>
          <w:tab w:val="left" w:pos="1440"/>
          <w:tab w:val="left" w:pos="2160"/>
          <w:tab w:val="right" w:pos="8789"/>
        </w:tabs>
        <w:spacing w:line="360" w:lineRule="auto"/>
        <w:ind w:right="43"/>
        <w:jc w:val="both"/>
        <w:rPr>
          <w:rFonts w:ascii="Times New Roman" w:hAnsi="Times New Roman" w:cs="Times New Roman"/>
          <w:b/>
        </w:rPr>
      </w:pPr>
      <w:r w:rsidRPr="001235F0">
        <w:rPr>
          <w:rFonts w:ascii="Times New Roman" w:hAnsi="Times New Roman" w:cs="Times New Roman"/>
          <w:b/>
        </w:rPr>
        <w:t xml:space="preserve">Disposition </w:t>
      </w:r>
      <w:r w:rsidR="00464CD1" w:rsidRPr="001235F0">
        <w:rPr>
          <w:rFonts w:ascii="Times New Roman" w:hAnsi="Times New Roman" w:cs="Times New Roman"/>
          <w:b/>
        </w:rPr>
        <w:tab/>
      </w:r>
    </w:p>
    <w:p w:rsidR="00846387" w:rsidRDefault="00367B83" w:rsidP="00F9655E">
      <w:pPr>
        <w:spacing w:after="0" w:line="360" w:lineRule="auto"/>
        <w:ind w:firstLine="720"/>
        <w:jc w:val="both"/>
        <w:rPr>
          <w:rFonts w:ascii="Times New Roman" w:hAnsi="Times New Roman" w:cs="Times New Roman"/>
          <w:sz w:val="24"/>
          <w:szCs w:val="24"/>
        </w:rPr>
      </w:pPr>
      <w:r>
        <w:rPr>
          <w:rFonts w:ascii="Times New Roman" w:hAnsi="Times New Roman"/>
          <w:sz w:val="24"/>
          <w:szCs w:val="24"/>
        </w:rPr>
        <w:t>In conclusion</w:t>
      </w:r>
      <w:r w:rsidR="00F4192F">
        <w:rPr>
          <w:rFonts w:ascii="Times New Roman" w:hAnsi="Times New Roman"/>
          <w:sz w:val="24"/>
          <w:szCs w:val="24"/>
        </w:rPr>
        <w:t>,</w:t>
      </w:r>
      <w:r>
        <w:rPr>
          <w:rFonts w:ascii="Times New Roman" w:hAnsi="Times New Roman"/>
          <w:sz w:val="24"/>
          <w:szCs w:val="24"/>
        </w:rPr>
        <w:t xml:space="preserve"> my view is that the applicant</w:t>
      </w:r>
      <w:r w:rsidR="001235F0" w:rsidRPr="00846387">
        <w:rPr>
          <w:rFonts w:ascii="Times New Roman" w:hAnsi="Times New Roman" w:cs="Times New Roman"/>
          <w:sz w:val="24"/>
          <w:szCs w:val="24"/>
        </w:rPr>
        <w:t xml:space="preserve"> </w:t>
      </w:r>
      <w:r>
        <w:rPr>
          <w:rFonts w:ascii="Times New Roman" w:hAnsi="Times New Roman" w:cs="Times New Roman"/>
          <w:sz w:val="24"/>
          <w:szCs w:val="24"/>
        </w:rPr>
        <w:t xml:space="preserve">has not meet the jurisprudential requirements for the dismissal of an action for want of prosecution. </w:t>
      </w:r>
      <w:r w:rsidR="001235F0" w:rsidRPr="00846387">
        <w:rPr>
          <w:rFonts w:ascii="Times New Roman" w:hAnsi="Times New Roman"/>
          <w:sz w:val="24"/>
          <w:szCs w:val="24"/>
        </w:rPr>
        <w:t xml:space="preserve"> </w:t>
      </w:r>
      <w:r>
        <w:rPr>
          <w:rFonts w:ascii="Times New Roman" w:hAnsi="Times New Roman"/>
          <w:sz w:val="24"/>
          <w:szCs w:val="24"/>
        </w:rPr>
        <w:t>There is no basis</w:t>
      </w:r>
      <w:r w:rsidR="00846387" w:rsidRPr="00846387">
        <w:rPr>
          <w:rFonts w:ascii="Times New Roman" w:hAnsi="Times New Roman"/>
          <w:sz w:val="24"/>
          <w:szCs w:val="24"/>
        </w:rPr>
        <w:t xml:space="preserve"> that warrants the dismissal of case number HC </w:t>
      </w:r>
      <w:r>
        <w:rPr>
          <w:rFonts w:ascii="Times New Roman" w:hAnsi="Times New Roman"/>
          <w:sz w:val="24"/>
          <w:szCs w:val="24"/>
        </w:rPr>
        <w:t>11505/18 at this stage</w:t>
      </w:r>
      <w:r w:rsidR="00846387" w:rsidRPr="00846387">
        <w:rPr>
          <w:rFonts w:ascii="Times New Roman" w:hAnsi="Times New Roman"/>
          <w:sz w:val="24"/>
          <w:szCs w:val="24"/>
        </w:rPr>
        <w:t>.</w:t>
      </w:r>
      <w:r w:rsidR="00846387" w:rsidRPr="00846387">
        <w:rPr>
          <w:rFonts w:ascii="Times New Roman" w:hAnsi="Times New Roman" w:cs="Times New Roman"/>
          <w:sz w:val="24"/>
          <w:szCs w:val="24"/>
        </w:rPr>
        <w:t xml:space="preserve"> In the result, I make the following order:</w:t>
      </w:r>
    </w:p>
    <w:p w:rsidR="00846387" w:rsidRPr="00846387" w:rsidRDefault="00846387" w:rsidP="00F965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application is dismissed with costs of suit. </w:t>
      </w:r>
    </w:p>
    <w:p w:rsidR="00846387" w:rsidRDefault="00D91DAA" w:rsidP="00846387">
      <w:pPr>
        <w:pStyle w:val="para-quote"/>
        <w:spacing w:before="0" w:line="360" w:lineRule="auto"/>
        <w:ind w:left="0"/>
        <w:rPr>
          <w:rFonts w:ascii="Times New Roman" w:hAnsi="Times New Roman"/>
          <w:sz w:val="28"/>
          <w:szCs w:val="28"/>
        </w:rPr>
      </w:pPr>
      <w:r>
        <w:rPr>
          <w:rFonts w:ascii="Times New Roman" w:hAnsi="Times New Roman"/>
          <w:sz w:val="28"/>
          <w:szCs w:val="28"/>
        </w:rPr>
        <w:tab/>
      </w:r>
    </w:p>
    <w:p w:rsidR="00846387" w:rsidRDefault="00846387" w:rsidP="001235F0">
      <w:pPr>
        <w:pStyle w:val="para-quote"/>
        <w:spacing w:before="0" w:line="360" w:lineRule="auto"/>
        <w:ind w:left="0" w:firstLine="720"/>
        <w:rPr>
          <w:rFonts w:ascii="Times New Roman" w:hAnsi="Times New Roman"/>
          <w:sz w:val="24"/>
          <w:szCs w:val="24"/>
        </w:rPr>
      </w:pPr>
    </w:p>
    <w:p w:rsidR="0098271C" w:rsidRDefault="0098271C" w:rsidP="00140B5E">
      <w:pPr>
        <w:spacing w:after="0" w:line="240" w:lineRule="auto"/>
        <w:jc w:val="both"/>
        <w:rPr>
          <w:rFonts w:ascii="Times New Roman" w:hAnsi="Times New Roman" w:cs="Times New Roman"/>
          <w:sz w:val="24"/>
        </w:rPr>
      </w:pPr>
      <w:r>
        <w:rPr>
          <w:rFonts w:ascii="Times New Roman" w:hAnsi="Times New Roman" w:cs="Times New Roman"/>
          <w:i/>
          <w:sz w:val="24"/>
        </w:rPr>
        <w:t>Coghlan</w:t>
      </w:r>
      <w:r w:rsidR="00140B5E" w:rsidRPr="007F38D0">
        <w:rPr>
          <w:rFonts w:ascii="Times New Roman" w:hAnsi="Times New Roman" w:cs="Times New Roman"/>
          <w:i/>
          <w:sz w:val="24"/>
        </w:rPr>
        <w:t>,</w:t>
      </w:r>
      <w:r w:rsidR="00140B5E">
        <w:rPr>
          <w:rFonts w:ascii="Times New Roman" w:hAnsi="Times New Roman" w:cs="Times New Roman"/>
          <w:sz w:val="24"/>
        </w:rPr>
        <w:t xml:space="preserve"> </w:t>
      </w:r>
      <w:r w:rsidRPr="0098271C">
        <w:rPr>
          <w:rFonts w:ascii="Times New Roman" w:hAnsi="Times New Roman" w:cs="Times New Roman"/>
          <w:i/>
          <w:sz w:val="24"/>
        </w:rPr>
        <w:t>Welsh &amp; Guest</w:t>
      </w:r>
      <w:r>
        <w:rPr>
          <w:rFonts w:ascii="Times New Roman" w:hAnsi="Times New Roman" w:cs="Times New Roman"/>
          <w:sz w:val="24"/>
        </w:rPr>
        <w:t>, applicant</w:t>
      </w:r>
      <w:r w:rsidR="00140B5E">
        <w:rPr>
          <w:rFonts w:ascii="Times New Roman" w:hAnsi="Times New Roman" w:cs="Times New Roman"/>
          <w:sz w:val="24"/>
        </w:rPr>
        <w:t>’s legal practitioners</w:t>
      </w:r>
    </w:p>
    <w:p w:rsidR="00140B5E" w:rsidRPr="007F38D0" w:rsidRDefault="0098271C" w:rsidP="00140B5E">
      <w:pPr>
        <w:spacing w:after="0" w:line="240" w:lineRule="auto"/>
        <w:jc w:val="both"/>
        <w:rPr>
          <w:rFonts w:ascii="Times New Roman" w:hAnsi="Times New Roman" w:cs="Times New Roman"/>
          <w:sz w:val="24"/>
        </w:rPr>
      </w:pPr>
      <w:r w:rsidRPr="0098271C">
        <w:rPr>
          <w:rFonts w:ascii="Times New Roman" w:hAnsi="Times New Roman" w:cs="Times New Roman"/>
          <w:i/>
          <w:sz w:val="24"/>
        </w:rPr>
        <w:t>Manokore Attorney</w:t>
      </w:r>
      <w:r w:rsidR="00F866BF">
        <w:rPr>
          <w:rFonts w:ascii="Times New Roman" w:hAnsi="Times New Roman" w:cs="Times New Roman"/>
          <w:i/>
          <w:sz w:val="24"/>
        </w:rPr>
        <w:t>,</w:t>
      </w:r>
      <w:r>
        <w:rPr>
          <w:rFonts w:ascii="Times New Roman" w:hAnsi="Times New Roman" w:cs="Times New Roman"/>
          <w:sz w:val="24"/>
        </w:rPr>
        <w:t xml:space="preserve"> respondent</w:t>
      </w:r>
      <w:r w:rsidR="00140B5E">
        <w:rPr>
          <w:rFonts w:ascii="Times New Roman" w:hAnsi="Times New Roman" w:cs="Times New Roman"/>
          <w:sz w:val="24"/>
        </w:rPr>
        <w:t>’</w:t>
      </w:r>
      <w:r>
        <w:rPr>
          <w:rFonts w:ascii="Times New Roman" w:hAnsi="Times New Roman" w:cs="Times New Roman"/>
          <w:sz w:val="24"/>
        </w:rPr>
        <w:t>s</w:t>
      </w:r>
      <w:r w:rsidR="00140B5E">
        <w:rPr>
          <w:rFonts w:ascii="Times New Roman" w:hAnsi="Times New Roman" w:cs="Times New Roman"/>
          <w:sz w:val="24"/>
        </w:rPr>
        <w:t xml:space="preserve"> legal practitioners</w:t>
      </w:r>
      <w:r w:rsidR="00140B5E" w:rsidRPr="007F38D0">
        <w:rPr>
          <w:rFonts w:ascii="Times New Roman" w:hAnsi="Times New Roman" w:cs="Times New Roman"/>
          <w:sz w:val="24"/>
        </w:rPr>
        <w:t xml:space="preserve"> </w:t>
      </w:r>
    </w:p>
    <w:p w:rsidR="00140B5E" w:rsidRPr="00F30611" w:rsidRDefault="00140B5E" w:rsidP="00140B5E">
      <w:pPr>
        <w:spacing w:after="0" w:line="360" w:lineRule="auto"/>
        <w:jc w:val="both"/>
        <w:rPr>
          <w:rFonts w:ascii="Times New Roman" w:hAnsi="Times New Roman" w:cs="Times New Roman"/>
          <w:sz w:val="24"/>
          <w:szCs w:val="24"/>
        </w:rPr>
      </w:pPr>
    </w:p>
    <w:p w:rsidR="00140B5E" w:rsidRPr="006E2A43" w:rsidRDefault="00140B5E" w:rsidP="006E2A43">
      <w:pPr>
        <w:pStyle w:val="para-quote"/>
        <w:spacing w:before="0" w:line="360" w:lineRule="auto"/>
        <w:ind w:left="0"/>
        <w:rPr>
          <w:rFonts w:ascii="Times New Roman" w:hAnsi="Times New Roman"/>
          <w:sz w:val="24"/>
          <w:szCs w:val="24"/>
        </w:rPr>
      </w:pPr>
    </w:p>
    <w:p w:rsidR="00D201AA" w:rsidRPr="006E2A43" w:rsidRDefault="00D201AA" w:rsidP="006E2A43">
      <w:pPr>
        <w:spacing w:line="360" w:lineRule="auto"/>
        <w:jc w:val="both"/>
        <w:rPr>
          <w:rFonts w:ascii="Times New Roman" w:hAnsi="Times New Roman" w:cs="Times New Roman"/>
          <w:sz w:val="24"/>
          <w:szCs w:val="24"/>
        </w:rPr>
      </w:pPr>
    </w:p>
    <w:sectPr w:rsidR="00D201AA" w:rsidRPr="006E2A4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CC1" w:rsidRDefault="00D05CC1" w:rsidP="002E1449">
      <w:pPr>
        <w:spacing w:after="0" w:line="240" w:lineRule="auto"/>
      </w:pPr>
      <w:r>
        <w:separator/>
      </w:r>
    </w:p>
  </w:endnote>
  <w:endnote w:type="continuationSeparator" w:id="0">
    <w:p w:rsidR="00D05CC1" w:rsidRDefault="00D05CC1" w:rsidP="002E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CC1" w:rsidRDefault="00D05CC1" w:rsidP="002E1449">
      <w:pPr>
        <w:spacing w:after="0" w:line="240" w:lineRule="auto"/>
      </w:pPr>
      <w:r>
        <w:separator/>
      </w:r>
    </w:p>
  </w:footnote>
  <w:footnote w:type="continuationSeparator" w:id="0">
    <w:p w:rsidR="00D05CC1" w:rsidRDefault="00D05CC1" w:rsidP="002E1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867142"/>
      <w:docPartObj>
        <w:docPartGallery w:val="Page Numbers (Top of Page)"/>
        <w:docPartUnique/>
      </w:docPartObj>
    </w:sdtPr>
    <w:sdtEndPr>
      <w:rPr>
        <w:noProof/>
      </w:rPr>
    </w:sdtEndPr>
    <w:sdtContent>
      <w:p w:rsidR="002E1449" w:rsidRDefault="002E1449">
        <w:pPr>
          <w:pStyle w:val="Header"/>
          <w:jc w:val="right"/>
          <w:rPr>
            <w:noProof/>
          </w:rPr>
        </w:pPr>
        <w:r>
          <w:fldChar w:fldCharType="begin"/>
        </w:r>
        <w:r>
          <w:instrText xml:space="preserve"> PAGE   \* MERGEFORMAT </w:instrText>
        </w:r>
        <w:r>
          <w:fldChar w:fldCharType="separate"/>
        </w:r>
        <w:r w:rsidR="00932DE5">
          <w:rPr>
            <w:noProof/>
          </w:rPr>
          <w:t>1</w:t>
        </w:r>
        <w:r>
          <w:rPr>
            <w:noProof/>
          </w:rPr>
          <w:fldChar w:fldCharType="end"/>
        </w:r>
      </w:p>
      <w:p w:rsidR="002E1449" w:rsidRDefault="002E1449">
        <w:pPr>
          <w:pStyle w:val="Header"/>
          <w:jc w:val="right"/>
          <w:rPr>
            <w:noProof/>
          </w:rPr>
        </w:pPr>
        <w:r>
          <w:rPr>
            <w:noProof/>
          </w:rPr>
          <w:t>HH</w:t>
        </w:r>
        <w:r w:rsidR="00BE3171">
          <w:rPr>
            <w:noProof/>
          </w:rPr>
          <w:t xml:space="preserve"> 192-20</w:t>
        </w:r>
      </w:p>
      <w:p w:rsidR="002E1449" w:rsidRDefault="002E1449">
        <w:pPr>
          <w:pStyle w:val="Header"/>
          <w:jc w:val="right"/>
        </w:pPr>
        <w:r>
          <w:rPr>
            <w:noProof/>
          </w:rPr>
          <w:t>HC  9000/19</w:t>
        </w:r>
      </w:p>
    </w:sdtContent>
  </w:sdt>
  <w:p w:rsidR="002E1449" w:rsidRDefault="002E14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8BA"/>
    <w:multiLevelType w:val="hybridMultilevel"/>
    <w:tmpl w:val="8A14AAAA"/>
    <w:lvl w:ilvl="0" w:tplc="B3FA279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7127BF1"/>
    <w:multiLevelType w:val="hybridMultilevel"/>
    <w:tmpl w:val="5A3AD556"/>
    <w:lvl w:ilvl="0" w:tplc="FC42245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77A11E9B"/>
    <w:multiLevelType w:val="hybridMultilevel"/>
    <w:tmpl w:val="DDF0DAAE"/>
    <w:lvl w:ilvl="0" w:tplc="64D81C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43"/>
    <w:rsid w:val="00037758"/>
    <w:rsid w:val="00091AD0"/>
    <w:rsid w:val="000957E1"/>
    <w:rsid w:val="000C4152"/>
    <w:rsid w:val="001235F0"/>
    <w:rsid w:val="00127926"/>
    <w:rsid w:val="00140B5E"/>
    <w:rsid w:val="0015028E"/>
    <w:rsid w:val="001809A5"/>
    <w:rsid w:val="001A5EE1"/>
    <w:rsid w:val="002553FF"/>
    <w:rsid w:val="002B59CB"/>
    <w:rsid w:val="002B5BB1"/>
    <w:rsid w:val="002C355E"/>
    <w:rsid w:val="002E1449"/>
    <w:rsid w:val="002F7645"/>
    <w:rsid w:val="00340642"/>
    <w:rsid w:val="00345AF9"/>
    <w:rsid w:val="0034689A"/>
    <w:rsid w:val="00367B83"/>
    <w:rsid w:val="00383652"/>
    <w:rsid w:val="003B78B7"/>
    <w:rsid w:val="00405387"/>
    <w:rsid w:val="00464CD1"/>
    <w:rsid w:val="004812E3"/>
    <w:rsid w:val="00485A27"/>
    <w:rsid w:val="00493C8B"/>
    <w:rsid w:val="004A003B"/>
    <w:rsid w:val="004A57F2"/>
    <w:rsid w:val="004D7F4E"/>
    <w:rsid w:val="00506B5D"/>
    <w:rsid w:val="00541B50"/>
    <w:rsid w:val="00565AD1"/>
    <w:rsid w:val="0056775A"/>
    <w:rsid w:val="005702A9"/>
    <w:rsid w:val="005916D6"/>
    <w:rsid w:val="005973E6"/>
    <w:rsid w:val="005B14ED"/>
    <w:rsid w:val="005D0528"/>
    <w:rsid w:val="0068543E"/>
    <w:rsid w:val="00686E40"/>
    <w:rsid w:val="006A3CE6"/>
    <w:rsid w:val="006D0DE0"/>
    <w:rsid w:val="006E15E7"/>
    <w:rsid w:val="006E2A43"/>
    <w:rsid w:val="007274C0"/>
    <w:rsid w:val="007C42B5"/>
    <w:rsid w:val="00805628"/>
    <w:rsid w:val="008270EC"/>
    <w:rsid w:val="00846387"/>
    <w:rsid w:val="00860D28"/>
    <w:rsid w:val="008D15E2"/>
    <w:rsid w:val="008D4DE0"/>
    <w:rsid w:val="008E660D"/>
    <w:rsid w:val="00932DE5"/>
    <w:rsid w:val="00972074"/>
    <w:rsid w:val="00976D4A"/>
    <w:rsid w:val="00980D72"/>
    <w:rsid w:val="0098271C"/>
    <w:rsid w:val="009C2A04"/>
    <w:rsid w:val="009D69F6"/>
    <w:rsid w:val="00A3136F"/>
    <w:rsid w:val="00A354EF"/>
    <w:rsid w:val="00A43F07"/>
    <w:rsid w:val="00A964CD"/>
    <w:rsid w:val="00AB28D5"/>
    <w:rsid w:val="00B010C0"/>
    <w:rsid w:val="00B04BF4"/>
    <w:rsid w:val="00B7558B"/>
    <w:rsid w:val="00B82F79"/>
    <w:rsid w:val="00B9786F"/>
    <w:rsid w:val="00BB0EE9"/>
    <w:rsid w:val="00BE3171"/>
    <w:rsid w:val="00BF7066"/>
    <w:rsid w:val="00C0623E"/>
    <w:rsid w:val="00C0675A"/>
    <w:rsid w:val="00C246D3"/>
    <w:rsid w:val="00C354FB"/>
    <w:rsid w:val="00C4735C"/>
    <w:rsid w:val="00C75C08"/>
    <w:rsid w:val="00C772E8"/>
    <w:rsid w:val="00CA6EB8"/>
    <w:rsid w:val="00CD6404"/>
    <w:rsid w:val="00CE59AA"/>
    <w:rsid w:val="00D05CC1"/>
    <w:rsid w:val="00D201AA"/>
    <w:rsid w:val="00D22FB0"/>
    <w:rsid w:val="00D91DAA"/>
    <w:rsid w:val="00D95ECB"/>
    <w:rsid w:val="00DC1EA5"/>
    <w:rsid w:val="00DD0EBC"/>
    <w:rsid w:val="00DE0977"/>
    <w:rsid w:val="00DE2CF2"/>
    <w:rsid w:val="00E1333F"/>
    <w:rsid w:val="00E14336"/>
    <w:rsid w:val="00E7734E"/>
    <w:rsid w:val="00E77598"/>
    <w:rsid w:val="00EB7F5D"/>
    <w:rsid w:val="00EC4D20"/>
    <w:rsid w:val="00F05F98"/>
    <w:rsid w:val="00F07596"/>
    <w:rsid w:val="00F4192F"/>
    <w:rsid w:val="00F46ADA"/>
    <w:rsid w:val="00F620AD"/>
    <w:rsid w:val="00F866BF"/>
    <w:rsid w:val="00F92565"/>
    <w:rsid w:val="00F9655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9FA26-1ABA-49E7-BF2F-E9809F41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quote">
    <w:name w:val="para-quote"/>
    <w:basedOn w:val="Normal"/>
    <w:rsid w:val="006E2A43"/>
    <w:pPr>
      <w:spacing w:before="80" w:after="0" w:line="240" w:lineRule="auto"/>
      <w:ind w:left="567"/>
      <w:jc w:val="both"/>
    </w:pPr>
    <w:rPr>
      <w:rFonts w:ascii="Verdana" w:eastAsia="Times New Roman" w:hAnsi="Verdana" w:cs="Times New Roman"/>
      <w:color w:val="000000"/>
      <w:sz w:val="16"/>
      <w:szCs w:val="16"/>
      <w:lang w:val="en-US"/>
    </w:rPr>
  </w:style>
  <w:style w:type="paragraph" w:customStyle="1" w:styleId="para">
    <w:name w:val="para"/>
    <w:basedOn w:val="Normal"/>
    <w:rsid w:val="006E2A43"/>
    <w:pPr>
      <w:spacing w:before="180" w:after="0" w:line="240" w:lineRule="auto"/>
      <w:jc w:val="both"/>
    </w:pPr>
    <w:rPr>
      <w:rFonts w:ascii="Verdana" w:eastAsia="Times New Roman" w:hAnsi="Verdana" w:cs="Times New Roman"/>
      <w:color w:val="000000"/>
      <w:sz w:val="18"/>
      <w:szCs w:val="18"/>
      <w:lang w:val="en-US"/>
    </w:rPr>
  </w:style>
  <w:style w:type="paragraph" w:styleId="Header">
    <w:name w:val="header"/>
    <w:basedOn w:val="Normal"/>
    <w:link w:val="HeaderChar"/>
    <w:uiPriority w:val="99"/>
    <w:unhideWhenUsed/>
    <w:rsid w:val="0080562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05628"/>
    <w:rPr>
      <w:lang w:val="en-US"/>
    </w:rPr>
  </w:style>
  <w:style w:type="paragraph" w:styleId="ListParagraph">
    <w:name w:val="List Paragraph"/>
    <w:basedOn w:val="Normal"/>
    <w:uiPriority w:val="34"/>
    <w:qFormat/>
    <w:rsid w:val="00B010C0"/>
    <w:pPr>
      <w:ind w:left="720"/>
      <w:contextualSpacing/>
    </w:pPr>
  </w:style>
  <w:style w:type="paragraph" w:styleId="Footer">
    <w:name w:val="footer"/>
    <w:basedOn w:val="Normal"/>
    <w:link w:val="FooterChar"/>
    <w:uiPriority w:val="99"/>
    <w:unhideWhenUsed/>
    <w:rsid w:val="002E1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449"/>
  </w:style>
  <w:style w:type="paragraph" w:styleId="BalloonText">
    <w:name w:val="Balloon Text"/>
    <w:basedOn w:val="Normal"/>
    <w:link w:val="BalloonTextChar"/>
    <w:uiPriority w:val="99"/>
    <w:semiHidden/>
    <w:unhideWhenUsed/>
    <w:rsid w:val="00570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2544</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2020-03-03T10:04:00Z</cp:lastPrinted>
  <dcterms:created xsi:type="dcterms:W3CDTF">2020-03-09T08:16:00Z</dcterms:created>
  <dcterms:modified xsi:type="dcterms:W3CDTF">2020-03-09T08:16:00Z</dcterms:modified>
</cp:coreProperties>
</file>