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8AE" w:rsidRPr="00172A4D" w:rsidRDefault="00E808AE" w:rsidP="002F0A57">
      <w:pPr>
        <w:spacing w:after="0"/>
        <w:rPr>
          <w:rFonts w:ascii="Times New Roman" w:hAnsi="Times New Roman" w:cs="Times New Roman"/>
          <w:sz w:val="24"/>
          <w:szCs w:val="24"/>
        </w:rPr>
      </w:pPr>
      <w:bookmarkStart w:id="0" w:name="_GoBack"/>
      <w:bookmarkEnd w:id="0"/>
      <w:r w:rsidRPr="00172A4D">
        <w:rPr>
          <w:rFonts w:ascii="Times New Roman" w:hAnsi="Times New Roman" w:cs="Times New Roman"/>
          <w:sz w:val="24"/>
          <w:szCs w:val="24"/>
        </w:rPr>
        <w:t>PAPERHOLE INVESTMENTS (PRIVATE) LIMITED</w:t>
      </w:r>
    </w:p>
    <w:p w:rsidR="00E808AE" w:rsidRPr="00172A4D" w:rsidRDefault="00172A4D" w:rsidP="002F0A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808AE" w:rsidRPr="00172A4D">
        <w:rPr>
          <w:rFonts w:ascii="Times New Roman" w:hAnsi="Times New Roman" w:cs="Times New Roman"/>
          <w:sz w:val="24"/>
          <w:szCs w:val="24"/>
        </w:rPr>
        <w:t>ersus</w:t>
      </w:r>
    </w:p>
    <w:p w:rsidR="00E808AE" w:rsidRPr="00172A4D" w:rsidRDefault="00E808AE" w:rsidP="002F0A57">
      <w:pPr>
        <w:spacing w:after="0" w:line="240" w:lineRule="auto"/>
        <w:jc w:val="both"/>
        <w:rPr>
          <w:rFonts w:ascii="Times New Roman" w:hAnsi="Times New Roman" w:cs="Times New Roman"/>
          <w:sz w:val="24"/>
          <w:szCs w:val="24"/>
        </w:rPr>
      </w:pPr>
      <w:r w:rsidRPr="00172A4D">
        <w:rPr>
          <w:rFonts w:ascii="Times New Roman" w:hAnsi="Times New Roman" w:cs="Times New Roman"/>
          <w:sz w:val="24"/>
          <w:szCs w:val="24"/>
        </w:rPr>
        <w:t>PIONEER HI-BRED ZIMBABWE (PRIVATE) LIMITED</w:t>
      </w:r>
    </w:p>
    <w:p w:rsidR="00E808AE" w:rsidRPr="00172A4D" w:rsidRDefault="00172A4D" w:rsidP="0017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808AE" w:rsidRPr="00172A4D">
        <w:rPr>
          <w:rFonts w:ascii="Times New Roman" w:hAnsi="Times New Roman" w:cs="Times New Roman"/>
          <w:sz w:val="24"/>
          <w:szCs w:val="24"/>
        </w:rPr>
        <w:t>nd</w:t>
      </w:r>
    </w:p>
    <w:p w:rsidR="00E808AE" w:rsidRPr="00172A4D" w:rsidRDefault="00E808AE" w:rsidP="00172A4D">
      <w:pPr>
        <w:spacing w:after="0" w:line="240" w:lineRule="auto"/>
        <w:jc w:val="both"/>
        <w:rPr>
          <w:rFonts w:ascii="Times New Roman" w:hAnsi="Times New Roman" w:cs="Times New Roman"/>
          <w:sz w:val="24"/>
          <w:szCs w:val="24"/>
        </w:rPr>
      </w:pPr>
      <w:r w:rsidRPr="00172A4D">
        <w:rPr>
          <w:rFonts w:ascii="Times New Roman" w:hAnsi="Times New Roman" w:cs="Times New Roman"/>
          <w:sz w:val="24"/>
          <w:szCs w:val="24"/>
        </w:rPr>
        <w:t>DANIEL MYERS</w:t>
      </w:r>
    </w:p>
    <w:p w:rsidR="00E808AE" w:rsidRPr="00172A4D" w:rsidRDefault="00E808AE" w:rsidP="00172A4D">
      <w:pPr>
        <w:jc w:val="both"/>
        <w:rPr>
          <w:rFonts w:ascii="Times New Roman" w:hAnsi="Times New Roman" w:cs="Times New Roman"/>
          <w:sz w:val="24"/>
          <w:szCs w:val="24"/>
        </w:rPr>
      </w:pPr>
    </w:p>
    <w:p w:rsidR="00E808AE" w:rsidRPr="00172A4D" w:rsidRDefault="00E808AE" w:rsidP="00172A4D">
      <w:pPr>
        <w:spacing w:after="0"/>
        <w:jc w:val="both"/>
        <w:rPr>
          <w:rFonts w:ascii="Times New Roman" w:hAnsi="Times New Roman" w:cs="Times New Roman"/>
          <w:sz w:val="24"/>
          <w:szCs w:val="24"/>
        </w:rPr>
      </w:pPr>
      <w:r w:rsidRPr="00172A4D">
        <w:rPr>
          <w:rFonts w:ascii="Times New Roman" w:hAnsi="Times New Roman" w:cs="Times New Roman"/>
          <w:sz w:val="24"/>
          <w:szCs w:val="24"/>
        </w:rPr>
        <w:t>HIGH COURT OF ZIMBABWE</w:t>
      </w:r>
    </w:p>
    <w:p w:rsidR="00E808AE" w:rsidRPr="00172A4D" w:rsidRDefault="00E808AE" w:rsidP="00172A4D">
      <w:pPr>
        <w:spacing w:after="0"/>
        <w:jc w:val="both"/>
        <w:rPr>
          <w:rFonts w:ascii="Times New Roman" w:hAnsi="Times New Roman" w:cs="Times New Roman"/>
          <w:sz w:val="24"/>
          <w:szCs w:val="24"/>
        </w:rPr>
      </w:pPr>
      <w:r w:rsidRPr="00172A4D">
        <w:rPr>
          <w:rFonts w:ascii="Times New Roman" w:hAnsi="Times New Roman" w:cs="Times New Roman"/>
          <w:sz w:val="24"/>
          <w:szCs w:val="24"/>
        </w:rPr>
        <w:t>ZHOU J</w:t>
      </w:r>
    </w:p>
    <w:p w:rsidR="00E808AE" w:rsidRPr="00172A4D" w:rsidRDefault="00E808AE" w:rsidP="00172A4D">
      <w:pPr>
        <w:spacing w:after="0"/>
        <w:jc w:val="both"/>
        <w:rPr>
          <w:rFonts w:ascii="Times New Roman" w:hAnsi="Times New Roman" w:cs="Times New Roman"/>
          <w:sz w:val="24"/>
          <w:szCs w:val="24"/>
        </w:rPr>
      </w:pPr>
      <w:r w:rsidRPr="00172A4D">
        <w:rPr>
          <w:rFonts w:ascii="Times New Roman" w:hAnsi="Times New Roman" w:cs="Times New Roman"/>
          <w:sz w:val="24"/>
          <w:szCs w:val="24"/>
        </w:rPr>
        <w:t>HARARE, 6, 7, 8, 9, 22, 23 February 2018 &amp; 26 March 2018</w:t>
      </w:r>
      <w:r w:rsidR="008834D3" w:rsidRPr="00172A4D">
        <w:rPr>
          <w:rFonts w:ascii="Times New Roman" w:hAnsi="Times New Roman" w:cs="Times New Roman"/>
          <w:sz w:val="24"/>
          <w:szCs w:val="24"/>
        </w:rPr>
        <w:t>, 14 January 2019, 4 &amp; 13 March 2019, &amp; 27 May 2020</w:t>
      </w:r>
    </w:p>
    <w:p w:rsidR="008834D3" w:rsidRPr="00172A4D" w:rsidRDefault="008834D3" w:rsidP="00172A4D">
      <w:pPr>
        <w:jc w:val="both"/>
        <w:rPr>
          <w:rFonts w:ascii="Times New Roman" w:hAnsi="Times New Roman" w:cs="Times New Roman"/>
          <w:sz w:val="24"/>
          <w:szCs w:val="24"/>
        </w:rPr>
      </w:pPr>
    </w:p>
    <w:p w:rsidR="008834D3" w:rsidRPr="00172A4D" w:rsidRDefault="008834D3" w:rsidP="00172A4D">
      <w:pPr>
        <w:jc w:val="both"/>
        <w:rPr>
          <w:rFonts w:ascii="Times New Roman" w:hAnsi="Times New Roman" w:cs="Times New Roman"/>
          <w:b/>
          <w:sz w:val="24"/>
          <w:szCs w:val="24"/>
        </w:rPr>
      </w:pPr>
      <w:r w:rsidRPr="00172A4D">
        <w:rPr>
          <w:rFonts w:ascii="Times New Roman" w:hAnsi="Times New Roman" w:cs="Times New Roman"/>
          <w:b/>
          <w:sz w:val="24"/>
          <w:szCs w:val="24"/>
        </w:rPr>
        <w:t>Civil trial</w:t>
      </w:r>
    </w:p>
    <w:p w:rsidR="008834D3" w:rsidRPr="00172A4D" w:rsidRDefault="008834D3" w:rsidP="00172A4D">
      <w:pPr>
        <w:jc w:val="both"/>
        <w:rPr>
          <w:rFonts w:ascii="Times New Roman" w:hAnsi="Times New Roman" w:cs="Times New Roman"/>
          <w:b/>
          <w:sz w:val="24"/>
          <w:szCs w:val="24"/>
        </w:rPr>
      </w:pPr>
    </w:p>
    <w:p w:rsidR="008834D3" w:rsidRPr="00172A4D" w:rsidRDefault="008834D3" w:rsidP="00172A4D">
      <w:pPr>
        <w:spacing w:after="0"/>
        <w:jc w:val="both"/>
        <w:rPr>
          <w:rFonts w:ascii="Times New Roman" w:hAnsi="Times New Roman" w:cs="Times New Roman"/>
          <w:sz w:val="24"/>
          <w:szCs w:val="24"/>
        </w:rPr>
      </w:pPr>
      <w:r w:rsidRPr="00172A4D">
        <w:rPr>
          <w:rFonts w:ascii="Times New Roman" w:hAnsi="Times New Roman" w:cs="Times New Roman"/>
          <w:i/>
          <w:sz w:val="24"/>
          <w:szCs w:val="24"/>
        </w:rPr>
        <w:t xml:space="preserve">G. Nyengedza </w:t>
      </w:r>
      <w:r w:rsidRPr="00172A4D">
        <w:rPr>
          <w:rFonts w:ascii="Times New Roman" w:hAnsi="Times New Roman" w:cs="Times New Roman"/>
          <w:sz w:val="24"/>
          <w:szCs w:val="24"/>
        </w:rPr>
        <w:t>for the plaintiff</w:t>
      </w:r>
    </w:p>
    <w:p w:rsidR="008834D3" w:rsidRPr="00172A4D" w:rsidRDefault="008834D3" w:rsidP="00172A4D">
      <w:pPr>
        <w:spacing w:after="0"/>
        <w:jc w:val="both"/>
        <w:rPr>
          <w:rFonts w:ascii="Times New Roman" w:hAnsi="Times New Roman" w:cs="Times New Roman"/>
          <w:sz w:val="24"/>
          <w:szCs w:val="24"/>
        </w:rPr>
      </w:pPr>
      <w:r w:rsidRPr="00172A4D">
        <w:rPr>
          <w:rFonts w:ascii="Times New Roman" w:hAnsi="Times New Roman" w:cs="Times New Roman"/>
          <w:i/>
          <w:sz w:val="24"/>
          <w:szCs w:val="24"/>
        </w:rPr>
        <w:t xml:space="preserve">A. B. C. Chinake </w:t>
      </w:r>
      <w:r w:rsidRPr="00172A4D">
        <w:rPr>
          <w:rFonts w:ascii="Times New Roman" w:hAnsi="Times New Roman" w:cs="Times New Roman"/>
          <w:sz w:val="24"/>
          <w:szCs w:val="24"/>
        </w:rPr>
        <w:t xml:space="preserve">for the </w:t>
      </w:r>
      <w:r w:rsidR="00352150">
        <w:rPr>
          <w:rFonts w:ascii="Times New Roman" w:hAnsi="Times New Roman" w:cs="Times New Roman"/>
          <w:sz w:val="24"/>
          <w:szCs w:val="24"/>
        </w:rPr>
        <w:t>1</w:t>
      </w:r>
      <w:r w:rsidR="00352150" w:rsidRPr="00352150">
        <w:rPr>
          <w:rFonts w:ascii="Times New Roman" w:hAnsi="Times New Roman" w:cs="Times New Roman"/>
          <w:sz w:val="24"/>
          <w:szCs w:val="24"/>
          <w:vertAlign w:val="superscript"/>
        </w:rPr>
        <w:t>st</w:t>
      </w:r>
      <w:r w:rsidR="00352150">
        <w:rPr>
          <w:rFonts w:ascii="Times New Roman" w:hAnsi="Times New Roman" w:cs="Times New Roman"/>
          <w:sz w:val="24"/>
          <w:szCs w:val="24"/>
        </w:rPr>
        <w:t xml:space="preserve"> </w:t>
      </w:r>
      <w:r w:rsidRPr="00172A4D">
        <w:rPr>
          <w:rFonts w:ascii="Times New Roman" w:hAnsi="Times New Roman" w:cs="Times New Roman"/>
          <w:sz w:val="24"/>
          <w:szCs w:val="24"/>
        </w:rPr>
        <w:t>defendant</w:t>
      </w:r>
    </w:p>
    <w:p w:rsidR="00357BCB" w:rsidRPr="00172A4D" w:rsidRDefault="00357BCB" w:rsidP="00172A4D">
      <w:pPr>
        <w:spacing w:after="0"/>
        <w:jc w:val="both"/>
        <w:rPr>
          <w:rFonts w:ascii="Times New Roman" w:hAnsi="Times New Roman" w:cs="Times New Roman"/>
          <w:sz w:val="24"/>
          <w:szCs w:val="24"/>
        </w:rPr>
      </w:pPr>
      <w:r w:rsidRPr="00172A4D">
        <w:rPr>
          <w:rFonts w:ascii="Times New Roman" w:hAnsi="Times New Roman" w:cs="Times New Roman"/>
          <w:i/>
          <w:sz w:val="24"/>
          <w:szCs w:val="24"/>
        </w:rPr>
        <w:t xml:space="preserve">Mrs R. Mabwe </w:t>
      </w:r>
      <w:r w:rsidRPr="00172A4D">
        <w:rPr>
          <w:rFonts w:ascii="Times New Roman" w:hAnsi="Times New Roman" w:cs="Times New Roman"/>
          <w:sz w:val="24"/>
          <w:szCs w:val="24"/>
        </w:rPr>
        <w:t xml:space="preserve">for the </w:t>
      </w:r>
      <w:r w:rsidR="00352150">
        <w:rPr>
          <w:rFonts w:ascii="Times New Roman" w:hAnsi="Times New Roman" w:cs="Times New Roman"/>
          <w:sz w:val="24"/>
          <w:szCs w:val="24"/>
        </w:rPr>
        <w:t>2</w:t>
      </w:r>
      <w:r w:rsidR="00352150" w:rsidRPr="00352150">
        <w:rPr>
          <w:rFonts w:ascii="Times New Roman" w:hAnsi="Times New Roman" w:cs="Times New Roman"/>
          <w:sz w:val="24"/>
          <w:szCs w:val="24"/>
          <w:vertAlign w:val="superscript"/>
        </w:rPr>
        <w:t>nd</w:t>
      </w:r>
      <w:r w:rsidR="00352150">
        <w:rPr>
          <w:rFonts w:ascii="Times New Roman" w:hAnsi="Times New Roman" w:cs="Times New Roman"/>
          <w:sz w:val="24"/>
          <w:szCs w:val="24"/>
        </w:rPr>
        <w:t xml:space="preserve"> </w:t>
      </w:r>
      <w:r w:rsidRPr="00172A4D">
        <w:rPr>
          <w:rFonts w:ascii="Times New Roman" w:hAnsi="Times New Roman" w:cs="Times New Roman"/>
          <w:sz w:val="24"/>
          <w:szCs w:val="24"/>
        </w:rPr>
        <w:t>defendant</w:t>
      </w:r>
    </w:p>
    <w:p w:rsidR="008834D3" w:rsidRPr="00172A4D" w:rsidRDefault="008834D3" w:rsidP="00172A4D">
      <w:pPr>
        <w:spacing w:line="360" w:lineRule="auto"/>
        <w:jc w:val="both"/>
        <w:rPr>
          <w:rFonts w:ascii="Times New Roman" w:hAnsi="Times New Roman" w:cs="Times New Roman"/>
          <w:sz w:val="24"/>
          <w:szCs w:val="24"/>
        </w:rPr>
      </w:pPr>
    </w:p>
    <w:p w:rsidR="008834D3"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34D3" w:rsidRPr="00172A4D">
        <w:rPr>
          <w:rFonts w:ascii="Times New Roman" w:hAnsi="Times New Roman" w:cs="Times New Roman"/>
          <w:sz w:val="24"/>
          <w:szCs w:val="24"/>
        </w:rPr>
        <w:t>ZHOU J: This a claim by the plaintiff against the defendant for payment of a sum of US$201 335.63 in respect of inputs and funds alleged to have been advanced to the defendant by the plaintiff for the growing of soya beans and maize during the 2012/2013 agricultural season.  The plaintiff also claims interest on the above sum of money at the rate of five percent per month calculated from 5 April 2016 to the date of full and final payment, and costs of suit on the legal practitioner and client scale.</w:t>
      </w:r>
      <w:r w:rsidR="00D1206B" w:rsidRPr="00172A4D">
        <w:rPr>
          <w:rFonts w:ascii="Times New Roman" w:hAnsi="Times New Roman" w:cs="Times New Roman"/>
          <w:sz w:val="24"/>
          <w:szCs w:val="24"/>
        </w:rPr>
        <w:t xml:space="preserve">  The </w:t>
      </w:r>
      <w:r w:rsidR="00FE2FA9" w:rsidRPr="00172A4D">
        <w:rPr>
          <w:rFonts w:ascii="Times New Roman" w:hAnsi="Times New Roman" w:cs="Times New Roman"/>
          <w:sz w:val="24"/>
          <w:szCs w:val="24"/>
        </w:rPr>
        <w:t xml:space="preserve">first </w:t>
      </w:r>
      <w:r w:rsidR="00D1206B" w:rsidRPr="00172A4D">
        <w:rPr>
          <w:rFonts w:ascii="Times New Roman" w:hAnsi="Times New Roman" w:cs="Times New Roman"/>
          <w:sz w:val="24"/>
          <w:szCs w:val="24"/>
        </w:rPr>
        <w:t>defendant contests the claim.</w:t>
      </w:r>
    </w:p>
    <w:p w:rsidR="00B20EC7"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206B" w:rsidRPr="00172A4D">
        <w:rPr>
          <w:rFonts w:ascii="Times New Roman" w:hAnsi="Times New Roman" w:cs="Times New Roman"/>
          <w:sz w:val="24"/>
          <w:szCs w:val="24"/>
        </w:rPr>
        <w:t xml:space="preserve">The plaintiff’s claim is founded upon an alleged agreement in terms of which the plaintiff would provide financial assistance </w:t>
      </w:r>
      <w:r w:rsidR="00DC0A3F" w:rsidRPr="00172A4D">
        <w:rPr>
          <w:rFonts w:ascii="Times New Roman" w:hAnsi="Times New Roman" w:cs="Times New Roman"/>
          <w:sz w:val="24"/>
          <w:szCs w:val="24"/>
        </w:rPr>
        <w:t xml:space="preserve">to facilitate the out-grower contracts which the </w:t>
      </w:r>
      <w:r w:rsidR="00FE2FA9" w:rsidRPr="00172A4D">
        <w:rPr>
          <w:rFonts w:ascii="Times New Roman" w:hAnsi="Times New Roman" w:cs="Times New Roman"/>
          <w:sz w:val="24"/>
          <w:szCs w:val="24"/>
        </w:rPr>
        <w:t xml:space="preserve">first </w:t>
      </w:r>
      <w:r w:rsidR="00DC0A3F" w:rsidRPr="00172A4D">
        <w:rPr>
          <w:rFonts w:ascii="Times New Roman" w:hAnsi="Times New Roman" w:cs="Times New Roman"/>
          <w:sz w:val="24"/>
          <w:szCs w:val="24"/>
        </w:rPr>
        <w:t xml:space="preserve">defendant had with individual farmers for the growing of soya beans and maize.  The obligations of the </w:t>
      </w:r>
      <w:r w:rsidR="00C31CE9" w:rsidRPr="00172A4D">
        <w:rPr>
          <w:rFonts w:ascii="Times New Roman" w:hAnsi="Times New Roman" w:cs="Times New Roman"/>
          <w:sz w:val="24"/>
          <w:szCs w:val="24"/>
        </w:rPr>
        <w:t xml:space="preserve">first </w:t>
      </w:r>
      <w:r w:rsidR="00DC0A3F" w:rsidRPr="00172A4D">
        <w:rPr>
          <w:rFonts w:ascii="Times New Roman" w:hAnsi="Times New Roman" w:cs="Times New Roman"/>
          <w:sz w:val="24"/>
          <w:szCs w:val="24"/>
        </w:rPr>
        <w:t xml:space="preserve">defendant, as alleged by the plaintiff in its declaration are, </w:t>
      </w:r>
      <w:r w:rsidR="00DC0A3F" w:rsidRPr="00172A4D">
        <w:rPr>
          <w:rFonts w:ascii="Times New Roman" w:hAnsi="Times New Roman" w:cs="Times New Roman"/>
          <w:i/>
          <w:sz w:val="24"/>
          <w:szCs w:val="24"/>
        </w:rPr>
        <w:t>inter alia</w:t>
      </w:r>
      <w:r w:rsidR="00DC0A3F" w:rsidRPr="00172A4D">
        <w:rPr>
          <w:rFonts w:ascii="Times New Roman" w:hAnsi="Times New Roman" w:cs="Times New Roman"/>
          <w:sz w:val="24"/>
          <w:szCs w:val="24"/>
        </w:rPr>
        <w:t xml:space="preserve">, that the </w:t>
      </w:r>
      <w:r w:rsidR="00C31CE9" w:rsidRPr="00172A4D">
        <w:rPr>
          <w:rFonts w:ascii="Times New Roman" w:hAnsi="Times New Roman" w:cs="Times New Roman"/>
          <w:sz w:val="24"/>
          <w:szCs w:val="24"/>
        </w:rPr>
        <w:t xml:space="preserve">first </w:t>
      </w:r>
      <w:r w:rsidR="00DC0A3F" w:rsidRPr="00172A4D">
        <w:rPr>
          <w:rFonts w:ascii="Times New Roman" w:hAnsi="Times New Roman" w:cs="Times New Roman"/>
          <w:sz w:val="24"/>
          <w:szCs w:val="24"/>
        </w:rPr>
        <w:t>defendant would pay the agreed sum which had been advanced, cede to the plaintiff its rights under the out-grower contracts and pledge to the plaintiff four hundred tonnes of the maize seed to be harvested in 2013.  The maize seed would be processed and held in warehouses under a Collateral Management Agreement.  The warehouse was under the control of the plaintiff.</w:t>
      </w:r>
      <w:r w:rsidR="00B20EC7" w:rsidRPr="00172A4D">
        <w:rPr>
          <w:rFonts w:ascii="Times New Roman" w:hAnsi="Times New Roman" w:cs="Times New Roman"/>
          <w:sz w:val="24"/>
          <w:szCs w:val="24"/>
        </w:rPr>
        <w:t xml:space="preserve">  Plaintiff alleges that pursuant to the Finance Scheme Agreement it provided funding to the </w:t>
      </w:r>
      <w:r w:rsidR="00C31CE9" w:rsidRPr="00172A4D">
        <w:rPr>
          <w:rFonts w:ascii="Times New Roman" w:hAnsi="Times New Roman" w:cs="Times New Roman"/>
          <w:sz w:val="24"/>
          <w:szCs w:val="24"/>
        </w:rPr>
        <w:t xml:space="preserve">first </w:t>
      </w:r>
      <w:r w:rsidR="00B20EC7" w:rsidRPr="00172A4D">
        <w:rPr>
          <w:rFonts w:ascii="Times New Roman" w:hAnsi="Times New Roman" w:cs="Times New Roman"/>
          <w:sz w:val="24"/>
          <w:szCs w:val="24"/>
        </w:rPr>
        <w:t>defendant which the latter has failed to repay.</w:t>
      </w:r>
    </w:p>
    <w:p w:rsidR="003975EC"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20EC7" w:rsidRPr="00172A4D">
        <w:rPr>
          <w:rFonts w:ascii="Times New Roman" w:hAnsi="Times New Roman" w:cs="Times New Roman"/>
          <w:sz w:val="24"/>
          <w:szCs w:val="24"/>
        </w:rPr>
        <w:t xml:space="preserve">The </w:t>
      </w:r>
      <w:r w:rsidR="00C31CE9" w:rsidRPr="00172A4D">
        <w:rPr>
          <w:rFonts w:ascii="Times New Roman" w:hAnsi="Times New Roman" w:cs="Times New Roman"/>
          <w:sz w:val="24"/>
          <w:szCs w:val="24"/>
        </w:rPr>
        <w:t xml:space="preserve">first </w:t>
      </w:r>
      <w:r w:rsidR="00B20EC7" w:rsidRPr="00172A4D">
        <w:rPr>
          <w:rFonts w:ascii="Times New Roman" w:hAnsi="Times New Roman" w:cs="Times New Roman"/>
          <w:sz w:val="24"/>
          <w:szCs w:val="24"/>
        </w:rPr>
        <w:t xml:space="preserve">defendant denied </w:t>
      </w:r>
      <w:r w:rsidR="00C31CE9" w:rsidRPr="00172A4D">
        <w:rPr>
          <w:rFonts w:ascii="Times New Roman" w:hAnsi="Times New Roman" w:cs="Times New Roman"/>
          <w:sz w:val="24"/>
          <w:szCs w:val="24"/>
        </w:rPr>
        <w:t xml:space="preserve">the existence of </w:t>
      </w:r>
      <w:r w:rsidR="00B20EC7" w:rsidRPr="00172A4D">
        <w:rPr>
          <w:rFonts w:ascii="Times New Roman" w:hAnsi="Times New Roman" w:cs="Times New Roman"/>
          <w:sz w:val="24"/>
          <w:szCs w:val="24"/>
        </w:rPr>
        <w:t>the alleged agreement and averred that the alleged agreement was unauthorized, fraudulent and entered into by certain employees who included Daniel Myers and other senior manager</w:t>
      </w:r>
      <w:r w:rsidR="00C31CE9" w:rsidRPr="00172A4D">
        <w:rPr>
          <w:rFonts w:ascii="Times New Roman" w:hAnsi="Times New Roman" w:cs="Times New Roman"/>
          <w:sz w:val="24"/>
          <w:szCs w:val="24"/>
        </w:rPr>
        <w:t>s for their personal benefit.  First d</w:t>
      </w:r>
      <w:r w:rsidR="00B20EC7" w:rsidRPr="00172A4D">
        <w:rPr>
          <w:rFonts w:ascii="Times New Roman" w:hAnsi="Times New Roman" w:cs="Times New Roman"/>
          <w:sz w:val="24"/>
          <w:szCs w:val="24"/>
        </w:rPr>
        <w:t>efendant therefore stated that it was not bound by the agreement.</w:t>
      </w:r>
    </w:p>
    <w:p w:rsidR="001C1F3C"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975EC" w:rsidRPr="00172A4D">
        <w:rPr>
          <w:rFonts w:ascii="Times New Roman" w:hAnsi="Times New Roman" w:cs="Times New Roman"/>
          <w:sz w:val="24"/>
          <w:szCs w:val="24"/>
        </w:rPr>
        <w:t xml:space="preserve">At the pre-trial conference the second defendant who was not a party to the claim when it was instituted was ordered to be joined by the pre-trial conference judge.  The order for the joinder of the second defendant appears to have been made by the judge </w:t>
      </w:r>
      <w:r w:rsidR="003975EC" w:rsidRPr="00172A4D">
        <w:rPr>
          <w:rFonts w:ascii="Times New Roman" w:hAnsi="Times New Roman" w:cs="Times New Roman"/>
          <w:i/>
          <w:sz w:val="24"/>
          <w:szCs w:val="24"/>
        </w:rPr>
        <w:t xml:space="preserve">mero motu </w:t>
      </w:r>
      <w:r w:rsidR="003975EC" w:rsidRPr="00172A4D">
        <w:rPr>
          <w:rFonts w:ascii="Times New Roman" w:hAnsi="Times New Roman" w:cs="Times New Roman"/>
          <w:sz w:val="24"/>
          <w:szCs w:val="24"/>
        </w:rPr>
        <w:t xml:space="preserve">because both the plaintiff and the now first defendant denied having a claim against him at the commencement of the trial.  The order for the joinder of the second defendant directed, among other things, that the summons and declaration be served upon him.  Amended summons and declaration were prepared, filed and served.  </w:t>
      </w:r>
      <w:r w:rsidR="007C004E" w:rsidRPr="00172A4D">
        <w:rPr>
          <w:rFonts w:ascii="Times New Roman" w:hAnsi="Times New Roman" w:cs="Times New Roman"/>
          <w:sz w:val="24"/>
          <w:szCs w:val="24"/>
        </w:rPr>
        <w:t xml:space="preserve">In the amended summons the plaintiff claimed payment of the money from either first defendant or second defendant or, in the alternative, against both defendants jointly and severally the one paying the other to be absolved.  </w:t>
      </w:r>
      <w:r w:rsidR="003975EC" w:rsidRPr="00172A4D">
        <w:rPr>
          <w:rFonts w:ascii="Times New Roman" w:hAnsi="Times New Roman" w:cs="Times New Roman"/>
          <w:sz w:val="24"/>
          <w:szCs w:val="24"/>
        </w:rPr>
        <w:t xml:space="preserve">The first defendant filed an amended plea </w:t>
      </w:r>
      <w:r w:rsidR="00FE5C2C" w:rsidRPr="00172A4D">
        <w:rPr>
          <w:rFonts w:ascii="Times New Roman" w:hAnsi="Times New Roman" w:cs="Times New Roman"/>
          <w:sz w:val="24"/>
          <w:szCs w:val="24"/>
        </w:rPr>
        <w:t>in which it persisted with its defence and stated, further, that the contracts on which the plaintiff’s claim was founded were concluded by the second defendant personally and that, therefore, any claim should lie against the second defendant.</w:t>
      </w:r>
      <w:r w:rsidR="007C004E" w:rsidRPr="00172A4D">
        <w:rPr>
          <w:rFonts w:ascii="Times New Roman" w:hAnsi="Times New Roman" w:cs="Times New Roman"/>
          <w:sz w:val="24"/>
          <w:szCs w:val="24"/>
        </w:rPr>
        <w:t xml:space="preserve">  </w:t>
      </w:r>
    </w:p>
    <w:p w:rsidR="004F6BED"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C004E" w:rsidRPr="00172A4D">
        <w:rPr>
          <w:rFonts w:ascii="Times New Roman" w:hAnsi="Times New Roman" w:cs="Times New Roman"/>
          <w:sz w:val="24"/>
          <w:szCs w:val="24"/>
        </w:rPr>
        <w:t>The second defendant entered appearance to defend and filed a plea.</w:t>
      </w:r>
      <w:r w:rsidR="001C1F3C" w:rsidRPr="00172A4D">
        <w:rPr>
          <w:rFonts w:ascii="Times New Roman" w:hAnsi="Times New Roman" w:cs="Times New Roman"/>
          <w:sz w:val="24"/>
          <w:szCs w:val="24"/>
        </w:rPr>
        <w:t xml:space="preserve">  His case as set out in the plea was that indeed the agreements were concluded as alleged by the plaintiff and that he represented the first defendant in concluding the said agreements in his capacity as the Managing Director.  He denied that the agreements were entered into by him in his personal capacity.</w:t>
      </w:r>
    </w:p>
    <w:p w:rsidR="00A46648" w:rsidRPr="00172A4D" w:rsidRDefault="00172A4D" w:rsidP="00172A4D">
      <w:pPr>
        <w:jc w:val="both"/>
        <w:rPr>
          <w:rFonts w:ascii="Times New Roman" w:hAnsi="Times New Roman" w:cs="Times New Roman"/>
          <w:sz w:val="24"/>
          <w:szCs w:val="24"/>
        </w:rPr>
      </w:pPr>
      <w:r>
        <w:rPr>
          <w:rFonts w:ascii="Times New Roman" w:hAnsi="Times New Roman" w:cs="Times New Roman"/>
          <w:sz w:val="24"/>
          <w:szCs w:val="24"/>
        </w:rPr>
        <w:tab/>
      </w:r>
      <w:r w:rsidR="004F6BED" w:rsidRPr="00172A4D">
        <w:rPr>
          <w:rFonts w:ascii="Times New Roman" w:hAnsi="Times New Roman" w:cs="Times New Roman"/>
          <w:sz w:val="24"/>
          <w:szCs w:val="24"/>
        </w:rPr>
        <w:t>The matter was referred to trial on the following issues:</w:t>
      </w:r>
    </w:p>
    <w:p w:rsidR="00A46648" w:rsidRPr="00172A4D" w:rsidRDefault="00C31CE9" w:rsidP="00172A4D">
      <w:pPr>
        <w:pStyle w:val="ListParagraph"/>
        <w:numPr>
          <w:ilvl w:val="0"/>
          <w:numId w:val="1"/>
        </w:numPr>
        <w:spacing w:line="360" w:lineRule="auto"/>
        <w:ind w:firstLine="0"/>
        <w:jc w:val="both"/>
        <w:rPr>
          <w:rFonts w:ascii="Times New Roman" w:hAnsi="Times New Roman" w:cs="Times New Roman"/>
          <w:sz w:val="24"/>
          <w:szCs w:val="24"/>
        </w:rPr>
      </w:pPr>
      <w:r w:rsidRPr="00172A4D">
        <w:rPr>
          <w:rFonts w:ascii="Times New Roman" w:hAnsi="Times New Roman" w:cs="Times New Roman"/>
          <w:sz w:val="24"/>
          <w:szCs w:val="24"/>
        </w:rPr>
        <w:t>Whether the second defendant</w:t>
      </w:r>
      <w:r w:rsidR="00A46648" w:rsidRPr="00172A4D">
        <w:rPr>
          <w:rFonts w:ascii="Times New Roman" w:hAnsi="Times New Roman" w:cs="Times New Roman"/>
          <w:sz w:val="24"/>
          <w:szCs w:val="24"/>
        </w:rPr>
        <w:t xml:space="preserve"> acted within the course and scope of his employment </w:t>
      </w:r>
      <w:r w:rsidR="00172A4D">
        <w:rPr>
          <w:rFonts w:ascii="Times New Roman" w:hAnsi="Times New Roman" w:cs="Times New Roman"/>
          <w:sz w:val="24"/>
          <w:szCs w:val="24"/>
        </w:rPr>
        <w:tab/>
      </w:r>
      <w:r w:rsidR="00A46648" w:rsidRPr="00172A4D">
        <w:rPr>
          <w:rFonts w:ascii="Times New Roman" w:hAnsi="Times New Roman" w:cs="Times New Roman"/>
          <w:sz w:val="24"/>
          <w:szCs w:val="24"/>
        </w:rPr>
        <w:t xml:space="preserve">by entering into agreements with the plaintiff on behalf of the first defendant and </w:t>
      </w:r>
      <w:r w:rsidR="00172A4D">
        <w:rPr>
          <w:rFonts w:ascii="Times New Roman" w:hAnsi="Times New Roman" w:cs="Times New Roman"/>
          <w:sz w:val="24"/>
          <w:szCs w:val="24"/>
        </w:rPr>
        <w:tab/>
      </w:r>
      <w:r w:rsidR="00A46648" w:rsidRPr="00172A4D">
        <w:rPr>
          <w:rFonts w:ascii="Times New Roman" w:hAnsi="Times New Roman" w:cs="Times New Roman"/>
          <w:sz w:val="24"/>
          <w:szCs w:val="24"/>
        </w:rPr>
        <w:t>the consequences thereof.</w:t>
      </w:r>
    </w:p>
    <w:p w:rsidR="00A46648" w:rsidRPr="00172A4D" w:rsidRDefault="00A46648" w:rsidP="00172A4D">
      <w:pPr>
        <w:pStyle w:val="ListParagraph"/>
        <w:numPr>
          <w:ilvl w:val="0"/>
          <w:numId w:val="1"/>
        </w:numPr>
        <w:spacing w:line="360" w:lineRule="auto"/>
        <w:ind w:firstLine="0"/>
        <w:jc w:val="both"/>
        <w:rPr>
          <w:rFonts w:ascii="Times New Roman" w:hAnsi="Times New Roman" w:cs="Times New Roman"/>
          <w:sz w:val="24"/>
          <w:szCs w:val="24"/>
        </w:rPr>
      </w:pPr>
      <w:r w:rsidRPr="00172A4D">
        <w:rPr>
          <w:rFonts w:ascii="Times New Roman" w:hAnsi="Times New Roman" w:cs="Times New Roman"/>
          <w:sz w:val="24"/>
          <w:szCs w:val="24"/>
        </w:rPr>
        <w:t>Whether the plaintiff has any cause of action against the second defendant.</w:t>
      </w:r>
    </w:p>
    <w:p w:rsidR="00A46648" w:rsidRPr="00172A4D" w:rsidRDefault="00A46648" w:rsidP="00172A4D">
      <w:pPr>
        <w:pStyle w:val="ListParagraph"/>
        <w:numPr>
          <w:ilvl w:val="0"/>
          <w:numId w:val="1"/>
        </w:numPr>
        <w:spacing w:line="360" w:lineRule="auto"/>
        <w:ind w:firstLine="0"/>
        <w:jc w:val="both"/>
        <w:rPr>
          <w:rFonts w:ascii="Times New Roman" w:hAnsi="Times New Roman" w:cs="Times New Roman"/>
          <w:sz w:val="24"/>
          <w:szCs w:val="24"/>
        </w:rPr>
      </w:pPr>
      <w:r w:rsidRPr="00172A4D">
        <w:rPr>
          <w:rFonts w:ascii="Times New Roman" w:hAnsi="Times New Roman" w:cs="Times New Roman"/>
          <w:sz w:val="24"/>
          <w:szCs w:val="24"/>
        </w:rPr>
        <w:t xml:space="preserve">Whether the second defendant is properly joined and the first defendant can seek </w:t>
      </w:r>
      <w:r w:rsidR="00172A4D">
        <w:rPr>
          <w:rFonts w:ascii="Times New Roman" w:hAnsi="Times New Roman" w:cs="Times New Roman"/>
          <w:sz w:val="24"/>
          <w:szCs w:val="24"/>
        </w:rPr>
        <w:tab/>
      </w:r>
      <w:r w:rsidRPr="00172A4D">
        <w:rPr>
          <w:rFonts w:ascii="Times New Roman" w:hAnsi="Times New Roman" w:cs="Times New Roman"/>
          <w:sz w:val="24"/>
          <w:szCs w:val="24"/>
        </w:rPr>
        <w:t xml:space="preserve">relief against him in these proceedings, in view of the fact that the first defendant </w:t>
      </w:r>
      <w:r w:rsidR="00172A4D">
        <w:rPr>
          <w:rFonts w:ascii="Times New Roman" w:hAnsi="Times New Roman" w:cs="Times New Roman"/>
          <w:sz w:val="24"/>
          <w:szCs w:val="24"/>
        </w:rPr>
        <w:tab/>
      </w:r>
      <w:r w:rsidRPr="00172A4D">
        <w:rPr>
          <w:rFonts w:ascii="Times New Roman" w:hAnsi="Times New Roman" w:cs="Times New Roman"/>
          <w:sz w:val="24"/>
          <w:szCs w:val="24"/>
        </w:rPr>
        <w:t xml:space="preserve">has not filed a counterclaim against the second defendant, to which the second </w:t>
      </w:r>
      <w:r w:rsidR="00172A4D">
        <w:rPr>
          <w:rFonts w:ascii="Times New Roman" w:hAnsi="Times New Roman" w:cs="Times New Roman"/>
          <w:sz w:val="24"/>
          <w:szCs w:val="24"/>
        </w:rPr>
        <w:tab/>
      </w:r>
      <w:r w:rsidRPr="00172A4D">
        <w:rPr>
          <w:rFonts w:ascii="Times New Roman" w:hAnsi="Times New Roman" w:cs="Times New Roman"/>
          <w:sz w:val="24"/>
          <w:szCs w:val="24"/>
        </w:rPr>
        <w:t xml:space="preserve">defendant can properly plead to any allegations raised against him by the first </w:t>
      </w:r>
      <w:r w:rsidR="00172A4D">
        <w:rPr>
          <w:rFonts w:ascii="Times New Roman" w:hAnsi="Times New Roman" w:cs="Times New Roman"/>
          <w:sz w:val="24"/>
          <w:szCs w:val="24"/>
        </w:rPr>
        <w:tab/>
      </w:r>
      <w:r w:rsidRPr="00172A4D">
        <w:rPr>
          <w:rFonts w:ascii="Times New Roman" w:hAnsi="Times New Roman" w:cs="Times New Roman"/>
          <w:sz w:val="24"/>
          <w:szCs w:val="24"/>
        </w:rPr>
        <w:t>defendant.  The consequences thereof.</w:t>
      </w:r>
    </w:p>
    <w:p w:rsidR="00A46648" w:rsidRPr="00172A4D" w:rsidRDefault="00A46648" w:rsidP="00172A4D">
      <w:pPr>
        <w:pStyle w:val="ListParagraph"/>
        <w:numPr>
          <w:ilvl w:val="0"/>
          <w:numId w:val="1"/>
        </w:numPr>
        <w:spacing w:line="360" w:lineRule="auto"/>
        <w:ind w:firstLine="0"/>
        <w:jc w:val="both"/>
        <w:rPr>
          <w:rFonts w:ascii="Times New Roman" w:hAnsi="Times New Roman" w:cs="Times New Roman"/>
          <w:sz w:val="24"/>
          <w:szCs w:val="24"/>
        </w:rPr>
      </w:pPr>
      <w:r w:rsidRPr="00172A4D">
        <w:rPr>
          <w:rFonts w:ascii="Times New Roman" w:hAnsi="Times New Roman" w:cs="Times New Roman"/>
          <w:sz w:val="24"/>
          <w:szCs w:val="24"/>
        </w:rPr>
        <w:lastRenderedPageBreak/>
        <w:t xml:space="preserve">Whether the second defendant indemnified the first defendant against plaintiff’s </w:t>
      </w:r>
      <w:r w:rsidR="00172A4D">
        <w:rPr>
          <w:rFonts w:ascii="Times New Roman" w:hAnsi="Times New Roman" w:cs="Times New Roman"/>
          <w:sz w:val="24"/>
          <w:szCs w:val="24"/>
        </w:rPr>
        <w:tab/>
      </w:r>
      <w:r w:rsidRPr="00172A4D">
        <w:rPr>
          <w:rFonts w:ascii="Times New Roman" w:hAnsi="Times New Roman" w:cs="Times New Roman"/>
          <w:sz w:val="24"/>
          <w:szCs w:val="24"/>
        </w:rPr>
        <w:t>claims and to what extent and the consequences thereof.</w:t>
      </w:r>
    </w:p>
    <w:p w:rsidR="00A46648" w:rsidRPr="00172A4D" w:rsidRDefault="00A46648" w:rsidP="00172A4D">
      <w:pPr>
        <w:pStyle w:val="ListParagraph"/>
        <w:numPr>
          <w:ilvl w:val="0"/>
          <w:numId w:val="1"/>
        </w:numPr>
        <w:ind w:firstLine="0"/>
        <w:jc w:val="both"/>
        <w:rPr>
          <w:rFonts w:ascii="Times New Roman" w:hAnsi="Times New Roman" w:cs="Times New Roman"/>
          <w:sz w:val="24"/>
          <w:szCs w:val="24"/>
        </w:rPr>
      </w:pPr>
      <w:r w:rsidRPr="00172A4D">
        <w:rPr>
          <w:rFonts w:ascii="Times New Roman" w:hAnsi="Times New Roman" w:cs="Times New Roman"/>
          <w:sz w:val="24"/>
          <w:szCs w:val="24"/>
        </w:rPr>
        <w:t>Order as to costs and scale thereof.</w:t>
      </w:r>
    </w:p>
    <w:p w:rsidR="00541C92"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6648" w:rsidRPr="00172A4D">
        <w:rPr>
          <w:rFonts w:ascii="Times New Roman" w:hAnsi="Times New Roman" w:cs="Times New Roman"/>
          <w:sz w:val="24"/>
          <w:szCs w:val="24"/>
        </w:rPr>
        <w:t>Issues 1, 3 and 4 are clearly misdirected as they are not based on the pleadings.</w:t>
      </w:r>
      <w:r w:rsidR="008A2B98" w:rsidRPr="00172A4D">
        <w:rPr>
          <w:rFonts w:ascii="Times New Roman" w:hAnsi="Times New Roman" w:cs="Times New Roman"/>
          <w:sz w:val="24"/>
          <w:szCs w:val="24"/>
        </w:rPr>
        <w:t xml:space="preserve">  Issue number 1 gives the impression that the claim is founded upon the vicarious liability of the first defendant based on the conduct of the second defendant.  That principle is one that has relevance to the law of delict.  What ought to be determined is whether the first defendant is bound by the terms of the contracts which the first defendant concluded on its behalf.  </w:t>
      </w:r>
      <w:r w:rsidR="00C31CE9" w:rsidRPr="00172A4D">
        <w:rPr>
          <w:rFonts w:ascii="Times New Roman" w:hAnsi="Times New Roman" w:cs="Times New Roman"/>
          <w:sz w:val="24"/>
          <w:szCs w:val="24"/>
        </w:rPr>
        <w:t xml:space="preserve">In other words the issue is whether the second defendant had the authority, actual ostensible, implied, e.t.c to represent the first defendant in concluding the contract being relied upon.  </w:t>
      </w:r>
      <w:r w:rsidR="008A2B98" w:rsidRPr="00172A4D">
        <w:rPr>
          <w:rFonts w:ascii="Times New Roman" w:hAnsi="Times New Roman" w:cs="Times New Roman"/>
          <w:sz w:val="24"/>
          <w:szCs w:val="24"/>
        </w:rPr>
        <w:t xml:space="preserve">The </w:t>
      </w:r>
      <w:r w:rsidR="0028161C" w:rsidRPr="00172A4D">
        <w:rPr>
          <w:rFonts w:ascii="Times New Roman" w:hAnsi="Times New Roman" w:cs="Times New Roman"/>
          <w:sz w:val="24"/>
          <w:szCs w:val="24"/>
        </w:rPr>
        <w:t>first defendant is not seeking any relief against the second defendant in both the original plea and in the amended plea.  First defendant could not seek such relief through a counterclaim as suggested in the issue, because the second defendant is a co-defendant.  The second defendant was joined as a defendant by order granted at the pre-trial conference, which means that only the plaintiff could seek relief against him.  If the first defendant wanted the second defendant to indemnify it the correct procedure would have been to have him joined as a third party in terms of Order 14 of the High Court Rules, 1971.  Issue number 4 is difficult to follow not only because it does not arise from the pleadings but also because it refers to indemnification of the first defendant by the second defendant which</w:t>
      </w:r>
      <w:r w:rsidR="005006C3" w:rsidRPr="00172A4D">
        <w:rPr>
          <w:rFonts w:ascii="Times New Roman" w:hAnsi="Times New Roman" w:cs="Times New Roman"/>
          <w:sz w:val="24"/>
          <w:szCs w:val="24"/>
        </w:rPr>
        <w:t xml:space="preserve"> cause</w:t>
      </w:r>
      <w:r w:rsidR="0028161C" w:rsidRPr="00172A4D">
        <w:rPr>
          <w:rFonts w:ascii="Times New Roman" w:hAnsi="Times New Roman" w:cs="Times New Roman"/>
          <w:sz w:val="24"/>
          <w:szCs w:val="24"/>
        </w:rPr>
        <w:t xml:space="preserve"> is not alleged by any of the parties.  Further, the procedure for the first defendant to claim to be indemnified was not activated </w:t>
      </w:r>
      <w:r w:rsidR="0028161C" w:rsidRPr="00172A4D">
        <w:rPr>
          <w:rFonts w:ascii="Times New Roman" w:hAnsi="Times New Roman" w:cs="Times New Roman"/>
          <w:i/>
          <w:sz w:val="24"/>
          <w:szCs w:val="24"/>
        </w:rPr>
        <w:t>in casu</w:t>
      </w:r>
      <w:r w:rsidR="0028161C" w:rsidRPr="00172A4D">
        <w:rPr>
          <w:rFonts w:ascii="Times New Roman" w:hAnsi="Times New Roman" w:cs="Times New Roman"/>
          <w:sz w:val="24"/>
          <w:szCs w:val="24"/>
        </w:rPr>
        <w:t>.</w:t>
      </w:r>
      <w:r w:rsidR="00E91784" w:rsidRPr="00172A4D">
        <w:rPr>
          <w:rFonts w:ascii="Times New Roman" w:hAnsi="Times New Roman" w:cs="Times New Roman"/>
          <w:sz w:val="24"/>
          <w:szCs w:val="24"/>
        </w:rPr>
        <w:t xml:space="preserve">  It is important to raise these issues in this judgment in order to draw the attention of legal practitioners to the need to take seriously the pre-trial conference procedure.  The issues that emerge from the pre-trial conference must not only be grounded in the pleadings but must be m</w:t>
      </w:r>
      <w:r w:rsidR="00541C92" w:rsidRPr="00172A4D">
        <w:rPr>
          <w:rFonts w:ascii="Times New Roman" w:hAnsi="Times New Roman" w:cs="Times New Roman"/>
          <w:sz w:val="24"/>
          <w:szCs w:val="24"/>
        </w:rPr>
        <w:t xml:space="preserve">aterial to the dispute and </w:t>
      </w:r>
      <w:r w:rsidR="00E91784" w:rsidRPr="00172A4D">
        <w:rPr>
          <w:rFonts w:ascii="Times New Roman" w:hAnsi="Times New Roman" w:cs="Times New Roman"/>
          <w:sz w:val="24"/>
          <w:szCs w:val="24"/>
        </w:rPr>
        <w:t>assist the court to dispose of the dispute or case between the litigants.  The legal practitioners and litigants are enjoined to apply their minds to the issues to be referred to trial.</w:t>
      </w:r>
    </w:p>
    <w:p w:rsidR="00541C92"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41C92" w:rsidRPr="00172A4D">
        <w:rPr>
          <w:rFonts w:ascii="Times New Roman" w:hAnsi="Times New Roman" w:cs="Times New Roman"/>
          <w:sz w:val="24"/>
          <w:szCs w:val="24"/>
        </w:rPr>
        <w:t>Be that as it may, the dispute essentially turns on whether the first defendant is bound by the terms of the agreements concluded in its name and on its behalf by the second defendant.  The first defendant’s case is that the agreements were fraudulent and not authorized by its Board of Directors, hence the liability arising out of them should be on the second defendant.</w:t>
      </w:r>
    </w:p>
    <w:p w:rsidR="00532C89" w:rsidRPr="00172A4D" w:rsidRDefault="00541C92" w:rsidP="00172A4D">
      <w:pPr>
        <w:spacing w:after="0" w:line="360" w:lineRule="auto"/>
        <w:jc w:val="both"/>
        <w:rPr>
          <w:rFonts w:ascii="Times New Roman" w:hAnsi="Times New Roman" w:cs="Times New Roman"/>
          <w:sz w:val="24"/>
          <w:szCs w:val="24"/>
        </w:rPr>
      </w:pPr>
      <w:r w:rsidRPr="00172A4D">
        <w:rPr>
          <w:rFonts w:ascii="Times New Roman" w:hAnsi="Times New Roman" w:cs="Times New Roman"/>
          <w:sz w:val="24"/>
          <w:szCs w:val="24"/>
        </w:rPr>
        <w:lastRenderedPageBreak/>
        <w:t xml:space="preserve">In an unusual turn of events, the plaintiff opened its case by leading evidence from the second defendant.  At that stage the second defendant was still </w:t>
      </w:r>
      <w:r w:rsidR="005006C3" w:rsidRPr="00172A4D">
        <w:rPr>
          <w:rFonts w:ascii="Times New Roman" w:hAnsi="Times New Roman" w:cs="Times New Roman"/>
          <w:sz w:val="24"/>
          <w:szCs w:val="24"/>
        </w:rPr>
        <w:t>legally represented</w:t>
      </w:r>
      <w:r w:rsidRPr="00172A4D">
        <w:rPr>
          <w:rFonts w:ascii="Times New Roman" w:hAnsi="Times New Roman" w:cs="Times New Roman"/>
          <w:sz w:val="24"/>
          <w:szCs w:val="24"/>
        </w:rPr>
        <w:t>.  When</w:t>
      </w:r>
      <w:r w:rsidR="005006C3" w:rsidRPr="00172A4D">
        <w:rPr>
          <w:rFonts w:ascii="Times New Roman" w:hAnsi="Times New Roman" w:cs="Times New Roman"/>
          <w:sz w:val="24"/>
          <w:szCs w:val="24"/>
        </w:rPr>
        <w:t xml:space="preserve"> the court questioned</w:t>
      </w:r>
      <w:r w:rsidR="00680339" w:rsidRPr="00172A4D">
        <w:rPr>
          <w:rFonts w:ascii="Times New Roman" w:hAnsi="Times New Roman" w:cs="Times New Roman"/>
          <w:sz w:val="24"/>
          <w:szCs w:val="24"/>
        </w:rPr>
        <w:t xml:space="preserve"> the regularity of such a procedure the plaintiff then took the decision to withdraw its claim against the second defendant.  First defendant, through its counsel, also took the position that it was not seeking any relief against the second defendant.  At that stage the second defendant’s counsel was excused from the proceedings.  The plaintiff proceeded to lead the second defendant as its first witness.  He is a former managing director of the first defendant whose contract was terminated in circumstances that had to do with the transactions which form the subject of this matter.</w:t>
      </w:r>
      <w:r w:rsidR="00E40179" w:rsidRPr="00172A4D">
        <w:rPr>
          <w:rFonts w:ascii="Times New Roman" w:hAnsi="Times New Roman" w:cs="Times New Roman"/>
          <w:sz w:val="24"/>
          <w:szCs w:val="24"/>
        </w:rPr>
        <w:t xml:space="preserve">  Having joined the first defendant as a seed inspector in November 1993, the second defendant rose through the ranks to become the managing director, a position he held until he left at the end of May 2015.</w:t>
      </w:r>
      <w:r w:rsidR="004922CE" w:rsidRPr="00172A4D">
        <w:rPr>
          <w:rFonts w:ascii="Times New Roman" w:hAnsi="Times New Roman" w:cs="Times New Roman"/>
          <w:sz w:val="24"/>
          <w:szCs w:val="24"/>
        </w:rPr>
        <w:t xml:space="preserve">  His evidence was that around 2007 the majority shareholder of the first defendant, which is an American company, stopped giving any financial support to the first defendant.  He therefore came up with strategies to keep the company operational as a going concern.  He entered into the agreement with the plaintiff from which the claim arises.  He</w:t>
      </w:r>
      <w:r w:rsidR="00496257" w:rsidRPr="00172A4D">
        <w:rPr>
          <w:rFonts w:ascii="Times New Roman" w:hAnsi="Times New Roman" w:cs="Times New Roman"/>
          <w:sz w:val="24"/>
          <w:szCs w:val="24"/>
        </w:rPr>
        <w:t xml:space="preserve"> and the Financial Manager, Kane</w:t>
      </w:r>
      <w:r w:rsidR="004922CE" w:rsidRPr="00172A4D">
        <w:rPr>
          <w:rFonts w:ascii="Times New Roman" w:hAnsi="Times New Roman" w:cs="Times New Roman"/>
          <w:sz w:val="24"/>
          <w:szCs w:val="24"/>
        </w:rPr>
        <w:t>mbiri</w:t>
      </w:r>
      <w:r w:rsidR="00496257" w:rsidRPr="00172A4D">
        <w:rPr>
          <w:rFonts w:ascii="Times New Roman" w:hAnsi="Times New Roman" w:cs="Times New Roman"/>
          <w:sz w:val="24"/>
          <w:szCs w:val="24"/>
        </w:rPr>
        <w:t>ra</w:t>
      </w:r>
      <w:r w:rsidR="004922CE" w:rsidRPr="00172A4D">
        <w:rPr>
          <w:rFonts w:ascii="Times New Roman" w:hAnsi="Times New Roman" w:cs="Times New Roman"/>
          <w:sz w:val="24"/>
          <w:szCs w:val="24"/>
        </w:rPr>
        <w:t xml:space="preserve">, </w:t>
      </w:r>
      <w:r w:rsidR="00496257" w:rsidRPr="00172A4D">
        <w:rPr>
          <w:rFonts w:ascii="Times New Roman" w:hAnsi="Times New Roman" w:cs="Times New Roman"/>
          <w:sz w:val="24"/>
          <w:szCs w:val="24"/>
        </w:rPr>
        <w:t>represented the first defendant in the agreement.  The written agreement dated 22 November 2012 shows that the second defendant, Daniel Myers, signed on</w:t>
      </w:r>
      <w:r w:rsidR="004922CE" w:rsidRPr="00172A4D">
        <w:rPr>
          <w:rFonts w:ascii="Times New Roman" w:hAnsi="Times New Roman" w:cs="Times New Roman"/>
          <w:sz w:val="24"/>
          <w:szCs w:val="24"/>
        </w:rPr>
        <w:t xml:space="preserve"> </w:t>
      </w:r>
      <w:r w:rsidR="00496257" w:rsidRPr="00172A4D">
        <w:rPr>
          <w:rFonts w:ascii="Times New Roman" w:hAnsi="Times New Roman" w:cs="Times New Roman"/>
          <w:sz w:val="24"/>
          <w:szCs w:val="24"/>
        </w:rPr>
        <w:t>behalf of the first defendant with Stanley Kanembirira and Reid Campbell signing as witnesses.</w:t>
      </w:r>
      <w:r w:rsidR="005006C3" w:rsidRPr="00172A4D">
        <w:rPr>
          <w:rFonts w:ascii="Times New Roman" w:hAnsi="Times New Roman" w:cs="Times New Roman"/>
          <w:sz w:val="24"/>
          <w:szCs w:val="24"/>
        </w:rPr>
        <w:t xml:space="preserve"> During cross-examination it</w:t>
      </w:r>
      <w:r w:rsidR="0073559A" w:rsidRPr="00172A4D">
        <w:rPr>
          <w:rFonts w:ascii="Times New Roman" w:hAnsi="Times New Roman" w:cs="Times New Roman"/>
          <w:sz w:val="24"/>
          <w:szCs w:val="24"/>
        </w:rPr>
        <w:t xml:space="preserve"> was suggested to him that there was no document authorising him to enter into the contract.  His response was that there was no need for such a document.</w:t>
      </w:r>
      <w:r w:rsidR="00377465" w:rsidRPr="00172A4D">
        <w:rPr>
          <w:rFonts w:ascii="Times New Roman" w:hAnsi="Times New Roman" w:cs="Times New Roman"/>
          <w:sz w:val="24"/>
          <w:szCs w:val="24"/>
        </w:rPr>
        <w:t xml:space="preserve">  When asked about who had directed him to use the means that he used to raise funding for the defendant his response was that there was a directive.  He was not sure who had given the directive hence stated that it would have been from the Vice-President of the Group of companies to which the defendant belongs.  The copy of the directive was not produced.  Also, he stated that he did not remember when the directive was issued.</w:t>
      </w:r>
      <w:r w:rsidR="000532FC" w:rsidRPr="00172A4D">
        <w:rPr>
          <w:rFonts w:ascii="Times New Roman" w:hAnsi="Times New Roman" w:cs="Times New Roman"/>
          <w:sz w:val="24"/>
          <w:szCs w:val="24"/>
        </w:rPr>
        <w:t xml:space="preserve"> He admitted in cross-examination that the defendant did not grow or sell soya beans; neither did it grow </w:t>
      </w:r>
      <w:r w:rsidR="00044386" w:rsidRPr="00172A4D">
        <w:rPr>
          <w:rFonts w:ascii="Times New Roman" w:hAnsi="Times New Roman" w:cs="Times New Roman"/>
          <w:sz w:val="24"/>
          <w:szCs w:val="24"/>
        </w:rPr>
        <w:t xml:space="preserve">commercial </w:t>
      </w:r>
      <w:r w:rsidR="005006C3" w:rsidRPr="00172A4D">
        <w:rPr>
          <w:rFonts w:ascii="Times New Roman" w:hAnsi="Times New Roman" w:cs="Times New Roman"/>
          <w:sz w:val="24"/>
          <w:szCs w:val="24"/>
        </w:rPr>
        <w:t>maize but only</w:t>
      </w:r>
      <w:r w:rsidR="000532FC" w:rsidRPr="00172A4D">
        <w:rPr>
          <w:rFonts w:ascii="Times New Roman" w:hAnsi="Times New Roman" w:cs="Times New Roman"/>
          <w:sz w:val="24"/>
          <w:szCs w:val="24"/>
        </w:rPr>
        <w:t xml:space="preserve"> seed maize.</w:t>
      </w:r>
      <w:r w:rsidR="00FA05BD" w:rsidRPr="00172A4D">
        <w:rPr>
          <w:rFonts w:ascii="Times New Roman" w:hAnsi="Times New Roman" w:cs="Times New Roman"/>
          <w:sz w:val="24"/>
          <w:szCs w:val="24"/>
        </w:rPr>
        <w:t xml:space="preserve">  He admitted that Panaar and not the first defendant benefitted from the inputs relating to soya beans and</w:t>
      </w:r>
      <w:r w:rsidR="005006C3" w:rsidRPr="00172A4D">
        <w:rPr>
          <w:rFonts w:ascii="Times New Roman" w:hAnsi="Times New Roman" w:cs="Times New Roman"/>
          <w:sz w:val="24"/>
          <w:szCs w:val="24"/>
        </w:rPr>
        <w:t xml:space="preserve"> that</w:t>
      </w:r>
      <w:r w:rsidR="00FA05BD" w:rsidRPr="00172A4D">
        <w:rPr>
          <w:rFonts w:ascii="Times New Roman" w:hAnsi="Times New Roman" w:cs="Times New Roman"/>
          <w:sz w:val="24"/>
          <w:szCs w:val="24"/>
        </w:rPr>
        <w:t xml:space="preserve"> the transactions relating to the growing of soya beans did not appear at all in the books of the first defendant.  No payment was ever made to the first defendant in connection with these transactions.  The soya beans grown by the financed growers were delivered to the plaintiff.</w:t>
      </w:r>
      <w:r w:rsidR="001E1F75" w:rsidRPr="00172A4D">
        <w:rPr>
          <w:rFonts w:ascii="Times New Roman" w:hAnsi="Times New Roman" w:cs="Times New Roman"/>
          <w:sz w:val="24"/>
          <w:szCs w:val="24"/>
        </w:rPr>
        <w:t xml:space="preserve">  He repeatedly stated that the benefit to the first defendant arising out of the soya beans transactions was </w:t>
      </w:r>
      <w:r w:rsidR="001E1F75" w:rsidRPr="00172A4D">
        <w:rPr>
          <w:rFonts w:ascii="Times New Roman" w:hAnsi="Times New Roman" w:cs="Times New Roman"/>
          <w:sz w:val="24"/>
          <w:szCs w:val="24"/>
        </w:rPr>
        <w:lastRenderedPageBreak/>
        <w:t>“intangible”.</w:t>
      </w:r>
      <w:r w:rsidR="00044386" w:rsidRPr="00172A4D">
        <w:rPr>
          <w:rFonts w:ascii="Times New Roman" w:hAnsi="Times New Roman" w:cs="Times New Roman"/>
          <w:sz w:val="24"/>
          <w:szCs w:val="24"/>
        </w:rPr>
        <w:t xml:space="preserve">  The witness confirmed that the commercial maize which was grown by the farmers was delivered to the plaintiff not to the first defendant.  The farmers who received the finance signed acknowledgments of debt in favour of the plaintiff.</w:t>
      </w:r>
      <w:r w:rsidR="00D00F8E" w:rsidRPr="00172A4D">
        <w:rPr>
          <w:rFonts w:ascii="Times New Roman" w:hAnsi="Times New Roman" w:cs="Times New Roman"/>
          <w:sz w:val="24"/>
          <w:szCs w:val="24"/>
        </w:rPr>
        <w:t xml:space="preserve">  He confirmed in cross-examination that Mapiye, Mashonga and Janhi who signed documents on behalf of the first defendant were not employees of the first defendant at the time that they signed the documents.</w:t>
      </w:r>
    </w:p>
    <w:p w:rsidR="007605FA"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32C89" w:rsidRPr="00172A4D">
        <w:rPr>
          <w:rFonts w:ascii="Times New Roman" w:hAnsi="Times New Roman" w:cs="Times New Roman"/>
          <w:sz w:val="24"/>
          <w:szCs w:val="24"/>
        </w:rPr>
        <w:t xml:space="preserve">The second witness to testify for the plaintiff was Andrew Mashonga. He was employed by the first defendant as a seed inspector in 1991.  He ceased to be an employee of the first defendant in 2009.  At that time he had risen to the position of field operating manager.  He was hired </w:t>
      </w:r>
      <w:r w:rsidR="0007442D" w:rsidRPr="00172A4D">
        <w:rPr>
          <w:rFonts w:ascii="Times New Roman" w:hAnsi="Times New Roman" w:cs="Times New Roman"/>
          <w:sz w:val="24"/>
          <w:szCs w:val="24"/>
        </w:rPr>
        <w:t xml:space="preserve">to work as a consultant in 2012 in connection with the project in terms of which the plaintiff financed the purchase of inputs for growers contracted by the defendant.  He was not involved in the negotiations leading to the agreement but only saw copies of it.  His involvement was in the coordination of the purchase of inputs and organizing delivery of the inputs to the growers.  The inputs were from different suppliers.  The inputs would help in the production of commercial maize and soya beans.  He was paid </w:t>
      </w:r>
      <w:r w:rsidR="000F5304">
        <w:rPr>
          <w:rFonts w:ascii="Times New Roman" w:hAnsi="Times New Roman" w:cs="Times New Roman"/>
          <w:sz w:val="24"/>
          <w:szCs w:val="24"/>
        </w:rPr>
        <w:t>a</w:t>
      </w:r>
      <w:r w:rsidR="0007442D" w:rsidRPr="00172A4D">
        <w:rPr>
          <w:rFonts w:ascii="Times New Roman" w:hAnsi="Times New Roman" w:cs="Times New Roman"/>
          <w:sz w:val="24"/>
          <w:szCs w:val="24"/>
        </w:rPr>
        <w:t xml:space="preserve"> commission based on the sales.  According to this witness the only input which was purchased from the first defendant was seed maize.</w:t>
      </w:r>
      <w:r w:rsidR="00C36BD2" w:rsidRPr="00172A4D">
        <w:rPr>
          <w:rFonts w:ascii="Times New Roman" w:hAnsi="Times New Roman" w:cs="Times New Roman"/>
          <w:sz w:val="24"/>
          <w:szCs w:val="24"/>
        </w:rPr>
        <w:t xml:space="preserve">  Crop</w:t>
      </w:r>
      <w:r w:rsidR="00C0680F" w:rsidRPr="00172A4D">
        <w:rPr>
          <w:rFonts w:ascii="Times New Roman" w:hAnsi="Times New Roman" w:cs="Times New Roman"/>
          <w:sz w:val="24"/>
          <w:szCs w:val="24"/>
        </w:rPr>
        <w:t>s</w:t>
      </w:r>
      <w:r w:rsidR="00C36BD2" w:rsidRPr="00172A4D">
        <w:rPr>
          <w:rFonts w:ascii="Times New Roman" w:hAnsi="Times New Roman" w:cs="Times New Roman"/>
          <w:sz w:val="24"/>
          <w:szCs w:val="24"/>
        </w:rPr>
        <w:t xml:space="preserve"> Contracting (Pvt) Ltd was his company.  Letters of demand which were written to the growers demanding payment were written on behalf of Crop</w:t>
      </w:r>
      <w:r w:rsidR="00C0680F" w:rsidRPr="00172A4D">
        <w:rPr>
          <w:rFonts w:ascii="Times New Roman" w:hAnsi="Times New Roman" w:cs="Times New Roman"/>
          <w:sz w:val="24"/>
          <w:szCs w:val="24"/>
        </w:rPr>
        <w:t>s</w:t>
      </w:r>
      <w:r w:rsidR="00C36BD2" w:rsidRPr="00172A4D">
        <w:rPr>
          <w:rFonts w:ascii="Times New Roman" w:hAnsi="Times New Roman" w:cs="Times New Roman"/>
          <w:sz w:val="24"/>
          <w:szCs w:val="24"/>
        </w:rPr>
        <w:t xml:space="preserve"> Contracting and not on behalf of the first defendant.  No letter of demand was written on behalf of the first defendant.</w:t>
      </w:r>
      <w:r w:rsidR="00C0680F" w:rsidRPr="00172A4D">
        <w:rPr>
          <w:rFonts w:ascii="Times New Roman" w:hAnsi="Times New Roman" w:cs="Times New Roman"/>
          <w:sz w:val="24"/>
          <w:szCs w:val="24"/>
        </w:rPr>
        <w:t xml:space="preserve">  </w:t>
      </w:r>
      <w:r w:rsidR="007605FA" w:rsidRPr="00172A4D">
        <w:rPr>
          <w:rFonts w:ascii="Times New Roman" w:hAnsi="Times New Roman" w:cs="Times New Roman"/>
          <w:sz w:val="24"/>
          <w:szCs w:val="24"/>
        </w:rPr>
        <w:t xml:space="preserve">The witness later stated that the demands pertained to the 2013/2014 season.  </w:t>
      </w:r>
      <w:r w:rsidR="00C0680F" w:rsidRPr="00172A4D">
        <w:rPr>
          <w:rFonts w:ascii="Times New Roman" w:hAnsi="Times New Roman" w:cs="Times New Roman"/>
          <w:sz w:val="24"/>
          <w:szCs w:val="24"/>
        </w:rPr>
        <w:t>Directors and employees of Crops Contracting (Pvt) Ltd used the address of the first defendant for their business dealings.  One of the directors of Crops Contracting, Sophia Banga, was the wife of the first witness Daniel Myers.  The witness referred to her as a “dummy director”.  He confirmed that at the time that he was given the consultancy the first defendant had its own agronomists who could have done the work but were not involved in this project.</w:t>
      </w:r>
      <w:r w:rsidR="001E1F75" w:rsidRPr="00172A4D">
        <w:rPr>
          <w:rFonts w:ascii="Times New Roman" w:hAnsi="Times New Roman" w:cs="Times New Roman"/>
          <w:sz w:val="24"/>
          <w:szCs w:val="24"/>
        </w:rPr>
        <w:t xml:space="preserve"> </w:t>
      </w:r>
    </w:p>
    <w:p w:rsidR="00EF3EC7"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05FA" w:rsidRPr="00172A4D">
        <w:rPr>
          <w:rFonts w:ascii="Times New Roman" w:hAnsi="Times New Roman" w:cs="Times New Roman"/>
          <w:sz w:val="24"/>
          <w:szCs w:val="24"/>
        </w:rPr>
        <w:t>The plaintiff’s third and last witness was Talent Ndige, an agronomist.  In 2013 he was employed by Crops Contracting (Pvt) Ltd as operations manager.</w:t>
      </w:r>
      <w:r w:rsidR="005A5932" w:rsidRPr="00172A4D">
        <w:rPr>
          <w:rFonts w:ascii="Times New Roman" w:hAnsi="Times New Roman" w:cs="Times New Roman"/>
          <w:sz w:val="24"/>
          <w:szCs w:val="24"/>
        </w:rPr>
        <w:t xml:space="preserve">  He was linked to Crops Contracting by Daniel Myers.</w:t>
      </w:r>
      <w:r w:rsidR="007640FA" w:rsidRPr="00172A4D">
        <w:rPr>
          <w:rFonts w:ascii="Times New Roman" w:hAnsi="Times New Roman" w:cs="Times New Roman"/>
          <w:sz w:val="24"/>
          <w:szCs w:val="24"/>
        </w:rPr>
        <w:t xml:space="preserve">  He was only paid commission from the sale of the first defendant’s seed.  He too was involved in the project which is the subject of this matter as one of the consultants.</w:t>
      </w:r>
    </w:p>
    <w:p w:rsidR="00E65ACC"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F3EC7" w:rsidRPr="00172A4D">
        <w:rPr>
          <w:rFonts w:ascii="Times New Roman" w:hAnsi="Times New Roman" w:cs="Times New Roman"/>
          <w:sz w:val="24"/>
          <w:szCs w:val="24"/>
        </w:rPr>
        <w:t>The first defendant led evidence from two witnesses.  These are Kevin Madziwa its current financial controller, and Paul Muchena</w:t>
      </w:r>
      <w:r w:rsidR="00B04776" w:rsidRPr="00172A4D">
        <w:rPr>
          <w:rFonts w:ascii="Times New Roman" w:hAnsi="Times New Roman" w:cs="Times New Roman"/>
          <w:sz w:val="24"/>
          <w:szCs w:val="24"/>
        </w:rPr>
        <w:t xml:space="preserve"> </w:t>
      </w:r>
      <w:r w:rsidR="00EF3EC7" w:rsidRPr="00172A4D">
        <w:rPr>
          <w:rFonts w:ascii="Times New Roman" w:hAnsi="Times New Roman" w:cs="Times New Roman"/>
          <w:sz w:val="24"/>
          <w:szCs w:val="24"/>
        </w:rPr>
        <w:t>the Impact head for East, Central and Southern Africa. He covers research for both the first defendant and its sister company, Panaar.  Kevin Madziwa joined the first defendant as an Accounting Assistant in 2006 and rose to the current position.  During 2012-2013 his duties included preparation and management of the payroll, creditors, and monthly reports</w:t>
      </w:r>
      <w:r w:rsidR="001E173E" w:rsidRPr="00172A4D">
        <w:rPr>
          <w:rFonts w:ascii="Times New Roman" w:hAnsi="Times New Roman" w:cs="Times New Roman"/>
          <w:sz w:val="24"/>
          <w:szCs w:val="24"/>
        </w:rPr>
        <w:t>.  According to him the first defendant had no debts owing to the plaintiff.</w:t>
      </w:r>
      <w:r w:rsidR="00B04776" w:rsidRPr="00172A4D">
        <w:rPr>
          <w:rFonts w:ascii="Times New Roman" w:hAnsi="Times New Roman" w:cs="Times New Roman"/>
          <w:sz w:val="24"/>
          <w:szCs w:val="24"/>
        </w:rPr>
        <w:t xml:space="preserve">  He stated that in 2012/2013 th</w:t>
      </w:r>
      <w:r w:rsidR="003574FB" w:rsidRPr="00172A4D">
        <w:rPr>
          <w:rFonts w:ascii="Times New Roman" w:hAnsi="Times New Roman" w:cs="Times New Roman"/>
          <w:sz w:val="24"/>
          <w:szCs w:val="24"/>
        </w:rPr>
        <w:t>ere was no basis upon which Andrew Mashonga and Talent Ndige could represent the first defendant in any dealings because they were not its employees.</w:t>
      </w:r>
      <w:r w:rsidR="007D7552" w:rsidRPr="00172A4D">
        <w:rPr>
          <w:rFonts w:ascii="Times New Roman" w:hAnsi="Times New Roman" w:cs="Times New Roman"/>
          <w:sz w:val="24"/>
          <w:szCs w:val="24"/>
        </w:rPr>
        <w:t xml:space="preserve">  </w:t>
      </w:r>
      <w:r w:rsidR="00940BAC" w:rsidRPr="00172A4D">
        <w:rPr>
          <w:rFonts w:ascii="Times New Roman" w:hAnsi="Times New Roman" w:cs="Times New Roman"/>
          <w:sz w:val="24"/>
          <w:szCs w:val="24"/>
        </w:rPr>
        <w:t xml:space="preserve">R. </w:t>
      </w:r>
      <w:r w:rsidR="00F7321D" w:rsidRPr="00172A4D">
        <w:rPr>
          <w:rFonts w:ascii="Times New Roman" w:hAnsi="Times New Roman" w:cs="Times New Roman"/>
          <w:sz w:val="24"/>
          <w:szCs w:val="24"/>
        </w:rPr>
        <w:t>Mapiye and Janhi could also not sign on behalf of the first defendant because they were not its employees.</w:t>
      </w:r>
      <w:r w:rsidR="001304E0" w:rsidRPr="00172A4D">
        <w:rPr>
          <w:rFonts w:ascii="Times New Roman" w:hAnsi="Times New Roman" w:cs="Times New Roman"/>
          <w:sz w:val="24"/>
          <w:szCs w:val="24"/>
        </w:rPr>
        <w:t xml:space="preserve">  </w:t>
      </w:r>
      <w:r w:rsidR="007D7552" w:rsidRPr="00172A4D">
        <w:rPr>
          <w:rFonts w:ascii="Times New Roman" w:hAnsi="Times New Roman" w:cs="Times New Roman"/>
          <w:sz w:val="24"/>
          <w:szCs w:val="24"/>
        </w:rPr>
        <w:t>He disputed the plaintiff’s claim against the first defendant.  The first defen</w:t>
      </w:r>
      <w:r w:rsidR="00F7321D" w:rsidRPr="00172A4D">
        <w:rPr>
          <w:rFonts w:ascii="Times New Roman" w:hAnsi="Times New Roman" w:cs="Times New Roman"/>
          <w:sz w:val="24"/>
          <w:szCs w:val="24"/>
        </w:rPr>
        <w:t xml:space="preserve">dant was only involved in </w:t>
      </w:r>
      <w:r w:rsidR="007D7552" w:rsidRPr="00172A4D">
        <w:rPr>
          <w:rFonts w:ascii="Times New Roman" w:hAnsi="Times New Roman" w:cs="Times New Roman"/>
          <w:sz w:val="24"/>
          <w:szCs w:val="24"/>
        </w:rPr>
        <w:t>seed</w:t>
      </w:r>
      <w:r w:rsidR="00F7321D" w:rsidRPr="00172A4D">
        <w:rPr>
          <w:rFonts w:ascii="Times New Roman" w:hAnsi="Times New Roman" w:cs="Times New Roman"/>
          <w:sz w:val="24"/>
          <w:szCs w:val="24"/>
        </w:rPr>
        <w:t xml:space="preserve"> maize</w:t>
      </w:r>
      <w:r w:rsidR="007D7552" w:rsidRPr="00172A4D">
        <w:rPr>
          <w:rFonts w:ascii="Times New Roman" w:hAnsi="Times New Roman" w:cs="Times New Roman"/>
          <w:sz w:val="24"/>
          <w:szCs w:val="24"/>
        </w:rPr>
        <w:t xml:space="preserve"> production and could not therefore be involved in business dealings involving soya beans and commercial maize.  He stated that other than the second defendant the other persons who signed documents on behalf of the first defendant were not its employ</w:t>
      </w:r>
      <w:r w:rsidR="001304E0" w:rsidRPr="00172A4D">
        <w:rPr>
          <w:rFonts w:ascii="Times New Roman" w:hAnsi="Times New Roman" w:cs="Times New Roman"/>
          <w:sz w:val="24"/>
          <w:szCs w:val="24"/>
        </w:rPr>
        <w:t xml:space="preserve">ees or directors.  </w:t>
      </w:r>
      <w:r w:rsidR="00F7321D" w:rsidRPr="00172A4D">
        <w:rPr>
          <w:rFonts w:ascii="Times New Roman" w:hAnsi="Times New Roman" w:cs="Times New Roman"/>
          <w:sz w:val="24"/>
          <w:szCs w:val="24"/>
        </w:rPr>
        <w:t>All the other directors disputed the authenticity of the alleged transactions according to this witness.  The transactions were not reflected in the systems of the first defendant.</w:t>
      </w:r>
      <w:r w:rsidR="00B043D0" w:rsidRPr="00172A4D">
        <w:rPr>
          <w:rFonts w:ascii="Times New Roman" w:hAnsi="Times New Roman" w:cs="Times New Roman"/>
          <w:sz w:val="24"/>
          <w:szCs w:val="24"/>
        </w:rPr>
        <w:t xml:space="preserve">  All the payments made to the plaintiff did not come from the first defendant.</w:t>
      </w:r>
    </w:p>
    <w:p w:rsidR="00EC1B7E"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5ACC" w:rsidRPr="00172A4D">
        <w:rPr>
          <w:rFonts w:ascii="Times New Roman" w:hAnsi="Times New Roman" w:cs="Times New Roman"/>
          <w:sz w:val="24"/>
          <w:szCs w:val="24"/>
        </w:rPr>
        <w:t xml:space="preserve">Paul Muchena, </w:t>
      </w:r>
      <w:r w:rsidR="003866C0" w:rsidRPr="00172A4D">
        <w:rPr>
          <w:rFonts w:ascii="Times New Roman" w:hAnsi="Times New Roman" w:cs="Times New Roman"/>
          <w:sz w:val="24"/>
          <w:szCs w:val="24"/>
        </w:rPr>
        <w:t>an agronomist who was part of the first defendant’s management team for Zimbabwe denied being involved in the transactions between the plaintiff and the first defendant.  He denied attending any meeting in connection with the agreements relied upon by the plaintiff</w:t>
      </w:r>
      <w:r w:rsidR="001304E0" w:rsidRPr="00172A4D">
        <w:rPr>
          <w:rFonts w:ascii="Times New Roman" w:hAnsi="Times New Roman" w:cs="Times New Roman"/>
          <w:sz w:val="24"/>
          <w:szCs w:val="24"/>
        </w:rPr>
        <w:t>, thereby contradicting the second defendant’s evidence</w:t>
      </w:r>
      <w:r w:rsidR="003866C0" w:rsidRPr="00172A4D">
        <w:rPr>
          <w:rFonts w:ascii="Times New Roman" w:hAnsi="Times New Roman" w:cs="Times New Roman"/>
          <w:sz w:val="24"/>
          <w:szCs w:val="24"/>
        </w:rPr>
        <w:t>.</w:t>
      </w:r>
      <w:r w:rsidR="00E91784" w:rsidRPr="00172A4D">
        <w:rPr>
          <w:rFonts w:ascii="Times New Roman" w:hAnsi="Times New Roman" w:cs="Times New Roman"/>
          <w:sz w:val="24"/>
          <w:szCs w:val="24"/>
        </w:rPr>
        <w:t xml:space="preserve"> </w:t>
      </w:r>
    </w:p>
    <w:p w:rsidR="003D5650"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C1B7E" w:rsidRPr="00172A4D">
        <w:rPr>
          <w:rFonts w:ascii="Times New Roman" w:hAnsi="Times New Roman" w:cs="Times New Roman"/>
          <w:sz w:val="24"/>
          <w:szCs w:val="24"/>
        </w:rPr>
        <w:t>The onus is on the plaintiff to prove the existence of the contract between it and the first defendan</w:t>
      </w:r>
      <w:r w:rsidR="00245619" w:rsidRPr="00172A4D">
        <w:rPr>
          <w:rFonts w:ascii="Times New Roman" w:hAnsi="Times New Roman" w:cs="Times New Roman"/>
          <w:sz w:val="24"/>
          <w:szCs w:val="24"/>
        </w:rPr>
        <w:t xml:space="preserve">t on a balance of probabilities, see </w:t>
      </w:r>
      <w:r w:rsidR="00245619" w:rsidRPr="00172A4D">
        <w:rPr>
          <w:rFonts w:ascii="Times New Roman" w:hAnsi="Times New Roman" w:cs="Times New Roman"/>
          <w:i/>
          <w:sz w:val="24"/>
          <w:szCs w:val="24"/>
        </w:rPr>
        <w:t xml:space="preserve">Zimbabwe Financial Holdings </w:t>
      </w:r>
      <w:r w:rsidR="00245619" w:rsidRPr="00172A4D">
        <w:rPr>
          <w:rFonts w:ascii="Times New Roman" w:hAnsi="Times New Roman" w:cs="Times New Roman"/>
          <w:sz w:val="24"/>
          <w:szCs w:val="24"/>
        </w:rPr>
        <w:t xml:space="preserve">v </w:t>
      </w:r>
      <w:r w:rsidR="00245619" w:rsidRPr="00172A4D">
        <w:rPr>
          <w:rFonts w:ascii="Times New Roman" w:hAnsi="Times New Roman" w:cs="Times New Roman"/>
          <w:i/>
          <w:sz w:val="24"/>
          <w:szCs w:val="24"/>
        </w:rPr>
        <w:t xml:space="preserve">Mafunga </w:t>
      </w:r>
      <w:r w:rsidR="00245619" w:rsidRPr="00172A4D">
        <w:rPr>
          <w:rFonts w:ascii="Times New Roman" w:hAnsi="Times New Roman" w:cs="Times New Roman"/>
          <w:sz w:val="24"/>
          <w:szCs w:val="24"/>
        </w:rPr>
        <w:t>2005 (2) ZLR 289</w:t>
      </w:r>
      <w:r>
        <w:rPr>
          <w:rFonts w:ascii="Times New Roman" w:hAnsi="Times New Roman" w:cs="Times New Roman"/>
          <w:sz w:val="24"/>
          <w:szCs w:val="24"/>
        </w:rPr>
        <w:t xml:space="preserve"> </w:t>
      </w:r>
      <w:r w:rsidR="00245619" w:rsidRPr="00172A4D">
        <w:rPr>
          <w:rFonts w:ascii="Times New Roman" w:hAnsi="Times New Roman" w:cs="Times New Roman"/>
          <w:sz w:val="24"/>
          <w:szCs w:val="24"/>
        </w:rPr>
        <w:t>(S).  The first defendant disputes the signed document which it attributes to a fraudulent scheme on the part of the second defendant.  Significantly, the plaintiff did not call any of its representatives, directors or employees</w:t>
      </w:r>
      <w:r w:rsidR="001304E0" w:rsidRPr="00172A4D">
        <w:rPr>
          <w:rFonts w:ascii="Times New Roman" w:hAnsi="Times New Roman" w:cs="Times New Roman"/>
          <w:sz w:val="24"/>
          <w:szCs w:val="24"/>
        </w:rPr>
        <w:t>,</w:t>
      </w:r>
      <w:r w:rsidR="00245619" w:rsidRPr="00172A4D">
        <w:rPr>
          <w:rFonts w:ascii="Times New Roman" w:hAnsi="Times New Roman" w:cs="Times New Roman"/>
          <w:sz w:val="24"/>
          <w:szCs w:val="24"/>
        </w:rPr>
        <w:t xml:space="preserve"> to testify on the alleged agreement.  Thus the fact that the plaintiff entered into that agreement was not proved because none of the plaintiff’s own represen</w:t>
      </w:r>
      <w:r w:rsidR="00635845" w:rsidRPr="00172A4D">
        <w:rPr>
          <w:rFonts w:ascii="Times New Roman" w:hAnsi="Times New Roman" w:cs="Times New Roman"/>
          <w:sz w:val="24"/>
          <w:szCs w:val="24"/>
        </w:rPr>
        <w:t>tatives testified on it.  The witnesses who testified were not representing the plaintiff in the signing of the agreement.</w:t>
      </w:r>
      <w:r w:rsidR="00B31D7B" w:rsidRPr="00172A4D">
        <w:rPr>
          <w:rFonts w:ascii="Times New Roman" w:hAnsi="Times New Roman" w:cs="Times New Roman"/>
          <w:sz w:val="24"/>
          <w:szCs w:val="24"/>
        </w:rPr>
        <w:t xml:space="preserve">  </w:t>
      </w:r>
      <w:r w:rsidR="003D5650" w:rsidRPr="00172A4D">
        <w:rPr>
          <w:rFonts w:ascii="Times New Roman" w:hAnsi="Times New Roman" w:cs="Times New Roman"/>
          <w:sz w:val="24"/>
          <w:szCs w:val="24"/>
        </w:rPr>
        <w:t xml:space="preserve">Daniel Myers signed the written agreement on which the claim is based as Managing Director of the first defendant not as a representative of the plaintiff.  </w:t>
      </w:r>
      <w:r w:rsidR="00B31D7B" w:rsidRPr="00172A4D">
        <w:rPr>
          <w:rFonts w:ascii="Times New Roman" w:hAnsi="Times New Roman" w:cs="Times New Roman"/>
          <w:sz w:val="24"/>
          <w:szCs w:val="24"/>
        </w:rPr>
        <w:t xml:space="preserve">In short, the plaintiff did not lead any evidence that it entered into an agreement with the plaintiff.  The </w:t>
      </w:r>
      <w:r w:rsidR="00B31D7B" w:rsidRPr="00172A4D">
        <w:rPr>
          <w:rFonts w:ascii="Times New Roman" w:hAnsi="Times New Roman" w:cs="Times New Roman"/>
          <w:sz w:val="24"/>
          <w:szCs w:val="24"/>
        </w:rPr>
        <w:lastRenderedPageBreak/>
        <w:t>evidenc</w:t>
      </w:r>
      <w:r w:rsidR="003D5650" w:rsidRPr="00172A4D">
        <w:rPr>
          <w:rFonts w:ascii="Times New Roman" w:hAnsi="Times New Roman" w:cs="Times New Roman"/>
          <w:sz w:val="24"/>
          <w:szCs w:val="24"/>
        </w:rPr>
        <w:t>e led is</w:t>
      </w:r>
      <w:r w:rsidR="00B31D7B" w:rsidRPr="00172A4D">
        <w:rPr>
          <w:rFonts w:ascii="Times New Roman" w:hAnsi="Times New Roman" w:cs="Times New Roman"/>
          <w:sz w:val="24"/>
          <w:szCs w:val="24"/>
        </w:rPr>
        <w:t xml:space="preserve"> from persons who purport</w:t>
      </w:r>
      <w:r w:rsidR="001304E0" w:rsidRPr="00172A4D">
        <w:rPr>
          <w:rFonts w:ascii="Times New Roman" w:hAnsi="Times New Roman" w:cs="Times New Roman"/>
          <w:sz w:val="24"/>
          <w:szCs w:val="24"/>
        </w:rPr>
        <w:t>ed</w:t>
      </w:r>
      <w:r w:rsidR="00B31D7B" w:rsidRPr="00172A4D">
        <w:rPr>
          <w:rFonts w:ascii="Times New Roman" w:hAnsi="Times New Roman" w:cs="Times New Roman"/>
          <w:sz w:val="24"/>
          <w:szCs w:val="24"/>
        </w:rPr>
        <w:t xml:space="preserve"> to have been</w:t>
      </w:r>
      <w:r w:rsidR="003D5650" w:rsidRPr="00172A4D">
        <w:rPr>
          <w:rFonts w:ascii="Times New Roman" w:hAnsi="Times New Roman" w:cs="Times New Roman"/>
          <w:sz w:val="24"/>
          <w:szCs w:val="24"/>
        </w:rPr>
        <w:t xml:space="preserve"> representing the first defendant.  There are allegations that the so-called agreement was a fraudulent scheme. </w:t>
      </w:r>
      <w:r w:rsidR="001304E0" w:rsidRPr="00172A4D">
        <w:rPr>
          <w:rFonts w:ascii="Times New Roman" w:hAnsi="Times New Roman" w:cs="Times New Roman"/>
          <w:sz w:val="24"/>
          <w:szCs w:val="24"/>
        </w:rPr>
        <w:t xml:space="preserve"> The plaintiff led no evidence a</w:t>
      </w:r>
      <w:r w:rsidR="003D5650" w:rsidRPr="00172A4D">
        <w:rPr>
          <w:rFonts w:ascii="Times New Roman" w:hAnsi="Times New Roman" w:cs="Times New Roman"/>
          <w:sz w:val="24"/>
          <w:szCs w:val="24"/>
        </w:rPr>
        <w:t>s to its understanding of the contract and the terms thereof.</w:t>
      </w:r>
      <w:r w:rsidR="00185946" w:rsidRPr="00172A4D">
        <w:rPr>
          <w:rFonts w:ascii="Times New Roman" w:hAnsi="Times New Roman" w:cs="Times New Roman"/>
          <w:sz w:val="24"/>
          <w:szCs w:val="24"/>
        </w:rPr>
        <w:t xml:space="preserve">  Before the court makes an inquiry into the question whether or not the defendant was bound by the agreement it should be satisfied that the plaintiff entered into the agreement relied upon given that the onus is on the plaintiff.  </w:t>
      </w:r>
    </w:p>
    <w:p w:rsidR="00775E06"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85946" w:rsidRPr="00172A4D">
        <w:rPr>
          <w:rFonts w:ascii="Times New Roman" w:hAnsi="Times New Roman" w:cs="Times New Roman"/>
          <w:sz w:val="24"/>
          <w:szCs w:val="24"/>
        </w:rPr>
        <w:t>The manner in which the plaintiff’s evidence was presented supports the allegations of a fraudulent scheme as alleged by the first defendant.  Firstly, the same alleged perpetrator of the fraud testified to prove the existence of the agreement without any evidence from those who were negotiating with him on behalf of the plaintiff.  But there are other features of the evidence tendered on behalf of the plaintiff which support the allegat</w:t>
      </w:r>
      <w:r w:rsidR="001304E0" w:rsidRPr="00172A4D">
        <w:rPr>
          <w:rFonts w:ascii="Times New Roman" w:hAnsi="Times New Roman" w:cs="Times New Roman"/>
          <w:sz w:val="24"/>
          <w:szCs w:val="24"/>
        </w:rPr>
        <w:t>ion that this was a scheme by</w:t>
      </w:r>
      <w:r w:rsidR="00185946" w:rsidRPr="00172A4D">
        <w:rPr>
          <w:rFonts w:ascii="Times New Roman" w:hAnsi="Times New Roman" w:cs="Times New Roman"/>
          <w:sz w:val="24"/>
          <w:szCs w:val="24"/>
        </w:rPr>
        <w:t xml:space="preserve"> Daniel Myers to personally benefit using the first defendant’s name.  The defendant is a company with a board of directors.  No board resolution was produced to prove that the agreement was authorized by the </w:t>
      </w:r>
      <w:r w:rsidR="00C21150" w:rsidRPr="00172A4D">
        <w:rPr>
          <w:rFonts w:ascii="Times New Roman" w:hAnsi="Times New Roman" w:cs="Times New Roman"/>
          <w:sz w:val="24"/>
          <w:szCs w:val="24"/>
        </w:rPr>
        <w:t>first defendant’s board.  Indeed, none of the directors was mentioned by Daniel Myers as having been involved in the agreement.  Instead, one Stanley Kanembirira who was said to have been the finance manager was the one who together with Daniel Myers sanctioned the agreement.  Stanley Kanembirira signed the agreement as a witness.  A manager is a mere employee of a company.  The signed agreement does not refer to any board resolution authorizing it.  There is the corrupt involvement of a company called Crops Co</w:t>
      </w:r>
      <w:r w:rsidR="001304E0" w:rsidRPr="00172A4D">
        <w:rPr>
          <w:rFonts w:ascii="Times New Roman" w:hAnsi="Times New Roman" w:cs="Times New Roman"/>
          <w:sz w:val="24"/>
          <w:szCs w:val="24"/>
        </w:rPr>
        <w:t>ntracting (Pvt) Ltd in which Dan</w:t>
      </w:r>
      <w:r w:rsidR="00C21150" w:rsidRPr="00172A4D">
        <w:rPr>
          <w:rFonts w:ascii="Times New Roman" w:hAnsi="Times New Roman" w:cs="Times New Roman"/>
          <w:sz w:val="24"/>
          <w:szCs w:val="24"/>
        </w:rPr>
        <w:t>iel Myers’ wife, Sophia Banga, was a director.</w:t>
      </w:r>
      <w:r w:rsidR="00B34590" w:rsidRPr="00172A4D">
        <w:rPr>
          <w:rFonts w:ascii="Times New Roman" w:hAnsi="Times New Roman" w:cs="Times New Roman"/>
          <w:sz w:val="24"/>
          <w:szCs w:val="24"/>
        </w:rPr>
        <w:t xml:space="preserve">  Andrew Mashonga who was the plaintiff’s second witness referred to Sophia Banga as a “dummy director” (whatever that means).  Daniel Myers never disclosed the fact of the involvement of his wife’s company in a programme which he says was meant to benefit the first defendant but which, as it turns out, is now meant to cost the defendant the money being claimed in this case.  Documents </w:t>
      </w:r>
      <w:r w:rsidR="00D507EA" w:rsidRPr="00172A4D">
        <w:rPr>
          <w:rFonts w:ascii="Times New Roman" w:hAnsi="Times New Roman" w:cs="Times New Roman"/>
          <w:sz w:val="24"/>
          <w:szCs w:val="24"/>
        </w:rPr>
        <w:t>in terms of which instructions were given to supply inputs to the growers were prepared and signed purportedly on behalf of the first defendant by persons who were neither employees nor directors of the first defendant.  For example, at pages 173, 174, 175, 176, 182, 183, 185, 186,188, 189</w:t>
      </w:r>
      <w:r w:rsidR="00775E06" w:rsidRPr="00172A4D">
        <w:rPr>
          <w:rFonts w:ascii="Times New Roman" w:hAnsi="Times New Roman" w:cs="Times New Roman"/>
          <w:sz w:val="24"/>
          <w:szCs w:val="24"/>
        </w:rPr>
        <w:t>, 192 and pages 261-326</w:t>
      </w:r>
      <w:r w:rsidR="00D507EA" w:rsidRPr="00172A4D">
        <w:rPr>
          <w:rFonts w:ascii="Times New Roman" w:hAnsi="Times New Roman" w:cs="Times New Roman"/>
          <w:sz w:val="24"/>
          <w:szCs w:val="24"/>
        </w:rPr>
        <w:t xml:space="preserve"> are documents prepared and signed by one R. Mapiye who misrepresented herself as a representative of the first defendant.  It is common cause from the evidence led that she was not employed by the first defendant.</w:t>
      </w:r>
      <w:r w:rsidR="00C21938" w:rsidRPr="00172A4D">
        <w:rPr>
          <w:rFonts w:ascii="Times New Roman" w:hAnsi="Times New Roman" w:cs="Times New Roman"/>
          <w:sz w:val="24"/>
          <w:szCs w:val="24"/>
        </w:rPr>
        <w:t xml:space="preserve">  Andrew Mashonga also signed some documents purporting to represent the first defendant even though he was not an employee of the first defendant.  Some of the documents are signed by one Jani purporting to be a </w:t>
      </w:r>
      <w:r w:rsidR="00C21938" w:rsidRPr="00172A4D">
        <w:rPr>
          <w:rFonts w:ascii="Times New Roman" w:hAnsi="Times New Roman" w:cs="Times New Roman"/>
          <w:sz w:val="24"/>
          <w:szCs w:val="24"/>
        </w:rPr>
        <w:lastRenderedPageBreak/>
        <w:t>representative of the first defendant even though he was not employed by the company.  Most of these documents are stated as having been “checked by” S. Kanembirira although they do not bear his signature to prove such checking.</w:t>
      </w:r>
      <w:r w:rsidR="00775E06" w:rsidRPr="00172A4D">
        <w:rPr>
          <w:rFonts w:ascii="Times New Roman" w:hAnsi="Times New Roman" w:cs="Times New Roman"/>
          <w:sz w:val="24"/>
          <w:szCs w:val="24"/>
        </w:rPr>
        <w:t xml:space="preserve">  Clearly the first defendant’s name was being used to pursue the personal business of Daniel Myers, his wife and the other accomplices whose names appear in the documents referred to above.</w:t>
      </w:r>
    </w:p>
    <w:p w:rsidR="00185946"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75E06" w:rsidRPr="00172A4D">
        <w:rPr>
          <w:rFonts w:ascii="Times New Roman" w:hAnsi="Times New Roman" w:cs="Times New Roman"/>
          <w:sz w:val="24"/>
          <w:szCs w:val="24"/>
        </w:rPr>
        <w:t>The unchalle</w:t>
      </w:r>
      <w:r w:rsidR="00107D14" w:rsidRPr="00172A4D">
        <w:rPr>
          <w:rFonts w:ascii="Times New Roman" w:hAnsi="Times New Roman" w:cs="Times New Roman"/>
          <w:sz w:val="24"/>
          <w:szCs w:val="24"/>
        </w:rPr>
        <w:t>nged evidence of the first defendant’s</w:t>
      </w:r>
      <w:r w:rsidR="00775E06" w:rsidRPr="00172A4D">
        <w:rPr>
          <w:rFonts w:ascii="Times New Roman" w:hAnsi="Times New Roman" w:cs="Times New Roman"/>
          <w:sz w:val="24"/>
          <w:szCs w:val="24"/>
        </w:rPr>
        <w:t xml:space="preserve"> witness, Kevin Madziwa, was that the transactions relating to the plaintiff did not appear in any of the first defendant’s books.</w:t>
      </w:r>
      <w:r w:rsidR="00031451" w:rsidRPr="00172A4D">
        <w:rPr>
          <w:rFonts w:ascii="Times New Roman" w:hAnsi="Times New Roman" w:cs="Times New Roman"/>
          <w:sz w:val="24"/>
          <w:szCs w:val="24"/>
        </w:rPr>
        <w:t xml:space="preserve">  The alleged part payments attributed to the first defendant never came from the defendant as these were not reflected in any of the books of the first defendant.  Other than Dan</w:t>
      </w:r>
      <w:r w:rsidR="0008681B" w:rsidRPr="00172A4D">
        <w:rPr>
          <w:rFonts w:ascii="Times New Roman" w:hAnsi="Times New Roman" w:cs="Times New Roman"/>
          <w:sz w:val="24"/>
          <w:szCs w:val="24"/>
        </w:rPr>
        <w:t>i</w:t>
      </w:r>
      <w:r w:rsidR="00031451" w:rsidRPr="00172A4D">
        <w:rPr>
          <w:rFonts w:ascii="Times New Roman" w:hAnsi="Times New Roman" w:cs="Times New Roman"/>
          <w:sz w:val="24"/>
          <w:szCs w:val="24"/>
        </w:rPr>
        <w:t>el Myers and Stanley Kanembirira who were the beneficiaries of the scheme, the other employees of the first de</w:t>
      </w:r>
      <w:r w:rsidR="0008681B" w:rsidRPr="00172A4D">
        <w:rPr>
          <w:rFonts w:ascii="Times New Roman" w:hAnsi="Times New Roman" w:cs="Times New Roman"/>
          <w:sz w:val="24"/>
          <w:szCs w:val="24"/>
        </w:rPr>
        <w:t>fendant were not involved.  Ins</w:t>
      </w:r>
      <w:r w:rsidR="00031451" w:rsidRPr="00172A4D">
        <w:rPr>
          <w:rFonts w:ascii="Times New Roman" w:hAnsi="Times New Roman" w:cs="Times New Roman"/>
          <w:sz w:val="24"/>
          <w:szCs w:val="24"/>
        </w:rPr>
        <w:t>tead, the workers of Crop Contracting (Private) Limited, a company in which Daniel Myers’ wife was director, wer</w:t>
      </w:r>
      <w:r w:rsidR="00107D14" w:rsidRPr="00172A4D">
        <w:rPr>
          <w:rFonts w:ascii="Times New Roman" w:hAnsi="Times New Roman" w:cs="Times New Roman"/>
          <w:sz w:val="24"/>
          <w:szCs w:val="24"/>
        </w:rPr>
        <w:t>e managing the project.  The plaintiff did not produce proof of dis</w:t>
      </w:r>
      <w:r w:rsidR="001304E0" w:rsidRPr="00172A4D">
        <w:rPr>
          <w:rFonts w:ascii="Times New Roman" w:hAnsi="Times New Roman" w:cs="Times New Roman"/>
          <w:sz w:val="24"/>
          <w:szCs w:val="24"/>
        </w:rPr>
        <w:t xml:space="preserve">bursement of any funds from </w:t>
      </w:r>
      <w:r w:rsidR="00107D14" w:rsidRPr="00172A4D">
        <w:rPr>
          <w:rFonts w:ascii="Times New Roman" w:hAnsi="Times New Roman" w:cs="Times New Roman"/>
          <w:sz w:val="24"/>
          <w:szCs w:val="24"/>
        </w:rPr>
        <w:t>any of its account</w:t>
      </w:r>
      <w:r w:rsidR="001304E0" w:rsidRPr="00172A4D">
        <w:rPr>
          <w:rFonts w:ascii="Times New Roman" w:hAnsi="Times New Roman" w:cs="Times New Roman"/>
          <w:sz w:val="24"/>
          <w:szCs w:val="24"/>
        </w:rPr>
        <w:t>s</w:t>
      </w:r>
      <w:r w:rsidR="00107D14" w:rsidRPr="00172A4D">
        <w:rPr>
          <w:rFonts w:ascii="Times New Roman" w:hAnsi="Times New Roman" w:cs="Times New Roman"/>
          <w:sz w:val="24"/>
          <w:szCs w:val="24"/>
        </w:rPr>
        <w:t xml:space="preserve"> towards the alleged financing of the disputed scheme.  Either the plaintiff is totally unaware that its name is being used by the second defendant and his colleagues at Crops Contracting (Pvt) Ltd or, if it is aware, it realizes that it has no claim against the first defendant, hence the lack of interest to give any evidence in connection with this case.  The many documents meant to show the plaintiff’s statement of account in respect of the alleged scheme were not testified on and could not be related to by the witnesses who testified for the simple reason that these would have been prepared by the plaintiff’s employees</w:t>
      </w:r>
      <w:r w:rsidR="00AC300B" w:rsidRPr="00172A4D">
        <w:rPr>
          <w:rFonts w:ascii="Times New Roman" w:hAnsi="Times New Roman" w:cs="Times New Roman"/>
          <w:sz w:val="24"/>
          <w:szCs w:val="24"/>
        </w:rPr>
        <w:t xml:space="preserve"> and not by the witnesses</w:t>
      </w:r>
      <w:r w:rsidR="00107D14" w:rsidRPr="00172A4D">
        <w:rPr>
          <w:rFonts w:ascii="Times New Roman" w:hAnsi="Times New Roman" w:cs="Times New Roman"/>
          <w:sz w:val="24"/>
          <w:szCs w:val="24"/>
        </w:rPr>
        <w:t>.</w:t>
      </w:r>
    </w:p>
    <w:p w:rsidR="00161DE4"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7D14" w:rsidRPr="00172A4D">
        <w:rPr>
          <w:rFonts w:ascii="Times New Roman" w:hAnsi="Times New Roman" w:cs="Times New Roman"/>
          <w:sz w:val="24"/>
          <w:szCs w:val="24"/>
        </w:rPr>
        <w:t>To the extent that the issue of whe</w:t>
      </w:r>
      <w:r w:rsidR="0040121F" w:rsidRPr="00172A4D">
        <w:rPr>
          <w:rFonts w:ascii="Times New Roman" w:hAnsi="Times New Roman" w:cs="Times New Roman"/>
          <w:sz w:val="24"/>
          <w:szCs w:val="24"/>
        </w:rPr>
        <w:t>ther the second defendant was acting in the course and scope of employment with the first defendant when he entered into the disputed agreements with the plaintiff was referred to trial, this court has to deal with it.  For the reasons set out above, the second defendant was on a frolic of his own when he concluded the alleged agreement.  In fact, as noted above, the second respondent was actually committing a fraud using the first defendant’s name.  The plaintiff, by failing to lead evidence from its own representatives, has not proved that its own representatives were innocent.</w:t>
      </w:r>
      <w:r w:rsidR="00161DE4" w:rsidRPr="00172A4D">
        <w:rPr>
          <w:rFonts w:ascii="Times New Roman" w:hAnsi="Times New Roman" w:cs="Times New Roman"/>
          <w:sz w:val="24"/>
          <w:szCs w:val="24"/>
        </w:rPr>
        <w:t xml:space="preserve">  The transactions never passed through the first defendant’s systems.  The alleged part-payments never came from the first defendant.</w:t>
      </w:r>
    </w:p>
    <w:p w:rsidR="0090003A"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1DE4" w:rsidRPr="00172A4D">
        <w:rPr>
          <w:rFonts w:ascii="Times New Roman" w:hAnsi="Times New Roman" w:cs="Times New Roman"/>
          <w:sz w:val="24"/>
          <w:szCs w:val="24"/>
        </w:rPr>
        <w:t>The issue of whether the plaintiff has any cause of action against the second defendant falls away because the plaintiff withdrew its claim against the second</w:t>
      </w:r>
      <w:r w:rsidR="00AC300B" w:rsidRPr="00172A4D">
        <w:rPr>
          <w:rFonts w:ascii="Times New Roman" w:hAnsi="Times New Roman" w:cs="Times New Roman"/>
          <w:sz w:val="24"/>
          <w:szCs w:val="24"/>
        </w:rPr>
        <w:t xml:space="preserve"> defendant.  But clearly he is</w:t>
      </w:r>
      <w:r w:rsidR="00161DE4" w:rsidRPr="00172A4D">
        <w:rPr>
          <w:rFonts w:ascii="Times New Roman" w:hAnsi="Times New Roman" w:cs="Times New Roman"/>
          <w:sz w:val="24"/>
          <w:szCs w:val="24"/>
        </w:rPr>
        <w:t xml:space="preserve"> the </w:t>
      </w:r>
      <w:r w:rsidR="00161DE4" w:rsidRPr="00172A4D">
        <w:rPr>
          <w:rFonts w:ascii="Times New Roman" w:hAnsi="Times New Roman" w:cs="Times New Roman"/>
          <w:sz w:val="24"/>
          <w:szCs w:val="24"/>
        </w:rPr>
        <w:lastRenderedPageBreak/>
        <w:t xml:space="preserve">party that the plaintiff ought to have sued if indeed it had suffered any loss arising out of the alleged transactions.  However, all the evidence suggests that it is probably the second defendant seeking to recover the money and not the plaintiff.  Plaintiff did not lead any evidence </w:t>
      </w:r>
      <w:r w:rsidR="002F1353" w:rsidRPr="00172A4D">
        <w:rPr>
          <w:rFonts w:ascii="Times New Roman" w:hAnsi="Times New Roman" w:cs="Times New Roman"/>
          <w:sz w:val="24"/>
          <w:szCs w:val="24"/>
        </w:rPr>
        <w:t xml:space="preserve">of a claim against the first defendant.  Equally, the question of whether the second defendant is properly joined and whether the first defendant can seek relief against him without filing a counterclaim falls away because at the commencement of the proceedings the first defendant advised that it was not seeking any relief against the second defendant.  In any event, as noted above, a defendant cannot counterclaim against another defendant.  The third party procedure in terms of which a defendant could seek to be indemnified by a third party was not invoked </w:t>
      </w:r>
      <w:r w:rsidR="002F1353" w:rsidRPr="00172A4D">
        <w:rPr>
          <w:rFonts w:ascii="Times New Roman" w:hAnsi="Times New Roman" w:cs="Times New Roman"/>
          <w:i/>
          <w:sz w:val="24"/>
          <w:szCs w:val="24"/>
        </w:rPr>
        <w:t>in casu</w:t>
      </w:r>
      <w:r w:rsidR="002F1353" w:rsidRPr="00172A4D">
        <w:rPr>
          <w:rFonts w:ascii="Times New Roman" w:hAnsi="Times New Roman" w:cs="Times New Roman"/>
          <w:sz w:val="24"/>
          <w:szCs w:val="24"/>
        </w:rPr>
        <w:t>. These observations also dispose of issue number 1.4.</w:t>
      </w:r>
    </w:p>
    <w:p w:rsid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A68D0" w:rsidRPr="00172A4D">
        <w:rPr>
          <w:rFonts w:ascii="Times New Roman" w:hAnsi="Times New Roman" w:cs="Times New Roman"/>
          <w:sz w:val="24"/>
          <w:szCs w:val="24"/>
        </w:rPr>
        <w:t>The plaintiff through its counsel in the closing submissions placed reliance on t</w:t>
      </w:r>
      <w:r w:rsidR="002F3CD2" w:rsidRPr="00172A4D">
        <w:rPr>
          <w:rFonts w:ascii="Times New Roman" w:hAnsi="Times New Roman" w:cs="Times New Roman"/>
          <w:sz w:val="24"/>
          <w:szCs w:val="24"/>
        </w:rPr>
        <w:t xml:space="preserve">he </w:t>
      </w:r>
      <w:r w:rsidR="009A68D0" w:rsidRPr="00172A4D">
        <w:rPr>
          <w:rFonts w:ascii="Times New Roman" w:hAnsi="Times New Roman" w:cs="Times New Roman"/>
          <w:sz w:val="24"/>
          <w:szCs w:val="24"/>
        </w:rPr>
        <w:t>‘</w:t>
      </w:r>
      <w:r w:rsidR="002F3CD2" w:rsidRPr="00172A4D">
        <w:rPr>
          <w:rFonts w:ascii="Times New Roman" w:hAnsi="Times New Roman" w:cs="Times New Roman"/>
          <w:i/>
          <w:sz w:val="24"/>
          <w:szCs w:val="24"/>
        </w:rPr>
        <w:t xml:space="preserve">Turquand </w:t>
      </w:r>
      <w:r w:rsidR="002F3CD2" w:rsidRPr="00172A4D">
        <w:rPr>
          <w:rFonts w:ascii="Times New Roman" w:hAnsi="Times New Roman" w:cs="Times New Roman"/>
          <w:sz w:val="24"/>
          <w:szCs w:val="24"/>
        </w:rPr>
        <w:t>rule</w:t>
      </w:r>
      <w:r w:rsidR="009A68D0" w:rsidRPr="00172A4D">
        <w:rPr>
          <w:rFonts w:ascii="Times New Roman" w:hAnsi="Times New Roman" w:cs="Times New Roman"/>
          <w:sz w:val="24"/>
          <w:szCs w:val="24"/>
        </w:rPr>
        <w:t xml:space="preserve">’, which is named after the celebrated case of </w:t>
      </w:r>
      <w:r w:rsidR="009A68D0" w:rsidRPr="00172A4D">
        <w:rPr>
          <w:rFonts w:ascii="Times New Roman" w:hAnsi="Times New Roman" w:cs="Times New Roman"/>
          <w:i/>
          <w:sz w:val="24"/>
          <w:szCs w:val="24"/>
        </w:rPr>
        <w:t xml:space="preserve">Royal British Bank </w:t>
      </w:r>
      <w:r w:rsidR="009A68D0" w:rsidRPr="00172A4D">
        <w:rPr>
          <w:rFonts w:ascii="Times New Roman" w:hAnsi="Times New Roman" w:cs="Times New Roman"/>
          <w:sz w:val="24"/>
          <w:szCs w:val="24"/>
        </w:rPr>
        <w:t>v</w:t>
      </w:r>
      <w:r w:rsidR="009A68D0" w:rsidRPr="00172A4D">
        <w:rPr>
          <w:rFonts w:ascii="Times New Roman" w:hAnsi="Times New Roman" w:cs="Times New Roman"/>
          <w:i/>
          <w:sz w:val="24"/>
          <w:szCs w:val="24"/>
        </w:rPr>
        <w:t xml:space="preserve"> Turquand </w:t>
      </w:r>
      <w:r w:rsidR="009A68D0" w:rsidRPr="00172A4D">
        <w:rPr>
          <w:rFonts w:ascii="Times New Roman" w:hAnsi="Times New Roman" w:cs="Times New Roman"/>
          <w:sz w:val="24"/>
          <w:szCs w:val="24"/>
        </w:rPr>
        <w:t xml:space="preserve">91856) 6 E &amp; B 327.  This principle is predicated upon the rationale that persons who deal with a company cannot be expected to know of irregularities that may take place in the internal management of the company, </w:t>
      </w:r>
      <w:r w:rsidR="009A68D0" w:rsidRPr="00172A4D">
        <w:rPr>
          <w:rFonts w:ascii="Times New Roman" w:hAnsi="Times New Roman" w:cs="Times New Roman"/>
          <w:i/>
          <w:sz w:val="24"/>
          <w:szCs w:val="24"/>
        </w:rPr>
        <w:t xml:space="preserve">Mahony </w:t>
      </w:r>
      <w:r w:rsidR="009A68D0" w:rsidRPr="00172A4D">
        <w:rPr>
          <w:rFonts w:ascii="Times New Roman" w:hAnsi="Times New Roman" w:cs="Times New Roman"/>
          <w:sz w:val="24"/>
          <w:szCs w:val="24"/>
        </w:rPr>
        <w:t xml:space="preserve">v </w:t>
      </w:r>
      <w:r w:rsidR="009A68D0" w:rsidRPr="00172A4D">
        <w:rPr>
          <w:rFonts w:ascii="Times New Roman" w:hAnsi="Times New Roman" w:cs="Times New Roman"/>
          <w:i/>
          <w:sz w:val="24"/>
          <w:szCs w:val="24"/>
        </w:rPr>
        <w:t xml:space="preserve">East Holyford Mining Co Ltd </w:t>
      </w:r>
      <w:r w:rsidR="009A68D0" w:rsidRPr="00172A4D">
        <w:rPr>
          <w:rFonts w:ascii="Times New Roman" w:hAnsi="Times New Roman" w:cs="Times New Roman"/>
          <w:sz w:val="24"/>
          <w:szCs w:val="24"/>
        </w:rPr>
        <w:t>(1875) LR 7 HL 869.</w:t>
      </w:r>
      <w:r w:rsidR="00EA7E19" w:rsidRPr="00172A4D">
        <w:rPr>
          <w:rFonts w:ascii="Times New Roman" w:hAnsi="Times New Roman" w:cs="Times New Roman"/>
          <w:sz w:val="24"/>
          <w:szCs w:val="24"/>
        </w:rPr>
        <w:t xml:space="preserve">  Thus if directors in terms of a company’s articles of association have authority to bind the company, but the articles demand that certain formalities b</w:t>
      </w:r>
      <w:r w:rsidR="000F5304">
        <w:rPr>
          <w:rFonts w:ascii="Times New Roman" w:hAnsi="Times New Roman" w:cs="Times New Roman"/>
          <w:sz w:val="24"/>
          <w:szCs w:val="24"/>
        </w:rPr>
        <w:t>e</w:t>
      </w:r>
      <w:r w:rsidR="00EA7E19" w:rsidRPr="00172A4D">
        <w:rPr>
          <w:rFonts w:ascii="Times New Roman" w:hAnsi="Times New Roman" w:cs="Times New Roman"/>
          <w:sz w:val="24"/>
          <w:szCs w:val="24"/>
        </w:rPr>
        <w:t xml:space="preserve"> complied with before the power can be properly exercised, a third party contracting with the directors is not bound to investigate whether such formalities have been complied with.  He is entitled to presume that the formalities have actually been undertaken, see </w:t>
      </w:r>
      <w:r w:rsidR="00EA7E19" w:rsidRPr="00172A4D">
        <w:rPr>
          <w:rFonts w:ascii="Times New Roman" w:hAnsi="Times New Roman" w:cs="Times New Roman"/>
          <w:i/>
          <w:sz w:val="24"/>
          <w:szCs w:val="24"/>
        </w:rPr>
        <w:t xml:space="preserve">Mahomed </w:t>
      </w:r>
      <w:r w:rsidR="00EA7E19" w:rsidRPr="002F0A57">
        <w:rPr>
          <w:rFonts w:ascii="Times New Roman" w:hAnsi="Times New Roman" w:cs="Times New Roman"/>
          <w:sz w:val="24"/>
          <w:szCs w:val="24"/>
        </w:rPr>
        <w:t>v</w:t>
      </w:r>
      <w:r w:rsidR="00EA7E19" w:rsidRPr="00172A4D">
        <w:rPr>
          <w:rFonts w:ascii="Times New Roman" w:hAnsi="Times New Roman" w:cs="Times New Roman"/>
          <w:i/>
          <w:sz w:val="24"/>
          <w:szCs w:val="24"/>
        </w:rPr>
        <w:t xml:space="preserve"> Ravat Bombay House (Pty) Ltd </w:t>
      </w:r>
      <w:r w:rsidR="00EA7E19" w:rsidRPr="00172A4D">
        <w:rPr>
          <w:rFonts w:ascii="Times New Roman" w:hAnsi="Times New Roman" w:cs="Times New Roman"/>
          <w:sz w:val="24"/>
          <w:szCs w:val="24"/>
        </w:rPr>
        <w:t xml:space="preserve">1958 (4) SA 704(T); </w:t>
      </w:r>
      <w:r w:rsidR="00EA7E19" w:rsidRPr="00172A4D">
        <w:rPr>
          <w:rFonts w:ascii="Times New Roman" w:hAnsi="Times New Roman" w:cs="Times New Roman"/>
          <w:i/>
          <w:sz w:val="24"/>
          <w:szCs w:val="24"/>
        </w:rPr>
        <w:t>The Mine Workers</w:t>
      </w:r>
      <w:r w:rsidR="00975037" w:rsidRPr="00172A4D">
        <w:rPr>
          <w:rFonts w:ascii="Times New Roman" w:hAnsi="Times New Roman" w:cs="Times New Roman"/>
          <w:i/>
          <w:sz w:val="24"/>
          <w:szCs w:val="24"/>
        </w:rPr>
        <w:t>’</w:t>
      </w:r>
      <w:r w:rsidR="00EA7E19" w:rsidRPr="00172A4D">
        <w:rPr>
          <w:rFonts w:ascii="Times New Roman" w:hAnsi="Times New Roman" w:cs="Times New Roman"/>
          <w:i/>
          <w:sz w:val="24"/>
          <w:szCs w:val="24"/>
        </w:rPr>
        <w:t xml:space="preserve"> Union </w:t>
      </w:r>
      <w:r w:rsidR="00EA7E19" w:rsidRPr="00172A4D">
        <w:rPr>
          <w:rFonts w:ascii="Times New Roman" w:hAnsi="Times New Roman" w:cs="Times New Roman"/>
          <w:sz w:val="24"/>
          <w:szCs w:val="24"/>
        </w:rPr>
        <w:t>v</w:t>
      </w:r>
      <w:r w:rsidR="00EA7E19" w:rsidRPr="00172A4D">
        <w:rPr>
          <w:rFonts w:ascii="Times New Roman" w:hAnsi="Times New Roman" w:cs="Times New Roman"/>
          <w:i/>
          <w:sz w:val="24"/>
          <w:szCs w:val="24"/>
        </w:rPr>
        <w:t xml:space="preserve"> JJ Prinsloo </w:t>
      </w:r>
      <w:r w:rsidR="00EA7E19" w:rsidRPr="00172A4D">
        <w:rPr>
          <w:rFonts w:ascii="Times New Roman" w:hAnsi="Times New Roman" w:cs="Times New Roman"/>
          <w:sz w:val="24"/>
          <w:szCs w:val="24"/>
        </w:rPr>
        <w:t xml:space="preserve">1948 (3) SA 831(A) at 845; </w:t>
      </w:r>
      <w:r w:rsidR="00EA7E19" w:rsidRPr="00172A4D">
        <w:rPr>
          <w:rFonts w:ascii="Times New Roman" w:hAnsi="Times New Roman" w:cs="Times New Roman"/>
          <w:i/>
          <w:sz w:val="24"/>
          <w:szCs w:val="24"/>
        </w:rPr>
        <w:t xml:space="preserve">Legg &amp; Co </w:t>
      </w:r>
      <w:r w:rsidR="00EA7E19" w:rsidRPr="00172A4D">
        <w:rPr>
          <w:rFonts w:ascii="Times New Roman" w:hAnsi="Times New Roman" w:cs="Times New Roman"/>
          <w:sz w:val="24"/>
          <w:szCs w:val="24"/>
        </w:rPr>
        <w:t>v</w:t>
      </w:r>
      <w:r w:rsidR="00EA7E19" w:rsidRPr="00172A4D">
        <w:rPr>
          <w:rFonts w:ascii="Times New Roman" w:hAnsi="Times New Roman" w:cs="Times New Roman"/>
          <w:i/>
          <w:sz w:val="24"/>
          <w:szCs w:val="24"/>
        </w:rPr>
        <w:t xml:space="preserve"> Premier Tobacco Co </w:t>
      </w:r>
      <w:r w:rsidR="00EA7E19" w:rsidRPr="00172A4D">
        <w:rPr>
          <w:rFonts w:ascii="Times New Roman" w:hAnsi="Times New Roman" w:cs="Times New Roman"/>
          <w:sz w:val="24"/>
          <w:szCs w:val="24"/>
        </w:rPr>
        <w:t xml:space="preserve">1926 AD 132.  The presumption does not absolve the person dealing with a company of the duty to see that the directors concerned </w:t>
      </w:r>
      <w:r w:rsidR="00EA7E19" w:rsidRPr="00172A4D">
        <w:rPr>
          <w:rFonts w:ascii="Times New Roman" w:hAnsi="Times New Roman" w:cs="Times New Roman"/>
          <w:i/>
          <w:sz w:val="24"/>
          <w:szCs w:val="24"/>
        </w:rPr>
        <w:t xml:space="preserve">prima facie </w:t>
      </w:r>
      <w:r w:rsidR="00EA7E19" w:rsidRPr="00172A4D">
        <w:rPr>
          <w:rFonts w:ascii="Times New Roman" w:hAnsi="Times New Roman" w:cs="Times New Roman"/>
          <w:sz w:val="24"/>
          <w:szCs w:val="24"/>
        </w:rPr>
        <w:t xml:space="preserve">have the power to do an act which they purport to do, see </w:t>
      </w:r>
      <w:r w:rsidR="00975037" w:rsidRPr="00172A4D">
        <w:rPr>
          <w:rFonts w:ascii="Times New Roman" w:hAnsi="Times New Roman" w:cs="Times New Roman"/>
          <w:i/>
          <w:sz w:val="24"/>
          <w:szCs w:val="24"/>
        </w:rPr>
        <w:t xml:space="preserve">The Mine Workers’ Union </w:t>
      </w:r>
      <w:r w:rsidR="00975037" w:rsidRPr="00172A4D">
        <w:rPr>
          <w:rFonts w:ascii="Times New Roman" w:hAnsi="Times New Roman" w:cs="Times New Roman"/>
          <w:sz w:val="24"/>
          <w:szCs w:val="24"/>
        </w:rPr>
        <w:t xml:space="preserve">v </w:t>
      </w:r>
      <w:r w:rsidR="00975037" w:rsidRPr="00172A4D">
        <w:rPr>
          <w:rFonts w:ascii="Times New Roman" w:hAnsi="Times New Roman" w:cs="Times New Roman"/>
          <w:i/>
          <w:sz w:val="24"/>
          <w:szCs w:val="24"/>
        </w:rPr>
        <w:t xml:space="preserve">JJ Prinsloo, supra, </w:t>
      </w:r>
      <w:r w:rsidR="00975037" w:rsidRPr="00172A4D">
        <w:rPr>
          <w:rFonts w:ascii="Times New Roman" w:hAnsi="Times New Roman" w:cs="Times New Roman"/>
          <w:sz w:val="24"/>
          <w:szCs w:val="24"/>
        </w:rPr>
        <w:t xml:space="preserve">at 845.  In the </w:t>
      </w:r>
      <w:r w:rsidR="00AC300B" w:rsidRPr="00172A4D">
        <w:rPr>
          <w:rFonts w:ascii="Times New Roman" w:hAnsi="Times New Roman" w:cs="Times New Roman"/>
          <w:sz w:val="24"/>
          <w:szCs w:val="24"/>
        </w:rPr>
        <w:t xml:space="preserve">instant </w:t>
      </w:r>
      <w:r w:rsidR="00975037" w:rsidRPr="00172A4D">
        <w:rPr>
          <w:rFonts w:ascii="Times New Roman" w:hAnsi="Times New Roman" w:cs="Times New Roman"/>
          <w:sz w:val="24"/>
          <w:szCs w:val="24"/>
        </w:rPr>
        <w:t xml:space="preserve">case no resolution of the board of directors of the first defendant was referred to in the agreement, hence no </w:t>
      </w:r>
      <w:r w:rsidR="00975037" w:rsidRPr="00172A4D">
        <w:rPr>
          <w:rFonts w:ascii="Times New Roman" w:hAnsi="Times New Roman" w:cs="Times New Roman"/>
          <w:i/>
          <w:sz w:val="24"/>
          <w:szCs w:val="24"/>
        </w:rPr>
        <w:t xml:space="preserve">prima facie </w:t>
      </w:r>
      <w:r w:rsidR="00975037" w:rsidRPr="00172A4D">
        <w:rPr>
          <w:rFonts w:ascii="Times New Roman" w:hAnsi="Times New Roman" w:cs="Times New Roman"/>
          <w:sz w:val="24"/>
          <w:szCs w:val="24"/>
        </w:rPr>
        <w:t>evidence of the purported authority existed.  The plaintiff did not lead any evidence from those who represented it in the alleged contract as to the basis, if any, upon w</w:t>
      </w:r>
      <w:r w:rsidR="00AC300B" w:rsidRPr="00172A4D">
        <w:rPr>
          <w:rFonts w:ascii="Times New Roman" w:hAnsi="Times New Roman" w:cs="Times New Roman"/>
          <w:sz w:val="24"/>
          <w:szCs w:val="24"/>
        </w:rPr>
        <w:t>hich they</w:t>
      </w:r>
      <w:r w:rsidR="00975037" w:rsidRPr="00172A4D">
        <w:rPr>
          <w:rFonts w:ascii="Times New Roman" w:hAnsi="Times New Roman" w:cs="Times New Roman"/>
          <w:sz w:val="24"/>
          <w:szCs w:val="24"/>
        </w:rPr>
        <w:t xml:space="preserve"> assumed that the second defendant and a mere manager had the authority to represent the first defendant. More significantly, the authorities state that:</w:t>
      </w:r>
    </w:p>
    <w:p w:rsidR="00172A4D" w:rsidRDefault="00172A4D" w:rsidP="00172A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975037" w:rsidRPr="00172A4D">
        <w:rPr>
          <w:rFonts w:ascii="Times New Roman" w:hAnsi="Times New Roman" w:cs="Times New Roman"/>
          <w:sz w:val="24"/>
          <w:szCs w:val="24"/>
        </w:rPr>
        <w:t xml:space="preserve"> </w:t>
      </w:r>
      <w:r w:rsidR="00975037" w:rsidRPr="00172A4D">
        <w:rPr>
          <w:rFonts w:ascii="Times New Roman" w:hAnsi="Times New Roman" w:cs="Times New Roman"/>
        </w:rPr>
        <w:t xml:space="preserve">“A person dealing with the company is not, of course, entitled to the benefit of this assumption if </w:t>
      </w:r>
      <w:r>
        <w:rPr>
          <w:rFonts w:ascii="Times New Roman" w:hAnsi="Times New Roman" w:cs="Times New Roman"/>
        </w:rPr>
        <w:tab/>
      </w:r>
      <w:r w:rsidR="00975037" w:rsidRPr="00172A4D">
        <w:rPr>
          <w:rFonts w:ascii="Times New Roman" w:hAnsi="Times New Roman" w:cs="Times New Roman"/>
        </w:rPr>
        <w:t xml:space="preserve">he actually knows that the necessary steps have not been taken.  This would be a fraud on the </w:t>
      </w:r>
      <w:r>
        <w:rPr>
          <w:rFonts w:ascii="Times New Roman" w:hAnsi="Times New Roman" w:cs="Times New Roman"/>
        </w:rPr>
        <w:tab/>
      </w:r>
      <w:r w:rsidR="00975037" w:rsidRPr="00172A4D">
        <w:rPr>
          <w:rFonts w:ascii="Times New Roman" w:hAnsi="Times New Roman" w:cs="Times New Roman"/>
        </w:rPr>
        <w:t>company.”</w:t>
      </w:r>
      <w:r w:rsidR="00975037" w:rsidRPr="00172A4D">
        <w:rPr>
          <w:rFonts w:ascii="Times New Roman" w:hAnsi="Times New Roman" w:cs="Times New Roman"/>
          <w:sz w:val="24"/>
          <w:szCs w:val="24"/>
        </w:rPr>
        <w:t xml:space="preserve"> </w:t>
      </w:r>
    </w:p>
    <w:p w:rsidR="00172A4D" w:rsidRDefault="00172A4D" w:rsidP="00172A4D">
      <w:pPr>
        <w:spacing w:after="0" w:line="240" w:lineRule="auto"/>
        <w:jc w:val="both"/>
        <w:rPr>
          <w:rFonts w:ascii="Times New Roman" w:hAnsi="Times New Roman" w:cs="Times New Roman"/>
          <w:sz w:val="24"/>
          <w:szCs w:val="24"/>
        </w:rPr>
      </w:pPr>
    </w:p>
    <w:p w:rsidR="002F3CD2" w:rsidRPr="00172A4D" w:rsidRDefault="00975037" w:rsidP="000F5304">
      <w:pPr>
        <w:spacing w:after="0" w:line="360" w:lineRule="auto"/>
        <w:jc w:val="both"/>
        <w:rPr>
          <w:rFonts w:ascii="Times New Roman" w:hAnsi="Times New Roman" w:cs="Times New Roman"/>
          <w:sz w:val="24"/>
          <w:szCs w:val="24"/>
        </w:rPr>
      </w:pPr>
      <w:r w:rsidRPr="00172A4D">
        <w:rPr>
          <w:rFonts w:ascii="Times New Roman" w:hAnsi="Times New Roman" w:cs="Times New Roman"/>
          <w:sz w:val="24"/>
          <w:szCs w:val="24"/>
        </w:rPr>
        <w:t xml:space="preserve">(Visser </w:t>
      </w:r>
      <w:r w:rsidRPr="00172A4D">
        <w:rPr>
          <w:rFonts w:ascii="Times New Roman" w:hAnsi="Times New Roman" w:cs="Times New Roman"/>
          <w:i/>
          <w:sz w:val="24"/>
          <w:szCs w:val="24"/>
        </w:rPr>
        <w:t>et al</w:t>
      </w:r>
      <w:r w:rsidRPr="00172A4D">
        <w:rPr>
          <w:rFonts w:ascii="Times New Roman" w:hAnsi="Times New Roman" w:cs="Times New Roman"/>
          <w:sz w:val="24"/>
          <w:szCs w:val="24"/>
        </w:rPr>
        <w:t xml:space="preserve">, </w:t>
      </w:r>
      <w:r w:rsidRPr="00172A4D">
        <w:rPr>
          <w:rFonts w:ascii="Times New Roman" w:hAnsi="Times New Roman" w:cs="Times New Roman"/>
          <w:i/>
          <w:sz w:val="24"/>
          <w:szCs w:val="24"/>
        </w:rPr>
        <w:t xml:space="preserve">Gibson South African Mercantile &amp; Company Law </w:t>
      </w:r>
      <w:r w:rsidRPr="00172A4D">
        <w:rPr>
          <w:rFonts w:ascii="Times New Roman" w:hAnsi="Times New Roman" w:cs="Times New Roman"/>
          <w:sz w:val="24"/>
          <w:szCs w:val="24"/>
        </w:rPr>
        <w:t>8</w:t>
      </w:r>
      <w:r w:rsidRPr="00172A4D">
        <w:rPr>
          <w:rFonts w:ascii="Times New Roman" w:hAnsi="Times New Roman" w:cs="Times New Roman"/>
          <w:sz w:val="24"/>
          <w:szCs w:val="24"/>
          <w:vertAlign w:val="superscript"/>
        </w:rPr>
        <w:t>th</w:t>
      </w:r>
      <w:r w:rsidRPr="00172A4D">
        <w:rPr>
          <w:rFonts w:ascii="Times New Roman" w:hAnsi="Times New Roman" w:cs="Times New Roman"/>
          <w:sz w:val="24"/>
          <w:szCs w:val="24"/>
        </w:rPr>
        <w:t xml:space="preserve"> ed., p. 296.</w:t>
      </w:r>
      <w:r w:rsidR="00404BF8" w:rsidRPr="00172A4D">
        <w:rPr>
          <w:rFonts w:ascii="Times New Roman" w:hAnsi="Times New Roman" w:cs="Times New Roman"/>
          <w:sz w:val="24"/>
          <w:szCs w:val="24"/>
        </w:rPr>
        <w:t xml:space="preserve">  The fact that the second defendant was pursuing personal interests is clear from the facts of this matter as outlined above.  Plaintiff did not allege that it was unaware of these facts.</w:t>
      </w:r>
      <w:r w:rsidRPr="00172A4D">
        <w:rPr>
          <w:rFonts w:ascii="Times New Roman" w:hAnsi="Times New Roman" w:cs="Times New Roman"/>
          <w:sz w:val="24"/>
          <w:szCs w:val="24"/>
        </w:rPr>
        <w:t xml:space="preserve">  </w:t>
      </w:r>
    </w:p>
    <w:p w:rsidR="00E643B1" w:rsidRPr="00172A4D" w:rsidRDefault="000F5304" w:rsidP="000F53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43B1" w:rsidRPr="00172A4D">
        <w:rPr>
          <w:rFonts w:ascii="Times New Roman" w:hAnsi="Times New Roman" w:cs="Times New Roman"/>
          <w:sz w:val="24"/>
          <w:szCs w:val="24"/>
        </w:rPr>
        <w:t xml:space="preserve">Estoppel, which was raised in the closing submissions by Mr </w:t>
      </w:r>
      <w:r w:rsidR="00E643B1" w:rsidRPr="00172A4D">
        <w:rPr>
          <w:rFonts w:ascii="Times New Roman" w:hAnsi="Times New Roman" w:cs="Times New Roman"/>
          <w:i/>
          <w:sz w:val="24"/>
          <w:szCs w:val="24"/>
        </w:rPr>
        <w:t xml:space="preserve">Nyengedza </w:t>
      </w:r>
      <w:r w:rsidR="00E643B1" w:rsidRPr="00172A4D">
        <w:rPr>
          <w:rFonts w:ascii="Times New Roman" w:hAnsi="Times New Roman" w:cs="Times New Roman"/>
          <w:sz w:val="24"/>
          <w:szCs w:val="24"/>
        </w:rPr>
        <w:t xml:space="preserve">for the plaintiff cannot found a cause of action.  It can only be invoked as a defence.  This position of the law is settled, see </w:t>
      </w:r>
      <w:r w:rsidR="00E643B1" w:rsidRPr="00172A4D">
        <w:rPr>
          <w:rFonts w:ascii="Times New Roman" w:hAnsi="Times New Roman" w:cs="Times New Roman"/>
          <w:i/>
          <w:sz w:val="24"/>
          <w:szCs w:val="24"/>
        </w:rPr>
        <w:t xml:space="preserve">Union Government </w:t>
      </w:r>
      <w:r w:rsidR="00E643B1" w:rsidRPr="00172A4D">
        <w:rPr>
          <w:rFonts w:ascii="Times New Roman" w:hAnsi="Times New Roman" w:cs="Times New Roman"/>
          <w:sz w:val="24"/>
          <w:szCs w:val="24"/>
        </w:rPr>
        <w:t xml:space="preserve">v </w:t>
      </w:r>
      <w:r w:rsidR="00E643B1" w:rsidRPr="00172A4D">
        <w:rPr>
          <w:rFonts w:ascii="Times New Roman" w:hAnsi="Times New Roman" w:cs="Times New Roman"/>
          <w:i/>
          <w:sz w:val="24"/>
          <w:szCs w:val="24"/>
        </w:rPr>
        <w:t xml:space="preserve">National Bank of SA Ltd </w:t>
      </w:r>
      <w:r w:rsidR="00E643B1" w:rsidRPr="00172A4D">
        <w:rPr>
          <w:rFonts w:ascii="Times New Roman" w:hAnsi="Times New Roman" w:cs="Times New Roman"/>
          <w:sz w:val="24"/>
          <w:szCs w:val="24"/>
        </w:rPr>
        <w:t xml:space="preserve">1921 AD 121; </w:t>
      </w:r>
      <w:r w:rsidR="00E643B1" w:rsidRPr="00172A4D">
        <w:rPr>
          <w:rFonts w:ascii="Times New Roman" w:hAnsi="Times New Roman" w:cs="Times New Roman"/>
          <w:i/>
          <w:sz w:val="24"/>
          <w:szCs w:val="24"/>
        </w:rPr>
        <w:t xml:space="preserve">Mann </w:t>
      </w:r>
      <w:r w:rsidR="00E643B1" w:rsidRPr="00172A4D">
        <w:rPr>
          <w:rFonts w:ascii="Times New Roman" w:hAnsi="Times New Roman" w:cs="Times New Roman"/>
          <w:sz w:val="24"/>
          <w:szCs w:val="24"/>
        </w:rPr>
        <w:t>v</w:t>
      </w:r>
      <w:r w:rsidR="00E643B1" w:rsidRPr="00172A4D">
        <w:rPr>
          <w:rFonts w:ascii="Times New Roman" w:hAnsi="Times New Roman" w:cs="Times New Roman"/>
          <w:i/>
          <w:sz w:val="24"/>
          <w:szCs w:val="24"/>
        </w:rPr>
        <w:t xml:space="preserve"> Sydney Hunt Motors (Pty) Ltd </w:t>
      </w:r>
      <w:r w:rsidR="00E643B1" w:rsidRPr="00172A4D">
        <w:rPr>
          <w:rFonts w:ascii="Times New Roman" w:hAnsi="Times New Roman" w:cs="Times New Roman"/>
          <w:sz w:val="24"/>
          <w:szCs w:val="24"/>
        </w:rPr>
        <w:t xml:space="preserve">1958 (2) SA 102(GW); Van der Merwe </w:t>
      </w:r>
      <w:r w:rsidR="00E643B1" w:rsidRPr="00172A4D">
        <w:rPr>
          <w:rFonts w:ascii="Times New Roman" w:hAnsi="Times New Roman" w:cs="Times New Roman"/>
          <w:i/>
          <w:sz w:val="24"/>
          <w:szCs w:val="24"/>
        </w:rPr>
        <w:t>et al</w:t>
      </w:r>
      <w:r w:rsidR="00E643B1" w:rsidRPr="00172A4D">
        <w:rPr>
          <w:rFonts w:ascii="Times New Roman" w:hAnsi="Times New Roman" w:cs="Times New Roman"/>
          <w:sz w:val="24"/>
          <w:szCs w:val="24"/>
        </w:rPr>
        <w:t xml:space="preserve">, </w:t>
      </w:r>
      <w:r w:rsidR="00E643B1" w:rsidRPr="00172A4D">
        <w:rPr>
          <w:rFonts w:ascii="Times New Roman" w:hAnsi="Times New Roman" w:cs="Times New Roman"/>
          <w:i/>
          <w:sz w:val="24"/>
          <w:szCs w:val="24"/>
        </w:rPr>
        <w:t xml:space="preserve">Contract General Principles </w:t>
      </w:r>
      <w:r w:rsidR="00E643B1" w:rsidRPr="00172A4D">
        <w:rPr>
          <w:rFonts w:ascii="Times New Roman" w:hAnsi="Times New Roman" w:cs="Times New Roman"/>
          <w:sz w:val="24"/>
          <w:szCs w:val="24"/>
        </w:rPr>
        <w:t>4</w:t>
      </w:r>
      <w:r w:rsidR="00E643B1" w:rsidRPr="00172A4D">
        <w:rPr>
          <w:rFonts w:ascii="Times New Roman" w:hAnsi="Times New Roman" w:cs="Times New Roman"/>
          <w:sz w:val="24"/>
          <w:szCs w:val="24"/>
          <w:vertAlign w:val="superscript"/>
        </w:rPr>
        <w:t>th</w:t>
      </w:r>
      <w:r w:rsidR="00E643B1" w:rsidRPr="00172A4D">
        <w:rPr>
          <w:rFonts w:ascii="Times New Roman" w:hAnsi="Times New Roman" w:cs="Times New Roman"/>
          <w:sz w:val="24"/>
          <w:szCs w:val="24"/>
        </w:rPr>
        <w:t xml:space="preserve"> ed, p. 29.  The raising of it, </w:t>
      </w:r>
      <w:r w:rsidR="009A68D0" w:rsidRPr="00172A4D">
        <w:rPr>
          <w:rFonts w:ascii="Times New Roman" w:hAnsi="Times New Roman" w:cs="Times New Roman"/>
          <w:sz w:val="24"/>
          <w:szCs w:val="24"/>
        </w:rPr>
        <w:t>more so in the closing submission</w:t>
      </w:r>
      <w:r w:rsidR="00E643B1" w:rsidRPr="00172A4D">
        <w:rPr>
          <w:rFonts w:ascii="Times New Roman" w:hAnsi="Times New Roman" w:cs="Times New Roman"/>
          <w:sz w:val="24"/>
          <w:szCs w:val="24"/>
        </w:rPr>
        <w:t>s, is therefore misplaced.</w:t>
      </w:r>
      <w:r w:rsidR="00404BF8" w:rsidRPr="00172A4D">
        <w:rPr>
          <w:rFonts w:ascii="Times New Roman" w:hAnsi="Times New Roman" w:cs="Times New Roman"/>
          <w:sz w:val="24"/>
          <w:szCs w:val="24"/>
        </w:rPr>
        <w:t xml:space="preserve">  In any event, even in an appropriate case estoppel must be pleaded and proved, see </w:t>
      </w:r>
      <w:r w:rsidR="00404BF8" w:rsidRPr="00172A4D">
        <w:rPr>
          <w:rFonts w:ascii="Times New Roman" w:hAnsi="Times New Roman" w:cs="Times New Roman"/>
          <w:i/>
          <w:sz w:val="24"/>
          <w:szCs w:val="24"/>
        </w:rPr>
        <w:t xml:space="preserve">Insurance Trust and Investments (Pty) Ltd </w:t>
      </w:r>
      <w:r w:rsidR="00404BF8" w:rsidRPr="000F5304">
        <w:rPr>
          <w:rFonts w:ascii="Times New Roman" w:hAnsi="Times New Roman" w:cs="Times New Roman"/>
          <w:sz w:val="24"/>
          <w:szCs w:val="24"/>
        </w:rPr>
        <w:t>v</w:t>
      </w:r>
      <w:r w:rsidR="00404BF8" w:rsidRPr="00172A4D">
        <w:rPr>
          <w:rFonts w:ascii="Times New Roman" w:hAnsi="Times New Roman" w:cs="Times New Roman"/>
          <w:i/>
          <w:sz w:val="24"/>
          <w:szCs w:val="24"/>
        </w:rPr>
        <w:t xml:space="preserve"> Mudaliar </w:t>
      </w:r>
      <w:r w:rsidR="00404BF8" w:rsidRPr="00172A4D">
        <w:rPr>
          <w:rFonts w:ascii="Times New Roman" w:hAnsi="Times New Roman" w:cs="Times New Roman"/>
          <w:sz w:val="24"/>
          <w:szCs w:val="24"/>
        </w:rPr>
        <w:t xml:space="preserve">1943 NPD 45, at p. 57.  In this case not only was estoppel not pleaded but also no evidence of a misrepresentation was led because none of the plaintiff’s representatives testified.  </w:t>
      </w:r>
    </w:p>
    <w:p w:rsidR="0090003A" w:rsidRPr="00172A4D" w:rsidRDefault="00172A4D" w:rsidP="00172A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0003A" w:rsidRPr="00172A4D">
        <w:rPr>
          <w:rFonts w:ascii="Times New Roman" w:hAnsi="Times New Roman" w:cs="Times New Roman"/>
          <w:sz w:val="24"/>
          <w:szCs w:val="24"/>
        </w:rPr>
        <w:t>First defendant asked for costs on the attorney-client scale.  This is a punitive order of costs which is justified where there are special reasons.  Such special cases include the vexatiousness of a claim or a claim which amounts to abuse of court process, dishonest conduct or behavio</w:t>
      </w:r>
      <w:r w:rsidR="00AC300B" w:rsidRPr="00172A4D">
        <w:rPr>
          <w:rFonts w:ascii="Times New Roman" w:hAnsi="Times New Roman" w:cs="Times New Roman"/>
          <w:sz w:val="24"/>
          <w:szCs w:val="24"/>
        </w:rPr>
        <w:t>u</w:t>
      </w:r>
      <w:r w:rsidR="0090003A" w:rsidRPr="00172A4D">
        <w:rPr>
          <w:rFonts w:ascii="Times New Roman" w:hAnsi="Times New Roman" w:cs="Times New Roman"/>
          <w:sz w:val="24"/>
          <w:szCs w:val="24"/>
        </w:rPr>
        <w:t xml:space="preserve">r by </w:t>
      </w:r>
      <w:r w:rsidR="009F3160" w:rsidRPr="00172A4D">
        <w:rPr>
          <w:rFonts w:ascii="Times New Roman" w:hAnsi="Times New Roman" w:cs="Times New Roman"/>
          <w:sz w:val="24"/>
          <w:szCs w:val="24"/>
        </w:rPr>
        <w:t xml:space="preserve">a litigant, lack of </w:t>
      </w:r>
      <w:r w:rsidR="009F3160" w:rsidRPr="00172A4D">
        <w:rPr>
          <w:rFonts w:ascii="Times New Roman" w:hAnsi="Times New Roman" w:cs="Times New Roman"/>
          <w:i/>
          <w:sz w:val="24"/>
          <w:szCs w:val="24"/>
        </w:rPr>
        <w:t xml:space="preserve">bona fides </w:t>
      </w:r>
      <w:r w:rsidR="009F3160" w:rsidRPr="00172A4D">
        <w:rPr>
          <w:rFonts w:ascii="Times New Roman" w:hAnsi="Times New Roman" w:cs="Times New Roman"/>
          <w:sz w:val="24"/>
          <w:szCs w:val="24"/>
        </w:rPr>
        <w:t xml:space="preserve">or other deplorable conduct, see </w:t>
      </w:r>
      <w:r w:rsidR="009F3160" w:rsidRPr="00172A4D">
        <w:rPr>
          <w:rFonts w:ascii="Times New Roman" w:hAnsi="Times New Roman" w:cs="Times New Roman"/>
          <w:i/>
          <w:sz w:val="24"/>
          <w:szCs w:val="24"/>
        </w:rPr>
        <w:t xml:space="preserve">Apotex Inc </w:t>
      </w:r>
      <w:r w:rsidR="009F3160" w:rsidRPr="00172A4D">
        <w:rPr>
          <w:rFonts w:ascii="Times New Roman" w:hAnsi="Times New Roman" w:cs="Times New Roman"/>
          <w:sz w:val="24"/>
          <w:szCs w:val="24"/>
        </w:rPr>
        <w:t>v</w:t>
      </w:r>
      <w:r w:rsidR="009F3160" w:rsidRPr="00172A4D">
        <w:rPr>
          <w:rFonts w:ascii="Times New Roman" w:hAnsi="Times New Roman" w:cs="Times New Roman"/>
          <w:i/>
          <w:sz w:val="24"/>
          <w:szCs w:val="24"/>
        </w:rPr>
        <w:t xml:space="preserve"> Surgimed (Pvt) Ltd </w:t>
      </w:r>
      <w:r w:rsidR="009F3160" w:rsidRPr="00172A4D">
        <w:rPr>
          <w:rFonts w:ascii="Times New Roman" w:hAnsi="Times New Roman" w:cs="Times New Roman"/>
          <w:sz w:val="24"/>
          <w:szCs w:val="24"/>
        </w:rPr>
        <w:t xml:space="preserve">2002 (2) ZLR 612(S); </w:t>
      </w:r>
      <w:r w:rsidR="009F3160" w:rsidRPr="00172A4D">
        <w:rPr>
          <w:rFonts w:ascii="Times New Roman" w:hAnsi="Times New Roman" w:cs="Times New Roman"/>
          <w:i/>
          <w:sz w:val="24"/>
          <w:szCs w:val="24"/>
        </w:rPr>
        <w:t xml:space="preserve">Sibanda v Nyathi &amp; ors </w:t>
      </w:r>
      <w:r w:rsidR="009F3160" w:rsidRPr="00172A4D">
        <w:rPr>
          <w:rFonts w:ascii="Times New Roman" w:hAnsi="Times New Roman" w:cs="Times New Roman"/>
          <w:sz w:val="24"/>
          <w:szCs w:val="24"/>
        </w:rPr>
        <w:t xml:space="preserve">2009 (2) ZLR 171(H); </w:t>
      </w:r>
      <w:r w:rsidR="009F3160" w:rsidRPr="00172A4D">
        <w:rPr>
          <w:rFonts w:ascii="Times New Roman" w:hAnsi="Times New Roman" w:cs="Times New Roman"/>
          <w:i/>
          <w:sz w:val="24"/>
          <w:szCs w:val="24"/>
        </w:rPr>
        <w:t xml:space="preserve">NUST </w:t>
      </w:r>
      <w:r w:rsidR="009F3160" w:rsidRPr="00172A4D">
        <w:rPr>
          <w:rFonts w:ascii="Times New Roman" w:hAnsi="Times New Roman" w:cs="Times New Roman"/>
          <w:sz w:val="24"/>
          <w:szCs w:val="24"/>
        </w:rPr>
        <w:t>v</w:t>
      </w:r>
      <w:r w:rsidR="009F3160" w:rsidRPr="00172A4D">
        <w:rPr>
          <w:rFonts w:ascii="Times New Roman" w:hAnsi="Times New Roman" w:cs="Times New Roman"/>
          <w:i/>
          <w:sz w:val="24"/>
          <w:szCs w:val="24"/>
        </w:rPr>
        <w:t xml:space="preserve"> NUST Academic Staff &amp; Ors </w:t>
      </w:r>
      <w:r w:rsidR="009F3160" w:rsidRPr="00172A4D">
        <w:rPr>
          <w:rFonts w:ascii="Times New Roman" w:hAnsi="Times New Roman" w:cs="Times New Roman"/>
          <w:sz w:val="24"/>
          <w:szCs w:val="24"/>
        </w:rPr>
        <w:t xml:space="preserve">2006 (1) ZLR 107(H); </w:t>
      </w:r>
      <w:r w:rsidR="009F3160" w:rsidRPr="00172A4D">
        <w:rPr>
          <w:rFonts w:ascii="Times New Roman" w:hAnsi="Times New Roman" w:cs="Times New Roman"/>
          <w:i/>
          <w:sz w:val="24"/>
          <w:szCs w:val="24"/>
        </w:rPr>
        <w:t xml:space="preserve">Fuyana </w:t>
      </w:r>
      <w:r w:rsidR="009F3160" w:rsidRPr="00172A4D">
        <w:rPr>
          <w:rFonts w:ascii="Times New Roman" w:hAnsi="Times New Roman" w:cs="Times New Roman"/>
          <w:sz w:val="24"/>
          <w:szCs w:val="24"/>
        </w:rPr>
        <w:t xml:space="preserve">v </w:t>
      </w:r>
      <w:r w:rsidR="009F3160" w:rsidRPr="00172A4D">
        <w:rPr>
          <w:rFonts w:ascii="Times New Roman" w:hAnsi="Times New Roman" w:cs="Times New Roman"/>
          <w:i/>
          <w:sz w:val="24"/>
          <w:szCs w:val="24"/>
        </w:rPr>
        <w:t xml:space="preserve">Moyo &amp; Ors </w:t>
      </w:r>
      <w:r w:rsidR="009F3160" w:rsidRPr="00172A4D">
        <w:rPr>
          <w:rFonts w:ascii="Times New Roman" w:hAnsi="Times New Roman" w:cs="Times New Roman"/>
          <w:sz w:val="24"/>
          <w:szCs w:val="24"/>
        </w:rPr>
        <w:t xml:space="preserve">2005 (1) ZLR 302(H).  The claim </w:t>
      </w:r>
      <w:r w:rsidR="009F3160" w:rsidRPr="00172A4D">
        <w:rPr>
          <w:rFonts w:ascii="Times New Roman" w:hAnsi="Times New Roman" w:cs="Times New Roman"/>
          <w:i/>
          <w:sz w:val="24"/>
          <w:szCs w:val="24"/>
        </w:rPr>
        <w:t xml:space="preserve">in casu </w:t>
      </w:r>
      <w:r w:rsidR="002F3CD2" w:rsidRPr="00172A4D">
        <w:rPr>
          <w:rFonts w:ascii="Times New Roman" w:hAnsi="Times New Roman" w:cs="Times New Roman"/>
          <w:sz w:val="24"/>
          <w:szCs w:val="24"/>
        </w:rPr>
        <w:t xml:space="preserve">is founded </w:t>
      </w:r>
      <w:r w:rsidR="009F3160" w:rsidRPr="00172A4D">
        <w:rPr>
          <w:rFonts w:ascii="Times New Roman" w:hAnsi="Times New Roman" w:cs="Times New Roman"/>
          <w:sz w:val="24"/>
          <w:szCs w:val="24"/>
        </w:rPr>
        <w:t>on fraudulent transactions.</w:t>
      </w:r>
      <w:r w:rsidR="002F3CD2" w:rsidRPr="00172A4D">
        <w:rPr>
          <w:rFonts w:ascii="Times New Roman" w:hAnsi="Times New Roman" w:cs="Times New Roman"/>
          <w:sz w:val="24"/>
          <w:szCs w:val="24"/>
        </w:rPr>
        <w:t xml:space="preserve"> It would have been clear to the plaintiff that apart from the second defendant all the other persons involved in the transactions were not employees of the first defendant but of Crops Contracting (Pvt) Ltd, a company in which the second defendant has an interest by reason of the directorship of his wife.  Also, no proof of alleged payments to the plaintiff was shown to have come from the first defendant.  The agreement itself makes no reference to a board resolution authorizing Daniel Myers to enter into the contract on behalf of the first defendant.  When the opportunity was presented to the plaintiff to claim against the second defendant following his joinder by an order of this court, the plaintiff snubbed it by withdrawing a claim for such relief even though its amended declaration had sought it.  Instead, the plaintiff elected to use the second defendant as its leading witness, suggesting collusion between the two.  On account of </w:t>
      </w:r>
      <w:r w:rsidR="002F3CD2" w:rsidRPr="00172A4D">
        <w:rPr>
          <w:rFonts w:ascii="Times New Roman" w:hAnsi="Times New Roman" w:cs="Times New Roman"/>
          <w:sz w:val="24"/>
          <w:szCs w:val="24"/>
        </w:rPr>
        <w:lastRenderedPageBreak/>
        <w:t xml:space="preserve">these factors, the special order of costs is justified.  This court would have readily considered awarding costs against the second defendant as well if such costs had been sought against him because the claim is underpinned by his fraudulent conduct.  </w:t>
      </w:r>
      <w:r w:rsidR="0090003A" w:rsidRPr="00172A4D">
        <w:rPr>
          <w:rFonts w:ascii="Times New Roman" w:hAnsi="Times New Roman" w:cs="Times New Roman"/>
          <w:sz w:val="24"/>
          <w:szCs w:val="24"/>
        </w:rPr>
        <w:t xml:space="preserve"> </w:t>
      </w:r>
    </w:p>
    <w:p w:rsidR="0090003A" w:rsidRPr="00172A4D" w:rsidRDefault="00172A4D" w:rsidP="00172A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0003A" w:rsidRPr="00172A4D">
        <w:rPr>
          <w:rFonts w:ascii="Times New Roman" w:hAnsi="Times New Roman" w:cs="Times New Roman"/>
          <w:sz w:val="24"/>
          <w:szCs w:val="24"/>
        </w:rPr>
        <w:t>In all the circumstances of this case, the plaintiff has failed to prove its claim against the first defendant.</w:t>
      </w:r>
    </w:p>
    <w:p w:rsidR="0090003A" w:rsidRPr="00172A4D" w:rsidRDefault="00172A4D" w:rsidP="00172A4D">
      <w:pPr>
        <w:jc w:val="both"/>
        <w:rPr>
          <w:rFonts w:ascii="Times New Roman" w:hAnsi="Times New Roman" w:cs="Times New Roman"/>
          <w:sz w:val="24"/>
          <w:szCs w:val="24"/>
        </w:rPr>
      </w:pPr>
      <w:r>
        <w:rPr>
          <w:rFonts w:ascii="Times New Roman" w:hAnsi="Times New Roman" w:cs="Times New Roman"/>
          <w:sz w:val="24"/>
          <w:szCs w:val="24"/>
        </w:rPr>
        <w:tab/>
      </w:r>
      <w:r w:rsidR="0090003A" w:rsidRPr="00172A4D">
        <w:rPr>
          <w:rFonts w:ascii="Times New Roman" w:hAnsi="Times New Roman" w:cs="Times New Roman"/>
          <w:sz w:val="24"/>
          <w:szCs w:val="24"/>
        </w:rPr>
        <w:t>In the result, IT IS ORDERED THAT:</w:t>
      </w:r>
    </w:p>
    <w:p w:rsidR="002F3CD2" w:rsidRPr="00172A4D" w:rsidRDefault="0090003A" w:rsidP="000F5304">
      <w:pPr>
        <w:pStyle w:val="ListParagraph"/>
        <w:numPr>
          <w:ilvl w:val="0"/>
          <w:numId w:val="2"/>
        </w:numPr>
        <w:spacing w:line="360" w:lineRule="auto"/>
        <w:ind w:firstLine="0"/>
        <w:jc w:val="both"/>
        <w:rPr>
          <w:rFonts w:ascii="Times New Roman" w:hAnsi="Times New Roman" w:cs="Times New Roman"/>
          <w:sz w:val="24"/>
          <w:szCs w:val="24"/>
        </w:rPr>
      </w:pPr>
      <w:r w:rsidRPr="00172A4D">
        <w:rPr>
          <w:rFonts w:ascii="Times New Roman" w:hAnsi="Times New Roman" w:cs="Times New Roman"/>
          <w:sz w:val="24"/>
          <w:szCs w:val="24"/>
        </w:rPr>
        <w:t>The plaintiff’</w:t>
      </w:r>
      <w:r w:rsidR="002F3CD2" w:rsidRPr="00172A4D">
        <w:rPr>
          <w:rFonts w:ascii="Times New Roman" w:hAnsi="Times New Roman" w:cs="Times New Roman"/>
          <w:sz w:val="24"/>
          <w:szCs w:val="24"/>
        </w:rPr>
        <w:t>s c</w:t>
      </w:r>
      <w:r w:rsidRPr="00172A4D">
        <w:rPr>
          <w:rFonts w:ascii="Times New Roman" w:hAnsi="Times New Roman" w:cs="Times New Roman"/>
          <w:sz w:val="24"/>
          <w:szCs w:val="24"/>
        </w:rPr>
        <w:t>laim be and is hereby dismissed.</w:t>
      </w:r>
    </w:p>
    <w:p w:rsidR="00404BF8" w:rsidRPr="00172A4D" w:rsidRDefault="002F3CD2" w:rsidP="000F5304">
      <w:pPr>
        <w:pStyle w:val="ListParagraph"/>
        <w:numPr>
          <w:ilvl w:val="0"/>
          <w:numId w:val="2"/>
        </w:numPr>
        <w:spacing w:line="360" w:lineRule="auto"/>
        <w:ind w:firstLine="0"/>
        <w:jc w:val="both"/>
        <w:rPr>
          <w:rFonts w:ascii="Times New Roman" w:hAnsi="Times New Roman" w:cs="Times New Roman"/>
          <w:sz w:val="24"/>
          <w:szCs w:val="24"/>
        </w:rPr>
      </w:pPr>
      <w:r w:rsidRPr="00172A4D">
        <w:rPr>
          <w:rFonts w:ascii="Times New Roman" w:hAnsi="Times New Roman" w:cs="Times New Roman"/>
          <w:sz w:val="24"/>
          <w:szCs w:val="24"/>
        </w:rPr>
        <w:t>Plaintiff shall pay the first defendant’s costs on the attorney-client scale.</w:t>
      </w:r>
      <w:r w:rsidR="002F1353" w:rsidRPr="00172A4D">
        <w:rPr>
          <w:rFonts w:ascii="Times New Roman" w:hAnsi="Times New Roman" w:cs="Times New Roman"/>
          <w:sz w:val="24"/>
          <w:szCs w:val="24"/>
        </w:rPr>
        <w:t xml:space="preserve"> </w:t>
      </w:r>
    </w:p>
    <w:p w:rsidR="00404BF8" w:rsidRDefault="00404BF8" w:rsidP="00172A4D">
      <w:pPr>
        <w:jc w:val="both"/>
        <w:rPr>
          <w:rFonts w:ascii="Times New Roman" w:hAnsi="Times New Roman" w:cs="Times New Roman"/>
          <w:sz w:val="24"/>
          <w:szCs w:val="24"/>
        </w:rPr>
      </w:pPr>
    </w:p>
    <w:p w:rsidR="002F0A57" w:rsidRDefault="002F0A57" w:rsidP="00172A4D">
      <w:pPr>
        <w:jc w:val="both"/>
        <w:rPr>
          <w:rFonts w:ascii="Times New Roman" w:hAnsi="Times New Roman" w:cs="Times New Roman"/>
          <w:sz w:val="24"/>
          <w:szCs w:val="24"/>
        </w:rPr>
      </w:pPr>
    </w:p>
    <w:p w:rsidR="002F0A57" w:rsidRDefault="002F0A57" w:rsidP="00172A4D">
      <w:pPr>
        <w:jc w:val="both"/>
        <w:rPr>
          <w:rFonts w:ascii="Times New Roman" w:hAnsi="Times New Roman" w:cs="Times New Roman"/>
          <w:sz w:val="24"/>
          <w:szCs w:val="24"/>
        </w:rPr>
      </w:pPr>
    </w:p>
    <w:p w:rsidR="002F0A57" w:rsidRDefault="002F0A57" w:rsidP="00172A4D">
      <w:pPr>
        <w:jc w:val="both"/>
        <w:rPr>
          <w:rFonts w:ascii="Times New Roman" w:hAnsi="Times New Roman" w:cs="Times New Roman"/>
          <w:sz w:val="24"/>
          <w:szCs w:val="24"/>
        </w:rPr>
      </w:pPr>
    </w:p>
    <w:p w:rsidR="00404BF8" w:rsidRPr="00172A4D" w:rsidRDefault="00404BF8" w:rsidP="002F0A57">
      <w:pPr>
        <w:spacing w:after="0" w:line="240" w:lineRule="auto"/>
        <w:jc w:val="both"/>
        <w:rPr>
          <w:rFonts w:ascii="Times New Roman" w:hAnsi="Times New Roman" w:cs="Times New Roman"/>
          <w:sz w:val="24"/>
          <w:szCs w:val="24"/>
        </w:rPr>
      </w:pPr>
      <w:r w:rsidRPr="00172A4D">
        <w:rPr>
          <w:rFonts w:ascii="Times New Roman" w:hAnsi="Times New Roman" w:cs="Times New Roman"/>
          <w:i/>
          <w:sz w:val="24"/>
          <w:szCs w:val="24"/>
        </w:rPr>
        <w:t>Hogwe Nyengedza</w:t>
      </w:r>
      <w:r w:rsidRPr="00172A4D">
        <w:rPr>
          <w:rFonts w:ascii="Times New Roman" w:hAnsi="Times New Roman" w:cs="Times New Roman"/>
          <w:sz w:val="24"/>
          <w:szCs w:val="24"/>
        </w:rPr>
        <w:t>, plaintiff’s legal practitioners</w:t>
      </w:r>
    </w:p>
    <w:p w:rsidR="00404BF8" w:rsidRPr="00172A4D" w:rsidRDefault="00404BF8" w:rsidP="002F0A57">
      <w:pPr>
        <w:spacing w:after="0" w:line="240" w:lineRule="auto"/>
        <w:jc w:val="both"/>
        <w:rPr>
          <w:rFonts w:ascii="Times New Roman" w:hAnsi="Times New Roman" w:cs="Times New Roman"/>
          <w:sz w:val="24"/>
          <w:szCs w:val="24"/>
        </w:rPr>
      </w:pPr>
      <w:r w:rsidRPr="00172A4D">
        <w:rPr>
          <w:rFonts w:ascii="Times New Roman" w:hAnsi="Times New Roman" w:cs="Times New Roman"/>
          <w:i/>
          <w:sz w:val="24"/>
          <w:szCs w:val="24"/>
        </w:rPr>
        <w:t>Kantor &amp; Immerman</w:t>
      </w:r>
      <w:r w:rsidRPr="00172A4D">
        <w:rPr>
          <w:rFonts w:ascii="Times New Roman" w:hAnsi="Times New Roman" w:cs="Times New Roman"/>
          <w:sz w:val="24"/>
          <w:szCs w:val="24"/>
        </w:rPr>
        <w:t>, first defendant’s legal practitioners</w:t>
      </w:r>
    </w:p>
    <w:p w:rsidR="00107D14" w:rsidRPr="00172A4D" w:rsidRDefault="00404BF8" w:rsidP="002F0A57">
      <w:pPr>
        <w:spacing w:after="0" w:line="240" w:lineRule="auto"/>
        <w:jc w:val="both"/>
        <w:rPr>
          <w:rFonts w:ascii="Times New Roman" w:hAnsi="Times New Roman" w:cs="Times New Roman"/>
          <w:sz w:val="24"/>
          <w:szCs w:val="24"/>
        </w:rPr>
      </w:pPr>
      <w:r w:rsidRPr="00172A4D">
        <w:rPr>
          <w:rFonts w:ascii="Times New Roman" w:hAnsi="Times New Roman" w:cs="Times New Roman"/>
          <w:i/>
          <w:sz w:val="24"/>
          <w:szCs w:val="24"/>
        </w:rPr>
        <w:t>Mapfidza Rutsito Legal Practitioners</w:t>
      </w:r>
      <w:r w:rsidRPr="00172A4D">
        <w:rPr>
          <w:rFonts w:ascii="Times New Roman" w:hAnsi="Times New Roman" w:cs="Times New Roman"/>
          <w:sz w:val="24"/>
          <w:szCs w:val="24"/>
        </w:rPr>
        <w:t>, second defendant’s legal practitioners</w:t>
      </w:r>
      <w:r w:rsidR="0040121F" w:rsidRPr="00172A4D">
        <w:rPr>
          <w:rFonts w:ascii="Times New Roman" w:hAnsi="Times New Roman" w:cs="Times New Roman"/>
          <w:sz w:val="24"/>
          <w:szCs w:val="24"/>
        </w:rPr>
        <w:t xml:space="preserve">  </w:t>
      </w:r>
    </w:p>
    <w:p w:rsidR="00D1206B" w:rsidRPr="00172A4D" w:rsidRDefault="003D5650" w:rsidP="002F0A57">
      <w:pPr>
        <w:spacing w:after="0" w:line="240" w:lineRule="auto"/>
        <w:jc w:val="both"/>
        <w:rPr>
          <w:rFonts w:ascii="Times New Roman" w:hAnsi="Times New Roman" w:cs="Times New Roman"/>
          <w:sz w:val="24"/>
          <w:szCs w:val="24"/>
        </w:rPr>
      </w:pPr>
      <w:r w:rsidRPr="00172A4D">
        <w:rPr>
          <w:rFonts w:ascii="Times New Roman" w:hAnsi="Times New Roman" w:cs="Times New Roman"/>
          <w:sz w:val="24"/>
          <w:szCs w:val="24"/>
        </w:rPr>
        <w:t xml:space="preserve">   </w:t>
      </w:r>
      <w:r w:rsidR="00B31D7B" w:rsidRPr="00172A4D">
        <w:rPr>
          <w:rFonts w:ascii="Times New Roman" w:hAnsi="Times New Roman" w:cs="Times New Roman"/>
          <w:sz w:val="24"/>
          <w:szCs w:val="24"/>
        </w:rPr>
        <w:t xml:space="preserve"> </w:t>
      </w:r>
      <w:r w:rsidR="00245619" w:rsidRPr="00172A4D">
        <w:rPr>
          <w:rFonts w:ascii="Times New Roman" w:hAnsi="Times New Roman" w:cs="Times New Roman"/>
          <w:sz w:val="24"/>
          <w:szCs w:val="24"/>
        </w:rPr>
        <w:t xml:space="preserve"> </w:t>
      </w:r>
      <w:r w:rsidR="003975EC" w:rsidRPr="00172A4D">
        <w:rPr>
          <w:rFonts w:ascii="Times New Roman" w:hAnsi="Times New Roman" w:cs="Times New Roman"/>
          <w:sz w:val="24"/>
          <w:szCs w:val="24"/>
        </w:rPr>
        <w:t xml:space="preserve">   </w:t>
      </w:r>
      <w:r w:rsidR="00DC0A3F" w:rsidRPr="00172A4D">
        <w:rPr>
          <w:rFonts w:ascii="Times New Roman" w:hAnsi="Times New Roman" w:cs="Times New Roman"/>
          <w:sz w:val="24"/>
          <w:szCs w:val="24"/>
        </w:rPr>
        <w:t xml:space="preserve"> </w:t>
      </w:r>
    </w:p>
    <w:sectPr w:rsidR="00D1206B" w:rsidRPr="00172A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F85" w:rsidRDefault="003F0F85" w:rsidP="002F0A57">
      <w:pPr>
        <w:spacing w:after="0" w:line="240" w:lineRule="auto"/>
      </w:pPr>
      <w:r>
        <w:separator/>
      </w:r>
    </w:p>
  </w:endnote>
  <w:endnote w:type="continuationSeparator" w:id="0">
    <w:p w:rsidR="003F0F85" w:rsidRDefault="003F0F85" w:rsidP="002F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F85" w:rsidRDefault="003F0F85" w:rsidP="002F0A57">
      <w:pPr>
        <w:spacing w:after="0" w:line="240" w:lineRule="auto"/>
      </w:pPr>
      <w:r>
        <w:separator/>
      </w:r>
    </w:p>
  </w:footnote>
  <w:footnote w:type="continuationSeparator" w:id="0">
    <w:p w:rsidR="003F0F85" w:rsidRDefault="003F0F85" w:rsidP="002F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091797"/>
      <w:docPartObj>
        <w:docPartGallery w:val="Page Numbers (Top of Page)"/>
        <w:docPartUnique/>
      </w:docPartObj>
    </w:sdtPr>
    <w:sdtEndPr>
      <w:rPr>
        <w:noProof/>
      </w:rPr>
    </w:sdtEndPr>
    <w:sdtContent>
      <w:p w:rsidR="002F0A57" w:rsidRDefault="002F0A57">
        <w:pPr>
          <w:pStyle w:val="Header"/>
          <w:jc w:val="right"/>
          <w:rPr>
            <w:noProof/>
          </w:rPr>
        </w:pPr>
        <w:r>
          <w:fldChar w:fldCharType="begin"/>
        </w:r>
        <w:r>
          <w:instrText xml:space="preserve"> PAGE   \* MERGEFORMAT </w:instrText>
        </w:r>
        <w:r>
          <w:fldChar w:fldCharType="separate"/>
        </w:r>
        <w:r w:rsidR="00634357">
          <w:rPr>
            <w:noProof/>
          </w:rPr>
          <w:t>1</w:t>
        </w:r>
        <w:r>
          <w:rPr>
            <w:noProof/>
          </w:rPr>
          <w:fldChar w:fldCharType="end"/>
        </w:r>
      </w:p>
      <w:p w:rsidR="002F0A57" w:rsidRDefault="002F0A57">
        <w:pPr>
          <w:pStyle w:val="Header"/>
          <w:jc w:val="right"/>
          <w:rPr>
            <w:noProof/>
          </w:rPr>
        </w:pPr>
        <w:r>
          <w:rPr>
            <w:noProof/>
          </w:rPr>
          <w:t>HH</w:t>
        </w:r>
        <w:r w:rsidR="000F5304">
          <w:rPr>
            <w:noProof/>
          </w:rPr>
          <w:t xml:space="preserve"> 338-20</w:t>
        </w:r>
      </w:p>
      <w:p w:rsidR="002F0A57" w:rsidRDefault="002F0A57">
        <w:pPr>
          <w:pStyle w:val="Header"/>
          <w:jc w:val="right"/>
        </w:pPr>
        <w:r>
          <w:rPr>
            <w:noProof/>
          </w:rPr>
          <w:t>HC 7769/16</w:t>
        </w:r>
      </w:p>
    </w:sdtContent>
  </w:sdt>
  <w:p w:rsidR="002F0A57" w:rsidRDefault="002F0A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ED7"/>
    <w:multiLevelType w:val="hybridMultilevel"/>
    <w:tmpl w:val="6A46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703906"/>
    <w:multiLevelType w:val="hybridMultilevel"/>
    <w:tmpl w:val="0CB2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AE"/>
    <w:rsid w:val="00031451"/>
    <w:rsid w:val="00035D51"/>
    <w:rsid w:val="00044386"/>
    <w:rsid w:val="000532FC"/>
    <w:rsid w:val="0007442D"/>
    <w:rsid w:val="0008681B"/>
    <w:rsid w:val="000B62A2"/>
    <w:rsid w:val="000F5304"/>
    <w:rsid w:val="00107D14"/>
    <w:rsid w:val="001304E0"/>
    <w:rsid w:val="00161DE4"/>
    <w:rsid w:val="00172A4D"/>
    <w:rsid w:val="00185946"/>
    <w:rsid w:val="001C1F3C"/>
    <w:rsid w:val="001E173E"/>
    <w:rsid w:val="001E1F75"/>
    <w:rsid w:val="00245619"/>
    <w:rsid w:val="0028161C"/>
    <w:rsid w:val="002F0A57"/>
    <w:rsid w:val="002F1353"/>
    <w:rsid w:val="002F3CD2"/>
    <w:rsid w:val="00352150"/>
    <w:rsid w:val="003574FB"/>
    <w:rsid w:val="00357BCB"/>
    <w:rsid w:val="00377465"/>
    <w:rsid w:val="003866C0"/>
    <w:rsid w:val="003975EC"/>
    <w:rsid w:val="003D5650"/>
    <w:rsid w:val="003F0F85"/>
    <w:rsid w:val="0040121F"/>
    <w:rsid w:val="00404BF8"/>
    <w:rsid w:val="0043334B"/>
    <w:rsid w:val="004922CE"/>
    <w:rsid w:val="00496257"/>
    <w:rsid w:val="004F6BED"/>
    <w:rsid w:val="005006C3"/>
    <w:rsid w:val="00532C89"/>
    <w:rsid w:val="00541C92"/>
    <w:rsid w:val="005A5932"/>
    <w:rsid w:val="005D225A"/>
    <w:rsid w:val="00634357"/>
    <w:rsid w:val="00635845"/>
    <w:rsid w:val="00680339"/>
    <w:rsid w:val="0073559A"/>
    <w:rsid w:val="007605FA"/>
    <w:rsid w:val="007640FA"/>
    <w:rsid w:val="00775E06"/>
    <w:rsid w:val="007C004E"/>
    <w:rsid w:val="007D7552"/>
    <w:rsid w:val="008834D3"/>
    <w:rsid w:val="008A2B98"/>
    <w:rsid w:val="0090003A"/>
    <w:rsid w:val="00903D29"/>
    <w:rsid w:val="009210F3"/>
    <w:rsid w:val="00940BAC"/>
    <w:rsid w:val="00954489"/>
    <w:rsid w:val="00975037"/>
    <w:rsid w:val="009A68D0"/>
    <w:rsid w:val="009F3160"/>
    <w:rsid w:val="00A46648"/>
    <w:rsid w:val="00AC300B"/>
    <w:rsid w:val="00B00977"/>
    <w:rsid w:val="00B043D0"/>
    <w:rsid w:val="00B04776"/>
    <w:rsid w:val="00B076CA"/>
    <w:rsid w:val="00B20EC7"/>
    <w:rsid w:val="00B31D7B"/>
    <w:rsid w:val="00B34590"/>
    <w:rsid w:val="00BF0DE4"/>
    <w:rsid w:val="00C0680F"/>
    <w:rsid w:val="00C21150"/>
    <w:rsid w:val="00C21938"/>
    <w:rsid w:val="00C31CE9"/>
    <w:rsid w:val="00C36BD2"/>
    <w:rsid w:val="00D00F8E"/>
    <w:rsid w:val="00D019CF"/>
    <w:rsid w:val="00D1206B"/>
    <w:rsid w:val="00D507EA"/>
    <w:rsid w:val="00D63897"/>
    <w:rsid w:val="00DC0A3F"/>
    <w:rsid w:val="00E13E5B"/>
    <w:rsid w:val="00E40179"/>
    <w:rsid w:val="00E643B1"/>
    <w:rsid w:val="00E65ACC"/>
    <w:rsid w:val="00E808AE"/>
    <w:rsid w:val="00E91784"/>
    <w:rsid w:val="00EA7E19"/>
    <w:rsid w:val="00EC1B7E"/>
    <w:rsid w:val="00EF3EC7"/>
    <w:rsid w:val="00F7321D"/>
    <w:rsid w:val="00FA05BD"/>
    <w:rsid w:val="00FE2FA9"/>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2F8D1-9435-4BE8-B0F9-12FD99B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648"/>
    <w:pPr>
      <w:ind w:left="720"/>
      <w:contextualSpacing/>
    </w:pPr>
  </w:style>
  <w:style w:type="paragraph" w:styleId="Header">
    <w:name w:val="header"/>
    <w:basedOn w:val="Normal"/>
    <w:link w:val="HeaderChar"/>
    <w:uiPriority w:val="99"/>
    <w:unhideWhenUsed/>
    <w:rsid w:val="002F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A57"/>
  </w:style>
  <w:style w:type="paragraph" w:styleId="Footer">
    <w:name w:val="footer"/>
    <w:basedOn w:val="Normal"/>
    <w:link w:val="FooterChar"/>
    <w:uiPriority w:val="99"/>
    <w:unhideWhenUsed/>
    <w:rsid w:val="002F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4045</Words>
  <Characters>23063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dc:creator>
  <cp:keywords/>
  <dc:description/>
  <cp:lastModifiedBy>JSC</cp:lastModifiedBy>
  <cp:revision>2</cp:revision>
  <cp:lastPrinted>2020-05-26T12:44:00Z</cp:lastPrinted>
  <dcterms:created xsi:type="dcterms:W3CDTF">2020-06-01T06:31:00Z</dcterms:created>
  <dcterms:modified xsi:type="dcterms:W3CDTF">2020-06-01T06:31:00Z</dcterms:modified>
</cp:coreProperties>
</file>