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439" w:rsidRDefault="00096357" w:rsidP="00A6085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60852">
        <w:rPr>
          <w:rFonts w:ascii="Times New Roman" w:hAnsi="Times New Roman" w:cs="Times New Roman"/>
          <w:sz w:val="24"/>
          <w:szCs w:val="24"/>
        </w:rPr>
        <w:t>MORGAN KOMICHI</w:t>
      </w:r>
    </w:p>
    <w:p w:rsidR="00A60852" w:rsidRDefault="00C266F0" w:rsidP="00A6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A60852">
        <w:rPr>
          <w:rFonts w:ascii="Times New Roman" w:hAnsi="Times New Roman" w:cs="Times New Roman"/>
          <w:sz w:val="24"/>
          <w:szCs w:val="24"/>
        </w:rPr>
        <w:t>ersus</w:t>
      </w:r>
    </w:p>
    <w:p w:rsidR="00A60852" w:rsidRDefault="00A60852" w:rsidP="00A6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60852" w:rsidRDefault="00C16279" w:rsidP="00A6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MUSAKWA &amp; </w:t>
      </w:r>
      <w:r w:rsidR="00A60852">
        <w:rPr>
          <w:rFonts w:ascii="Times New Roman" w:hAnsi="Times New Roman" w:cs="Times New Roman"/>
          <w:sz w:val="24"/>
          <w:szCs w:val="24"/>
        </w:rPr>
        <w:t>MUZOFA J</w:t>
      </w:r>
      <w:r w:rsidR="009956F6">
        <w:rPr>
          <w:rFonts w:ascii="Times New Roman" w:hAnsi="Times New Roman" w:cs="Times New Roman"/>
          <w:sz w:val="24"/>
          <w:szCs w:val="24"/>
        </w:rPr>
        <w:t>J</w:t>
      </w:r>
    </w:p>
    <w:p w:rsidR="00A60852" w:rsidRDefault="00A60852" w:rsidP="00A60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C16279">
        <w:rPr>
          <w:rFonts w:ascii="Times New Roman" w:hAnsi="Times New Roman" w:cs="Times New Roman"/>
          <w:sz w:val="24"/>
          <w:szCs w:val="24"/>
        </w:rPr>
        <w:t xml:space="preserve">10 February &amp; </w:t>
      </w:r>
      <w:r w:rsidR="00B93813">
        <w:rPr>
          <w:rFonts w:ascii="Times New Roman" w:hAnsi="Times New Roman" w:cs="Times New Roman"/>
          <w:sz w:val="24"/>
          <w:szCs w:val="24"/>
        </w:rPr>
        <w:t>8</w:t>
      </w:r>
      <w:r w:rsidR="00775F18">
        <w:rPr>
          <w:rFonts w:ascii="Times New Roman" w:hAnsi="Times New Roman" w:cs="Times New Roman"/>
          <w:sz w:val="24"/>
          <w:szCs w:val="24"/>
        </w:rPr>
        <w:t xml:space="preserve"> June </w:t>
      </w:r>
      <w:r w:rsidR="00C16279">
        <w:rPr>
          <w:rFonts w:ascii="Times New Roman" w:hAnsi="Times New Roman" w:cs="Times New Roman"/>
          <w:sz w:val="24"/>
          <w:szCs w:val="24"/>
        </w:rPr>
        <w:t>2020</w:t>
      </w: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p>
    <w:p w:rsidR="00A60852" w:rsidRPr="00C16279" w:rsidRDefault="00C16279" w:rsidP="00A608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p>
    <w:p w:rsidR="00A60852" w:rsidRDefault="00C16279" w:rsidP="00A60852">
      <w:pPr>
        <w:spacing w:after="0" w:line="240" w:lineRule="auto"/>
        <w:jc w:val="both"/>
        <w:rPr>
          <w:rFonts w:ascii="Times New Roman" w:hAnsi="Times New Roman" w:cs="Times New Roman"/>
          <w:sz w:val="24"/>
          <w:szCs w:val="24"/>
        </w:rPr>
      </w:pPr>
      <w:r w:rsidRPr="00C16279">
        <w:rPr>
          <w:rFonts w:ascii="Times New Roman" w:hAnsi="Times New Roman" w:cs="Times New Roman"/>
          <w:i/>
          <w:sz w:val="24"/>
          <w:szCs w:val="24"/>
        </w:rPr>
        <w:t>O. Shava,</w:t>
      </w:r>
      <w:r w:rsidR="00A60852">
        <w:rPr>
          <w:rFonts w:ascii="Times New Roman" w:hAnsi="Times New Roman" w:cs="Times New Roman"/>
          <w:sz w:val="24"/>
          <w:szCs w:val="24"/>
        </w:rPr>
        <w:t xml:space="preserve"> for the appellant</w:t>
      </w:r>
    </w:p>
    <w:p w:rsidR="00A60852" w:rsidRDefault="00C16279" w:rsidP="00A60852">
      <w:pPr>
        <w:spacing w:after="0" w:line="240" w:lineRule="auto"/>
        <w:jc w:val="both"/>
        <w:rPr>
          <w:rFonts w:ascii="Times New Roman" w:hAnsi="Times New Roman" w:cs="Times New Roman"/>
          <w:sz w:val="24"/>
          <w:szCs w:val="24"/>
        </w:rPr>
      </w:pPr>
      <w:r w:rsidRPr="00C16279">
        <w:rPr>
          <w:rFonts w:ascii="Times New Roman" w:hAnsi="Times New Roman" w:cs="Times New Roman"/>
          <w:i/>
          <w:sz w:val="24"/>
          <w:szCs w:val="24"/>
        </w:rPr>
        <w:t xml:space="preserve">A. </w:t>
      </w:r>
      <w:r>
        <w:rPr>
          <w:rFonts w:ascii="Times New Roman" w:hAnsi="Times New Roman" w:cs="Times New Roman"/>
          <w:i/>
          <w:sz w:val="24"/>
          <w:szCs w:val="24"/>
        </w:rPr>
        <w:t>Muziwi,</w:t>
      </w:r>
      <w:r w:rsidR="00A60852">
        <w:rPr>
          <w:rFonts w:ascii="Times New Roman" w:hAnsi="Times New Roman" w:cs="Times New Roman"/>
          <w:sz w:val="24"/>
          <w:szCs w:val="24"/>
        </w:rPr>
        <w:t xml:space="preserve"> for respondent</w:t>
      </w:r>
    </w:p>
    <w:p w:rsidR="00A60852" w:rsidRDefault="00A60852" w:rsidP="00A60852">
      <w:pPr>
        <w:spacing w:after="0" w:line="240" w:lineRule="auto"/>
        <w:jc w:val="both"/>
        <w:rPr>
          <w:rFonts w:ascii="Times New Roman" w:hAnsi="Times New Roman" w:cs="Times New Roman"/>
          <w:sz w:val="24"/>
          <w:szCs w:val="24"/>
        </w:rPr>
      </w:pPr>
    </w:p>
    <w:p w:rsidR="00A60852" w:rsidRDefault="00A60852" w:rsidP="00A60852">
      <w:pPr>
        <w:spacing w:after="0" w:line="240" w:lineRule="auto"/>
        <w:jc w:val="both"/>
        <w:rPr>
          <w:rFonts w:ascii="Times New Roman" w:hAnsi="Times New Roman" w:cs="Times New Roman"/>
          <w:sz w:val="24"/>
          <w:szCs w:val="24"/>
        </w:rPr>
      </w:pPr>
    </w:p>
    <w:p w:rsidR="00C266F0" w:rsidRDefault="00A60852" w:rsidP="00A608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MUZOFA J: On 2 August 2018 </w:t>
      </w:r>
      <w:r w:rsidR="00C16279">
        <w:rPr>
          <w:rFonts w:ascii="Times New Roman" w:hAnsi="Times New Roman" w:cs="Times New Roman"/>
          <w:sz w:val="24"/>
          <w:szCs w:val="24"/>
        </w:rPr>
        <w:t>the Harare</w:t>
      </w:r>
      <w:r>
        <w:rPr>
          <w:rFonts w:ascii="Times New Roman" w:hAnsi="Times New Roman" w:cs="Times New Roman"/>
          <w:sz w:val="24"/>
          <w:szCs w:val="24"/>
        </w:rPr>
        <w:t xml:space="preserve"> International Conference Centre, (</w:t>
      </w:r>
      <w:r w:rsidR="00C16279">
        <w:rPr>
          <w:rFonts w:ascii="Times New Roman" w:hAnsi="Times New Roman" w:cs="Times New Roman"/>
          <w:sz w:val="24"/>
          <w:szCs w:val="24"/>
        </w:rPr>
        <w:t xml:space="preserve">the </w:t>
      </w:r>
      <w:r w:rsidR="008B6FC3">
        <w:rPr>
          <w:rFonts w:ascii="Times New Roman" w:hAnsi="Times New Roman" w:cs="Times New Roman"/>
          <w:sz w:val="24"/>
          <w:szCs w:val="24"/>
        </w:rPr>
        <w:t>HICC</w:t>
      </w:r>
      <w:r w:rsidR="00B93813">
        <w:rPr>
          <w:rFonts w:ascii="Times New Roman" w:hAnsi="Times New Roman" w:cs="Times New Roman"/>
          <w:sz w:val="24"/>
          <w:szCs w:val="24"/>
        </w:rPr>
        <w:t>) was the location for</w:t>
      </w:r>
      <w:r w:rsidR="00C16279">
        <w:rPr>
          <w:rFonts w:ascii="Times New Roman" w:hAnsi="Times New Roman" w:cs="Times New Roman"/>
          <w:sz w:val="24"/>
          <w:szCs w:val="24"/>
        </w:rPr>
        <w:t xml:space="preserve"> the announcement of the  </w:t>
      </w:r>
      <w:r>
        <w:rPr>
          <w:rFonts w:ascii="Times New Roman" w:hAnsi="Times New Roman" w:cs="Times New Roman"/>
          <w:sz w:val="24"/>
          <w:szCs w:val="24"/>
        </w:rPr>
        <w:t xml:space="preserve"> 30 July 2018 Presidential Election results</w:t>
      </w:r>
      <w:r w:rsidR="00C16279">
        <w:rPr>
          <w:rFonts w:ascii="Times New Roman" w:hAnsi="Times New Roman" w:cs="Times New Roman"/>
          <w:sz w:val="24"/>
          <w:szCs w:val="24"/>
        </w:rPr>
        <w:t>.</w:t>
      </w:r>
      <w:r>
        <w:rPr>
          <w:rFonts w:ascii="Times New Roman" w:hAnsi="Times New Roman" w:cs="Times New Roman"/>
          <w:sz w:val="24"/>
          <w:szCs w:val="24"/>
        </w:rPr>
        <w:t xml:space="preserve"> </w:t>
      </w:r>
      <w:r w:rsidR="008B6FC3">
        <w:rPr>
          <w:rFonts w:ascii="Times New Roman" w:hAnsi="Times New Roman" w:cs="Times New Roman"/>
          <w:sz w:val="24"/>
          <w:szCs w:val="24"/>
        </w:rPr>
        <w:t>The Zimbabwe</w:t>
      </w:r>
      <w:r>
        <w:rPr>
          <w:rFonts w:ascii="Times New Roman" w:hAnsi="Times New Roman" w:cs="Times New Roman"/>
          <w:sz w:val="24"/>
          <w:szCs w:val="24"/>
        </w:rPr>
        <w:t xml:space="preserve"> Electoral Commission</w:t>
      </w:r>
      <w:r w:rsidR="005233E8">
        <w:rPr>
          <w:rFonts w:ascii="Times New Roman" w:hAnsi="Times New Roman" w:cs="Times New Roman"/>
          <w:sz w:val="24"/>
          <w:szCs w:val="24"/>
        </w:rPr>
        <w:t xml:space="preserve"> (ZEC)</w:t>
      </w:r>
      <w:r w:rsidR="007448FB">
        <w:rPr>
          <w:rFonts w:ascii="Times New Roman" w:hAnsi="Times New Roman" w:cs="Times New Roman"/>
          <w:sz w:val="24"/>
          <w:szCs w:val="24"/>
        </w:rPr>
        <w:t xml:space="preserve"> </w:t>
      </w:r>
      <w:r w:rsidR="00096357">
        <w:rPr>
          <w:rFonts w:ascii="Times New Roman" w:hAnsi="Times New Roman" w:cs="Times New Roman"/>
          <w:sz w:val="24"/>
          <w:szCs w:val="24"/>
        </w:rPr>
        <w:t xml:space="preserve">has </w:t>
      </w:r>
      <w:r w:rsidR="00113821">
        <w:rPr>
          <w:rFonts w:ascii="Times New Roman" w:hAnsi="Times New Roman" w:cs="Times New Roman"/>
          <w:sz w:val="24"/>
          <w:szCs w:val="24"/>
        </w:rPr>
        <w:t>the prerogative</w:t>
      </w:r>
      <w:r w:rsidR="008B6FC3">
        <w:rPr>
          <w:rFonts w:ascii="Times New Roman" w:hAnsi="Times New Roman" w:cs="Times New Roman"/>
          <w:sz w:val="24"/>
          <w:szCs w:val="24"/>
        </w:rPr>
        <w:t xml:space="preserve"> to announce the results. </w:t>
      </w:r>
      <w:r w:rsidR="001C4BE0">
        <w:rPr>
          <w:rFonts w:ascii="Times New Roman" w:hAnsi="Times New Roman" w:cs="Times New Roman"/>
          <w:sz w:val="24"/>
          <w:szCs w:val="24"/>
        </w:rPr>
        <w:t>The HICC</w:t>
      </w:r>
      <w:r>
        <w:rPr>
          <w:rFonts w:ascii="Times New Roman" w:hAnsi="Times New Roman" w:cs="Times New Roman"/>
          <w:sz w:val="24"/>
          <w:szCs w:val="24"/>
        </w:rPr>
        <w:t xml:space="preserve"> was a hive of activity</w:t>
      </w:r>
      <w:r w:rsidR="00C16279">
        <w:rPr>
          <w:rFonts w:ascii="Times New Roman" w:hAnsi="Times New Roman" w:cs="Times New Roman"/>
          <w:sz w:val="24"/>
          <w:szCs w:val="24"/>
        </w:rPr>
        <w:t xml:space="preserve"> with all and</w:t>
      </w:r>
      <w:r>
        <w:rPr>
          <w:rFonts w:ascii="Times New Roman" w:hAnsi="Times New Roman" w:cs="Times New Roman"/>
          <w:sz w:val="24"/>
          <w:szCs w:val="24"/>
        </w:rPr>
        <w:t xml:space="preserve"> sundry anxious to hear the results. The spe</w:t>
      </w:r>
      <w:r w:rsidR="00C16279">
        <w:rPr>
          <w:rFonts w:ascii="Times New Roman" w:hAnsi="Times New Roman" w:cs="Times New Roman"/>
          <w:sz w:val="24"/>
          <w:szCs w:val="24"/>
        </w:rPr>
        <w:t>ci</w:t>
      </w:r>
      <w:r>
        <w:rPr>
          <w:rFonts w:ascii="Times New Roman" w:hAnsi="Times New Roman" w:cs="Times New Roman"/>
          <w:sz w:val="24"/>
          <w:szCs w:val="24"/>
        </w:rPr>
        <w:t xml:space="preserve">fic </w:t>
      </w:r>
      <w:r w:rsidR="005233E8">
        <w:rPr>
          <w:rFonts w:ascii="Times New Roman" w:hAnsi="Times New Roman" w:cs="Times New Roman"/>
          <w:sz w:val="24"/>
          <w:szCs w:val="24"/>
        </w:rPr>
        <w:t>room designated</w:t>
      </w:r>
      <w:r w:rsidR="008D6C22">
        <w:rPr>
          <w:rFonts w:ascii="Times New Roman" w:hAnsi="Times New Roman" w:cs="Times New Roman"/>
          <w:sz w:val="24"/>
          <w:szCs w:val="24"/>
        </w:rPr>
        <w:t xml:space="preserve"> for the purpose</w:t>
      </w:r>
      <w:r>
        <w:rPr>
          <w:rFonts w:ascii="Times New Roman" w:hAnsi="Times New Roman" w:cs="Times New Roman"/>
          <w:sz w:val="24"/>
          <w:szCs w:val="24"/>
        </w:rPr>
        <w:t xml:space="preserve"> was full of people from different political parties, journalists and other </w:t>
      </w:r>
      <w:r w:rsidR="00EB6563">
        <w:rPr>
          <w:rFonts w:ascii="Times New Roman" w:hAnsi="Times New Roman" w:cs="Times New Roman"/>
          <w:sz w:val="24"/>
          <w:szCs w:val="24"/>
        </w:rPr>
        <w:t>accredited</w:t>
      </w:r>
      <w:r w:rsidR="005233E8">
        <w:rPr>
          <w:rFonts w:ascii="Times New Roman" w:hAnsi="Times New Roman" w:cs="Times New Roman"/>
          <w:sz w:val="24"/>
          <w:szCs w:val="24"/>
        </w:rPr>
        <w:t xml:space="preserve"> people. The process was that election results would be sent from different provinces to the HICC. After some verifications ZEC officials would make the announcements. </w:t>
      </w:r>
      <w:r>
        <w:rPr>
          <w:rFonts w:ascii="Times New Roman" w:hAnsi="Times New Roman" w:cs="Times New Roman"/>
          <w:sz w:val="24"/>
          <w:szCs w:val="24"/>
        </w:rPr>
        <w:t>It is not in dis</w:t>
      </w:r>
      <w:r w:rsidR="00EB6563">
        <w:rPr>
          <w:rFonts w:ascii="Times New Roman" w:hAnsi="Times New Roman" w:cs="Times New Roman"/>
          <w:sz w:val="24"/>
          <w:szCs w:val="24"/>
        </w:rPr>
        <w:t>p</w:t>
      </w:r>
      <w:r>
        <w:rPr>
          <w:rFonts w:ascii="Times New Roman" w:hAnsi="Times New Roman" w:cs="Times New Roman"/>
          <w:sz w:val="24"/>
          <w:szCs w:val="24"/>
        </w:rPr>
        <w:t>ute that at around 2245</w:t>
      </w:r>
      <w:r w:rsidR="00775F18">
        <w:rPr>
          <w:rFonts w:ascii="Times New Roman" w:hAnsi="Times New Roman" w:cs="Times New Roman"/>
          <w:sz w:val="24"/>
          <w:szCs w:val="24"/>
        </w:rPr>
        <w:t xml:space="preserve"> hours</w:t>
      </w:r>
      <w:r>
        <w:rPr>
          <w:rFonts w:ascii="Times New Roman" w:hAnsi="Times New Roman" w:cs="Times New Roman"/>
          <w:sz w:val="24"/>
          <w:szCs w:val="24"/>
        </w:rPr>
        <w:t xml:space="preserve"> </w:t>
      </w:r>
      <w:r w:rsidR="00B04E94">
        <w:rPr>
          <w:rFonts w:ascii="Times New Roman" w:hAnsi="Times New Roman" w:cs="Times New Roman"/>
          <w:sz w:val="24"/>
          <w:szCs w:val="24"/>
        </w:rPr>
        <w:t xml:space="preserve">the ZEC </w:t>
      </w:r>
      <w:r w:rsidR="00B93813">
        <w:rPr>
          <w:rFonts w:ascii="Times New Roman" w:hAnsi="Times New Roman" w:cs="Times New Roman"/>
          <w:sz w:val="24"/>
          <w:szCs w:val="24"/>
        </w:rPr>
        <w:t>officials</w:t>
      </w:r>
      <w:r>
        <w:rPr>
          <w:rFonts w:ascii="Times New Roman" w:hAnsi="Times New Roman" w:cs="Times New Roman"/>
          <w:sz w:val="24"/>
          <w:szCs w:val="24"/>
        </w:rPr>
        <w:t xml:space="preserve"> took leave of their seats and retired to a different room awaiting results from one </w:t>
      </w:r>
      <w:r w:rsidR="005233E8">
        <w:rPr>
          <w:rFonts w:ascii="Times New Roman" w:hAnsi="Times New Roman" w:cs="Times New Roman"/>
          <w:sz w:val="24"/>
          <w:szCs w:val="24"/>
        </w:rPr>
        <w:t>province. While they were on adjournment</w:t>
      </w:r>
      <w:r w:rsidR="00B93813">
        <w:rPr>
          <w:rFonts w:ascii="Times New Roman" w:hAnsi="Times New Roman" w:cs="Times New Roman"/>
          <w:sz w:val="24"/>
          <w:szCs w:val="24"/>
        </w:rPr>
        <w:t>,</w:t>
      </w:r>
      <w:r w:rsidR="005233E8">
        <w:rPr>
          <w:rFonts w:ascii="Times New Roman" w:hAnsi="Times New Roman" w:cs="Times New Roman"/>
          <w:sz w:val="24"/>
          <w:szCs w:val="24"/>
        </w:rPr>
        <w:t xml:space="preserve"> the</w:t>
      </w:r>
      <w:r>
        <w:rPr>
          <w:rFonts w:ascii="Times New Roman" w:hAnsi="Times New Roman" w:cs="Times New Roman"/>
          <w:sz w:val="24"/>
          <w:szCs w:val="24"/>
        </w:rPr>
        <w:t xml:space="preserve"> appellant walked to</w:t>
      </w:r>
      <w:r w:rsidR="008807B9">
        <w:rPr>
          <w:rFonts w:ascii="Times New Roman" w:hAnsi="Times New Roman" w:cs="Times New Roman"/>
          <w:sz w:val="24"/>
          <w:szCs w:val="24"/>
        </w:rPr>
        <w:t xml:space="preserve"> the</w:t>
      </w:r>
      <w:r>
        <w:rPr>
          <w:rFonts w:ascii="Times New Roman" w:hAnsi="Times New Roman" w:cs="Times New Roman"/>
          <w:sz w:val="24"/>
          <w:szCs w:val="24"/>
        </w:rPr>
        <w:t xml:space="preserve"> podium reserved for the </w:t>
      </w:r>
      <w:r w:rsidR="00B93813">
        <w:rPr>
          <w:rFonts w:ascii="Times New Roman" w:hAnsi="Times New Roman" w:cs="Times New Roman"/>
          <w:sz w:val="24"/>
          <w:szCs w:val="24"/>
        </w:rPr>
        <w:t>ZEC officials</w:t>
      </w:r>
      <w:r>
        <w:rPr>
          <w:rFonts w:ascii="Times New Roman" w:hAnsi="Times New Roman" w:cs="Times New Roman"/>
          <w:sz w:val="24"/>
          <w:szCs w:val="24"/>
        </w:rPr>
        <w:t xml:space="preserve"> for purposes of announcing </w:t>
      </w:r>
      <w:r w:rsidR="005233E8">
        <w:rPr>
          <w:rFonts w:ascii="Times New Roman" w:hAnsi="Times New Roman" w:cs="Times New Roman"/>
          <w:sz w:val="24"/>
          <w:szCs w:val="24"/>
        </w:rPr>
        <w:t xml:space="preserve">the </w:t>
      </w:r>
      <w:r>
        <w:rPr>
          <w:rFonts w:ascii="Times New Roman" w:hAnsi="Times New Roman" w:cs="Times New Roman"/>
          <w:sz w:val="24"/>
          <w:szCs w:val="24"/>
        </w:rPr>
        <w:t xml:space="preserve">results and announced that the </w:t>
      </w:r>
      <w:r w:rsidR="00EB6563">
        <w:rPr>
          <w:rFonts w:ascii="Times New Roman" w:hAnsi="Times New Roman" w:cs="Times New Roman"/>
          <w:sz w:val="24"/>
          <w:szCs w:val="24"/>
        </w:rPr>
        <w:t>Movement</w:t>
      </w:r>
      <w:r>
        <w:rPr>
          <w:rFonts w:ascii="Times New Roman" w:hAnsi="Times New Roman" w:cs="Times New Roman"/>
          <w:sz w:val="24"/>
          <w:szCs w:val="24"/>
        </w:rPr>
        <w:t xml:space="preserve"> for Democratic Change Allianc</w:t>
      </w:r>
      <w:r w:rsidR="00EB6563">
        <w:rPr>
          <w:rFonts w:ascii="Times New Roman" w:hAnsi="Times New Roman" w:cs="Times New Roman"/>
          <w:sz w:val="24"/>
          <w:szCs w:val="24"/>
        </w:rPr>
        <w:t>e</w:t>
      </w:r>
      <w:r w:rsidR="005233E8">
        <w:rPr>
          <w:rFonts w:ascii="Times New Roman" w:hAnsi="Times New Roman" w:cs="Times New Roman"/>
          <w:sz w:val="24"/>
          <w:szCs w:val="24"/>
        </w:rPr>
        <w:t xml:space="preserve"> (MDC-A)</w:t>
      </w:r>
      <w:r>
        <w:rPr>
          <w:rFonts w:ascii="Times New Roman" w:hAnsi="Times New Roman" w:cs="Times New Roman"/>
          <w:sz w:val="24"/>
          <w:szCs w:val="24"/>
        </w:rPr>
        <w:t xml:space="preserve"> rejected the result</w:t>
      </w:r>
      <w:r w:rsidR="008807B9">
        <w:rPr>
          <w:rFonts w:ascii="Times New Roman" w:hAnsi="Times New Roman" w:cs="Times New Roman"/>
          <w:sz w:val="24"/>
          <w:szCs w:val="24"/>
        </w:rPr>
        <w:t>s</w:t>
      </w:r>
      <w:r>
        <w:rPr>
          <w:rFonts w:ascii="Times New Roman" w:hAnsi="Times New Roman" w:cs="Times New Roman"/>
          <w:sz w:val="24"/>
          <w:szCs w:val="24"/>
        </w:rPr>
        <w:t xml:space="preserve"> for </w:t>
      </w:r>
      <w:r w:rsidR="00EB6563">
        <w:rPr>
          <w:rFonts w:ascii="Times New Roman" w:hAnsi="Times New Roman" w:cs="Times New Roman"/>
          <w:sz w:val="24"/>
          <w:szCs w:val="24"/>
        </w:rPr>
        <w:t>noncompliance</w:t>
      </w:r>
      <w:r w:rsidR="005233E8">
        <w:rPr>
          <w:rFonts w:ascii="Times New Roman" w:hAnsi="Times New Roman" w:cs="Times New Roman"/>
          <w:sz w:val="24"/>
          <w:szCs w:val="24"/>
        </w:rPr>
        <w:t xml:space="preserve"> with due process. He alleged that the</w:t>
      </w:r>
      <w:r>
        <w:rPr>
          <w:rFonts w:ascii="Times New Roman" w:hAnsi="Times New Roman" w:cs="Times New Roman"/>
          <w:sz w:val="24"/>
          <w:szCs w:val="24"/>
        </w:rPr>
        <w:t xml:space="preserve"> MDC Alliance agents had not verified the results. The appellant was immediately arrested. </w:t>
      </w:r>
    </w:p>
    <w:p w:rsidR="00C266F0" w:rsidRDefault="00C266F0" w:rsidP="00A608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w:t>
      </w:r>
      <w:r w:rsidR="00775F18">
        <w:rPr>
          <w:rFonts w:ascii="Times New Roman" w:hAnsi="Times New Roman" w:cs="Times New Roman"/>
          <w:sz w:val="24"/>
          <w:szCs w:val="24"/>
        </w:rPr>
        <w:t>his excursion</w:t>
      </w:r>
      <w:r w:rsidR="00A23664">
        <w:rPr>
          <w:rFonts w:ascii="Times New Roman" w:hAnsi="Times New Roman" w:cs="Times New Roman"/>
          <w:sz w:val="24"/>
          <w:szCs w:val="24"/>
        </w:rPr>
        <w:t>,</w:t>
      </w:r>
      <w:r>
        <w:rPr>
          <w:rFonts w:ascii="Times New Roman" w:hAnsi="Times New Roman" w:cs="Times New Roman"/>
          <w:sz w:val="24"/>
          <w:szCs w:val="24"/>
        </w:rPr>
        <w:t xml:space="preserve"> the appellant was subsequently charged for contravening s 186 of the Electoral Act [</w:t>
      </w:r>
      <w:r w:rsidRPr="00C266F0">
        <w:rPr>
          <w:rFonts w:ascii="Times New Roman" w:hAnsi="Times New Roman" w:cs="Times New Roman"/>
          <w:i/>
          <w:sz w:val="24"/>
          <w:szCs w:val="24"/>
        </w:rPr>
        <w:t>Chapter 2:13</w:t>
      </w:r>
      <w:r>
        <w:rPr>
          <w:rFonts w:ascii="Times New Roman" w:hAnsi="Times New Roman" w:cs="Times New Roman"/>
          <w:sz w:val="24"/>
          <w:szCs w:val="24"/>
        </w:rPr>
        <w:t>]</w:t>
      </w:r>
      <w:r w:rsidR="00113821">
        <w:rPr>
          <w:rFonts w:ascii="Times New Roman" w:hAnsi="Times New Roman" w:cs="Times New Roman"/>
          <w:sz w:val="24"/>
          <w:szCs w:val="24"/>
        </w:rPr>
        <w:t xml:space="preserve"> (hereinafter referred to as the Act)</w:t>
      </w:r>
      <w:r>
        <w:rPr>
          <w:rFonts w:ascii="Times New Roman" w:hAnsi="Times New Roman" w:cs="Times New Roman"/>
          <w:sz w:val="24"/>
          <w:szCs w:val="24"/>
        </w:rPr>
        <w:t xml:space="preserve"> for</w:t>
      </w:r>
      <w:r w:rsidR="008807B9">
        <w:rPr>
          <w:rFonts w:ascii="Times New Roman" w:hAnsi="Times New Roman" w:cs="Times New Roman"/>
          <w:sz w:val="24"/>
          <w:szCs w:val="24"/>
        </w:rPr>
        <w:t xml:space="preserve"> unlawfully and wilfully</w:t>
      </w:r>
      <w:r>
        <w:rPr>
          <w:rFonts w:ascii="Times New Roman" w:hAnsi="Times New Roman" w:cs="Times New Roman"/>
          <w:sz w:val="24"/>
          <w:szCs w:val="24"/>
        </w:rPr>
        <w:t xml:space="preserve"> interrupting, disrupting and disturbing</w:t>
      </w:r>
      <w:r w:rsidR="008807B9">
        <w:rPr>
          <w:rFonts w:ascii="Times New Roman" w:hAnsi="Times New Roman" w:cs="Times New Roman"/>
          <w:sz w:val="24"/>
          <w:szCs w:val="24"/>
        </w:rPr>
        <w:t xml:space="preserve"> the proceedings of the announcement of the Presidential election </w:t>
      </w:r>
      <w:r w:rsidR="00775F18">
        <w:rPr>
          <w:rFonts w:ascii="Times New Roman" w:hAnsi="Times New Roman" w:cs="Times New Roman"/>
          <w:sz w:val="24"/>
          <w:szCs w:val="24"/>
        </w:rPr>
        <w:t>results. He denied the charge.</w:t>
      </w:r>
      <w:r w:rsidR="008807B9">
        <w:rPr>
          <w:rFonts w:ascii="Times New Roman" w:hAnsi="Times New Roman" w:cs="Times New Roman"/>
          <w:sz w:val="24"/>
          <w:szCs w:val="24"/>
        </w:rPr>
        <w:t xml:space="preserve"> </w:t>
      </w:r>
      <w:r w:rsidR="00775F18">
        <w:rPr>
          <w:rFonts w:ascii="Times New Roman" w:hAnsi="Times New Roman" w:cs="Times New Roman"/>
          <w:sz w:val="24"/>
          <w:szCs w:val="24"/>
        </w:rPr>
        <w:t>Despite that,</w:t>
      </w:r>
      <w:r w:rsidR="005233E8">
        <w:rPr>
          <w:rFonts w:ascii="Times New Roman" w:hAnsi="Times New Roman" w:cs="Times New Roman"/>
          <w:sz w:val="24"/>
          <w:szCs w:val="24"/>
        </w:rPr>
        <w:t xml:space="preserve"> after a trial</w:t>
      </w:r>
      <w:r w:rsidR="00775F18">
        <w:rPr>
          <w:rFonts w:ascii="Times New Roman" w:hAnsi="Times New Roman" w:cs="Times New Roman"/>
          <w:sz w:val="24"/>
          <w:szCs w:val="24"/>
        </w:rPr>
        <w:t xml:space="preserve"> he was </w:t>
      </w:r>
      <w:r w:rsidR="00113821">
        <w:rPr>
          <w:rFonts w:ascii="Times New Roman" w:hAnsi="Times New Roman" w:cs="Times New Roman"/>
          <w:sz w:val="24"/>
          <w:szCs w:val="24"/>
        </w:rPr>
        <w:t>convicted and</w:t>
      </w:r>
      <w:r>
        <w:rPr>
          <w:rFonts w:ascii="Times New Roman" w:hAnsi="Times New Roman" w:cs="Times New Roman"/>
          <w:sz w:val="24"/>
          <w:szCs w:val="24"/>
        </w:rPr>
        <w:t xml:space="preserve"> sentenced to</w:t>
      </w:r>
      <w:r w:rsidR="008807B9">
        <w:rPr>
          <w:rFonts w:ascii="Times New Roman" w:hAnsi="Times New Roman" w:cs="Times New Roman"/>
          <w:sz w:val="24"/>
          <w:szCs w:val="24"/>
        </w:rPr>
        <w:t xml:space="preserve"> pay a fine </w:t>
      </w:r>
      <w:r w:rsidR="00A23664">
        <w:rPr>
          <w:rFonts w:ascii="Times New Roman" w:hAnsi="Times New Roman" w:cs="Times New Roman"/>
          <w:sz w:val="24"/>
          <w:szCs w:val="24"/>
        </w:rPr>
        <w:t>of $</w:t>
      </w:r>
      <w:r>
        <w:rPr>
          <w:rFonts w:ascii="Times New Roman" w:hAnsi="Times New Roman" w:cs="Times New Roman"/>
          <w:sz w:val="24"/>
          <w:szCs w:val="24"/>
        </w:rPr>
        <w:t>200</w:t>
      </w:r>
      <w:r w:rsidR="008807B9">
        <w:rPr>
          <w:rFonts w:ascii="Times New Roman" w:hAnsi="Times New Roman" w:cs="Times New Roman"/>
          <w:sz w:val="24"/>
          <w:szCs w:val="24"/>
        </w:rPr>
        <w:t xml:space="preserve"> in default of payment 2 months imprisonment,</w:t>
      </w:r>
      <w:r>
        <w:rPr>
          <w:rFonts w:ascii="Times New Roman" w:hAnsi="Times New Roman" w:cs="Times New Roman"/>
          <w:sz w:val="24"/>
          <w:szCs w:val="24"/>
        </w:rPr>
        <w:t xml:space="preserve"> in addition 3 months</w:t>
      </w:r>
      <w:r w:rsidR="00B04E94">
        <w:rPr>
          <w:rFonts w:ascii="Times New Roman" w:hAnsi="Times New Roman" w:cs="Times New Roman"/>
          <w:sz w:val="24"/>
          <w:szCs w:val="24"/>
        </w:rPr>
        <w:t>’</w:t>
      </w:r>
      <w:r>
        <w:rPr>
          <w:rFonts w:ascii="Times New Roman" w:hAnsi="Times New Roman" w:cs="Times New Roman"/>
          <w:sz w:val="24"/>
          <w:szCs w:val="24"/>
        </w:rPr>
        <w:t xml:space="preserve"> imprisonment </w:t>
      </w:r>
      <w:r w:rsidR="008807B9">
        <w:rPr>
          <w:rFonts w:ascii="Times New Roman" w:hAnsi="Times New Roman" w:cs="Times New Roman"/>
          <w:sz w:val="24"/>
          <w:szCs w:val="24"/>
        </w:rPr>
        <w:t xml:space="preserve">was </w:t>
      </w:r>
      <w:r>
        <w:rPr>
          <w:rFonts w:ascii="Times New Roman" w:hAnsi="Times New Roman" w:cs="Times New Roman"/>
          <w:sz w:val="24"/>
          <w:szCs w:val="24"/>
        </w:rPr>
        <w:t xml:space="preserve">wholly suspended for 5 years on condition he did not commit a similar </w:t>
      </w:r>
      <w:r>
        <w:rPr>
          <w:rFonts w:ascii="Times New Roman" w:hAnsi="Times New Roman" w:cs="Times New Roman"/>
          <w:sz w:val="24"/>
          <w:szCs w:val="24"/>
        </w:rPr>
        <w:lastRenderedPageBreak/>
        <w:t>offence involving a contravention of s 186 of the Electoral Act for which upon conviction</w:t>
      </w:r>
      <w:r w:rsidR="008807B9">
        <w:rPr>
          <w:rFonts w:ascii="Times New Roman" w:hAnsi="Times New Roman" w:cs="Times New Roman"/>
          <w:sz w:val="24"/>
          <w:szCs w:val="24"/>
        </w:rPr>
        <w:t xml:space="preserve"> a sentence of </w:t>
      </w:r>
      <w:r>
        <w:rPr>
          <w:rFonts w:ascii="Times New Roman" w:hAnsi="Times New Roman" w:cs="Times New Roman"/>
          <w:sz w:val="24"/>
          <w:szCs w:val="24"/>
        </w:rPr>
        <w:t>imprisonment without the option of a fine</w:t>
      </w:r>
      <w:r w:rsidR="008807B9">
        <w:rPr>
          <w:rFonts w:ascii="Times New Roman" w:hAnsi="Times New Roman" w:cs="Times New Roman"/>
          <w:sz w:val="24"/>
          <w:szCs w:val="24"/>
        </w:rPr>
        <w:t xml:space="preserve"> would be imposed</w:t>
      </w:r>
      <w:r>
        <w:rPr>
          <w:rFonts w:ascii="Times New Roman" w:hAnsi="Times New Roman" w:cs="Times New Roman"/>
          <w:sz w:val="24"/>
          <w:szCs w:val="24"/>
        </w:rPr>
        <w:t>.</w:t>
      </w:r>
    </w:p>
    <w:p w:rsidR="00C266F0" w:rsidRDefault="00775F18" w:rsidP="00A608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Dissatisfied </w:t>
      </w:r>
      <w:r w:rsidR="008D6C22">
        <w:rPr>
          <w:rFonts w:ascii="Times New Roman" w:hAnsi="Times New Roman" w:cs="Times New Roman"/>
          <w:sz w:val="24"/>
          <w:szCs w:val="24"/>
        </w:rPr>
        <w:t>with</w:t>
      </w:r>
      <w:r>
        <w:rPr>
          <w:rFonts w:ascii="Times New Roman" w:hAnsi="Times New Roman" w:cs="Times New Roman"/>
          <w:sz w:val="24"/>
          <w:szCs w:val="24"/>
        </w:rPr>
        <w:t xml:space="preserve"> the convictio</w:t>
      </w:r>
      <w:r w:rsidR="008D6C22">
        <w:rPr>
          <w:rFonts w:ascii="Times New Roman" w:hAnsi="Times New Roman" w:cs="Times New Roman"/>
          <w:sz w:val="24"/>
          <w:szCs w:val="24"/>
        </w:rPr>
        <w:t>n the appellant noted an appeal.</w:t>
      </w:r>
      <w:r>
        <w:rPr>
          <w:rFonts w:ascii="Times New Roman" w:hAnsi="Times New Roman" w:cs="Times New Roman"/>
          <w:sz w:val="24"/>
          <w:szCs w:val="24"/>
        </w:rPr>
        <w:t xml:space="preserve"> The grounds of appeal were set out as follows;</w:t>
      </w:r>
    </w:p>
    <w:p w:rsidR="00C266F0" w:rsidRDefault="00C266F0" w:rsidP="00C266F0">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w:t>
      </w:r>
      <w:r w:rsidRPr="00C266F0">
        <w:rPr>
          <w:rFonts w:ascii="Times New Roman" w:hAnsi="Times New Roman" w:cs="Times New Roman"/>
          <w:i/>
          <w:sz w:val="24"/>
          <w:szCs w:val="24"/>
        </w:rPr>
        <w:t>a quo</w:t>
      </w:r>
      <w:r>
        <w:rPr>
          <w:rFonts w:ascii="Times New Roman" w:hAnsi="Times New Roman" w:cs="Times New Roman"/>
          <w:sz w:val="24"/>
          <w:szCs w:val="24"/>
        </w:rPr>
        <w:t>, having proper</w:t>
      </w:r>
      <w:r w:rsidR="008807B9">
        <w:rPr>
          <w:rFonts w:ascii="Times New Roman" w:hAnsi="Times New Roman" w:cs="Times New Roman"/>
          <w:sz w:val="24"/>
          <w:szCs w:val="24"/>
        </w:rPr>
        <w:t>l</w:t>
      </w:r>
      <w:r>
        <w:rPr>
          <w:rFonts w:ascii="Times New Roman" w:hAnsi="Times New Roman" w:cs="Times New Roman"/>
          <w:sz w:val="24"/>
          <w:szCs w:val="24"/>
        </w:rPr>
        <w:t>y made a finding that when the appellant went to the podium, the Zimbabwe Electoral Commission officials had taken an adjournment, erred at law in finding him guilty as charged when he could not, legally and factually have interrupted, disturbed or disrupted any proceedings during such an adjournment period.</w:t>
      </w:r>
    </w:p>
    <w:p w:rsidR="000B589B" w:rsidRPr="000B589B" w:rsidRDefault="00C266F0" w:rsidP="000B589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magistrate </w:t>
      </w:r>
      <w:r w:rsidRPr="00C266F0">
        <w:rPr>
          <w:rFonts w:ascii="Times New Roman" w:hAnsi="Times New Roman" w:cs="Times New Roman"/>
          <w:i/>
          <w:sz w:val="24"/>
          <w:szCs w:val="24"/>
        </w:rPr>
        <w:t>a quo</w:t>
      </w:r>
      <w:r>
        <w:rPr>
          <w:rFonts w:ascii="Times New Roman" w:hAnsi="Times New Roman" w:cs="Times New Roman"/>
          <w:sz w:val="24"/>
          <w:szCs w:val="24"/>
        </w:rPr>
        <w:t xml:space="preserve"> erred at l</w:t>
      </w:r>
      <w:r w:rsidR="008807B9">
        <w:rPr>
          <w:rFonts w:ascii="Times New Roman" w:hAnsi="Times New Roman" w:cs="Times New Roman"/>
          <w:sz w:val="24"/>
          <w:szCs w:val="24"/>
        </w:rPr>
        <w:t>aw</w:t>
      </w:r>
      <w:r>
        <w:rPr>
          <w:rFonts w:ascii="Times New Roman" w:hAnsi="Times New Roman" w:cs="Times New Roman"/>
          <w:sz w:val="24"/>
          <w:szCs w:val="24"/>
        </w:rPr>
        <w:t xml:space="preserve"> in misinterpreting s 186 of </w:t>
      </w:r>
      <w:r w:rsidR="008807B9">
        <w:rPr>
          <w:rFonts w:ascii="Times New Roman" w:hAnsi="Times New Roman" w:cs="Times New Roman"/>
          <w:sz w:val="24"/>
          <w:szCs w:val="24"/>
        </w:rPr>
        <w:t>the Electoral Act, in</w:t>
      </w:r>
      <w:r w:rsidR="000B589B" w:rsidRPr="000B589B">
        <w:rPr>
          <w:rFonts w:ascii="Times New Roman" w:hAnsi="Times New Roman" w:cs="Times New Roman"/>
          <w:sz w:val="24"/>
          <w:szCs w:val="24"/>
        </w:rPr>
        <w:t xml:space="preserve"> particular by reading the term “proceedings” out of context or contrary to the rules of statutory interpretation, thereby convicti</w:t>
      </w:r>
      <w:r w:rsidR="008807B9">
        <w:rPr>
          <w:rFonts w:ascii="Times New Roman" w:hAnsi="Times New Roman" w:cs="Times New Roman"/>
          <w:sz w:val="24"/>
          <w:szCs w:val="24"/>
        </w:rPr>
        <w:t>ng</w:t>
      </w:r>
      <w:r w:rsidR="000B589B" w:rsidRPr="000B589B">
        <w:rPr>
          <w:rFonts w:ascii="Times New Roman" w:hAnsi="Times New Roman" w:cs="Times New Roman"/>
          <w:sz w:val="24"/>
          <w:szCs w:val="24"/>
        </w:rPr>
        <w:t xml:space="preserve"> the appellant on the basis of a conduct which is not penalized under the said section.</w:t>
      </w:r>
    </w:p>
    <w:p w:rsidR="000B589B" w:rsidRDefault="000B589B" w:rsidP="000B5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two grounds, the appeal turns on the interpretation of the word</w:t>
      </w:r>
      <w:r w:rsidR="00DF2F01">
        <w:rPr>
          <w:rFonts w:ascii="Times New Roman" w:hAnsi="Times New Roman" w:cs="Times New Roman"/>
          <w:sz w:val="24"/>
          <w:szCs w:val="24"/>
        </w:rPr>
        <w:t>s used in the section creating the offence.</w:t>
      </w:r>
      <w:r w:rsidR="00A67B95">
        <w:rPr>
          <w:rFonts w:ascii="Times New Roman" w:hAnsi="Times New Roman" w:cs="Times New Roman"/>
          <w:sz w:val="24"/>
          <w:szCs w:val="24"/>
        </w:rPr>
        <w:t xml:space="preserve"> In other words the issue for determination is whether the ZEC proceedings were still in progress such that the appellant’s conduct disrupted, interrupted or disturbed them.</w:t>
      </w:r>
      <w:r>
        <w:rPr>
          <w:rFonts w:ascii="Times New Roman" w:hAnsi="Times New Roman" w:cs="Times New Roman"/>
          <w:sz w:val="24"/>
          <w:szCs w:val="24"/>
        </w:rPr>
        <w:t xml:space="preserve"> </w:t>
      </w:r>
    </w:p>
    <w:p w:rsidR="000B589B" w:rsidRDefault="000B589B" w:rsidP="000B5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coming to its decision, </w:t>
      </w:r>
      <w:r w:rsidR="00775F18">
        <w:rPr>
          <w:rFonts w:ascii="Times New Roman" w:hAnsi="Times New Roman" w:cs="Times New Roman"/>
          <w:sz w:val="24"/>
          <w:szCs w:val="24"/>
        </w:rPr>
        <w:t xml:space="preserve">the trial </w:t>
      </w:r>
      <w:r>
        <w:rPr>
          <w:rFonts w:ascii="Times New Roman" w:hAnsi="Times New Roman" w:cs="Times New Roman"/>
          <w:sz w:val="24"/>
          <w:szCs w:val="24"/>
        </w:rPr>
        <w:t xml:space="preserve">court was very </w:t>
      </w:r>
      <w:r w:rsidR="007448FB">
        <w:rPr>
          <w:rFonts w:ascii="Times New Roman" w:hAnsi="Times New Roman" w:cs="Times New Roman"/>
          <w:sz w:val="24"/>
          <w:szCs w:val="24"/>
        </w:rPr>
        <w:t>methodical</w:t>
      </w:r>
      <w:r>
        <w:rPr>
          <w:rFonts w:ascii="Times New Roman" w:hAnsi="Times New Roman" w:cs="Times New Roman"/>
          <w:sz w:val="24"/>
          <w:szCs w:val="24"/>
        </w:rPr>
        <w:t xml:space="preserve">. Having established the facts, it defined the words creating the offence. It set out the meaning of </w:t>
      </w:r>
      <w:r w:rsidR="007448FB">
        <w:rPr>
          <w:rFonts w:ascii="Times New Roman" w:hAnsi="Times New Roman" w:cs="Times New Roman"/>
          <w:sz w:val="24"/>
          <w:szCs w:val="24"/>
        </w:rPr>
        <w:t>disrupt,</w:t>
      </w:r>
      <w:r w:rsidR="00DF2F01">
        <w:rPr>
          <w:rFonts w:ascii="Times New Roman" w:hAnsi="Times New Roman" w:cs="Times New Roman"/>
          <w:sz w:val="24"/>
          <w:szCs w:val="24"/>
        </w:rPr>
        <w:t xml:space="preserve"> obstruct and disturb which words generally imply some hindrance in the flow of something.</w:t>
      </w:r>
      <w:r>
        <w:rPr>
          <w:rFonts w:ascii="Times New Roman" w:hAnsi="Times New Roman" w:cs="Times New Roman"/>
          <w:sz w:val="24"/>
          <w:szCs w:val="24"/>
        </w:rPr>
        <w:t xml:space="preserve"> Thereafter it no</w:t>
      </w:r>
      <w:r w:rsidR="007448FB">
        <w:rPr>
          <w:rFonts w:ascii="Times New Roman" w:hAnsi="Times New Roman" w:cs="Times New Roman"/>
          <w:sz w:val="24"/>
          <w:szCs w:val="24"/>
        </w:rPr>
        <w:t>ted that the Act did not define</w:t>
      </w:r>
      <w:r w:rsidR="00DF2F01">
        <w:rPr>
          <w:rFonts w:ascii="Times New Roman" w:hAnsi="Times New Roman" w:cs="Times New Roman"/>
          <w:sz w:val="24"/>
          <w:szCs w:val="24"/>
        </w:rPr>
        <w:t xml:space="preserve"> the term </w:t>
      </w:r>
      <w:r>
        <w:rPr>
          <w:rFonts w:ascii="Times New Roman" w:hAnsi="Times New Roman" w:cs="Times New Roman"/>
          <w:sz w:val="24"/>
          <w:szCs w:val="24"/>
        </w:rPr>
        <w:t xml:space="preserve"> </w:t>
      </w:r>
      <w:r w:rsidR="00DF2F01">
        <w:rPr>
          <w:rFonts w:ascii="Times New Roman" w:hAnsi="Times New Roman" w:cs="Times New Roman"/>
          <w:sz w:val="24"/>
          <w:szCs w:val="24"/>
        </w:rPr>
        <w:t>‘</w:t>
      </w:r>
      <w:r>
        <w:rPr>
          <w:rFonts w:ascii="Times New Roman" w:hAnsi="Times New Roman" w:cs="Times New Roman"/>
          <w:sz w:val="24"/>
          <w:szCs w:val="24"/>
        </w:rPr>
        <w:t>proceedings</w:t>
      </w:r>
      <w:r w:rsidR="00DF2F01">
        <w:rPr>
          <w:rFonts w:ascii="Times New Roman" w:hAnsi="Times New Roman" w:cs="Times New Roman"/>
          <w:sz w:val="24"/>
          <w:szCs w:val="24"/>
        </w:rPr>
        <w:t>’</w:t>
      </w:r>
      <w:r w:rsidR="00775F18">
        <w:rPr>
          <w:rFonts w:ascii="Times New Roman" w:hAnsi="Times New Roman" w:cs="Times New Roman"/>
          <w:sz w:val="24"/>
          <w:szCs w:val="24"/>
        </w:rPr>
        <w:t xml:space="preserve"> and the trial court </w:t>
      </w:r>
      <w:r w:rsidR="008B6FC3">
        <w:rPr>
          <w:rFonts w:ascii="Times New Roman" w:hAnsi="Times New Roman" w:cs="Times New Roman"/>
          <w:sz w:val="24"/>
          <w:szCs w:val="24"/>
        </w:rPr>
        <w:t>opted to find the definition</w:t>
      </w:r>
      <w:r>
        <w:rPr>
          <w:rFonts w:ascii="Times New Roman" w:hAnsi="Times New Roman" w:cs="Times New Roman"/>
          <w:sz w:val="24"/>
          <w:szCs w:val="24"/>
        </w:rPr>
        <w:t xml:space="preserve"> from </w:t>
      </w:r>
      <w:r w:rsidRPr="00F774F9">
        <w:rPr>
          <w:rFonts w:ascii="Times New Roman" w:hAnsi="Times New Roman" w:cs="Times New Roman"/>
          <w:i/>
          <w:sz w:val="24"/>
          <w:szCs w:val="24"/>
        </w:rPr>
        <w:t>Black’s Law Dictionary</w:t>
      </w:r>
      <w:r>
        <w:rPr>
          <w:rFonts w:ascii="Times New Roman" w:hAnsi="Times New Roman" w:cs="Times New Roman"/>
          <w:sz w:val="24"/>
          <w:szCs w:val="24"/>
        </w:rPr>
        <w:t xml:space="preserve"> which define</w:t>
      </w:r>
      <w:r w:rsidR="008D6C22">
        <w:rPr>
          <w:rFonts w:ascii="Times New Roman" w:hAnsi="Times New Roman" w:cs="Times New Roman"/>
          <w:sz w:val="24"/>
          <w:szCs w:val="24"/>
        </w:rPr>
        <w:t>s</w:t>
      </w:r>
      <w:r>
        <w:rPr>
          <w:rFonts w:ascii="Times New Roman" w:hAnsi="Times New Roman" w:cs="Times New Roman"/>
          <w:sz w:val="24"/>
          <w:szCs w:val="24"/>
        </w:rPr>
        <w:t xml:space="preserve"> proceedings as</w:t>
      </w:r>
      <w:r w:rsidR="007448FB">
        <w:rPr>
          <w:rFonts w:ascii="Times New Roman" w:hAnsi="Times New Roman" w:cs="Times New Roman"/>
          <w:sz w:val="24"/>
          <w:szCs w:val="24"/>
        </w:rPr>
        <w:t xml:space="preserve"> including</w:t>
      </w:r>
      <w:r>
        <w:rPr>
          <w:rFonts w:ascii="Times New Roman" w:hAnsi="Times New Roman" w:cs="Times New Roman"/>
          <w:sz w:val="24"/>
          <w:szCs w:val="24"/>
        </w:rPr>
        <w:t xml:space="preserve"> </w:t>
      </w:r>
      <w:r w:rsidR="00A23664">
        <w:rPr>
          <w:rFonts w:ascii="Times New Roman" w:hAnsi="Times New Roman" w:cs="Times New Roman"/>
          <w:sz w:val="24"/>
          <w:szCs w:val="24"/>
        </w:rPr>
        <w:t>‘</w:t>
      </w:r>
      <w:r>
        <w:rPr>
          <w:rFonts w:ascii="Times New Roman" w:hAnsi="Times New Roman" w:cs="Times New Roman"/>
          <w:sz w:val="24"/>
          <w:szCs w:val="24"/>
        </w:rPr>
        <w:t>all acts and events between the time of commencement and the entry of judgment</w:t>
      </w:r>
      <w:r w:rsidR="00A23664">
        <w:rPr>
          <w:rFonts w:ascii="Times New Roman" w:hAnsi="Times New Roman" w:cs="Times New Roman"/>
          <w:sz w:val="24"/>
          <w:szCs w:val="24"/>
        </w:rPr>
        <w:t>’</w:t>
      </w:r>
      <w:r>
        <w:rPr>
          <w:rFonts w:ascii="Times New Roman" w:hAnsi="Times New Roman" w:cs="Times New Roman"/>
          <w:sz w:val="24"/>
          <w:szCs w:val="24"/>
        </w:rPr>
        <w:t>. The</w:t>
      </w:r>
      <w:r w:rsidR="008B6FC3">
        <w:rPr>
          <w:rFonts w:ascii="Times New Roman" w:hAnsi="Times New Roman" w:cs="Times New Roman"/>
          <w:sz w:val="24"/>
          <w:szCs w:val="24"/>
        </w:rPr>
        <w:t xml:space="preserve"> trial</w:t>
      </w:r>
      <w:r>
        <w:rPr>
          <w:rFonts w:ascii="Times New Roman" w:hAnsi="Times New Roman" w:cs="Times New Roman"/>
          <w:sz w:val="24"/>
          <w:szCs w:val="24"/>
        </w:rPr>
        <w:t xml:space="preserve"> co</w:t>
      </w:r>
      <w:r w:rsidR="008B6FC3">
        <w:rPr>
          <w:rFonts w:ascii="Times New Roman" w:hAnsi="Times New Roman" w:cs="Times New Roman"/>
          <w:sz w:val="24"/>
          <w:szCs w:val="24"/>
        </w:rPr>
        <w:t>urt concluded that since the</w:t>
      </w:r>
      <w:r w:rsidR="007448FB">
        <w:rPr>
          <w:rFonts w:ascii="Times New Roman" w:hAnsi="Times New Roman" w:cs="Times New Roman"/>
          <w:sz w:val="24"/>
          <w:szCs w:val="24"/>
        </w:rPr>
        <w:t xml:space="preserve"> </w:t>
      </w:r>
      <w:r w:rsidR="00A23664">
        <w:rPr>
          <w:rFonts w:ascii="Times New Roman" w:hAnsi="Times New Roman" w:cs="Times New Roman"/>
          <w:sz w:val="24"/>
          <w:szCs w:val="24"/>
        </w:rPr>
        <w:t>ZEC officials</w:t>
      </w:r>
      <w:r>
        <w:rPr>
          <w:rFonts w:ascii="Times New Roman" w:hAnsi="Times New Roman" w:cs="Times New Roman"/>
          <w:sz w:val="24"/>
          <w:szCs w:val="24"/>
        </w:rPr>
        <w:t xml:space="preserve"> </w:t>
      </w:r>
      <w:r w:rsidR="007448FB">
        <w:rPr>
          <w:rFonts w:ascii="Times New Roman" w:hAnsi="Times New Roman" w:cs="Times New Roman"/>
          <w:sz w:val="24"/>
          <w:szCs w:val="24"/>
        </w:rPr>
        <w:t>were still</w:t>
      </w:r>
      <w:r>
        <w:rPr>
          <w:rFonts w:ascii="Times New Roman" w:hAnsi="Times New Roman" w:cs="Times New Roman"/>
          <w:sz w:val="24"/>
          <w:szCs w:val="24"/>
        </w:rPr>
        <w:t xml:space="preserve"> to announce results from one province the proceedings were still in </w:t>
      </w:r>
      <w:r w:rsidR="007448FB">
        <w:rPr>
          <w:rFonts w:ascii="Times New Roman" w:hAnsi="Times New Roman" w:cs="Times New Roman"/>
          <w:sz w:val="24"/>
          <w:szCs w:val="24"/>
        </w:rPr>
        <w:t>progr</w:t>
      </w:r>
      <w:r w:rsidR="008B6FC3">
        <w:rPr>
          <w:rFonts w:ascii="Times New Roman" w:hAnsi="Times New Roman" w:cs="Times New Roman"/>
          <w:sz w:val="24"/>
          <w:szCs w:val="24"/>
        </w:rPr>
        <w:t xml:space="preserve">ess. To that extent the appellant’s conduct disturbed or disrupted the proceedings </w:t>
      </w:r>
      <w:r w:rsidR="00A23664">
        <w:rPr>
          <w:rFonts w:ascii="Times New Roman" w:hAnsi="Times New Roman" w:cs="Times New Roman"/>
          <w:sz w:val="24"/>
          <w:szCs w:val="24"/>
        </w:rPr>
        <w:t>that</w:t>
      </w:r>
      <w:r w:rsidR="008B6FC3">
        <w:rPr>
          <w:rFonts w:ascii="Times New Roman" w:hAnsi="Times New Roman" w:cs="Times New Roman"/>
          <w:sz w:val="24"/>
          <w:szCs w:val="24"/>
        </w:rPr>
        <w:t xml:space="preserve"> had not</w:t>
      </w:r>
      <w:r w:rsidR="00B04E94">
        <w:rPr>
          <w:rFonts w:ascii="Times New Roman" w:hAnsi="Times New Roman" w:cs="Times New Roman"/>
          <w:sz w:val="24"/>
          <w:szCs w:val="24"/>
        </w:rPr>
        <w:t xml:space="preserve"> fully</w:t>
      </w:r>
      <w:r w:rsidR="008B6FC3">
        <w:rPr>
          <w:rFonts w:ascii="Times New Roman" w:hAnsi="Times New Roman" w:cs="Times New Roman"/>
          <w:sz w:val="24"/>
          <w:szCs w:val="24"/>
        </w:rPr>
        <w:t xml:space="preserve"> </w:t>
      </w:r>
      <w:r w:rsidR="007448FB">
        <w:rPr>
          <w:rFonts w:ascii="Times New Roman" w:hAnsi="Times New Roman" w:cs="Times New Roman"/>
          <w:sz w:val="24"/>
          <w:szCs w:val="24"/>
        </w:rPr>
        <w:t>terminated.</w:t>
      </w:r>
    </w:p>
    <w:p w:rsidR="004C6C50" w:rsidRDefault="00A67B95" w:rsidP="004C6C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C6C50">
        <w:rPr>
          <w:rFonts w:ascii="Times New Roman" w:hAnsi="Times New Roman" w:cs="Times New Roman"/>
          <w:i/>
          <w:sz w:val="24"/>
          <w:szCs w:val="24"/>
        </w:rPr>
        <w:t>Mr Shava</w:t>
      </w:r>
      <w:r>
        <w:rPr>
          <w:rFonts w:ascii="Times New Roman" w:hAnsi="Times New Roman" w:cs="Times New Roman"/>
          <w:sz w:val="24"/>
          <w:szCs w:val="24"/>
        </w:rPr>
        <w:t xml:space="preserve"> for the appellant submitted that the</w:t>
      </w:r>
      <w:r w:rsidR="006109E8">
        <w:rPr>
          <w:rFonts w:ascii="Times New Roman" w:hAnsi="Times New Roman" w:cs="Times New Roman"/>
          <w:sz w:val="24"/>
          <w:szCs w:val="24"/>
        </w:rPr>
        <w:t xml:space="preserve"> words </w:t>
      </w:r>
      <w:r>
        <w:rPr>
          <w:rFonts w:ascii="Times New Roman" w:hAnsi="Times New Roman" w:cs="Times New Roman"/>
          <w:sz w:val="24"/>
          <w:szCs w:val="24"/>
        </w:rPr>
        <w:t xml:space="preserve">  used in the </w:t>
      </w:r>
      <w:r w:rsidR="006109E8">
        <w:rPr>
          <w:rFonts w:ascii="Times New Roman" w:hAnsi="Times New Roman" w:cs="Times New Roman"/>
          <w:sz w:val="24"/>
          <w:szCs w:val="24"/>
        </w:rPr>
        <w:t>Act,</w:t>
      </w:r>
      <w:r w:rsidR="00A23664">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C6C50">
        <w:rPr>
          <w:rFonts w:ascii="Times New Roman" w:hAnsi="Times New Roman" w:cs="Times New Roman"/>
          <w:sz w:val="24"/>
          <w:szCs w:val="24"/>
        </w:rPr>
        <w:t>disturb, interrupt</w:t>
      </w:r>
      <w:r>
        <w:rPr>
          <w:rFonts w:ascii="Times New Roman" w:hAnsi="Times New Roman" w:cs="Times New Roman"/>
          <w:sz w:val="24"/>
          <w:szCs w:val="24"/>
        </w:rPr>
        <w:t xml:space="preserve"> and obstruct envisage an interference with a process that is </w:t>
      </w:r>
      <w:r w:rsidR="001C4BE0">
        <w:rPr>
          <w:rFonts w:ascii="Times New Roman" w:hAnsi="Times New Roman" w:cs="Times New Roman"/>
          <w:sz w:val="24"/>
          <w:szCs w:val="24"/>
        </w:rPr>
        <w:t>ongoing</w:t>
      </w:r>
      <w:r>
        <w:rPr>
          <w:rFonts w:ascii="Times New Roman" w:hAnsi="Times New Roman" w:cs="Times New Roman"/>
          <w:sz w:val="24"/>
          <w:szCs w:val="24"/>
        </w:rPr>
        <w:t xml:space="preserve">. The words cannot and should not be taken to apply </w:t>
      </w:r>
      <w:r w:rsidR="008D6C22">
        <w:rPr>
          <w:rFonts w:ascii="Times New Roman" w:hAnsi="Times New Roman" w:cs="Times New Roman"/>
          <w:sz w:val="24"/>
          <w:szCs w:val="24"/>
        </w:rPr>
        <w:t>to</w:t>
      </w:r>
      <w:r>
        <w:rPr>
          <w:rFonts w:ascii="Times New Roman" w:hAnsi="Times New Roman" w:cs="Times New Roman"/>
          <w:sz w:val="24"/>
          <w:szCs w:val="24"/>
        </w:rPr>
        <w:t xml:space="preserve"> situations where the process is not ongoing. There must be some prevention or hindrance of the process. In this </w:t>
      </w:r>
      <w:r w:rsidR="001C4BE0">
        <w:rPr>
          <w:rFonts w:ascii="Times New Roman" w:hAnsi="Times New Roman" w:cs="Times New Roman"/>
          <w:sz w:val="24"/>
          <w:szCs w:val="24"/>
        </w:rPr>
        <w:t>case ZEC had taken an adjournment</w:t>
      </w:r>
      <w:r w:rsidR="006109E8">
        <w:rPr>
          <w:rFonts w:ascii="Times New Roman" w:hAnsi="Times New Roman" w:cs="Times New Roman"/>
          <w:sz w:val="24"/>
          <w:szCs w:val="24"/>
        </w:rPr>
        <w:t>,</w:t>
      </w:r>
      <w:r w:rsidR="001C4BE0">
        <w:rPr>
          <w:rFonts w:ascii="Times New Roman" w:hAnsi="Times New Roman" w:cs="Times New Roman"/>
          <w:sz w:val="24"/>
          <w:szCs w:val="24"/>
        </w:rPr>
        <w:t xml:space="preserve"> no proceedings were taking place therefore factually the appellant could not have interfered with proceedings. Conversely there was no evidence to show that during such adjournment ZEC </w:t>
      </w:r>
      <w:r w:rsidR="001C4BE0">
        <w:rPr>
          <w:rFonts w:ascii="Times New Roman" w:hAnsi="Times New Roman" w:cs="Times New Roman"/>
          <w:sz w:val="24"/>
          <w:szCs w:val="24"/>
        </w:rPr>
        <w:lastRenderedPageBreak/>
        <w:t xml:space="preserve">was </w:t>
      </w:r>
      <w:r w:rsidR="006109E8">
        <w:rPr>
          <w:rFonts w:ascii="Times New Roman" w:hAnsi="Times New Roman" w:cs="Times New Roman"/>
          <w:sz w:val="24"/>
          <w:szCs w:val="24"/>
        </w:rPr>
        <w:t>hindered in its work.</w:t>
      </w:r>
      <w:r w:rsidR="00A23664">
        <w:rPr>
          <w:rFonts w:ascii="Times New Roman" w:hAnsi="Times New Roman" w:cs="Times New Roman"/>
          <w:sz w:val="24"/>
          <w:szCs w:val="24"/>
        </w:rPr>
        <w:t xml:space="preserve"> I pause here to comment that the offence is not confined to ZEC but to any proceedings taken in connection with an election.</w:t>
      </w:r>
      <w:r w:rsidR="00DF2F01">
        <w:rPr>
          <w:rFonts w:ascii="Times New Roman" w:hAnsi="Times New Roman" w:cs="Times New Roman"/>
          <w:sz w:val="24"/>
          <w:szCs w:val="24"/>
        </w:rPr>
        <w:t xml:space="preserve"> He argued that the</w:t>
      </w:r>
      <w:r w:rsidR="006109E8">
        <w:rPr>
          <w:rFonts w:ascii="Times New Roman" w:hAnsi="Times New Roman" w:cs="Times New Roman"/>
          <w:sz w:val="24"/>
          <w:szCs w:val="24"/>
        </w:rPr>
        <w:t xml:space="preserve"> trial court erred </w:t>
      </w:r>
      <w:r w:rsidR="00DF2F01">
        <w:rPr>
          <w:rFonts w:ascii="Times New Roman" w:hAnsi="Times New Roman" w:cs="Times New Roman"/>
          <w:sz w:val="24"/>
          <w:szCs w:val="24"/>
        </w:rPr>
        <w:t>by</w:t>
      </w:r>
      <w:r w:rsidR="006109E8">
        <w:rPr>
          <w:rFonts w:ascii="Times New Roman" w:hAnsi="Times New Roman" w:cs="Times New Roman"/>
          <w:sz w:val="24"/>
          <w:szCs w:val="24"/>
        </w:rPr>
        <w:t xml:space="preserve"> defining ZEC proceedings to include the </w:t>
      </w:r>
      <w:r w:rsidR="00DF2F01">
        <w:rPr>
          <w:rFonts w:ascii="Times New Roman" w:hAnsi="Times New Roman" w:cs="Times New Roman"/>
          <w:sz w:val="24"/>
          <w:szCs w:val="24"/>
        </w:rPr>
        <w:t>adjournment. Relying</w:t>
      </w:r>
      <w:r w:rsidR="009F3CEA">
        <w:rPr>
          <w:rFonts w:ascii="Times New Roman" w:hAnsi="Times New Roman" w:cs="Times New Roman"/>
          <w:sz w:val="24"/>
          <w:szCs w:val="24"/>
        </w:rPr>
        <w:t xml:space="preserve"> on</w:t>
      </w:r>
      <w:r w:rsidR="00DF2F01">
        <w:rPr>
          <w:rFonts w:ascii="Times New Roman" w:hAnsi="Times New Roman" w:cs="Times New Roman"/>
          <w:sz w:val="24"/>
          <w:szCs w:val="24"/>
        </w:rPr>
        <w:t xml:space="preserve"> the</w:t>
      </w:r>
      <w:r w:rsidR="00A23664">
        <w:rPr>
          <w:rFonts w:ascii="Times New Roman" w:hAnsi="Times New Roman" w:cs="Times New Roman"/>
          <w:sz w:val="24"/>
          <w:szCs w:val="24"/>
        </w:rPr>
        <w:t xml:space="preserve"> principles of interpretation enunciated</w:t>
      </w:r>
      <w:r w:rsidR="00DF2F01">
        <w:rPr>
          <w:rFonts w:ascii="Times New Roman" w:hAnsi="Times New Roman" w:cs="Times New Roman"/>
          <w:sz w:val="24"/>
          <w:szCs w:val="24"/>
        </w:rPr>
        <w:t xml:space="preserve"> </w:t>
      </w:r>
      <w:r w:rsidR="00DD2958">
        <w:rPr>
          <w:rFonts w:ascii="Times New Roman" w:hAnsi="Times New Roman" w:cs="Times New Roman"/>
          <w:sz w:val="24"/>
          <w:szCs w:val="24"/>
        </w:rPr>
        <w:t xml:space="preserve">in </w:t>
      </w:r>
      <w:r w:rsidR="00DD2958" w:rsidRPr="00DD2958">
        <w:rPr>
          <w:rFonts w:ascii="Times New Roman" w:hAnsi="Times New Roman" w:cs="Times New Roman"/>
          <w:i/>
          <w:sz w:val="24"/>
          <w:szCs w:val="24"/>
        </w:rPr>
        <w:t>Anna</w:t>
      </w:r>
      <w:r w:rsidR="006109E8" w:rsidRPr="00DF2F01">
        <w:rPr>
          <w:rFonts w:ascii="Times New Roman" w:hAnsi="Times New Roman" w:cs="Times New Roman"/>
          <w:i/>
          <w:sz w:val="24"/>
          <w:szCs w:val="24"/>
        </w:rPr>
        <w:t xml:space="preserve"> Colleta Chihava and Others v The Provincial Magistrate Francis </w:t>
      </w:r>
      <w:r w:rsidR="009F3CEA" w:rsidRPr="00DF2F01">
        <w:rPr>
          <w:rFonts w:ascii="Times New Roman" w:hAnsi="Times New Roman" w:cs="Times New Roman"/>
          <w:i/>
          <w:sz w:val="24"/>
          <w:szCs w:val="24"/>
        </w:rPr>
        <w:t>Mapfumo</w:t>
      </w:r>
      <w:r w:rsidR="00934C3F">
        <w:rPr>
          <w:rStyle w:val="FootnoteReference"/>
          <w:rFonts w:ascii="Times New Roman" w:hAnsi="Times New Roman" w:cs="Times New Roman"/>
          <w:i/>
          <w:sz w:val="24"/>
          <w:szCs w:val="24"/>
        </w:rPr>
        <w:footnoteReference w:id="1"/>
      </w:r>
      <w:r w:rsidR="009F3CEA" w:rsidRPr="00DF2F01">
        <w:rPr>
          <w:rFonts w:ascii="Times New Roman" w:hAnsi="Times New Roman" w:cs="Times New Roman"/>
          <w:i/>
          <w:sz w:val="24"/>
          <w:szCs w:val="24"/>
        </w:rPr>
        <w:t xml:space="preserve"> </w:t>
      </w:r>
      <w:r w:rsidR="009F3CEA">
        <w:rPr>
          <w:rFonts w:ascii="Times New Roman" w:hAnsi="Times New Roman" w:cs="Times New Roman"/>
          <w:sz w:val="24"/>
          <w:szCs w:val="24"/>
        </w:rPr>
        <w:t>he urged</w:t>
      </w:r>
      <w:r w:rsidR="006109E8">
        <w:rPr>
          <w:rFonts w:ascii="Times New Roman" w:hAnsi="Times New Roman" w:cs="Times New Roman"/>
          <w:sz w:val="24"/>
          <w:szCs w:val="24"/>
        </w:rPr>
        <w:t xml:space="preserve"> this court </w:t>
      </w:r>
      <w:r w:rsidR="005259D9">
        <w:rPr>
          <w:rFonts w:ascii="Times New Roman" w:hAnsi="Times New Roman" w:cs="Times New Roman"/>
          <w:sz w:val="24"/>
          <w:szCs w:val="24"/>
        </w:rPr>
        <w:t xml:space="preserve">to apply the golden rule in coming to the true intention of the legislature by taking the words used in their context. </w:t>
      </w:r>
    </w:p>
    <w:p w:rsidR="00A23664" w:rsidRDefault="00A23664" w:rsidP="004C6C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opposed the appeal .It was submitted that the trial court was correct in its approach to use the ordinary meaning of the word </w:t>
      </w:r>
      <w:r w:rsidR="00531A00">
        <w:rPr>
          <w:rFonts w:ascii="Times New Roman" w:hAnsi="Times New Roman" w:cs="Times New Roman"/>
          <w:sz w:val="24"/>
          <w:szCs w:val="24"/>
        </w:rPr>
        <w:t>‘</w:t>
      </w:r>
      <w:r>
        <w:rPr>
          <w:rFonts w:ascii="Times New Roman" w:hAnsi="Times New Roman" w:cs="Times New Roman"/>
          <w:sz w:val="24"/>
          <w:szCs w:val="24"/>
        </w:rPr>
        <w:t>proceedings</w:t>
      </w:r>
      <w:r w:rsidR="00531A00">
        <w:rPr>
          <w:rFonts w:ascii="Times New Roman" w:hAnsi="Times New Roman" w:cs="Times New Roman"/>
          <w:sz w:val="24"/>
          <w:szCs w:val="24"/>
        </w:rPr>
        <w:t>’</w:t>
      </w:r>
      <w:r>
        <w:rPr>
          <w:rFonts w:ascii="Times New Roman" w:hAnsi="Times New Roman" w:cs="Times New Roman"/>
          <w:sz w:val="24"/>
          <w:szCs w:val="24"/>
        </w:rPr>
        <w:t xml:space="preserve"> in  </w:t>
      </w:r>
      <w:r w:rsidRPr="008D6C22">
        <w:rPr>
          <w:rFonts w:ascii="Times New Roman" w:hAnsi="Times New Roman" w:cs="Times New Roman"/>
          <w:i/>
          <w:sz w:val="24"/>
          <w:szCs w:val="24"/>
        </w:rPr>
        <w:t>Blacks</w:t>
      </w:r>
      <w:r w:rsidR="00531A00" w:rsidRPr="008D6C22">
        <w:rPr>
          <w:rFonts w:ascii="Times New Roman" w:hAnsi="Times New Roman" w:cs="Times New Roman"/>
          <w:i/>
          <w:sz w:val="24"/>
          <w:szCs w:val="24"/>
        </w:rPr>
        <w:t>’ Law Dictionary.</w:t>
      </w:r>
      <w:r w:rsidR="00531A00">
        <w:rPr>
          <w:rFonts w:ascii="Times New Roman" w:hAnsi="Times New Roman" w:cs="Times New Roman"/>
          <w:sz w:val="24"/>
          <w:szCs w:val="24"/>
        </w:rPr>
        <w:t xml:space="preserve"> The meaning of a word should be ascertained from its dictionar</w:t>
      </w:r>
      <w:r w:rsidR="008D6C22">
        <w:rPr>
          <w:rFonts w:ascii="Times New Roman" w:hAnsi="Times New Roman" w:cs="Times New Roman"/>
          <w:sz w:val="24"/>
          <w:szCs w:val="24"/>
        </w:rPr>
        <w:t xml:space="preserve">y meaning taken in its </w:t>
      </w:r>
      <w:r w:rsidR="00E03D62">
        <w:rPr>
          <w:rFonts w:ascii="Times New Roman" w:hAnsi="Times New Roman" w:cs="Times New Roman"/>
          <w:sz w:val="24"/>
          <w:szCs w:val="24"/>
        </w:rPr>
        <w:t>context. For</w:t>
      </w:r>
      <w:r w:rsidR="00531A00">
        <w:rPr>
          <w:rFonts w:ascii="Times New Roman" w:hAnsi="Times New Roman" w:cs="Times New Roman"/>
          <w:sz w:val="24"/>
          <w:szCs w:val="24"/>
        </w:rPr>
        <w:t xml:space="preserve"> this submission the respondent relied on the authority of </w:t>
      </w:r>
      <w:r w:rsidR="00531A00" w:rsidRPr="00531A00">
        <w:rPr>
          <w:rFonts w:ascii="Times New Roman" w:hAnsi="Times New Roman" w:cs="Times New Roman"/>
          <w:i/>
          <w:sz w:val="24"/>
          <w:szCs w:val="24"/>
        </w:rPr>
        <w:t xml:space="preserve">Mavengenge v Minister of </w:t>
      </w:r>
      <w:r w:rsidR="008D6C22" w:rsidRPr="00531A00">
        <w:rPr>
          <w:rFonts w:ascii="Times New Roman" w:hAnsi="Times New Roman" w:cs="Times New Roman"/>
          <w:i/>
          <w:sz w:val="24"/>
          <w:szCs w:val="24"/>
        </w:rPr>
        <w:t>Justice,</w:t>
      </w:r>
      <w:r w:rsidR="00531A00" w:rsidRPr="00531A00">
        <w:rPr>
          <w:rFonts w:ascii="Times New Roman" w:hAnsi="Times New Roman" w:cs="Times New Roman"/>
          <w:i/>
          <w:sz w:val="24"/>
          <w:szCs w:val="24"/>
        </w:rPr>
        <w:t xml:space="preserve"> Legal </w:t>
      </w:r>
      <w:r w:rsidR="002329F5">
        <w:rPr>
          <w:rFonts w:ascii="Times New Roman" w:hAnsi="Times New Roman" w:cs="Times New Roman"/>
          <w:i/>
          <w:sz w:val="24"/>
          <w:szCs w:val="24"/>
        </w:rPr>
        <w:t xml:space="preserve">and </w:t>
      </w:r>
      <w:r w:rsidR="00531A00" w:rsidRPr="00531A00">
        <w:rPr>
          <w:rFonts w:ascii="Times New Roman" w:hAnsi="Times New Roman" w:cs="Times New Roman"/>
          <w:i/>
          <w:sz w:val="24"/>
          <w:szCs w:val="24"/>
        </w:rPr>
        <w:t>Parliamentary Affairs and Others</w:t>
      </w:r>
      <w:r w:rsidR="00934C3F">
        <w:rPr>
          <w:rStyle w:val="FootnoteReference"/>
          <w:rFonts w:ascii="Times New Roman" w:hAnsi="Times New Roman" w:cs="Times New Roman"/>
          <w:i/>
          <w:sz w:val="24"/>
          <w:szCs w:val="24"/>
        </w:rPr>
        <w:footnoteReference w:id="2"/>
      </w:r>
      <w:r w:rsidR="00531A00" w:rsidRPr="00531A00">
        <w:rPr>
          <w:rFonts w:ascii="Times New Roman" w:hAnsi="Times New Roman" w:cs="Times New Roman"/>
          <w:i/>
          <w:sz w:val="24"/>
          <w:szCs w:val="24"/>
        </w:rPr>
        <w:t xml:space="preserve"> </w:t>
      </w:r>
      <w:r w:rsidR="00531A00">
        <w:rPr>
          <w:rFonts w:ascii="Times New Roman" w:hAnsi="Times New Roman" w:cs="Times New Roman"/>
          <w:sz w:val="24"/>
          <w:szCs w:val="24"/>
        </w:rPr>
        <w:t xml:space="preserve"> and </w:t>
      </w:r>
      <w:r w:rsidR="00531A00" w:rsidRPr="00531A00">
        <w:rPr>
          <w:rFonts w:ascii="Times New Roman" w:hAnsi="Times New Roman" w:cs="Times New Roman"/>
          <w:i/>
          <w:sz w:val="24"/>
          <w:szCs w:val="24"/>
        </w:rPr>
        <w:t>Endevour Foundation and Another v Commissioner of Taxes</w:t>
      </w:r>
      <w:r w:rsidR="00531A00">
        <w:rPr>
          <w:rFonts w:ascii="Times New Roman" w:hAnsi="Times New Roman" w:cs="Times New Roman"/>
          <w:sz w:val="24"/>
          <w:szCs w:val="24"/>
        </w:rPr>
        <w:t>.</w:t>
      </w:r>
      <w:r w:rsidR="00934C3F">
        <w:rPr>
          <w:rStyle w:val="FootnoteReference"/>
          <w:rFonts w:ascii="Times New Roman" w:hAnsi="Times New Roman" w:cs="Times New Roman"/>
          <w:sz w:val="24"/>
          <w:szCs w:val="24"/>
        </w:rPr>
        <w:footnoteReference w:id="3"/>
      </w:r>
      <w:r w:rsidR="00934C3F">
        <w:rPr>
          <w:rFonts w:ascii="Times New Roman" w:hAnsi="Times New Roman" w:cs="Times New Roman"/>
          <w:sz w:val="24"/>
          <w:szCs w:val="24"/>
        </w:rPr>
        <w:t xml:space="preserve"> </w:t>
      </w:r>
      <w:r w:rsidR="00531A00">
        <w:rPr>
          <w:rFonts w:ascii="Times New Roman" w:hAnsi="Times New Roman" w:cs="Times New Roman"/>
          <w:sz w:val="24"/>
          <w:szCs w:val="24"/>
        </w:rPr>
        <w:t>Further to that it was submitted that since the ZEC officials were still to announce some results, the proceedings had not been terminated. The appellant did not have authority to make any announcement on the day.</w:t>
      </w:r>
    </w:p>
    <w:p w:rsidR="00D640C9" w:rsidRDefault="00A67B95" w:rsidP="000B58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589B">
        <w:rPr>
          <w:rFonts w:ascii="Times New Roman" w:hAnsi="Times New Roman" w:cs="Times New Roman"/>
          <w:sz w:val="24"/>
          <w:szCs w:val="24"/>
        </w:rPr>
        <w:tab/>
      </w:r>
      <w:r w:rsidR="00D54A5E">
        <w:rPr>
          <w:rFonts w:ascii="Times New Roman" w:hAnsi="Times New Roman" w:cs="Times New Roman"/>
          <w:sz w:val="24"/>
          <w:szCs w:val="24"/>
        </w:rPr>
        <w:t>Where the interpretation of a statute is in issue</w:t>
      </w:r>
      <w:r w:rsidR="00E03D62">
        <w:rPr>
          <w:rFonts w:ascii="Times New Roman" w:hAnsi="Times New Roman" w:cs="Times New Roman"/>
          <w:sz w:val="24"/>
          <w:szCs w:val="24"/>
        </w:rPr>
        <w:t>,</w:t>
      </w:r>
      <w:r w:rsidR="00D54A5E">
        <w:rPr>
          <w:rFonts w:ascii="Times New Roman" w:hAnsi="Times New Roman" w:cs="Times New Roman"/>
          <w:sz w:val="24"/>
          <w:szCs w:val="24"/>
        </w:rPr>
        <w:t xml:space="preserve"> the starting point is that words should be given their</w:t>
      </w:r>
      <w:r w:rsidR="009F3CEA">
        <w:rPr>
          <w:rFonts w:ascii="Times New Roman" w:hAnsi="Times New Roman" w:cs="Times New Roman"/>
          <w:sz w:val="24"/>
          <w:szCs w:val="24"/>
        </w:rPr>
        <w:t xml:space="preserve"> ordinary</w:t>
      </w:r>
      <w:r w:rsidR="00D54A5E">
        <w:rPr>
          <w:rFonts w:ascii="Times New Roman" w:hAnsi="Times New Roman" w:cs="Times New Roman"/>
          <w:sz w:val="24"/>
          <w:szCs w:val="24"/>
        </w:rPr>
        <w:t xml:space="preserve"> grammatical meaning unless this would result in some absurdity</w:t>
      </w:r>
      <w:r w:rsidR="008D6C22">
        <w:rPr>
          <w:rFonts w:ascii="Times New Roman" w:hAnsi="Times New Roman" w:cs="Times New Roman"/>
          <w:sz w:val="24"/>
          <w:szCs w:val="24"/>
        </w:rPr>
        <w:t>,</w:t>
      </w:r>
      <w:r w:rsidR="00D54A5E">
        <w:rPr>
          <w:rFonts w:ascii="Times New Roman" w:hAnsi="Times New Roman" w:cs="Times New Roman"/>
          <w:sz w:val="24"/>
          <w:szCs w:val="24"/>
        </w:rPr>
        <w:t xml:space="preserve"> repugnancy or inconsistency with the </w:t>
      </w:r>
      <w:r w:rsidR="00E03D62">
        <w:rPr>
          <w:rFonts w:ascii="Times New Roman" w:hAnsi="Times New Roman" w:cs="Times New Roman"/>
          <w:sz w:val="24"/>
          <w:szCs w:val="24"/>
        </w:rPr>
        <w:t>statute. Both parties properly set out the law in this aspect, they diverge in its application to the facts of this case.</w:t>
      </w:r>
      <w:r w:rsidR="009F3CEA">
        <w:rPr>
          <w:rFonts w:ascii="Times New Roman" w:hAnsi="Times New Roman" w:cs="Times New Roman"/>
          <w:sz w:val="24"/>
          <w:szCs w:val="24"/>
        </w:rPr>
        <w:t xml:space="preserve"> The </w:t>
      </w:r>
      <w:r w:rsidR="009F3CEA" w:rsidRPr="009F3CEA">
        <w:rPr>
          <w:rFonts w:ascii="Times New Roman" w:hAnsi="Times New Roman" w:cs="Times New Roman"/>
          <w:i/>
          <w:sz w:val="24"/>
          <w:szCs w:val="24"/>
        </w:rPr>
        <w:t>Chihava</w:t>
      </w:r>
      <w:r w:rsidR="00D640C9">
        <w:rPr>
          <w:rFonts w:ascii="Times New Roman" w:hAnsi="Times New Roman" w:cs="Times New Roman"/>
          <w:sz w:val="24"/>
          <w:szCs w:val="24"/>
        </w:rPr>
        <w:t xml:space="preserve"> </w:t>
      </w:r>
      <w:r w:rsidR="00E03D62">
        <w:rPr>
          <w:rFonts w:ascii="Times New Roman" w:hAnsi="Times New Roman" w:cs="Times New Roman"/>
          <w:sz w:val="24"/>
          <w:szCs w:val="24"/>
        </w:rPr>
        <w:t xml:space="preserve">case </w:t>
      </w:r>
      <w:r w:rsidR="00E03D62" w:rsidRPr="00E03D62">
        <w:rPr>
          <w:rFonts w:ascii="Times New Roman" w:hAnsi="Times New Roman" w:cs="Times New Roman"/>
          <w:i/>
          <w:sz w:val="24"/>
          <w:szCs w:val="24"/>
        </w:rPr>
        <w:t xml:space="preserve">supra </w:t>
      </w:r>
      <w:r w:rsidR="00E03D62" w:rsidRPr="00E03D62">
        <w:rPr>
          <w:rFonts w:ascii="Times New Roman" w:hAnsi="Times New Roman" w:cs="Times New Roman"/>
          <w:sz w:val="24"/>
          <w:szCs w:val="24"/>
        </w:rPr>
        <w:t>relied</w:t>
      </w:r>
      <w:r w:rsidR="00D640C9" w:rsidRPr="00E03D62">
        <w:rPr>
          <w:rFonts w:ascii="Times New Roman" w:hAnsi="Times New Roman" w:cs="Times New Roman"/>
          <w:sz w:val="24"/>
          <w:szCs w:val="24"/>
        </w:rPr>
        <w:t xml:space="preserve"> </w:t>
      </w:r>
      <w:r w:rsidR="00D640C9">
        <w:rPr>
          <w:rFonts w:ascii="Times New Roman" w:hAnsi="Times New Roman" w:cs="Times New Roman"/>
          <w:sz w:val="24"/>
          <w:szCs w:val="24"/>
        </w:rPr>
        <w:t>on by the appellant</w:t>
      </w:r>
      <w:r w:rsidR="009F3CEA">
        <w:rPr>
          <w:rFonts w:ascii="Times New Roman" w:hAnsi="Times New Roman" w:cs="Times New Roman"/>
          <w:sz w:val="24"/>
          <w:szCs w:val="24"/>
        </w:rPr>
        <w:t xml:space="preserve">  </w:t>
      </w:r>
      <w:r w:rsidR="00D640C9">
        <w:rPr>
          <w:rFonts w:ascii="Times New Roman" w:hAnsi="Times New Roman" w:cs="Times New Roman"/>
          <w:sz w:val="24"/>
          <w:szCs w:val="24"/>
        </w:rPr>
        <w:t xml:space="preserve"> </w:t>
      </w:r>
      <w:r w:rsidR="00E03D62">
        <w:rPr>
          <w:rFonts w:ascii="Times New Roman" w:hAnsi="Times New Roman" w:cs="Times New Roman"/>
          <w:sz w:val="24"/>
          <w:szCs w:val="24"/>
        </w:rPr>
        <w:t>succinctly sets</w:t>
      </w:r>
      <w:r w:rsidR="009F3CEA">
        <w:rPr>
          <w:rFonts w:ascii="Times New Roman" w:hAnsi="Times New Roman" w:cs="Times New Roman"/>
          <w:sz w:val="24"/>
          <w:szCs w:val="24"/>
        </w:rPr>
        <w:t xml:space="preserve"> out</w:t>
      </w:r>
      <w:r w:rsidR="00D640C9">
        <w:rPr>
          <w:rFonts w:ascii="Times New Roman" w:hAnsi="Times New Roman" w:cs="Times New Roman"/>
          <w:sz w:val="24"/>
          <w:szCs w:val="24"/>
        </w:rPr>
        <w:t xml:space="preserve"> the </w:t>
      </w:r>
      <w:r w:rsidR="00E03D62">
        <w:rPr>
          <w:rFonts w:ascii="Times New Roman" w:hAnsi="Times New Roman" w:cs="Times New Roman"/>
          <w:sz w:val="24"/>
          <w:szCs w:val="24"/>
        </w:rPr>
        <w:t>approach at</w:t>
      </w:r>
      <w:r w:rsidR="00D640C9">
        <w:rPr>
          <w:rFonts w:ascii="Times New Roman" w:hAnsi="Times New Roman" w:cs="Times New Roman"/>
          <w:sz w:val="24"/>
          <w:szCs w:val="24"/>
        </w:rPr>
        <w:t xml:space="preserve"> 35F -36 E as follows;</w:t>
      </w:r>
    </w:p>
    <w:p w:rsidR="00D640C9" w:rsidRPr="000F5C88" w:rsidRDefault="00D640C9" w:rsidP="000F5C88">
      <w:pPr>
        <w:spacing w:after="0" w:line="240" w:lineRule="auto"/>
        <w:ind w:left="567"/>
        <w:jc w:val="both"/>
        <w:rPr>
          <w:rFonts w:ascii="Times New Roman" w:hAnsi="Times New Roman" w:cs="Times New Roman"/>
        </w:rPr>
      </w:pPr>
      <w:r w:rsidRPr="000F5C88">
        <w:rPr>
          <w:rFonts w:ascii="Times New Roman" w:hAnsi="Times New Roman" w:cs="Times New Roman"/>
        </w:rPr>
        <w:t>“The starting point in relation to the interpretation of statutes generally would be what is termed ‘the golden rule’ of statutory interpretation. This rule is authoritatively stated thus in the case of Coopers and Lybrand &amp; Others v Bryant 1995 (3) SA 761 (A) at 7;</w:t>
      </w:r>
    </w:p>
    <w:p w:rsidR="00D640C9" w:rsidRPr="000F5C88" w:rsidRDefault="00D640C9" w:rsidP="000F5C88">
      <w:pPr>
        <w:spacing w:after="0" w:line="240" w:lineRule="auto"/>
        <w:ind w:left="1134"/>
        <w:jc w:val="both"/>
        <w:rPr>
          <w:rFonts w:ascii="Times New Roman" w:hAnsi="Times New Roman" w:cs="Times New Roman"/>
        </w:rPr>
      </w:pPr>
      <w:r w:rsidRPr="000F5C88">
        <w:rPr>
          <w:rFonts w:ascii="Times New Roman" w:hAnsi="Times New Roman" w:cs="Times New Roman"/>
        </w:rPr>
        <w:t xml:space="preserve">‘According to the ‘golden rule’ of interpretation, the language in the document is to be given its grammatical and ordinary meaning, </w:t>
      </w:r>
      <w:r w:rsidRPr="000F5C88">
        <w:rPr>
          <w:rFonts w:ascii="Times New Roman" w:hAnsi="Times New Roman" w:cs="Times New Roman"/>
          <w:b/>
        </w:rPr>
        <w:t>unless this would result in some absurdity, or some repugnancy or inconsistency with the rest of the instrument</w:t>
      </w:r>
      <w:r w:rsidRPr="000F5C88">
        <w:rPr>
          <w:rFonts w:ascii="Times New Roman" w:hAnsi="Times New Roman" w:cs="Times New Roman"/>
        </w:rPr>
        <w:t>. In his book ‘Principles of Legal Interpretation - Statutes, Contracts and Wills’ 1</w:t>
      </w:r>
      <w:r w:rsidRPr="000F5C88">
        <w:rPr>
          <w:rFonts w:ascii="Times New Roman" w:hAnsi="Times New Roman" w:cs="Times New Roman"/>
          <w:vertAlign w:val="superscript"/>
        </w:rPr>
        <w:t>st</w:t>
      </w:r>
      <w:r w:rsidRPr="000F5C88">
        <w:rPr>
          <w:rFonts w:ascii="Times New Roman" w:hAnsi="Times New Roman" w:cs="Times New Roman"/>
        </w:rPr>
        <w:t xml:space="preserve"> Ed. At page 57, E A Kellaway echoes this statement as follows: </w:t>
      </w:r>
    </w:p>
    <w:p w:rsidR="00D640C9" w:rsidRPr="000F5C88" w:rsidRDefault="00D640C9" w:rsidP="000F5C88">
      <w:pPr>
        <w:spacing w:after="0" w:line="240" w:lineRule="auto"/>
        <w:ind w:left="720"/>
        <w:jc w:val="both"/>
        <w:rPr>
          <w:rFonts w:ascii="Times New Roman" w:hAnsi="Times New Roman" w:cs="Times New Roman"/>
        </w:rPr>
      </w:pPr>
      <w:r w:rsidRPr="000F5C88">
        <w:rPr>
          <w:rFonts w:ascii="Times New Roman" w:hAnsi="Times New Roman" w:cs="Times New Roman"/>
        </w:rPr>
        <w:t xml:space="preserve">‘The dominating Roman-Dutch law principle is that an interpretation which creates an absurdity is not acceptable (that is </w:t>
      </w:r>
      <w:r w:rsidRPr="000F5C88">
        <w:rPr>
          <w:rFonts w:ascii="Times New Roman" w:hAnsi="Times New Roman" w:cs="Times New Roman"/>
          <w:i/>
        </w:rPr>
        <w:t xml:space="preserve">‘interpretatio quae parit absurdum, non est admittenda)” </w:t>
      </w:r>
      <w:r w:rsidRPr="000F5C88">
        <w:rPr>
          <w:rFonts w:ascii="Times New Roman" w:hAnsi="Times New Roman" w:cs="Times New Roman"/>
        </w:rPr>
        <w:t xml:space="preserve">(See among other authorities, Exparte Fourie 1962 (3) SA 614 (O); </w:t>
      </w:r>
      <w:r w:rsidRPr="000F5C88">
        <w:rPr>
          <w:rFonts w:ascii="Times New Roman" w:hAnsi="Times New Roman" w:cs="Times New Roman"/>
          <w:i/>
        </w:rPr>
        <w:t xml:space="preserve">S v Nyathi </w:t>
      </w:r>
      <w:r w:rsidRPr="000F5C88">
        <w:rPr>
          <w:rFonts w:ascii="Times New Roman" w:hAnsi="Times New Roman" w:cs="Times New Roman"/>
        </w:rPr>
        <w:t xml:space="preserve">1978 (2) SA 20 (B) and </w:t>
      </w:r>
      <w:r w:rsidRPr="000F5C88">
        <w:rPr>
          <w:rFonts w:ascii="Times New Roman" w:hAnsi="Times New Roman" w:cs="Times New Roman"/>
          <w:i/>
        </w:rPr>
        <w:t>Canca v Mount Free Municipality</w:t>
      </w:r>
      <w:r w:rsidR="002329F5" w:rsidRPr="000F5C88">
        <w:rPr>
          <w:rFonts w:ascii="Times New Roman" w:hAnsi="Times New Roman" w:cs="Times New Roman"/>
        </w:rPr>
        <w:t xml:space="preserve"> 1984 (2) SA 870 (TK) 833)’</w:t>
      </w:r>
    </w:p>
    <w:p w:rsidR="00D640C9" w:rsidRPr="000F5C88" w:rsidRDefault="00D640C9" w:rsidP="000F5C88">
      <w:pPr>
        <w:spacing w:after="0" w:line="240" w:lineRule="auto"/>
        <w:ind w:left="720"/>
        <w:jc w:val="both"/>
        <w:rPr>
          <w:rFonts w:ascii="Times New Roman" w:hAnsi="Times New Roman" w:cs="Times New Roman"/>
        </w:rPr>
      </w:pPr>
    </w:p>
    <w:p w:rsidR="00D640C9" w:rsidRPr="005F41A7" w:rsidRDefault="00D640C9" w:rsidP="00D640C9">
      <w:pPr>
        <w:spacing w:after="0" w:line="276" w:lineRule="auto"/>
        <w:ind w:firstLine="1134"/>
        <w:jc w:val="both"/>
        <w:rPr>
          <w:rFonts w:ascii="Times New Roman" w:hAnsi="Times New Roman" w:cs="Times New Roman"/>
          <w:sz w:val="24"/>
          <w:szCs w:val="24"/>
        </w:rPr>
      </w:pPr>
      <w:r w:rsidRPr="005F41A7">
        <w:rPr>
          <w:rFonts w:ascii="Times New Roman" w:hAnsi="Times New Roman" w:cs="Times New Roman"/>
          <w:sz w:val="24"/>
          <w:szCs w:val="24"/>
        </w:rPr>
        <w:t xml:space="preserve">The learned author, at page 62, further states: </w:t>
      </w:r>
      <w:r w:rsidRPr="005F41A7">
        <w:rPr>
          <w:rFonts w:ascii="Times New Roman" w:hAnsi="Times New Roman" w:cs="Times New Roman"/>
          <w:sz w:val="24"/>
          <w:szCs w:val="24"/>
        </w:rPr>
        <w:tab/>
      </w:r>
      <w:r w:rsidRPr="005F41A7">
        <w:rPr>
          <w:rFonts w:ascii="Times New Roman" w:hAnsi="Times New Roman" w:cs="Times New Roman"/>
          <w:sz w:val="24"/>
          <w:szCs w:val="24"/>
        </w:rPr>
        <w:tab/>
      </w:r>
      <w:r w:rsidRPr="005F41A7">
        <w:rPr>
          <w:rFonts w:ascii="Times New Roman" w:hAnsi="Times New Roman" w:cs="Times New Roman"/>
          <w:sz w:val="24"/>
          <w:szCs w:val="24"/>
        </w:rPr>
        <w:tab/>
      </w:r>
      <w:r w:rsidRPr="005F41A7">
        <w:rPr>
          <w:rFonts w:ascii="Times New Roman" w:hAnsi="Times New Roman" w:cs="Times New Roman"/>
          <w:sz w:val="24"/>
          <w:szCs w:val="24"/>
        </w:rPr>
        <w:tab/>
      </w:r>
      <w:r w:rsidRPr="005F41A7">
        <w:rPr>
          <w:rFonts w:ascii="Times New Roman" w:hAnsi="Times New Roman" w:cs="Times New Roman"/>
          <w:sz w:val="24"/>
          <w:szCs w:val="24"/>
        </w:rPr>
        <w:tab/>
      </w:r>
    </w:p>
    <w:p w:rsidR="00D640C9" w:rsidRDefault="00D640C9" w:rsidP="00D640C9">
      <w:pPr>
        <w:spacing w:after="0" w:line="276" w:lineRule="auto"/>
        <w:ind w:left="720"/>
        <w:jc w:val="both"/>
        <w:rPr>
          <w:rFonts w:ascii="Times New Roman" w:hAnsi="Times New Roman" w:cs="Times New Roman"/>
          <w:sz w:val="24"/>
          <w:szCs w:val="24"/>
        </w:rPr>
      </w:pPr>
    </w:p>
    <w:p w:rsidR="00427127" w:rsidRPr="000F5C88" w:rsidRDefault="00D640C9" w:rsidP="00427127">
      <w:pPr>
        <w:spacing w:after="0" w:line="240" w:lineRule="auto"/>
        <w:ind w:left="567"/>
        <w:jc w:val="both"/>
        <w:rPr>
          <w:rFonts w:ascii="Times New Roman" w:hAnsi="Times New Roman" w:cs="Times New Roman"/>
        </w:rPr>
      </w:pPr>
      <w:r w:rsidRPr="000F5C88">
        <w:rPr>
          <w:rFonts w:ascii="Times New Roman" w:hAnsi="Times New Roman" w:cs="Times New Roman"/>
        </w:rPr>
        <w:t xml:space="preserve">“Even if a (South African) court comes to the conclusion that the language is clear and unambiguous, it is entitled to reject the purely literal meaning if it is apparent from the </w:t>
      </w:r>
      <w:r w:rsidRPr="000F5C88">
        <w:rPr>
          <w:rFonts w:ascii="Times New Roman" w:hAnsi="Times New Roman" w:cs="Times New Roman"/>
          <w:b/>
        </w:rPr>
        <w:t xml:space="preserve">anomalies </w:t>
      </w:r>
      <w:r w:rsidRPr="000F5C88">
        <w:rPr>
          <w:rFonts w:ascii="Times New Roman" w:hAnsi="Times New Roman" w:cs="Times New Roman"/>
          <w:b/>
        </w:rPr>
        <w:lastRenderedPageBreak/>
        <w:t>which flow therefrom that the literal meaning could not have been intended by the legislature”</w:t>
      </w:r>
      <w:r w:rsidRPr="000F5C88">
        <w:rPr>
          <w:rFonts w:ascii="Times New Roman" w:hAnsi="Times New Roman" w:cs="Times New Roman"/>
        </w:rPr>
        <w:t xml:space="preserve"> (</w:t>
      </w:r>
      <w:r w:rsidRPr="000F5C88">
        <w:rPr>
          <w:rFonts w:ascii="Times New Roman" w:hAnsi="Times New Roman" w:cs="Times New Roman"/>
          <w:i/>
        </w:rPr>
        <w:t>my emphasis</w:t>
      </w:r>
      <w:r w:rsidRPr="000F5C88">
        <w:rPr>
          <w:rFonts w:ascii="Times New Roman" w:hAnsi="Times New Roman" w:cs="Times New Roman"/>
        </w:rPr>
        <w:t>)</w:t>
      </w:r>
      <w:r w:rsidR="00427127" w:rsidRPr="000F5C88">
        <w:rPr>
          <w:rFonts w:ascii="Times New Roman" w:hAnsi="Times New Roman" w:cs="Times New Roman"/>
        </w:rPr>
        <w:t xml:space="preserve"> </w:t>
      </w:r>
    </w:p>
    <w:p w:rsidR="00427127" w:rsidRPr="000F5C88" w:rsidRDefault="00427127" w:rsidP="00427127">
      <w:pPr>
        <w:spacing w:after="0" w:line="240" w:lineRule="auto"/>
        <w:ind w:left="567"/>
        <w:jc w:val="both"/>
        <w:rPr>
          <w:rFonts w:ascii="Times New Roman" w:hAnsi="Times New Roman" w:cs="Times New Roman"/>
        </w:rPr>
      </w:pPr>
    </w:p>
    <w:p w:rsidR="00427127" w:rsidRPr="005F41A7" w:rsidRDefault="00427127" w:rsidP="000F5C8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w:t>
      </w:r>
      <w:r w:rsidR="009F3CEA">
        <w:rPr>
          <w:rFonts w:ascii="Times New Roman" w:hAnsi="Times New Roman" w:cs="Times New Roman"/>
          <w:sz w:val="24"/>
          <w:szCs w:val="24"/>
        </w:rPr>
        <w:t xml:space="preserve">Court </w:t>
      </w:r>
      <w:r w:rsidR="009F3CEA" w:rsidRPr="005F41A7">
        <w:rPr>
          <w:rFonts w:ascii="Times New Roman" w:hAnsi="Times New Roman" w:cs="Times New Roman"/>
          <w:sz w:val="24"/>
          <w:szCs w:val="24"/>
        </w:rPr>
        <w:t>at</w:t>
      </w:r>
      <w:r w:rsidRPr="005F41A7">
        <w:rPr>
          <w:rFonts w:ascii="Times New Roman" w:hAnsi="Times New Roman" w:cs="Times New Roman"/>
          <w:sz w:val="24"/>
          <w:szCs w:val="24"/>
        </w:rPr>
        <w:t xml:space="preserve"> page 37A-</w:t>
      </w:r>
      <w:r w:rsidR="009F3CEA" w:rsidRPr="005F41A7">
        <w:rPr>
          <w:rFonts w:ascii="Times New Roman" w:hAnsi="Times New Roman" w:cs="Times New Roman"/>
          <w:sz w:val="24"/>
          <w:szCs w:val="24"/>
        </w:rPr>
        <w:t xml:space="preserve">D </w:t>
      </w:r>
      <w:r w:rsidR="009F3CEA">
        <w:rPr>
          <w:rFonts w:ascii="Times New Roman" w:hAnsi="Times New Roman" w:cs="Times New Roman"/>
          <w:sz w:val="24"/>
          <w:szCs w:val="24"/>
        </w:rPr>
        <w:t>summed</w:t>
      </w:r>
      <w:r>
        <w:rPr>
          <w:rFonts w:ascii="Times New Roman" w:hAnsi="Times New Roman" w:cs="Times New Roman"/>
          <w:sz w:val="24"/>
          <w:szCs w:val="24"/>
        </w:rPr>
        <w:t xml:space="preserve"> up the approach and said</w:t>
      </w:r>
      <w:r w:rsidR="008D6C22">
        <w:rPr>
          <w:rFonts w:ascii="Times New Roman" w:hAnsi="Times New Roman" w:cs="Times New Roman"/>
          <w:sz w:val="24"/>
          <w:szCs w:val="24"/>
        </w:rPr>
        <w:t>-</w:t>
      </w:r>
    </w:p>
    <w:p w:rsidR="00113821" w:rsidRDefault="00427127" w:rsidP="00113821">
      <w:pPr>
        <w:spacing w:after="0" w:line="360" w:lineRule="auto"/>
        <w:ind w:firstLine="720"/>
        <w:jc w:val="both"/>
        <w:rPr>
          <w:rFonts w:ascii="Times New Roman" w:hAnsi="Times New Roman" w:cs="Times New Roman"/>
          <w:sz w:val="24"/>
          <w:szCs w:val="24"/>
        </w:rPr>
      </w:pPr>
      <w:r w:rsidRPr="005F41A7">
        <w:rPr>
          <w:rFonts w:ascii="Times New Roman" w:hAnsi="Times New Roman" w:cs="Times New Roman"/>
          <w:sz w:val="24"/>
          <w:szCs w:val="24"/>
        </w:rPr>
        <w:t xml:space="preserve">It is a sound principle of the law that when interpreting a statutory provision, the court </w:t>
      </w:r>
      <w:r w:rsidR="00224FAC" w:rsidRPr="00427127">
        <w:rPr>
          <w:rFonts w:ascii="Times New Roman" w:hAnsi="Times New Roman" w:cs="Times New Roman"/>
          <w:sz w:val="24"/>
          <w:szCs w:val="24"/>
        </w:rPr>
        <w:t>must</w:t>
      </w:r>
      <w:r w:rsidR="00224FAC" w:rsidRPr="005F41A7">
        <w:rPr>
          <w:rFonts w:ascii="Times New Roman" w:hAnsi="Times New Roman" w:cs="Times New Roman"/>
          <w:sz w:val="24"/>
          <w:szCs w:val="24"/>
        </w:rPr>
        <w:t xml:space="preserve"> </w:t>
      </w:r>
      <w:r w:rsidR="00224FAC">
        <w:rPr>
          <w:rFonts w:ascii="Times New Roman" w:hAnsi="Times New Roman" w:cs="Times New Roman"/>
          <w:sz w:val="24"/>
          <w:szCs w:val="24"/>
        </w:rPr>
        <w:t>bear</w:t>
      </w:r>
      <w:r w:rsidR="009F3CEA">
        <w:rPr>
          <w:rFonts w:ascii="Times New Roman" w:hAnsi="Times New Roman" w:cs="Times New Roman"/>
          <w:sz w:val="24"/>
          <w:szCs w:val="24"/>
        </w:rPr>
        <w:t xml:space="preserve"> in </w:t>
      </w:r>
      <w:r w:rsidR="00224FAC">
        <w:rPr>
          <w:rFonts w:ascii="Times New Roman" w:hAnsi="Times New Roman" w:cs="Times New Roman"/>
          <w:sz w:val="24"/>
          <w:szCs w:val="24"/>
        </w:rPr>
        <w:t xml:space="preserve">mind </w:t>
      </w:r>
      <w:r w:rsidR="00224FAC" w:rsidRPr="005F41A7">
        <w:rPr>
          <w:rFonts w:ascii="Times New Roman" w:hAnsi="Times New Roman" w:cs="Times New Roman"/>
          <w:sz w:val="24"/>
          <w:szCs w:val="24"/>
        </w:rPr>
        <w:t>that</w:t>
      </w:r>
      <w:r w:rsidRPr="005F41A7">
        <w:rPr>
          <w:rFonts w:ascii="Times New Roman" w:hAnsi="Times New Roman" w:cs="Times New Roman"/>
          <w:sz w:val="24"/>
          <w:szCs w:val="24"/>
        </w:rPr>
        <w:t xml:space="preserve"> the legislature does not intend irrational or unreasonable results.</w:t>
      </w:r>
      <w:r>
        <w:rPr>
          <w:rFonts w:ascii="Times New Roman" w:hAnsi="Times New Roman" w:cs="Times New Roman"/>
          <w:sz w:val="24"/>
          <w:szCs w:val="24"/>
        </w:rPr>
        <w:t xml:space="preserve"> In</w:t>
      </w:r>
      <w:r w:rsidR="000B589B">
        <w:rPr>
          <w:rFonts w:ascii="Times New Roman" w:hAnsi="Times New Roman" w:cs="Times New Roman"/>
          <w:sz w:val="24"/>
          <w:szCs w:val="24"/>
        </w:rPr>
        <w:t xml:space="preserve"> discu</w:t>
      </w:r>
      <w:r w:rsidR="007448FB">
        <w:rPr>
          <w:rFonts w:ascii="Times New Roman" w:hAnsi="Times New Roman" w:cs="Times New Roman"/>
          <w:sz w:val="24"/>
          <w:szCs w:val="24"/>
        </w:rPr>
        <w:t xml:space="preserve">ssing the import of </w:t>
      </w:r>
      <w:r w:rsidR="00E03D62">
        <w:rPr>
          <w:rFonts w:ascii="Times New Roman" w:hAnsi="Times New Roman" w:cs="Times New Roman"/>
          <w:sz w:val="24"/>
          <w:szCs w:val="24"/>
        </w:rPr>
        <w:t>absurdity</w:t>
      </w:r>
      <w:r w:rsidR="006A3BF3">
        <w:rPr>
          <w:rFonts w:ascii="Times New Roman" w:hAnsi="Times New Roman" w:cs="Times New Roman"/>
          <w:sz w:val="24"/>
          <w:szCs w:val="24"/>
        </w:rPr>
        <w:t xml:space="preserve"> </w:t>
      </w:r>
      <w:r w:rsidR="007448FB">
        <w:rPr>
          <w:rFonts w:ascii="Times New Roman" w:hAnsi="Times New Roman" w:cs="Times New Roman"/>
          <w:sz w:val="24"/>
          <w:szCs w:val="24"/>
        </w:rPr>
        <w:t>Devenish</w:t>
      </w:r>
      <w:r w:rsidR="007448FB">
        <w:rPr>
          <w:rStyle w:val="FootnoteReference"/>
          <w:rFonts w:ascii="Times New Roman" w:hAnsi="Times New Roman" w:cs="Times New Roman"/>
          <w:sz w:val="24"/>
          <w:szCs w:val="24"/>
        </w:rPr>
        <w:footnoteReference w:id="4"/>
      </w:r>
      <w:r w:rsidR="007448FB">
        <w:rPr>
          <w:rFonts w:ascii="Times New Roman" w:hAnsi="Times New Roman" w:cs="Times New Roman"/>
          <w:sz w:val="24"/>
          <w:szCs w:val="24"/>
        </w:rPr>
        <w:t xml:space="preserve"> </w:t>
      </w:r>
      <w:r w:rsidR="00D600EC">
        <w:rPr>
          <w:rFonts w:ascii="Times New Roman" w:hAnsi="Times New Roman" w:cs="Times New Roman"/>
          <w:sz w:val="24"/>
          <w:szCs w:val="24"/>
        </w:rPr>
        <w:t>opines that</w:t>
      </w:r>
      <w:r w:rsidR="000B589B">
        <w:rPr>
          <w:rFonts w:ascii="Times New Roman" w:hAnsi="Times New Roman" w:cs="Times New Roman"/>
          <w:sz w:val="24"/>
          <w:szCs w:val="24"/>
        </w:rPr>
        <w:t xml:space="preserve"> the absurdity must be obvious, it must lie in the words of the </w:t>
      </w:r>
      <w:r w:rsidR="00D600EC">
        <w:rPr>
          <w:rFonts w:ascii="Times New Roman" w:hAnsi="Times New Roman" w:cs="Times New Roman"/>
          <w:sz w:val="24"/>
          <w:szCs w:val="24"/>
        </w:rPr>
        <w:t>statute.</w:t>
      </w:r>
      <w:r w:rsidR="002329F5" w:rsidRPr="002329F5">
        <w:rPr>
          <w:rFonts w:ascii="Times New Roman" w:hAnsi="Times New Roman" w:cs="Times New Roman"/>
          <w:sz w:val="24"/>
          <w:szCs w:val="24"/>
        </w:rPr>
        <w:t xml:space="preserve"> </w:t>
      </w:r>
      <w:r w:rsidR="002329F5">
        <w:rPr>
          <w:rFonts w:ascii="Times New Roman" w:hAnsi="Times New Roman" w:cs="Times New Roman"/>
          <w:sz w:val="24"/>
          <w:szCs w:val="24"/>
        </w:rPr>
        <w:t>This approach has been partially codified</w:t>
      </w:r>
      <w:r w:rsidR="006473C4">
        <w:rPr>
          <w:rStyle w:val="FootnoteReference"/>
          <w:rFonts w:ascii="Times New Roman" w:hAnsi="Times New Roman" w:cs="Times New Roman"/>
          <w:sz w:val="24"/>
          <w:szCs w:val="24"/>
        </w:rPr>
        <w:footnoteReference w:id="5"/>
      </w:r>
      <w:r w:rsidR="002329F5">
        <w:rPr>
          <w:rFonts w:ascii="Times New Roman" w:hAnsi="Times New Roman" w:cs="Times New Roman"/>
          <w:sz w:val="24"/>
          <w:szCs w:val="24"/>
        </w:rPr>
        <w:t xml:space="preserve">.   </w:t>
      </w:r>
    </w:p>
    <w:p w:rsidR="009F3CEA" w:rsidRDefault="00113821" w:rsidP="0011382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coming to the true meaning of the words forming the basis of this appeal the court </w:t>
      </w:r>
      <w:r w:rsidR="008D6C22">
        <w:rPr>
          <w:rFonts w:ascii="Times New Roman" w:hAnsi="Times New Roman" w:cs="Times New Roman"/>
          <w:sz w:val="24"/>
          <w:szCs w:val="24"/>
        </w:rPr>
        <w:t>should consider</w:t>
      </w:r>
      <w:r>
        <w:rPr>
          <w:rFonts w:ascii="Times New Roman" w:hAnsi="Times New Roman" w:cs="Times New Roman"/>
          <w:sz w:val="24"/>
          <w:szCs w:val="24"/>
        </w:rPr>
        <w:t xml:space="preserve"> the purpose of the Act. One of its purposes is </w:t>
      </w:r>
      <w:r w:rsidR="00DD2958">
        <w:rPr>
          <w:rFonts w:ascii="Times New Roman" w:hAnsi="Times New Roman" w:cs="Times New Roman"/>
          <w:sz w:val="24"/>
          <w:szCs w:val="24"/>
        </w:rPr>
        <w:t>‘to</w:t>
      </w:r>
      <w:r>
        <w:rPr>
          <w:rFonts w:ascii="Times New Roman" w:hAnsi="Times New Roman" w:cs="Times New Roman"/>
          <w:sz w:val="24"/>
          <w:szCs w:val="24"/>
        </w:rPr>
        <w:t xml:space="preserve"> provide for offences and penalties and for the prevention of electoral malpractices ’</w:t>
      </w:r>
      <w:r w:rsidR="00DD2958">
        <w:rPr>
          <w:rFonts w:ascii="Times New Roman" w:hAnsi="Times New Roman" w:cs="Times New Roman"/>
          <w:sz w:val="24"/>
          <w:szCs w:val="24"/>
        </w:rPr>
        <w:t>.</w:t>
      </w:r>
      <w:r>
        <w:rPr>
          <w:rFonts w:ascii="Times New Roman" w:hAnsi="Times New Roman" w:cs="Times New Roman"/>
          <w:sz w:val="24"/>
          <w:szCs w:val="24"/>
        </w:rPr>
        <w:t xml:space="preserve">The offences created by the Act are therefore connected and incidental to elections. It is trite that an election is not an event but a </w:t>
      </w:r>
      <w:r w:rsidR="00DD2958">
        <w:rPr>
          <w:rFonts w:ascii="Times New Roman" w:hAnsi="Times New Roman" w:cs="Times New Roman"/>
          <w:sz w:val="24"/>
          <w:szCs w:val="24"/>
        </w:rPr>
        <w:t>process. The</w:t>
      </w:r>
      <w:r>
        <w:rPr>
          <w:rFonts w:ascii="Times New Roman" w:hAnsi="Times New Roman" w:cs="Times New Roman"/>
          <w:sz w:val="24"/>
          <w:szCs w:val="24"/>
        </w:rPr>
        <w:t xml:space="preserve"> offences therefore relate to the processes associated </w:t>
      </w:r>
      <w:r w:rsidR="009F3CEA">
        <w:rPr>
          <w:rFonts w:ascii="Times New Roman" w:hAnsi="Times New Roman" w:cs="Times New Roman"/>
          <w:sz w:val="24"/>
          <w:szCs w:val="24"/>
        </w:rPr>
        <w:t>with</w:t>
      </w:r>
      <w:r>
        <w:rPr>
          <w:rFonts w:ascii="Times New Roman" w:hAnsi="Times New Roman" w:cs="Times New Roman"/>
          <w:sz w:val="24"/>
          <w:szCs w:val="24"/>
        </w:rPr>
        <w:t xml:space="preserve"> elections and the announcement of electoral results is part of this process</w:t>
      </w:r>
      <w:r w:rsidR="00DD2958">
        <w:rPr>
          <w:rFonts w:ascii="Times New Roman" w:hAnsi="Times New Roman" w:cs="Times New Roman"/>
          <w:sz w:val="24"/>
          <w:szCs w:val="24"/>
        </w:rPr>
        <w:t>.</w:t>
      </w:r>
    </w:p>
    <w:p w:rsidR="00F60AD7" w:rsidRDefault="008D6C22" w:rsidP="00224F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w:t>
      </w:r>
      <w:r w:rsidR="009F3CEA">
        <w:rPr>
          <w:rFonts w:ascii="Times New Roman" w:hAnsi="Times New Roman" w:cs="Times New Roman"/>
          <w:sz w:val="24"/>
          <w:szCs w:val="24"/>
        </w:rPr>
        <w:t xml:space="preserve"> restrictive interpretation advanced for the appellant were to be accepted</w:t>
      </w:r>
      <w:r w:rsidR="008C3A54">
        <w:rPr>
          <w:rFonts w:ascii="Times New Roman" w:hAnsi="Times New Roman" w:cs="Times New Roman"/>
          <w:sz w:val="24"/>
          <w:szCs w:val="24"/>
        </w:rPr>
        <w:t>,</w:t>
      </w:r>
      <w:r w:rsidR="009F3CEA">
        <w:rPr>
          <w:rFonts w:ascii="Times New Roman" w:hAnsi="Times New Roman" w:cs="Times New Roman"/>
          <w:sz w:val="24"/>
          <w:szCs w:val="24"/>
        </w:rPr>
        <w:t xml:space="preserve"> it would certainly result in an absurdity that the legislature did not </w:t>
      </w:r>
      <w:r w:rsidR="008C3A54">
        <w:rPr>
          <w:rFonts w:ascii="Times New Roman" w:hAnsi="Times New Roman" w:cs="Times New Roman"/>
          <w:sz w:val="24"/>
          <w:szCs w:val="24"/>
        </w:rPr>
        <w:t>intend. Simply</w:t>
      </w:r>
      <w:r w:rsidR="00224FAC">
        <w:rPr>
          <w:rFonts w:ascii="Times New Roman" w:hAnsi="Times New Roman" w:cs="Times New Roman"/>
          <w:sz w:val="24"/>
          <w:szCs w:val="24"/>
        </w:rPr>
        <w:t xml:space="preserve"> put </w:t>
      </w:r>
      <w:r w:rsidR="004B5EE0">
        <w:rPr>
          <w:rFonts w:ascii="Times New Roman" w:hAnsi="Times New Roman" w:cs="Times New Roman"/>
          <w:sz w:val="24"/>
          <w:szCs w:val="24"/>
        </w:rPr>
        <w:t xml:space="preserve">the appellant’s interpretation is that the </w:t>
      </w:r>
      <w:r w:rsidR="008C3A54">
        <w:rPr>
          <w:rFonts w:ascii="Times New Roman" w:hAnsi="Times New Roman" w:cs="Times New Roman"/>
          <w:sz w:val="24"/>
          <w:szCs w:val="24"/>
        </w:rPr>
        <w:t>proceedings</w:t>
      </w:r>
      <w:r w:rsidR="00224FAC">
        <w:rPr>
          <w:rFonts w:ascii="Times New Roman" w:hAnsi="Times New Roman" w:cs="Times New Roman"/>
          <w:sz w:val="24"/>
          <w:szCs w:val="24"/>
        </w:rPr>
        <w:t xml:space="preserve"> </w:t>
      </w:r>
      <w:r w:rsidR="004B5EE0">
        <w:rPr>
          <w:rFonts w:ascii="Times New Roman" w:hAnsi="Times New Roman" w:cs="Times New Roman"/>
          <w:sz w:val="24"/>
          <w:szCs w:val="24"/>
        </w:rPr>
        <w:t>should be confined</w:t>
      </w:r>
      <w:r w:rsidR="00224FAC">
        <w:rPr>
          <w:rFonts w:ascii="Times New Roman" w:hAnsi="Times New Roman" w:cs="Times New Roman"/>
          <w:sz w:val="24"/>
          <w:szCs w:val="24"/>
        </w:rPr>
        <w:t xml:space="preserve"> to the time when the ZEC officials</w:t>
      </w:r>
      <w:r w:rsidR="00E03D62">
        <w:rPr>
          <w:rFonts w:ascii="Times New Roman" w:hAnsi="Times New Roman" w:cs="Times New Roman"/>
          <w:sz w:val="24"/>
          <w:szCs w:val="24"/>
        </w:rPr>
        <w:t xml:space="preserve"> were</w:t>
      </w:r>
      <w:r w:rsidR="00224FAC">
        <w:rPr>
          <w:rFonts w:ascii="Times New Roman" w:hAnsi="Times New Roman" w:cs="Times New Roman"/>
          <w:sz w:val="24"/>
          <w:szCs w:val="24"/>
        </w:rPr>
        <w:t xml:space="preserve"> sitting and making the </w:t>
      </w:r>
      <w:r w:rsidR="004B5EE0">
        <w:rPr>
          <w:rFonts w:ascii="Times New Roman" w:hAnsi="Times New Roman" w:cs="Times New Roman"/>
          <w:sz w:val="24"/>
          <w:szCs w:val="24"/>
        </w:rPr>
        <w:t>announcements. When they ad</w:t>
      </w:r>
      <w:r w:rsidR="00224FAC">
        <w:rPr>
          <w:rFonts w:ascii="Times New Roman" w:hAnsi="Times New Roman" w:cs="Times New Roman"/>
          <w:sz w:val="24"/>
          <w:szCs w:val="24"/>
        </w:rPr>
        <w:t>journ</w:t>
      </w:r>
      <w:r w:rsidR="004B5EE0">
        <w:rPr>
          <w:rFonts w:ascii="Times New Roman" w:hAnsi="Times New Roman" w:cs="Times New Roman"/>
          <w:sz w:val="24"/>
          <w:szCs w:val="24"/>
        </w:rPr>
        <w:t>ed the proceedings had terminated</w:t>
      </w:r>
      <w:r w:rsidR="006473C4">
        <w:rPr>
          <w:rFonts w:ascii="Times New Roman" w:hAnsi="Times New Roman" w:cs="Times New Roman"/>
          <w:sz w:val="24"/>
          <w:szCs w:val="24"/>
        </w:rPr>
        <w:t>, the</w:t>
      </w:r>
      <w:r w:rsidR="004B5EE0">
        <w:rPr>
          <w:rFonts w:ascii="Times New Roman" w:hAnsi="Times New Roman" w:cs="Times New Roman"/>
          <w:sz w:val="24"/>
          <w:szCs w:val="24"/>
        </w:rPr>
        <w:t xml:space="preserve"> proceedings could not be disrupted. This approach narrows the </w:t>
      </w:r>
      <w:r w:rsidR="00E03D62">
        <w:rPr>
          <w:rFonts w:ascii="Times New Roman" w:hAnsi="Times New Roman" w:cs="Times New Roman"/>
          <w:sz w:val="24"/>
          <w:szCs w:val="24"/>
        </w:rPr>
        <w:t xml:space="preserve">announcement proceedings </w:t>
      </w:r>
      <w:r w:rsidR="004B5EE0">
        <w:rPr>
          <w:rFonts w:ascii="Times New Roman" w:hAnsi="Times New Roman" w:cs="Times New Roman"/>
          <w:sz w:val="24"/>
          <w:szCs w:val="24"/>
        </w:rPr>
        <w:t>to an event and not a process.</w:t>
      </w:r>
      <w:r w:rsidR="00E03D62">
        <w:rPr>
          <w:rFonts w:ascii="Times New Roman" w:hAnsi="Times New Roman" w:cs="Times New Roman"/>
          <w:sz w:val="24"/>
          <w:szCs w:val="24"/>
        </w:rPr>
        <w:t xml:space="preserve"> It</w:t>
      </w:r>
      <w:r w:rsidR="004B5EE0">
        <w:rPr>
          <w:rFonts w:ascii="Times New Roman" w:hAnsi="Times New Roman" w:cs="Times New Roman"/>
          <w:sz w:val="24"/>
          <w:szCs w:val="24"/>
        </w:rPr>
        <w:t xml:space="preserve"> is a process because it involved a lot more than the </w:t>
      </w:r>
      <w:r w:rsidR="006A3BF3">
        <w:rPr>
          <w:rFonts w:ascii="Times New Roman" w:hAnsi="Times New Roman" w:cs="Times New Roman"/>
          <w:sz w:val="24"/>
          <w:szCs w:val="24"/>
        </w:rPr>
        <w:t>sitting</w:t>
      </w:r>
      <w:r w:rsidR="004B5EE0">
        <w:rPr>
          <w:rFonts w:ascii="Times New Roman" w:hAnsi="Times New Roman" w:cs="Times New Roman"/>
          <w:sz w:val="24"/>
          <w:szCs w:val="24"/>
        </w:rPr>
        <w:t xml:space="preserve"> of the ZEC of</w:t>
      </w:r>
      <w:r w:rsidR="00E03D62">
        <w:rPr>
          <w:rFonts w:ascii="Times New Roman" w:hAnsi="Times New Roman" w:cs="Times New Roman"/>
          <w:sz w:val="24"/>
          <w:szCs w:val="24"/>
        </w:rPr>
        <w:t>ficials. To our mind it involved</w:t>
      </w:r>
      <w:r w:rsidR="004B5EE0">
        <w:rPr>
          <w:rFonts w:ascii="Times New Roman" w:hAnsi="Times New Roman" w:cs="Times New Roman"/>
          <w:sz w:val="24"/>
          <w:szCs w:val="24"/>
        </w:rPr>
        <w:t xml:space="preserve"> the transmission of the </w:t>
      </w:r>
      <w:r w:rsidR="006A3BF3">
        <w:rPr>
          <w:rFonts w:ascii="Times New Roman" w:hAnsi="Times New Roman" w:cs="Times New Roman"/>
          <w:sz w:val="24"/>
          <w:szCs w:val="24"/>
        </w:rPr>
        <w:t>results,</w:t>
      </w:r>
      <w:r w:rsidR="004B5EE0">
        <w:rPr>
          <w:rFonts w:ascii="Times New Roman" w:hAnsi="Times New Roman" w:cs="Times New Roman"/>
          <w:sz w:val="24"/>
          <w:szCs w:val="24"/>
        </w:rPr>
        <w:t xml:space="preserve"> the setting up of the </w:t>
      </w:r>
      <w:r w:rsidR="006A3BF3">
        <w:rPr>
          <w:rFonts w:ascii="Times New Roman" w:hAnsi="Times New Roman" w:cs="Times New Roman"/>
          <w:sz w:val="24"/>
          <w:szCs w:val="24"/>
        </w:rPr>
        <w:t xml:space="preserve">room (s) associated with the announcements. </w:t>
      </w:r>
      <w:r w:rsidR="006A3BF3" w:rsidRPr="00153156">
        <w:rPr>
          <w:rFonts w:ascii="Times New Roman" w:hAnsi="Times New Roman" w:cs="Times New Roman"/>
          <w:sz w:val="24"/>
          <w:szCs w:val="24"/>
        </w:rPr>
        <w:t xml:space="preserve">The intention of the legislature in enacting the provision was to make sure that whatever </w:t>
      </w:r>
      <w:r w:rsidR="00E03D62">
        <w:rPr>
          <w:rFonts w:ascii="Times New Roman" w:hAnsi="Times New Roman" w:cs="Times New Roman"/>
          <w:sz w:val="24"/>
          <w:szCs w:val="24"/>
        </w:rPr>
        <w:t>proceedings</w:t>
      </w:r>
      <w:r w:rsidR="006A3BF3" w:rsidRPr="00153156">
        <w:rPr>
          <w:rFonts w:ascii="Times New Roman" w:hAnsi="Times New Roman" w:cs="Times New Roman"/>
          <w:sz w:val="24"/>
          <w:szCs w:val="24"/>
        </w:rPr>
        <w:t xml:space="preserve"> </w:t>
      </w:r>
      <w:r w:rsidR="006A3BF3">
        <w:rPr>
          <w:rFonts w:ascii="Times New Roman" w:hAnsi="Times New Roman" w:cs="Times New Roman"/>
          <w:sz w:val="24"/>
          <w:szCs w:val="24"/>
        </w:rPr>
        <w:t xml:space="preserve">conducted in connection with </w:t>
      </w:r>
      <w:r w:rsidR="006A3BF3" w:rsidRPr="00153156">
        <w:rPr>
          <w:rFonts w:ascii="Times New Roman" w:hAnsi="Times New Roman" w:cs="Times New Roman"/>
          <w:sz w:val="24"/>
          <w:szCs w:val="24"/>
        </w:rPr>
        <w:t xml:space="preserve">elections be </w:t>
      </w:r>
      <w:r w:rsidR="006A3BF3">
        <w:rPr>
          <w:rFonts w:ascii="Times New Roman" w:hAnsi="Times New Roman" w:cs="Times New Roman"/>
          <w:sz w:val="24"/>
          <w:szCs w:val="24"/>
        </w:rPr>
        <w:t xml:space="preserve">carried out seamlessly devoid of </w:t>
      </w:r>
      <w:r w:rsidR="006A3BF3" w:rsidRPr="00153156">
        <w:rPr>
          <w:rFonts w:ascii="Times New Roman" w:hAnsi="Times New Roman" w:cs="Times New Roman"/>
          <w:sz w:val="24"/>
          <w:szCs w:val="24"/>
        </w:rPr>
        <w:t>any hindrances</w:t>
      </w:r>
      <w:r w:rsidR="006A3BF3">
        <w:rPr>
          <w:rFonts w:ascii="Times New Roman" w:hAnsi="Times New Roman" w:cs="Times New Roman"/>
          <w:sz w:val="24"/>
          <w:szCs w:val="24"/>
        </w:rPr>
        <w:t>.</w:t>
      </w:r>
    </w:p>
    <w:p w:rsidR="000B589B" w:rsidRPr="00153156" w:rsidRDefault="000B589B" w:rsidP="00F60AD7">
      <w:pPr>
        <w:spacing w:after="0" w:line="360" w:lineRule="auto"/>
        <w:jc w:val="both"/>
        <w:rPr>
          <w:rFonts w:ascii="Times New Roman" w:hAnsi="Times New Roman" w:cs="Times New Roman"/>
          <w:sz w:val="24"/>
          <w:szCs w:val="24"/>
        </w:rPr>
      </w:pPr>
      <w:r w:rsidRPr="00153156">
        <w:rPr>
          <w:rFonts w:ascii="Times New Roman" w:hAnsi="Times New Roman" w:cs="Times New Roman"/>
          <w:sz w:val="24"/>
          <w:szCs w:val="24"/>
        </w:rPr>
        <w:t xml:space="preserve"> </w:t>
      </w:r>
      <w:r w:rsidR="006A3BF3">
        <w:rPr>
          <w:rFonts w:ascii="Times New Roman" w:hAnsi="Times New Roman" w:cs="Times New Roman"/>
          <w:sz w:val="24"/>
          <w:szCs w:val="24"/>
        </w:rPr>
        <w:tab/>
        <w:t xml:space="preserve">The term proceedings therefore should be taken to include all the processes culminating in the sitting of the ZEC officials making the announcements. This </w:t>
      </w:r>
      <w:r w:rsidR="009358C5">
        <w:rPr>
          <w:rFonts w:ascii="Times New Roman" w:hAnsi="Times New Roman" w:cs="Times New Roman"/>
          <w:sz w:val="24"/>
          <w:szCs w:val="24"/>
        </w:rPr>
        <w:t>will include</w:t>
      </w:r>
      <w:r w:rsidR="00264AC5">
        <w:rPr>
          <w:rFonts w:ascii="Times New Roman" w:hAnsi="Times New Roman" w:cs="Times New Roman"/>
          <w:sz w:val="24"/>
          <w:szCs w:val="24"/>
        </w:rPr>
        <w:t xml:space="preserve"> even the processes taking place on the day at the provincial </w:t>
      </w:r>
      <w:r w:rsidR="009358C5">
        <w:rPr>
          <w:rFonts w:ascii="Times New Roman" w:hAnsi="Times New Roman" w:cs="Times New Roman"/>
          <w:sz w:val="24"/>
          <w:szCs w:val="24"/>
        </w:rPr>
        <w:t>centres associated with</w:t>
      </w:r>
      <w:r w:rsidR="006A3BF3">
        <w:rPr>
          <w:rFonts w:ascii="Times New Roman" w:hAnsi="Times New Roman" w:cs="Times New Roman"/>
          <w:sz w:val="24"/>
          <w:szCs w:val="24"/>
        </w:rPr>
        <w:t xml:space="preserve"> the transmission of the electoral results</w:t>
      </w:r>
      <w:r w:rsidR="00264AC5">
        <w:rPr>
          <w:rFonts w:ascii="Times New Roman" w:hAnsi="Times New Roman" w:cs="Times New Roman"/>
          <w:sz w:val="24"/>
          <w:szCs w:val="24"/>
        </w:rPr>
        <w:t>.</w:t>
      </w:r>
      <w:r w:rsidR="00C827E4">
        <w:rPr>
          <w:rFonts w:ascii="Times New Roman" w:hAnsi="Times New Roman" w:cs="Times New Roman"/>
          <w:sz w:val="24"/>
          <w:szCs w:val="24"/>
        </w:rPr>
        <w:t xml:space="preserve"> To our mind even an interference of the transmission of the provincial results</w:t>
      </w:r>
      <w:r w:rsidR="009956F6">
        <w:rPr>
          <w:rFonts w:ascii="Times New Roman" w:hAnsi="Times New Roman" w:cs="Times New Roman"/>
          <w:sz w:val="24"/>
          <w:szCs w:val="24"/>
        </w:rPr>
        <w:t xml:space="preserve"> to the</w:t>
      </w:r>
      <w:r w:rsidR="00C827E4">
        <w:rPr>
          <w:rFonts w:ascii="Times New Roman" w:hAnsi="Times New Roman" w:cs="Times New Roman"/>
          <w:sz w:val="24"/>
          <w:szCs w:val="24"/>
        </w:rPr>
        <w:t xml:space="preserve"> </w:t>
      </w:r>
      <w:r w:rsidR="009358C5">
        <w:rPr>
          <w:rFonts w:ascii="Times New Roman" w:hAnsi="Times New Roman" w:cs="Times New Roman"/>
          <w:sz w:val="24"/>
          <w:szCs w:val="24"/>
        </w:rPr>
        <w:t>HICC</w:t>
      </w:r>
      <w:r w:rsidR="00C827E4">
        <w:rPr>
          <w:rFonts w:ascii="Times New Roman" w:hAnsi="Times New Roman" w:cs="Times New Roman"/>
          <w:sz w:val="24"/>
          <w:szCs w:val="24"/>
        </w:rPr>
        <w:t xml:space="preserve"> would constitute a disturbance</w:t>
      </w:r>
      <w:r w:rsidR="00224FAC">
        <w:rPr>
          <w:rFonts w:ascii="Times New Roman" w:hAnsi="Times New Roman" w:cs="Times New Roman"/>
          <w:sz w:val="24"/>
          <w:szCs w:val="24"/>
        </w:rPr>
        <w:t xml:space="preserve"> in the</w:t>
      </w:r>
      <w:r w:rsidR="009956F6">
        <w:rPr>
          <w:rFonts w:ascii="Times New Roman" w:hAnsi="Times New Roman" w:cs="Times New Roman"/>
          <w:sz w:val="24"/>
          <w:szCs w:val="24"/>
        </w:rPr>
        <w:t xml:space="preserve"> proceedings of the</w:t>
      </w:r>
      <w:r w:rsidR="00224FAC">
        <w:rPr>
          <w:rFonts w:ascii="Times New Roman" w:hAnsi="Times New Roman" w:cs="Times New Roman"/>
          <w:sz w:val="24"/>
          <w:szCs w:val="24"/>
        </w:rPr>
        <w:t xml:space="preserve"> announcement of results.</w:t>
      </w:r>
      <w:r w:rsidRPr="00153156">
        <w:rPr>
          <w:rFonts w:ascii="Times New Roman" w:hAnsi="Times New Roman" w:cs="Times New Roman"/>
          <w:sz w:val="24"/>
          <w:szCs w:val="24"/>
        </w:rPr>
        <w:t xml:space="preserve"> An </w:t>
      </w:r>
      <w:r w:rsidR="009956F6" w:rsidRPr="00153156">
        <w:rPr>
          <w:rFonts w:ascii="Times New Roman" w:hAnsi="Times New Roman" w:cs="Times New Roman"/>
          <w:sz w:val="24"/>
          <w:szCs w:val="24"/>
        </w:rPr>
        <w:t>ad</w:t>
      </w:r>
      <w:r w:rsidR="009956F6">
        <w:rPr>
          <w:rFonts w:ascii="Times New Roman" w:hAnsi="Times New Roman" w:cs="Times New Roman"/>
          <w:sz w:val="24"/>
          <w:szCs w:val="24"/>
        </w:rPr>
        <w:t>j</w:t>
      </w:r>
      <w:r w:rsidR="009956F6" w:rsidRPr="00153156">
        <w:rPr>
          <w:rFonts w:ascii="Times New Roman" w:hAnsi="Times New Roman" w:cs="Times New Roman"/>
          <w:sz w:val="24"/>
          <w:szCs w:val="24"/>
        </w:rPr>
        <w:t xml:space="preserve">ournment </w:t>
      </w:r>
      <w:r w:rsidR="009956F6">
        <w:rPr>
          <w:rFonts w:ascii="Times New Roman" w:hAnsi="Times New Roman" w:cs="Times New Roman"/>
          <w:sz w:val="24"/>
          <w:szCs w:val="24"/>
        </w:rPr>
        <w:t>by</w:t>
      </w:r>
      <w:r w:rsidR="009358C5">
        <w:rPr>
          <w:rFonts w:ascii="Times New Roman" w:hAnsi="Times New Roman" w:cs="Times New Roman"/>
          <w:sz w:val="24"/>
          <w:szCs w:val="24"/>
        </w:rPr>
        <w:t xml:space="preserve"> the ZEC officials on the </w:t>
      </w:r>
      <w:r w:rsidR="009956F6">
        <w:rPr>
          <w:rFonts w:ascii="Times New Roman" w:hAnsi="Times New Roman" w:cs="Times New Roman"/>
          <w:sz w:val="24"/>
          <w:szCs w:val="24"/>
        </w:rPr>
        <w:t>day,</w:t>
      </w:r>
      <w:r w:rsidR="009358C5">
        <w:rPr>
          <w:rFonts w:ascii="Times New Roman" w:hAnsi="Times New Roman" w:cs="Times New Roman"/>
          <w:sz w:val="24"/>
          <w:szCs w:val="24"/>
        </w:rPr>
        <w:t xml:space="preserve"> </w:t>
      </w:r>
      <w:r w:rsidRPr="00153156">
        <w:rPr>
          <w:rFonts w:ascii="Times New Roman" w:hAnsi="Times New Roman" w:cs="Times New Roman"/>
          <w:sz w:val="24"/>
          <w:szCs w:val="24"/>
        </w:rPr>
        <w:t>was a break</w:t>
      </w:r>
      <w:r w:rsidR="00C827E4">
        <w:rPr>
          <w:rFonts w:ascii="Times New Roman" w:hAnsi="Times New Roman" w:cs="Times New Roman"/>
          <w:sz w:val="24"/>
          <w:szCs w:val="24"/>
        </w:rPr>
        <w:t xml:space="preserve"> only in respect of the </w:t>
      </w:r>
      <w:r w:rsidR="009358C5">
        <w:rPr>
          <w:rFonts w:ascii="Times New Roman" w:hAnsi="Times New Roman" w:cs="Times New Roman"/>
          <w:sz w:val="24"/>
          <w:szCs w:val="24"/>
        </w:rPr>
        <w:t>sitting which is but a part of the announcement proceedings.</w:t>
      </w:r>
      <w:r w:rsidRPr="00153156">
        <w:rPr>
          <w:rFonts w:ascii="Times New Roman" w:hAnsi="Times New Roman" w:cs="Times New Roman"/>
          <w:sz w:val="24"/>
          <w:szCs w:val="24"/>
        </w:rPr>
        <w:t xml:space="preserve"> The legislature intend</w:t>
      </w:r>
      <w:r>
        <w:rPr>
          <w:rFonts w:ascii="Times New Roman" w:hAnsi="Times New Roman" w:cs="Times New Roman"/>
          <w:sz w:val="24"/>
          <w:szCs w:val="24"/>
        </w:rPr>
        <w:t>e</w:t>
      </w:r>
      <w:r w:rsidRPr="00153156">
        <w:rPr>
          <w:rFonts w:ascii="Times New Roman" w:hAnsi="Times New Roman" w:cs="Times New Roman"/>
          <w:sz w:val="24"/>
          <w:szCs w:val="24"/>
        </w:rPr>
        <w:t>d to</w:t>
      </w:r>
      <w:r w:rsidR="009358C5">
        <w:rPr>
          <w:rFonts w:ascii="Times New Roman" w:hAnsi="Times New Roman" w:cs="Times New Roman"/>
          <w:sz w:val="24"/>
          <w:szCs w:val="24"/>
        </w:rPr>
        <w:t xml:space="preserve"> </w:t>
      </w:r>
      <w:r w:rsidR="009358C5">
        <w:rPr>
          <w:rFonts w:ascii="Times New Roman" w:hAnsi="Times New Roman" w:cs="Times New Roman"/>
          <w:sz w:val="24"/>
          <w:szCs w:val="24"/>
        </w:rPr>
        <w:lastRenderedPageBreak/>
        <w:t xml:space="preserve">preserve the </w:t>
      </w:r>
      <w:r w:rsidR="009956F6">
        <w:rPr>
          <w:rFonts w:ascii="Times New Roman" w:hAnsi="Times New Roman" w:cs="Times New Roman"/>
          <w:sz w:val="24"/>
          <w:szCs w:val="24"/>
        </w:rPr>
        <w:t>integrity</w:t>
      </w:r>
      <w:r w:rsidR="009358C5">
        <w:rPr>
          <w:rFonts w:ascii="Times New Roman" w:hAnsi="Times New Roman" w:cs="Times New Roman"/>
          <w:sz w:val="24"/>
          <w:szCs w:val="24"/>
        </w:rPr>
        <w:t xml:space="preserve"> of the electoral process by ensuring that they proceed smoothly to their logical conclusion. There</w:t>
      </w:r>
      <w:r w:rsidR="00264AC5">
        <w:rPr>
          <w:rFonts w:ascii="Times New Roman" w:hAnsi="Times New Roman" w:cs="Times New Roman"/>
          <w:sz w:val="24"/>
          <w:szCs w:val="24"/>
        </w:rPr>
        <w:t xml:space="preserve"> was evidence that</w:t>
      </w:r>
      <w:r w:rsidR="009358C5">
        <w:rPr>
          <w:rFonts w:ascii="Times New Roman" w:hAnsi="Times New Roman" w:cs="Times New Roman"/>
          <w:sz w:val="24"/>
          <w:szCs w:val="24"/>
        </w:rPr>
        <w:t xml:space="preserve"> the</w:t>
      </w:r>
      <w:r w:rsidR="00264AC5">
        <w:rPr>
          <w:rFonts w:ascii="Times New Roman" w:hAnsi="Times New Roman" w:cs="Times New Roman"/>
          <w:sz w:val="24"/>
          <w:szCs w:val="24"/>
        </w:rPr>
        <w:t xml:space="preserve"> appellant’s conduct</w:t>
      </w:r>
      <w:r w:rsidR="009358C5">
        <w:rPr>
          <w:rFonts w:ascii="Times New Roman" w:hAnsi="Times New Roman" w:cs="Times New Roman"/>
          <w:sz w:val="24"/>
          <w:szCs w:val="24"/>
        </w:rPr>
        <w:t xml:space="preserve"> resulted in some</w:t>
      </w:r>
      <w:r w:rsidR="00264AC5">
        <w:rPr>
          <w:rFonts w:ascii="Times New Roman" w:hAnsi="Times New Roman" w:cs="Times New Roman"/>
          <w:sz w:val="24"/>
          <w:szCs w:val="24"/>
        </w:rPr>
        <w:t xml:space="preserve"> </w:t>
      </w:r>
      <w:r w:rsidR="009358C5">
        <w:rPr>
          <w:rFonts w:ascii="Times New Roman" w:hAnsi="Times New Roman" w:cs="Times New Roman"/>
          <w:sz w:val="24"/>
          <w:szCs w:val="24"/>
        </w:rPr>
        <w:t>commotion</w:t>
      </w:r>
      <w:r w:rsidR="00264AC5">
        <w:rPr>
          <w:rFonts w:ascii="Times New Roman" w:hAnsi="Times New Roman" w:cs="Times New Roman"/>
          <w:sz w:val="24"/>
          <w:szCs w:val="24"/>
        </w:rPr>
        <w:t xml:space="preserve"> as </w:t>
      </w:r>
      <w:r w:rsidR="00224FAC">
        <w:rPr>
          <w:rFonts w:ascii="Times New Roman" w:hAnsi="Times New Roman" w:cs="Times New Roman"/>
          <w:sz w:val="24"/>
          <w:szCs w:val="24"/>
        </w:rPr>
        <w:t xml:space="preserve">representatives from </w:t>
      </w:r>
      <w:r w:rsidR="00264AC5">
        <w:rPr>
          <w:rFonts w:ascii="Times New Roman" w:hAnsi="Times New Roman" w:cs="Times New Roman"/>
          <w:sz w:val="24"/>
          <w:szCs w:val="24"/>
        </w:rPr>
        <w:t xml:space="preserve">other political parties responded to his </w:t>
      </w:r>
      <w:r w:rsidR="00224FAC">
        <w:rPr>
          <w:rFonts w:ascii="Times New Roman" w:hAnsi="Times New Roman" w:cs="Times New Roman"/>
          <w:sz w:val="24"/>
          <w:szCs w:val="24"/>
        </w:rPr>
        <w:t>announcement. His</w:t>
      </w:r>
      <w:r w:rsidR="00264AC5">
        <w:rPr>
          <w:rFonts w:ascii="Times New Roman" w:hAnsi="Times New Roman" w:cs="Times New Roman"/>
          <w:sz w:val="24"/>
          <w:szCs w:val="24"/>
        </w:rPr>
        <w:t xml:space="preserve"> conduct was captured on video by </w:t>
      </w:r>
      <w:r w:rsidR="008C3A54">
        <w:rPr>
          <w:rFonts w:ascii="Times New Roman" w:hAnsi="Times New Roman" w:cs="Times New Roman"/>
          <w:sz w:val="24"/>
          <w:szCs w:val="24"/>
        </w:rPr>
        <w:t>journalists. The</w:t>
      </w:r>
      <w:r w:rsidR="00224FAC">
        <w:rPr>
          <w:rFonts w:ascii="Times New Roman" w:hAnsi="Times New Roman" w:cs="Times New Roman"/>
          <w:sz w:val="24"/>
          <w:szCs w:val="24"/>
        </w:rPr>
        <w:t xml:space="preserve"> appellant’s conduct </w:t>
      </w:r>
      <w:r w:rsidR="008C3A54">
        <w:rPr>
          <w:rFonts w:ascii="Times New Roman" w:hAnsi="Times New Roman" w:cs="Times New Roman"/>
          <w:sz w:val="24"/>
          <w:szCs w:val="24"/>
        </w:rPr>
        <w:t>should not be condoned especially in view of the fact that the same Act</w:t>
      </w:r>
      <w:r w:rsidR="008A6EA8">
        <w:rPr>
          <w:rStyle w:val="FootnoteReference"/>
          <w:rFonts w:ascii="Times New Roman" w:hAnsi="Times New Roman" w:cs="Times New Roman"/>
          <w:sz w:val="24"/>
          <w:szCs w:val="24"/>
        </w:rPr>
        <w:footnoteReference w:id="6"/>
      </w:r>
      <w:r w:rsidR="00264AC5">
        <w:rPr>
          <w:rFonts w:ascii="Times New Roman" w:hAnsi="Times New Roman" w:cs="Times New Roman"/>
          <w:sz w:val="24"/>
          <w:szCs w:val="24"/>
        </w:rPr>
        <w:t xml:space="preserve"> provides for </w:t>
      </w:r>
      <w:r w:rsidR="009358C5">
        <w:rPr>
          <w:rFonts w:ascii="Times New Roman" w:hAnsi="Times New Roman" w:cs="Times New Roman"/>
          <w:sz w:val="24"/>
          <w:szCs w:val="24"/>
        </w:rPr>
        <w:t xml:space="preserve">recourse that </w:t>
      </w:r>
      <w:r w:rsidR="008C3A54">
        <w:rPr>
          <w:rFonts w:ascii="Times New Roman" w:hAnsi="Times New Roman" w:cs="Times New Roman"/>
          <w:sz w:val="24"/>
          <w:szCs w:val="24"/>
        </w:rPr>
        <w:t>any disgruntled member</w:t>
      </w:r>
      <w:r w:rsidR="009358C5">
        <w:rPr>
          <w:rFonts w:ascii="Times New Roman" w:hAnsi="Times New Roman" w:cs="Times New Roman"/>
          <w:sz w:val="24"/>
          <w:szCs w:val="24"/>
        </w:rPr>
        <w:t xml:space="preserve"> c</w:t>
      </w:r>
      <w:r w:rsidR="009956F6">
        <w:rPr>
          <w:rFonts w:ascii="Times New Roman" w:hAnsi="Times New Roman" w:cs="Times New Roman"/>
          <w:sz w:val="24"/>
          <w:szCs w:val="24"/>
        </w:rPr>
        <w:t>ould</w:t>
      </w:r>
      <w:r w:rsidR="009358C5">
        <w:rPr>
          <w:rFonts w:ascii="Times New Roman" w:hAnsi="Times New Roman" w:cs="Times New Roman"/>
          <w:sz w:val="24"/>
          <w:szCs w:val="24"/>
        </w:rPr>
        <w:t xml:space="preserve"> pursue to remedy </w:t>
      </w:r>
      <w:r w:rsidR="008D6C22">
        <w:rPr>
          <w:rFonts w:ascii="Times New Roman" w:hAnsi="Times New Roman" w:cs="Times New Roman"/>
          <w:sz w:val="24"/>
          <w:szCs w:val="24"/>
        </w:rPr>
        <w:t>any</w:t>
      </w:r>
      <w:r w:rsidR="009358C5">
        <w:rPr>
          <w:rFonts w:ascii="Times New Roman" w:hAnsi="Times New Roman" w:cs="Times New Roman"/>
          <w:sz w:val="24"/>
          <w:szCs w:val="24"/>
        </w:rPr>
        <w:t xml:space="preserve"> perceived irregularities. </w:t>
      </w:r>
      <w:r w:rsidR="008C3A54">
        <w:rPr>
          <w:rFonts w:ascii="Times New Roman" w:hAnsi="Times New Roman" w:cs="Times New Roman"/>
          <w:sz w:val="24"/>
          <w:szCs w:val="24"/>
        </w:rPr>
        <w:t>It was open for the appellant to pursue the proper legal channels to challenge the process.</w:t>
      </w:r>
      <w:r w:rsidRPr="00153156">
        <w:rPr>
          <w:rFonts w:ascii="Times New Roman" w:hAnsi="Times New Roman" w:cs="Times New Roman"/>
          <w:sz w:val="24"/>
          <w:szCs w:val="24"/>
        </w:rPr>
        <w:t xml:space="preserve"> </w:t>
      </w:r>
    </w:p>
    <w:p w:rsidR="000B589B" w:rsidRDefault="000B589B" w:rsidP="000B589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3156">
        <w:rPr>
          <w:rFonts w:ascii="Times New Roman" w:hAnsi="Times New Roman" w:cs="Times New Roman"/>
          <w:sz w:val="24"/>
          <w:szCs w:val="24"/>
        </w:rPr>
        <w:t xml:space="preserve">It is our considered view that the court </w:t>
      </w:r>
      <w:r w:rsidRPr="00BE1BC3">
        <w:rPr>
          <w:rFonts w:ascii="Times New Roman" w:hAnsi="Times New Roman" w:cs="Times New Roman"/>
          <w:i/>
          <w:sz w:val="24"/>
          <w:szCs w:val="24"/>
        </w:rPr>
        <w:t>a quo</w:t>
      </w:r>
      <w:r w:rsidRPr="00153156">
        <w:rPr>
          <w:rFonts w:ascii="Times New Roman" w:hAnsi="Times New Roman" w:cs="Times New Roman"/>
          <w:sz w:val="24"/>
          <w:szCs w:val="24"/>
        </w:rPr>
        <w:t xml:space="preserve"> did not misdi</w:t>
      </w:r>
      <w:r>
        <w:rPr>
          <w:rFonts w:ascii="Times New Roman" w:hAnsi="Times New Roman" w:cs="Times New Roman"/>
          <w:sz w:val="24"/>
          <w:szCs w:val="24"/>
        </w:rPr>
        <w:t>r</w:t>
      </w:r>
      <w:r w:rsidRPr="00153156">
        <w:rPr>
          <w:rFonts w:ascii="Times New Roman" w:hAnsi="Times New Roman" w:cs="Times New Roman"/>
          <w:sz w:val="24"/>
          <w:szCs w:val="24"/>
        </w:rPr>
        <w:t>ect itself. The appeal lacks merit and</w:t>
      </w:r>
      <w:r w:rsidR="00B93813">
        <w:rPr>
          <w:rFonts w:ascii="Times New Roman" w:hAnsi="Times New Roman" w:cs="Times New Roman"/>
          <w:sz w:val="24"/>
          <w:szCs w:val="24"/>
        </w:rPr>
        <w:t xml:space="preserve"> it is accordingly </w:t>
      </w:r>
      <w:r w:rsidRPr="00153156">
        <w:rPr>
          <w:rFonts w:ascii="Times New Roman" w:hAnsi="Times New Roman" w:cs="Times New Roman"/>
          <w:sz w:val="24"/>
          <w:szCs w:val="24"/>
        </w:rPr>
        <w:t>dismissed.</w:t>
      </w:r>
    </w:p>
    <w:p w:rsidR="00B93813" w:rsidRDefault="00B93813" w:rsidP="000B589B">
      <w:pPr>
        <w:spacing w:line="360" w:lineRule="auto"/>
        <w:jc w:val="both"/>
        <w:rPr>
          <w:rFonts w:ascii="Times New Roman" w:hAnsi="Times New Roman" w:cs="Times New Roman"/>
          <w:sz w:val="24"/>
          <w:szCs w:val="24"/>
        </w:rPr>
      </w:pPr>
    </w:p>
    <w:p w:rsidR="00B93813" w:rsidRDefault="00B93813" w:rsidP="000B589B">
      <w:pPr>
        <w:spacing w:line="360" w:lineRule="auto"/>
        <w:jc w:val="both"/>
        <w:rPr>
          <w:rFonts w:ascii="Times New Roman" w:hAnsi="Times New Roman" w:cs="Times New Roman"/>
          <w:sz w:val="24"/>
          <w:szCs w:val="24"/>
        </w:rPr>
      </w:pPr>
    </w:p>
    <w:p w:rsidR="00B93813" w:rsidRDefault="00B93813" w:rsidP="000B589B">
      <w:pPr>
        <w:spacing w:line="360" w:lineRule="auto"/>
        <w:jc w:val="both"/>
        <w:rPr>
          <w:rFonts w:ascii="Times New Roman" w:hAnsi="Times New Roman" w:cs="Times New Roman"/>
          <w:sz w:val="24"/>
          <w:szCs w:val="24"/>
        </w:rPr>
      </w:pPr>
      <w:r>
        <w:rPr>
          <w:rFonts w:ascii="Times New Roman" w:hAnsi="Times New Roman" w:cs="Times New Roman"/>
          <w:sz w:val="24"/>
          <w:szCs w:val="24"/>
        </w:rPr>
        <w:t>MUSAKWA J agrees ………………</w:t>
      </w:r>
    </w:p>
    <w:p w:rsidR="00B93813" w:rsidRDefault="00B93813" w:rsidP="000B589B">
      <w:pPr>
        <w:spacing w:line="360" w:lineRule="auto"/>
        <w:jc w:val="both"/>
        <w:rPr>
          <w:rFonts w:ascii="Times New Roman" w:hAnsi="Times New Roman" w:cs="Times New Roman"/>
          <w:sz w:val="24"/>
          <w:szCs w:val="24"/>
        </w:rPr>
      </w:pPr>
    </w:p>
    <w:p w:rsidR="00B93813" w:rsidRDefault="00B93813" w:rsidP="000F5C88">
      <w:pPr>
        <w:spacing w:after="0" w:line="240" w:lineRule="auto"/>
        <w:jc w:val="both"/>
        <w:rPr>
          <w:rFonts w:ascii="Times New Roman" w:hAnsi="Times New Roman" w:cs="Times New Roman"/>
          <w:sz w:val="24"/>
          <w:szCs w:val="24"/>
        </w:rPr>
      </w:pPr>
      <w:r w:rsidRPr="00B93813">
        <w:rPr>
          <w:rFonts w:ascii="Times New Roman" w:hAnsi="Times New Roman" w:cs="Times New Roman"/>
          <w:i/>
          <w:sz w:val="24"/>
          <w:szCs w:val="24"/>
        </w:rPr>
        <w:t>Mbidzo, Muchadehama &amp; Makoni</w:t>
      </w:r>
      <w:r>
        <w:rPr>
          <w:rFonts w:ascii="Times New Roman" w:hAnsi="Times New Roman" w:cs="Times New Roman"/>
          <w:sz w:val="24"/>
          <w:szCs w:val="24"/>
        </w:rPr>
        <w:t xml:space="preserve"> ; appellant’s legal practitioners </w:t>
      </w:r>
    </w:p>
    <w:p w:rsidR="00B93813" w:rsidRPr="00153156" w:rsidRDefault="00B93813" w:rsidP="000F5C88">
      <w:pPr>
        <w:spacing w:after="0" w:line="240" w:lineRule="auto"/>
        <w:jc w:val="both"/>
        <w:rPr>
          <w:rFonts w:ascii="Times New Roman" w:hAnsi="Times New Roman" w:cs="Times New Roman"/>
          <w:sz w:val="24"/>
          <w:szCs w:val="24"/>
        </w:rPr>
      </w:pPr>
      <w:r w:rsidRPr="00B93813">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0B589B" w:rsidRDefault="000B589B" w:rsidP="000F5C88">
      <w:pPr>
        <w:pStyle w:val="ListParagraph"/>
        <w:spacing w:after="0" w:line="240" w:lineRule="auto"/>
        <w:ind w:left="1800"/>
        <w:jc w:val="both"/>
        <w:rPr>
          <w:rFonts w:ascii="Times New Roman" w:hAnsi="Times New Roman" w:cs="Times New Roman"/>
          <w:sz w:val="24"/>
          <w:szCs w:val="24"/>
        </w:rPr>
      </w:pPr>
    </w:p>
    <w:p w:rsidR="000B589B" w:rsidRPr="00E8366C" w:rsidRDefault="000B589B" w:rsidP="000B589B">
      <w:pPr>
        <w:pStyle w:val="ListParagraph"/>
        <w:spacing w:after="0" w:line="360" w:lineRule="auto"/>
        <w:ind w:left="1800"/>
        <w:jc w:val="both"/>
        <w:rPr>
          <w:rFonts w:ascii="Times New Roman" w:hAnsi="Times New Roman" w:cs="Times New Roman"/>
          <w:sz w:val="24"/>
          <w:szCs w:val="24"/>
        </w:rPr>
      </w:pPr>
    </w:p>
    <w:p w:rsidR="00A60852" w:rsidRPr="000B589B" w:rsidRDefault="00A60852" w:rsidP="000B589B">
      <w:pPr>
        <w:spacing w:after="0" w:line="360" w:lineRule="auto"/>
        <w:jc w:val="both"/>
        <w:rPr>
          <w:rFonts w:ascii="Times New Roman" w:hAnsi="Times New Roman" w:cs="Times New Roman"/>
          <w:sz w:val="24"/>
          <w:szCs w:val="24"/>
        </w:rPr>
      </w:pPr>
      <w:r w:rsidRPr="000B589B">
        <w:rPr>
          <w:rFonts w:ascii="Times New Roman" w:hAnsi="Times New Roman" w:cs="Times New Roman"/>
          <w:sz w:val="24"/>
          <w:szCs w:val="24"/>
        </w:rPr>
        <w:t xml:space="preserve"> </w:t>
      </w:r>
    </w:p>
    <w:sectPr w:rsidR="00A60852" w:rsidRPr="000B58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91" w:rsidRDefault="00841191" w:rsidP="00FB65EB">
      <w:pPr>
        <w:spacing w:after="0" w:line="240" w:lineRule="auto"/>
      </w:pPr>
      <w:r>
        <w:separator/>
      </w:r>
    </w:p>
  </w:endnote>
  <w:endnote w:type="continuationSeparator" w:id="0">
    <w:p w:rsidR="00841191" w:rsidRDefault="00841191" w:rsidP="00FB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91" w:rsidRDefault="00841191" w:rsidP="00FB65EB">
      <w:pPr>
        <w:spacing w:after="0" w:line="240" w:lineRule="auto"/>
      </w:pPr>
      <w:r>
        <w:separator/>
      </w:r>
    </w:p>
  </w:footnote>
  <w:footnote w:type="continuationSeparator" w:id="0">
    <w:p w:rsidR="00841191" w:rsidRDefault="00841191" w:rsidP="00FB65EB">
      <w:pPr>
        <w:spacing w:after="0" w:line="240" w:lineRule="auto"/>
      </w:pPr>
      <w:r>
        <w:continuationSeparator/>
      </w:r>
    </w:p>
  </w:footnote>
  <w:footnote w:id="1">
    <w:p w:rsidR="00934C3F" w:rsidRPr="00934C3F" w:rsidRDefault="00934C3F">
      <w:pPr>
        <w:pStyle w:val="FootnoteText"/>
        <w:rPr>
          <w:lang w:val="en-US"/>
        </w:rPr>
      </w:pPr>
      <w:r>
        <w:rPr>
          <w:rStyle w:val="FootnoteReference"/>
        </w:rPr>
        <w:footnoteRef/>
      </w:r>
      <w:r>
        <w:t xml:space="preserve"> </w:t>
      </w:r>
      <w:r>
        <w:rPr>
          <w:lang w:val="en-US"/>
        </w:rPr>
        <w:t>2015 (2) ZLR (3) CC</w:t>
      </w:r>
    </w:p>
  </w:footnote>
  <w:footnote w:id="2">
    <w:p w:rsidR="00934C3F" w:rsidRPr="00934C3F" w:rsidRDefault="00934C3F">
      <w:pPr>
        <w:pStyle w:val="FootnoteText"/>
        <w:rPr>
          <w:lang w:val="en-US"/>
        </w:rPr>
      </w:pPr>
      <w:r>
        <w:rPr>
          <w:rStyle w:val="FootnoteReference"/>
        </w:rPr>
        <w:footnoteRef/>
      </w:r>
      <w:r>
        <w:t xml:space="preserve"> </w:t>
      </w:r>
      <w:r>
        <w:rPr>
          <w:lang w:val="en-US"/>
        </w:rPr>
        <w:t>CC Z ZLR 339 (S)</w:t>
      </w:r>
    </w:p>
  </w:footnote>
  <w:footnote w:id="3">
    <w:p w:rsidR="00934C3F" w:rsidRPr="00934C3F" w:rsidRDefault="00934C3F">
      <w:pPr>
        <w:pStyle w:val="FootnoteText"/>
        <w:rPr>
          <w:lang w:val="en-US"/>
        </w:rPr>
      </w:pPr>
      <w:r>
        <w:rPr>
          <w:rStyle w:val="FootnoteReference"/>
        </w:rPr>
        <w:footnoteRef/>
      </w:r>
      <w:r>
        <w:t xml:space="preserve"> </w:t>
      </w:r>
      <w:r>
        <w:rPr>
          <w:lang w:val="en-US"/>
        </w:rPr>
        <w:t>1995 (1) 339 (S)</w:t>
      </w:r>
    </w:p>
  </w:footnote>
  <w:footnote w:id="4">
    <w:p w:rsidR="007448FB" w:rsidRDefault="007448FB">
      <w:pPr>
        <w:pStyle w:val="FootnoteText"/>
      </w:pPr>
      <w:r>
        <w:rPr>
          <w:rStyle w:val="FootnoteReference"/>
        </w:rPr>
        <w:footnoteRef/>
      </w:r>
      <w:r>
        <w:t xml:space="preserve"> Interpretation of Statutes ,Juta &amp; Co 1992</w:t>
      </w:r>
    </w:p>
  </w:footnote>
  <w:footnote w:id="5">
    <w:p w:rsidR="006473C4" w:rsidRDefault="006473C4">
      <w:pPr>
        <w:pStyle w:val="FootnoteText"/>
      </w:pPr>
      <w:r>
        <w:rPr>
          <w:rStyle w:val="FootnoteReference"/>
        </w:rPr>
        <w:footnoteRef/>
      </w:r>
      <w:r>
        <w:t xml:space="preserve"> Section 15 B of the Interpretation Act [Chapter 1:01]</w:t>
      </w:r>
    </w:p>
  </w:footnote>
  <w:footnote w:id="6">
    <w:p w:rsidR="008A6EA8" w:rsidRDefault="008A6EA8">
      <w:pPr>
        <w:pStyle w:val="FootnoteText"/>
      </w:pPr>
      <w:r>
        <w:rPr>
          <w:rStyle w:val="FootnoteReference"/>
        </w:rPr>
        <w:footnoteRef/>
      </w:r>
      <w:r>
        <w:t xml:space="preserve"> Section 167 of the Electoral Act</w:t>
      </w:r>
    </w:p>
    <w:p w:rsidR="00B1360C" w:rsidRDefault="00B1360C">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74380"/>
      <w:docPartObj>
        <w:docPartGallery w:val="Page Numbers (Top of Page)"/>
        <w:docPartUnique/>
      </w:docPartObj>
    </w:sdtPr>
    <w:sdtEndPr>
      <w:rPr>
        <w:noProof/>
      </w:rPr>
    </w:sdtEndPr>
    <w:sdtContent>
      <w:p w:rsidR="00FB65EB" w:rsidRDefault="00FB65EB">
        <w:pPr>
          <w:pStyle w:val="Header"/>
          <w:jc w:val="right"/>
          <w:rPr>
            <w:noProof/>
          </w:rPr>
        </w:pPr>
        <w:r>
          <w:fldChar w:fldCharType="begin"/>
        </w:r>
        <w:r>
          <w:instrText xml:space="preserve"> PAGE   \* MERGEFORMAT </w:instrText>
        </w:r>
        <w:r>
          <w:fldChar w:fldCharType="separate"/>
        </w:r>
        <w:r w:rsidR="0086361A">
          <w:rPr>
            <w:noProof/>
          </w:rPr>
          <w:t>1</w:t>
        </w:r>
        <w:r>
          <w:rPr>
            <w:noProof/>
          </w:rPr>
          <w:fldChar w:fldCharType="end"/>
        </w:r>
      </w:p>
      <w:p w:rsidR="00FB65EB" w:rsidRDefault="00FB65EB">
        <w:pPr>
          <w:pStyle w:val="Header"/>
          <w:jc w:val="right"/>
          <w:rPr>
            <w:noProof/>
          </w:rPr>
        </w:pPr>
        <w:r>
          <w:rPr>
            <w:noProof/>
          </w:rPr>
          <w:t>HH</w:t>
        </w:r>
        <w:r w:rsidR="005B6CA3">
          <w:rPr>
            <w:noProof/>
          </w:rPr>
          <w:t xml:space="preserve"> 369</w:t>
        </w:r>
        <w:r w:rsidR="00544163">
          <w:rPr>
            <w:noProof/>
          </w:rPr>
          <w:t>-20</w:t>
        </w:r>
      </w:p>
      <w:p w:rsidR="00FB65EB" w:rsidRDefault="00FB65EB">
        <w:pPr>
          <w:pStyle w:val="Header"/>
          <w:jc w:val="right"/>
          <w:rPr>
            <w:noProof/>
          </w:rPr>
        </w:pPr>
        <w:r>
          <w:rPr>
            <w:noProof/>
          </w:rPr>
          <w:t>APP 29/19</w:t>
        </w:r>
      </w:p>
      <w:p w:rsidR="00FB65EB" w:rsidRDefault="00FB65EB">
        <w:pPr>
          <w:pStyle w:val="Header"/>
          <w:jc w:val="right"/>
        </w:pPr>
        <w:r>
          <w:rPr>
            <w:noProof/>
          </w:rPr>
          <w:t>Ref CRB 9633/19</w:t>
        </w:r>
      </w:p>
    </w:sdtContent>
  </w:sdt>
  <w:p w:rsidR="00FB65EB" w:rsidRDefault="00FB65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0BEE"/>
    <w:multiLevelType w:val="hybridMultilevel"/>
    <w:tmpl w:val="876CA6BA"/>
    <w:lvl w:ilvl="0" w:tplc="C7E66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6950B0"/>
    <w:multiLevelType w:val="hybridMultilevel"/>
    <w:tmpl w:val="7480EC24"/>
    <w:lvl w:ilvl="0" w:tplc="ECDAE4A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D846962"/>
    <w:multiLevelType w:val="hybridMultilevel"/>
    <w:tmpl w:val="75D61C70"/>
    <w:lvl w:ilvl="0" w:tplc="86BE96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52"/>
    <w:rsid w:val="000323FF"/>
    <w:rsid w:val="00096357"/>
    <w:rsid w:val="000B589B"/>
    <w:rsid w:val="000D114B"/>
    <w:rsid w:val="000F5C88"/>
    <w:rsid w:val="00113821"/>
    <w:rsid w:val="001C4BE0"/>
    <w:rsid w:val="00224FAC"/>
    <w:rsid w:val="002329F5"/>
    <w:rsid w:val="00264AC5"/>
    <w:rsid w:val="002A31EE"/>
    <w:rsid w:val="002C222B"/>
    <w:rsid w:val="002F2439"/>
    <w:rsid w:val="00396EB9"/>
    <w:rsid w:val="00427127"/>
    <w:rsid w:val="004B5EE0"/>
    <w:rsid w:val="004C6C50"/>
    <w:rsid w:val="005233E8"/>
    <w:rsid w:val="005259D9"/>
    <w:rsid w:val="00531A00"/>
    <w:rsid w:val="00542672"/>
    <w:rsid w:val="00544163"/>
    <w:rsid w:val="00580287"/>
    <w:rsid w:val="005A288A"/>
    <w:rsid w:val="005B6CA3"/>
    <w:rsid w:val="005E1AC9"/>
    <w:rsid w:val="006109E8"/>
    <w:rsid w:val="006473C4"/>
    <w:rsid w:val="006A3BF3"/>
    <w:rsid w:val="007448FB"/>
    <w:rsid w:val="00775F18"/>
    <w:rsid w:val="00796967"/>
    <w:rsid w:val="007C4A0F"/>
    <w:rsid w:val="0081255C"/>
    <w:rsid w:val="00841191"/>
    <w:rsid w:val="0086361A"/>
    <w:rsid w:val="008807B9"/>
    <w:rsid w:val="008A6EA8"/>
    <w:rsid w:val="008B6FC3"/>
    <w:rsid w:val="008C3A54"/>
    <w:rsid w:val="008D6C22"/>
    <w:rsid w:val="00934C3F"/>
    <w:rsid w:val="009358C5"/>
    <w:rsid w:val="009956F6"/>
    <w:rsid w:val="009A1361"/>
    <w:rsid w:val="009F3CEA"/>
    <w:rsid w:val="00A079AD"/>
    <w:rsid w:val="00A23664"/>
    <w:rsid w:val="00A60852"/>
    <w:rsid w:val="00A67B95"/>
    <w:rsid w:val="00B04E94"/>
    <w:rsid w:val="00B1360C"/>
    <w:rsid w:val="00B64E41"/>
    <w:rsid w:val="00B93813"/>
    <w:rsid w:val="00BA262C"/>
    <w:rsid w:val="00C16279"/>
    <w:rsid w:val="00C24C10"/>
    <w:rsid w:val="00C266F0"/>
    <w:rsid w:val="00C827E4"/>
    <w:rsid w:val="00D54A5E"/>
    <w:rsid w:val="00D600EC"/>
    <w:rsid w:val="00D640C9"/>
    <w:rsid w:val="00DD2958"/>
    <w:rsid w:val="00DF2F01"/>
    <w:rsid w:val="00E01F40"/>
    <w:rsid w:val="00E03D62"/>
    <w:rsid w:val="00E16D68"/>
    <w:rsid w:val="00E45205"/>
    <w:rsid w:val="00E57895"/>
    <w:rsid w:val="00E746DD"/>
    <w:rsid w:val="00EB6563"/>
    <w:rsid w:val="00EC4439"/>
    <w:rsid w:val="00F60AD7"/>
    <w:rsid w:val="00FB65E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9A90-EF46-452B-A870-5D88334E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6F0"/>
    <w:pPr>
      <w:ind w:left="720"/>
      <w:contextualSpacing/>
    </w:pPr>
  </w:style>
  <w:style w:type="paragraph" w:styleId="Header">
    <w:name w:val="header"/>
    <w:basedOn w:val="Normal"/>
    <w:link w:val="HeaderChar"/>
    <w:uiPriority w:val="99"/>
    <w:unhideWhenUsed/>
    <w:rsid w:val="00FB6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EB"/>
  </w:style>
  <w:style w:type="paragraph" w:styleId="Footer">
    <w:name w:val="footer"/>
    <w:basedOn w:val="Normal"/>
    <w:link w:val="FooterChar"/>
    <w:uiPriority w:val="99"/>
    <w:unhideWhenUsed/>
    <w:rsid w:val="00FB6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EB"/>
  </w:style>
  <w:style w:type="paragraph" w:styleId="EndnoteText">
    <w:name w:val="endnote text"/>
    <w:basedOn w:val="Normal"/>
    <w:link w:val="EndnoteTextChar"/>
    <w:uiPriority w:val="99"/>
    <w:semiHidden/>
    <w:unhideWhenUsed/>
    <w:rsid w:val="007448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48FB"/>
    <w:rPr>
      <w:sz w:val="20"/>
      <w:szCs w:val="20"/>
    </w:rPr>
  </w:style>
  <w:style w:type="character" w:styleId="EndnoteReference">
    <w:name w:val="endnote reference"/>
    <w:basedOn w:val="DefaultParagraphFont"/>
    <w:uiPriority w:val="99"/>
    <w:semiHidden/>
    <w:unhideWhenUsed/>
    <w:rsid w:val="007448FB"/>
    <w:rPr>
      <w:vertAlign w:val="superscript"/>
    </w:rPr>
  </w:style>
  <w:style w:type="paragraph" w:styleId="FootnoteText">
    <w:name w:val="footnote text"/>
    <w:basedOn w:val="Normal"/>
    <w:link w:val="FootnoteTextChar"/>
    <w:uiPriority w:val="99"/>
    <w:semiHidden/>
    <w:unhideWhenUsed/>
    <w:rsid w:val="007448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8FB"/>
    <w:rPr>
      <w:sz w:val="20"/>
      <w:szCs w:val="20"/>
    </w:rPr>
  </w:style>
  <w:style w:type="character" w:styleId="FootnoteReference">
    <w:name w:val="footnote reference"/>
    <w:basedOn w:val="DefaultParagraphFont"/>
    <w:uiPriority w:val="99"/>
    <w:semiHidden/>
    <w:unhideWhenUsed/>
    <w:rsid w:val="007448FB"/>
    <w:rPr>
      <w:vertAlign w:val="superscript"/>
    </w:rPr>
  </w:style>
  <w:style w:type="paragraph" w:styleId="BalloonText">
    <w:name w:val="Balloon Text"/>
    <w:basedOn w:val="Normal"/>
    <w:link w:val="BalloonTextChar"/>
    <w:uiPriority w:val="99"/>
    <w:semiHidden/>
    <w:unhideWhenUsed/>
    <w:rsid w:val="00B93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1130-78C1-4F62-8728-3924CA66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Tea Room</dc:creator>
  <cp:keywords/>
  <dc:description/>
  <cp:lastModifiedBy>JSC</cp:lastModifiedBy>
  <cp:revision>2</cp:revision>
  <cp:lastPrinted>2020-06-05T12:24:00Z</cp:lastPrinted>
  <dcterms:created xsi:type="dcterms:W3CDTF">2020-06-09T06:12:00Z</dcterms:created>
  <dcterms:modified xsi:type="dcterms:W3CDTF">2020-06-09T06:12:00Z</dcterms:modified>
</cp:coreProperties>
</file>