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A5277C" w14:textId="77777777" w:rsidR="00B5385D" w:rsidRDefault="00B33663" w:rsidP="00DA52CD">
      <w:pPr>
        <w:spacing w:after="0" w:line="24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BALWEARIE HOLDINGS (PRIVATE) LIMITED </w:t>
      </w:r>
    </w:p>
    <w:p w14:paraId="20E8AE32" w14:textId="77777777" w:rsidR="00B5385D" w:rsidRDefault="00B33663"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versus</w:t>
      </w:r>
    </w:p>
    <w:p w14:paraId="196F683E" w14:textId="77777777" w:rsidR="000652A4" w:rsidRDefault="00B33663"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NEVER JOFRIS </w:t>
      </w:r>
      <w:r w:rsidR="00A15094">
        <w:rPr>
          <w:rFonts w:ascii="Times New Roman" w:hAnsi="Times New Roman" w:cs="Times New Roman"/>
          <w:sz w:val="24"/>
          <w:szCs w:val="24"/>
        </w:rPr>
        <w:tab/>
      </w:r>
      <w:r w:rsidR="00A15094">
        <w:rPr>
          <w:rFonts w:ascii="Times New Roman" w:hAnsi="Times New Roman" w:cs="Times New Roman"/>
          <w:sz w:val="24"/>
          <w:szCs w:val="24"/>
        </w:rPr>
        <w:tab/>
      </w:r>
    </w:p>
    <w:p w14:paraId="61FECF37" w14:textId="77777777" w:rsidR="0060607A" w:rsidRDefault="00B33663"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and</w:t>
      </w:r>
    </w:p>
    <w:p w14:paraId="07604FC5" w14:textId="77777777" w:rsidR="00B5385D" w:rsidRDefault="00B33663"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ZEBEDIAH PHIRI </w:t>
      </w:r>
    </w:p>
    <w:p w14:paraId="14E0E36E" w14:textId="77777777" w:rsidR="00A15094" w:rsidRDefault="00B5385D"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60607A">
        <w:rPr>
          <w:rFonts w:ascii="Times New Roman" w:hAnsi="Times New Roman" w:cs="Times New Roman"/>
          <w:sz w:val="24"/>
          <w:szCs w:val="24"/>
        </w:rPr>
        <w:t>nd</w:t>
      </w:r>
    </w:p>
    <w:p w14:paraId="1281A28B" w14:textId="77777777" w:rsidR="00B5385D" w:rsidRDefault="00B33663" w:rsidP="00DA52C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JOHN GWISALU </w:t>
      </w:r>
    </w:p>
    <w:p w14:paraId="12456F16" w14:textId="77777777" w:rsidR="0060607A" w:rsidRDefault="0060607A" w:rsidP="0000054D">
      <w:pPr>
        <w:spacing w:after="0"/>
        <w:rPr>
          <w:rFonts w:ascii="Times New Roman" w:hAnsi="Times New Roman" w:cs="Times New Roman"/>
          <w:sz w:val="24"/>
          <w:szCs w:val="24"/>
        </w:rPr>
      </w:pPr>
    </w:p>
    <w:p w14:paraId="65B1FE81" w14:textId="77777777" w:rsidR="00DA52CD" w:rsidRDefault="00DA52CD" w:rsidP="0000054D">
      <w:pPr>
        <w:spacing w:after="0"/>
        <w:rPr>
          <w:rFonts w:ascii="Times New Roman" w:hAnsi="Times New Roman" w:cs="Times New Roman"/>
          <w:sz w:val="24"/>
          <w:szCs w:val="24"/>
        </w:rPr>
      </w:pPr>
    </w:p>
    <w:p w14:paraId="0CC36880" w14:textId="77777777"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HIGH COURT OF ZIMBABWE</w:t>
      </w:r>
    </w:p>
    <w:p w14:paraId="3F8CB13E" w14:textId="77777777"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M</w:t>
      </w:r>
      <w:r w:rsidR="0060607A">
        <w:rPr>
          <w:rFonts w:ascii="Times New Roman" w:hAnsi="Times New Roman" w:cs="Times New Roman"/>
          <w:sz w:val="24"/>
          <w:szCs w:val="24"/>
        </w:rPr>
        <w:t xml:space="preserve">USITHU </w:t>
      </w:r>
      <w:r>
        <w:rPr>
          <w:rFonts w:ascii="Times New Roman" w:hAnsi="Times New Roman" w:cs="Times New Roman"/>
          <w:sz w:val="24"/>
          <w:szCs w:val="24"/>
        </w:rPr>
        <w:t>J</w:t>
      </w:r>
    </w:p>
    <w:p w14:paraId="137880F3" w14:textId="14455670" w:rsidR="0000054D" w:rsidRDefault="0000054D" w:rsidP="0000054D">
      <w:pPr>
        <w:spacing w:after="0"/>
        <w:rPr>
          <w:rFonts w:ascii="Times New Roman" w:hAnsi="Times New Roman" w:cs="Times New Roman"/>
          <w:sz w:val="24"/>
          <w:szCs w:val="24"/>
        </w:rPr>
      </w:pPr>
      <w:r>
        <w:rPr>
          <w:rFonts w:ascii="Times New Roman" w:hAnsi="Times New Roman" w:cs="Times New Roman"/>
          <w:sz w:val="24"/>
          <w:szCs w:val="24"/>
        </w:rPr>
        <w:t>HARARE,</w:t>
      </w:r>
      <w:r w:rsidR="00B10942">
        <w:rPr>
          <w:rFonts w:ascii="Times New Roman" w:hAnsi="Times New Roman" w:cs="Times New Roman"/>
          <w:sz w:val="24"/>
          <w:szCs w:val="24"/>
        </w:rPr>
        <w:t xml:space="preserve"> </w:t>
      </w:r>
      <w:r w:rsidR="00156EF0">
        <w:rPr>
          <w:rFonts w:ascii="Times New Roman" w:hAnsi="Times New Roman" w:cs="Times New Roman"/>
          <w:sz w:val="24"/>
          <w:szCs w:val="24"/>
        </w:rPr>
        <w:t xml:space="preserve">28 </w:t>
      </w:r>
      <w:r w:rsidR="00542C01">
        <w:rPr>
          <w:rFonts w:ascii="Times New Roman" w:hAnsi="Times New Roman" w:cs="Times New Roman"/>
          <w:sz w:val="24"/>
          <w:szCs w:val="24"/>
        </w:rPr>
        <w:t xml:space="preserve">May </w:t>
      </w:r>
      <w:r w:rsidR="00786F3E">
        <w:rPr>
          <w:rFonts w:ascii="Times New Roman" w:hAnsi="Times New Roman" w:cs="Times New Roman"/>
          <w:sz w:val="24"/>
          <w:szCs w:val="24"/>
        </w:rPr>
        <w:t>2020</w:t>
      </w:r>
      <w:r w:rsidR="00542C01">
        <w:rPr>
          <w:rFonts w:ascii="Times New Roman" w:hAnsi="Times New Roman" w:cs="Times New Roman"/>
          <w:sz w:val="24"/>
          <w:szCs w:val="24"/>
        </w:rPr>
        <w:t xml:space="preserve">; 5 June; 10 June </w:t>
      </w:r>
      <w:r w:rsidR="00B10942">
        <w:rPr>
          <w:rFonts w:ascii="Times New Roman" w:hAnsi="Times New Roman" w:cs="Times New Roman"/>
          <w:sz w:val="24"/>
          <w:szCs w:val="24"/>
        </w:rPr>
        <w:t xml:space="preserve">&amp; </w:t>
      </w:r>
      <w:r w:rsidR="00156EF0">
        <w:rPr>
          <w:rFonts w:ascii="Times New Roman" w:hAnsi="Times New Roman" w:cs="Times New Roman"/>
          <w:sz w:val="24"/>
          <w:szCs w:val="24"/>
        </w:rPr>
        <w:t>16</w:t>
      </w:r>
      <w:r w:rsidR="00B33663">
        <w:rPr>
          <w:rFonts w:ascii="Times New Roman" w:hAnsi="Times New Roman" w:cs="Times New Roman"/>
          <w:sz w:val="24"/>
          <w:szCs w:val="24"/>
        </w:rPr>
        <w:t xml:space="preserve"> June </w:t>
      </w:r>
      <w:r w:rsidR="00B10942">
        <w:rPr>
          <w:rFonts w:ascii="Times New Roman" w:hAnsi="Times New Roman" w:cs="Times New Roman"/>
          <w:sz w:val="24"/>
          <w:szCs w:val="24"/>
        </w:rPr>
        <w:t>20</w:t>
      </w:r>
      <w:r w:rsidR="00786F3E">
        <w:rPr>
          <w:rFonts w:ascii="Times New Roman" w:hAnsi="Times New Roman" w:cs="Times New Roman"/>
          <w:sz w:val="24"/>
          <w:szCs w:val="24"/>
        </w:rPr>
        <w:t>20</w:t>
      </w:r>
    </w:p>
    <w:p w14:paraId="10F7B38F" w14:textId="77777777" w:rsidR="0000054D" w:rsidRDefault="0000054D" w:rsidP="0000054D">
      <w:pPr>
        <w:spacing w:after="0"/>
        <w:rPr>
          <w:rFonts w:ascii="Times New Roman" w:hAnsi="Times New Roman" w:cs="Times New Roman"/>
          <w:sz w:val="24"/>
          <w:szCs w:val="24"/>
        </w:rPr>
      </w:pPr>
    </w:p>
    <w:p w14:paraId="09B04128" w14:textId="77777777" w:rsidR="0000054D" w:rsidRDefault="0000054D" w:rsidP="0000054D">
      <w:pPr>
        <w:spacing w:after="0"/>
        <w:rPr>
          <w:rFonts w:ascii="Times New Roman" w:hAnsi="Times New Roman" w:cs="Times New Roman"/>
          <w:sz w:val="24"/>
          <w:szCs w:val="24"/>
        </w:rPr>
      </w:pPr>
    </w:p>
    <w:p w14:paraId="49C04497" w14:textId="77777777" w:rsidR="0000054D" w:rsidRPr="0000054D" w:rsidRDefault="0000054D" w:rsidP="0000054D">
      <w:pPr>
        <w:spacing w:after="0"/>
        <w:rPr>
          <w:rFonts w:ascii="Times New Roman" w:hAnsi="Times New Roman" w:cs="Times New Roman"/>
          <w:b/>
          <w:sz w:val="24"/>
          <w:szCs w:val="24"/>
        </w:rPr>
      </w:pPr>
      <w:r w:rsidRPr="0000054D">
        <w:rPr>
          <w:rFonts w:ascii="Times New Roman" w:hAnsi="Times New Roman" w:cs="Times New Roman"/>
          <w:b/>
          <w:sz w:val="24"/>
          <w:szCs w:val="24"/>
        </w:rPr>
        <w:t>Urgent Chamber Application</w:t>
      </w:r>
    </w:p>
    <w:p w14:paraId="7014435F" w14:textId="77777777" w:rsidR="0000054D" w:rsidRDefault="0000054D" w:rsidP="0000054D">
      <w:pPr>
        <w:spacing w:after="0"/>
        <w:rPr>
          <w:rFonts w:ascii="Times New Roman" w:hAnsi="Times New Roman" w:cs="Times New Roman"/>
          <w:sz w:val="24"/>
          <w:szCs w:val="24"/>
        </w:rPr>
      </w:pPr>
    </w:p>
    <w:p w14:paraId="546990A4" w14:textId="77777777" w:rsidR="0000054D" w:rsidRDefault="0000054D" w:rsidP="0000054D">
      <w:pPr>
        <w:spacing w:after="0"/>
        <w:rPr>
          <w:rFonts w:ascii="Times New Roman" w:hAnsi="Times New Roman" w:cs="Times New Roman"/>
          <w:sz w:val="24"/>
          <w:szCs w:val="24"/>
        </w:rPr>
      </w:pPr>
    </w:p>
    <w:p w14:paraId="70DECA9A" w14:textId="77777777" w:rsidR="0000054D" w:rsidRPr="006E4C88" w:rsidRDefault="00D21CB2" w:rsidP="00B10942">
      <w:pPr>
        <w:spacing w:after="0" w:line="240" w:lineRule="auto"/>
        <w:rPr>
          <w:rFonts w:ascii="Times New Roman" w:hAnsi="Times New Roman" w:cs="Times New Roman"/>
          <w:sz w:val="24"/>
          <w:szCs w:val="24"/>
        </w:rPr>
      </w:pPr>
      <w:r w:rsidRPr="006E4C88">
        <w:rPr>
          <w:rFonts w:ascii="Times New Roman" w:hAnsi="Times New Roman" w:cs="Times New Roman"/>
          <w:i/>
          <w:sz w:val="24"/>
          <w:szCs w:val="24"/>
        </w:rPr>
        <w:t>Advocate A Saunyama and Ms G Chitsaka</w:t>
      </w:r>
      <w:r w:rsidR="00CC6961" w:rsidRPr="006E4C88">
        <w:rPr>
          <w:rFonts w:ascii="Times New Roman" w:hAnsi="Times New Roman" w:cs="Times New Roman"/>
          <w:i/>
          <w:sz w:val="24"/>
          <w:szCs w:val="24"/>
        </w:rPr>
        <w:t xml:space="preserve">, </w:t>
      </w:r>
      <w:r w:rsidR="0000054D" w:rsidRPr="006E4C88">
        <w:rPr>
          <w:rFonts w:ascii="Times New Roman" w:hAnsi="Times New Roman" w:cs="Times New Roman"/>
          <w:sz w:val="24"/>
          <w:szCs w:val="24"/>
        </w:rPr>
        <w:t>for the applicant</w:t>
      </w:r>
      <w:r w:rsidR="00CC6961" w:rsidRPr="006E4C88">
        <w:rPr>
          <w:rFonts w:ascii="Times New Roman" w:hAnsi="Times New Roman" w:cs="Times New Roman"/>
          <w:sz w:val="24"/>
          <w:szCs w:val="24"/>
        </w:rPr>
        <w:t>s</w:t>
      </w:r>
    </w:p>
    <w:p w14:paraId="2E0F6CC8" w14:textId="77777777" w:rsidR="0000054D" w:rsidRPr="006E4C88" w:rsidRDefault="00B5385D" w:rsidP="00B10942">
      <w:pPr>
        <w:spacing w:after="0" w:line="240" w:lineRule="auto"/>
        <w:rPr>
          <w:rFonts w:ascii="Times New Roman" w:hAnsi="Times New Roman" w:cs="Times New Roman"/>
          <w:sz w:val="24"/>
          <w:szCs w:val="24"/>
        </w:rPr>
      </w:pPr>
      <w:r w:rsidRPr="006E4C88">
        <w:rPr>
          <w:rFonts w:ascii="Times New Roman" w:hAnsi="Times New Roman" w:cs="Times New Roman"/>
          <w:i/>
          <w:sz w:val="24"/>
          <w:szCs w:val="24"/>
        </w:rPr>
        <w:t>M</w:t>
      </w:r>
      <w:r w:rsidR="00D21CB2" w:rsidRPr="006E4C88">
        <w:rPr>
          <w:rFonts w:ascii="Times New Roman" w:hAnsi="Times New Roman" w:cs="Times New Roman"/>
          <w:i/>
          <w:sz w:val="24"/>
          <w:szCs w:val="24"/>
        </w:rPr>
        <w:t>r V Mhungu</w:t>
      </w:r>
      <w:r w:rsidR="0000054D" w:rsidRPr="006E4C88">
        <w:rPr>
          <w:rFonts w:ascii="Times New Roman" w:hAnsi="Times New Roman" w:cs="Times New Roman"/>
          <w:sz w:val="24"/>
          <w:szCs w:val="24"/>
        </w:rPr>
        <w:t xml:space="preserve">, for the </w:t>
      </w:r>
      <w:r w:rsidR="00B10942" w:rsidRPr="006E4C88">
        <w:rPr>
          <w:rFonts w:ascii="Times New Roman" w:hAnsi="Times New Roman" w:cs="Times New Roman"/>
          <w:sz w:val="24"/>
          <w:szCs w:val="24"/>
        </w:rPr>
        <w:t>respondent</w:t>
      </w:r>
      <w:r w:rsidRPr="006E4C88">
        <w:rPr>
          <w:rFonts w:ascii="Times New Roman" w:hAnsi="Times New Roman" w:cs="Times New Roman"/>
          <w:sz w:val="24"/>
          <w:szCs w:val="24"/>
        </w:rPr>
        <w:t>s</w:t>
      </w:r>
    </w:p>
    <w:p w14:paraId="20CD11CB" w14:textId="77777777" w:rsidR="0000054D" w:rsidRDefault="0000054D" w:rsidP="0000054D">
      <w:pPr>
        <w:spacing w:after="0"/>
        <w:rPr>
          <w:rFonts w:ascii="Times New Roman" w:hAnsi="Times New Roman" w:cs="Times New Roman"/>
          <w:sz w:val="24"/>
          <w:szCs w:val="24"/>
        </w:rPr>
      </w:pPr>
    </w:p>
    <w:p w14:paraId="76306A1E" w14:textId="28C7BFD9" w:rsidR="00234150" w:rsidRDefault="0000054D" w:rsidP="0000054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w:t>
      </w:r>
      <w:r w:rsidR="00CC6961">
        <w:rPr>
          <w:rFonts w:ascii="Times New Roman" w:hAnsi="Times New Roman" w:cs="Times New Roman"/>
          <w:sz w:val="24"/>
          <w:szCs w:val="24"/>
        </w:rPr>
        <w:t>USITHU</w:t>
      </w:r>
      <w:r>
        <w:rPr>
          <w:rFonts w:ascii="Times New Roman" w:hAnsi="Times New Roman" w:cs="Times New Roman"/>
          <w:sz w:val="24"/>
          <w:szCs w:val="24"/>
        </w:rPr>
        <w:t xml:space="preserve"> J: </w:t>
      </w:r>
      <w:r w:rsidR="00234150">
        <w:rPr>
          <w:rFonts w:ascii="Times New Roman" w:hAnsi="Times New Roman" w:cs="Times New Roman"/>
          <w:sz w:val="24"/>
          <w:szCs w:val="24"/>
        </w:rPr>
        <w:t>On 2</w:t>
      </w:r>
      <w:r w:rsidR="00B808F8">
        <w:rPr>
          <w:rFonts w:ascii="Times New Roman" w:hAnsi="Times New Roman" w:cs="Times New Roman"/>
          <w:sz w:val="24"/>
          <w:szCs w:val="24"/>
        </w:rPr>
        <w:t xml:space="preserve">2 May </w:t>
      </w:r>
      <w:r w:rsidR="005B787A">
        <w:rPr>
          <w:rFonts w:ascii="Times New Roman" w:hAnsi="Times New Roman" w:cs="Times New Roman"/>
          <w:sz w:val="24"/>
          <w:szCs w:val="24"/>
        </w:rPr>
        <w:t xml:space="preserve">2020 </w:t>
      </w:r>
      <w:r w:rsidR="00B808F8">
        <w:rPr>
          <w:rFonts w:ascii="Times New Roman" w:hAnsi="Times New Roman" w:cs="Times New Roman"/>
          <w:sz w:val="24"/>
          <w:szCs w:val="24"/>
        </w:rPr>
        <w:t xml:space="preserve">applicant </w:t>
      </w:r>
      <w:r w:rsidR="00234150">
        <w:rPr>
          <w:rFonts w:ascii="Times New Roman" w:hAnsi="Times New Roman" w:cs="Times New Roman"/>
          <w:sz w:val="24"/>
          <w:szCs w:val="24"/>
        </w:rPr>
        <w:t xml:space="preserve">filed this urgent chamber application seeking relief set out in the draft provisional order as follows: </w:t>
      </w:r>
    </w:p>
    <w:p w14:paraId="3A63E4C7" w14:textId="77777777" w:rsidR="00164780" w:rsidRPr="00DC365F" w:rsidRDefault="009E3A23" w:rsidP="0000054D">
      <w:pPr>
        <w:spacing w:after="0" w:line="360" w:lineRule="auto"/>
        <w:jc w:val="both"/>
        <w:rPr>
          <w:rFonts w:ascii="Times New Roman" w:hAnsi="Times New Roman" w:cs="Times New Roman"/>
          <w:sz w:val="20"/>
          <w:szCs w:val="20"/>
          <w:u w:val="single"/>
        </w:rPr>
      </w:pPr>
      <w:r w:rsidRPr="00DC365F">
        <w:rPr>
          <w:rFonts w:ascii="Times New Roman" w:hAnsi="Times New Roman" w:cs="Times New Roman"/>
          <w:sz w:val="20"/>
          <w:szCs w:val="20"/>
        </w:rPr>
        <w:t>“</w:t>
      </w:r>
      <w:r w:rsidR="00164780" w:rsidRPr="00DC365F">
        <w:rPr>
          <w:rFonts w:ascii="Times New Roman" w:hAnsi="Times New Roman" w:cs="Times New Roman"/>
          <w:sz w:val="20"/>
          <w:szCs w:val="20"/>
          <w:u w:val="single"/>
        </w:rPr>
        <w:t xml:space="preserve">TERMS OF </w:t>
      </w:r>
      <w:r w:rsidR="00CD6B9E" w:rsidRPr="00DC365F">
        <w:rPr>
          <w:rFonts w:ascii="Times New Roman" w:hAnsi="Times New Roman" w:cs="Times New Roman"/>
          <w:sz w:val="20"/>
          <w:szCs w:val="20"/>
          <w:u w:val="single"/>
        </w:rPr>
        <w:t xml:space="preserve">THE FINAL </w:t>
      </w:r>
      <w:r w:rsidR="00B808F8">
        <w:rPr>
          <w:rFonts w:ascii="Times New Roman" w:hAnsi="Times New Roman" w:cs="Times New Roman"/>
          <w:sz w:val="20"/>
          <w:szCs w:val="20"/>
          <w:u w:val="single"/>
        </w:rPr>
        <w:t>ORDER</w:t>
      </w:r>
      <w:r w:rsidR="00CD6B9E" w:rsidRPr="00DC365F">
        <w:rPr>
          <w:rFonts w:ascii="Times New Roman" w:hAnsi="Times New Roman" w:cs="Times New Roman"/>
          <w:sz w:val="20"/>
          <w:szCs w:val="20"/>
          <w:u w:val="single"/>
        </w:rPr>
        <w:t xml:space="preserve"> </w:t>
      </w:r>
    </w:p>
    <w:p w14:paraId="254C8514" w14:textId="77777777" w:rsidR="00164780" w:rsidRPr="0057431E" w:rsidRDefault="009E0397" w:rsidP="0057431E">
      <w:pPr>
        <w:spacing w:after="0" w:line="240" w:lineRule="auto"/>
        <w:jc w:val="both"/>
        <w:rPr>
          <w:rFonts w:ascii="Times New Roman" w:hAnsi="Times New Roman" w:cs="Times New Roman"/>
        </w:rPr>
      </w:pPr>
      <w:r w:rsidRPr="00DC365F">
        <w:rPr>
          <w:rFonts w:ascii="Times New Roman" w:hAnsi="Times New Roman" w:cs="Times New Roman"/>
          <w:sz w:val="20"/>
          <w:szCs w:val="20"/>
        </w:rPr>
        <w:tab/>
      </w:r>
    </w:p>
    <w:p w14:paraId="039A217E" w14:textId="77777777" w:rsidR="00213A26" w:rsidRPr="0057431E" w:rsidRDefault="00213A26" w:rsidP="0057431E">
      <w:pPr>
        <w:pStyle w:val="ListParagraph"/>
        <w:numPr>
          <w:ilvl w:val="0"/>
          <w:numId w:val="3"/>
        </w:numPr>
        <w:spacing w:after="0" w:line="240" w:lineRule="auto"/>
        <w:jc w:val="both"/>
        <w:rPr>
          <w:rFonts w:ascii="Times New Roman" w:hAnsi="Times New Roman" w:cs="Times New Roman"/>
        </w:rPr>
      </w:pPr>
      <w:r w:rsidRPr="0057431E">
        <w:rPr>
          <w:rFonts w:ascii="Times New Roman" w:hAnsi="Times New Roman" w:cs="Times New Roman"/>
        </w:rPr>
        <w:t>Respondents be and are hereby interdicted and barred from visiting Applicant’s immovable property namely the Remainder of Westhey of Sabonabon Estate Kadoma.</w:t>
      </w:r>
    </w:p>
    <w:p w14:paraId="4B038E5A" w14:textId="77777777" w:rsidR="00213A26" w:rsidRPr="0057431E" w:rsidRDefault="00213A26" w:rsidP="0057431E">
      <w:pPr>
        <w:pStyle w:val="ListParagraph"/>
        <w:numPr>
          <w:ilvl w:val="0"/>
          <w:numId w:val="3"/>
        </w:numPr>
        <w:spacing w:after="0" w:line="240" w:lineRule="auto"/>
        <w:jc w:val="both"/>
        <w:rPr>
          <w:rFonts w:ascii="Times New Roman" w:hAnsi="Times New Roman" w:cs="Times New Roman"/>
        </w:rPr>
      </w:pPr>
      <w:r w:rsidRPr="0057431E">
        <w:rPr>
          <w:rFonts w:ascii="Times New Roman" w:hAnsi="Times New Roman" w:cs="Times New Roman"/>
        </w:rPr>
        <w:t>Respondents be and are hereby prohibited from disposing Applicant’s agro Plots situated at the Reminder of Westhey of Sabonabon Estate Kadoma.</w:t>
      </w:r>
    </w:p>
    <w:p w14:paraId="6278F9A5" w14:textId="77777777" w:rsidR="00E458D3" w:rsidRPr="0057431E" w:rsidRDefault="00213A26" w:rsidP="0057431E">
      <w:pPr>
        <w:pStyle w:val="ListParagraph"/>
        <w:numPr>
          <w:ilvl w:val="0"/>
          <w:numId w:val="3"/>
        </w:numPr>
        <w:spacing w:after="0" w:line="240" w:lineRule="auto"/>
        <w:jc w:val="both"/>
        <w:rPr>
          <w:rFonts w:ascii="Times New Roman" w:hAnsi="Times New Roman" w:cs="Times New Roman"/>
        </w:rPr>
      </w:pPr>
      <w:r w:rsidRPr="0057431E">
        <w:rPr>
          <w:rFonts w:ascii="Times New Roman" w:hAnsi="Times New Roman" w:cs="Times New Roman"/>
        </w:rPr>
        <w:t xml:space="preserve">Respondents to pay costs of suit. </w:t>
      </w:r>
      <w:r w:rsidR="00234150" w:rsidRPr="0057431E">
        <w:rPr>
          <w:rFonts w:ascii="Times New Roman" w:hAnsi="Times New Roman" w:cs="Times New Roman"/>
        </w:rPr>
        <w:t xml:space="preserve"> </w:t>
      </w:r>
    </w:p>
    <w:p w14:paraId="560E1ECF" w14:textId="77777777" w:rsidR="00213A26" w:rsidRPr="0057431E" w:rsidRDefault="00213A26" w:rsidP="0057431E">
      <w:pPr>
        <w:pStyle w:val="ListParagraph"/>
        <w:spacing w:after="0" w:line="240" w:lineRule="auto"/>
        <w:jc w:val="both"/>
        <w:rPr>
          <w:rFonts w:ascii="Times New Roman" w:hAnsi="Times New Roman" w:cs="Times New Roman"/>
        </w:rPr>
      </w:pPr>
    </w:p>
    <w:p w14:paraId="76C0CC4E" w14:textId="77777777" w:rsidR="00164780" w:rsidRPr="0057431E" w:rsidRDefault="009E0397" w:rsidP="0057431E">
      <w:pPr>
        <w:spacing w:after="0" w:line="240" w:lineRule="auto"/>
        <w:jc w:val="both"/>
        <w:rPr>
          <w:rFonts w:ascii="Times New Roman" w:hAnsi="Times New Roman" w:cs="Times New Roman"/>
          <w:u w:val="single"/>
        </w:rPr>
      </w:pPr>
      <w:r w:rsidRPr="0057431E">
        <w:rPr>
          <w:rFonts w:ascii="Times New Roman" w:hAnsi="Times New Roman" w:cs="Times New Roman"/>
          <w:u w:val="single"/>
        </w:rPr>
        <w:t>INTERIM RELIEF GRANTED</w:t>
      </w:r>
    </w:p>
    <w:p w14:paraId="5D6AB5C2" w14:textId="77777777" w:rsidR="00164780" w:rsidRPr="0057431E" w:rsidRDefault="00E458D3" w:rsidP="0057431E">
      <w:pPr>
        <w:spacing w:after="0" w:line="240" w:lineRule="auto"/>
        <w:jc w:val="both"/>
        <w:rPr>
          <w:rFonts w:ascii="Times New Roman" w:hAnsi="Times New Roman" w:cs="Times New Roman"/>
        </w:rPr>
      </w:pPr>
      <w:r w:rsidRPr="0057431E">
        <w:rPr>
          <w:rFonts w:ascii="Times New Roman" w:hAnsi="Times New Roman" w:cs="Times New Roman"/>
        </w:rPr>
        <w:t>P</w:t>
      </w:r>
      <w:r w:rsidR="00164780" w:rsidRPr="0057431E">
        <w:rPr>
          <w:rFonts w:ascii="Times New Roman" w:hAnsi="Times New Roman" w:cs="Times New Roman"/>
        </w:rPr>
        <w:t xml:space="preserve">ending the </w:t>
      </w:r>
      <w:r w:rsidR="005A0A76" w:rsidRPr="0057431E">
        <w:rPr>
          <w:rFonts w:ascii="Times New Roman" w:hAnsi="Times New Roman" w:cs="Times New Roman"/>
        </w:rPr>
        <w:t>finalization of this matter Applicant be and is hereby granted the following interim relief.</w:t>
      </w:r>
    </w:p>
    <w:p w14:paraId="61CBC331" w14:textId="77777777" w:rsidR="005A0A76" w:rsidRPr="0057431E" w:rsidRDefault="005A0A76" w:rsidP="0057431E">
      <w:pPr>
        <w:pStyle w:val="ListParagraph"/>
        <w:numPr>
          <w:ilvl w:val="0"/>
          <w:numId w:val="4"/>
        </w:numPr>
        <w:spacing w:after="0" w:line="240" w:lineRule="auto"/>
        <w:jc w:val="both"/>
        <w:rPr>
          <w:rFonts w:ascii="Times New Roman" w:hAnsi="Times New Roman" w:cs="Times New Roman"/>
        </w:rPr>
      </w:pPr>
      <w:r w:rsidRPr="0057431E">
        <w:rPr>
          <w:rFonts w:ascii="Times New Roman" w:hAnsi="Times New Roman" w:cs="Times New Roman"/>
        </w:rPr>
        <w:t>Respondents be and are hereby barred and interdicted from entering any part of Applicant’s premises known as the Reminder of Westhey of Sabonabon Estate Kadoma.</w:t>
      </w:r>
    </w:p>
    <w:p w14:paraId="610C2855" w14:textId="77777777" w:rsidR="005A0A76" w:rsidRDefault="005A0A76" w:rsidP="0057431E">
      <w:pPr>
        <w:pStyle w:val="ListParagraph"/>
        <w:numPr>
          <w:ilvl w:val="0"/>
          <w:numId w:val="4"/>
        </w:numPr>
        <w:spacing w:after="0" w:line="240" w:lineRule="auto"/>
        <w:jc w:val="both"/>
        <w:rPr>
          <w:rFonts w:ascii="Times New Roman" w:hAnsi="Times New Roman" w:cs="Times New Roman"/>
        </w:rPr>
      </w:pPr>
      <w:r w:rsidRPr="0057431E">
        <w:rPr>
          <w:rFonts w:ascii="Times New Roman" w:hAnsi="Times New Roman" w:cs="Times New Roman"/>
        </w:rPr>
        <w:t>Respondents be and are hereby barred and interdicted from selling Plots belonging to Applicant situate at the Reminder of Westhey of Sabonabon Estate Kadoma and presenting themselves as employees of Balwearie H</w:t>
      </w:r>
      <w:r w:rsidR="00850D97" w:rsidRPr="0057431E">
        <w:rPr>
          <w:rFonts w:ascii="Times New Roman" w:hAnsi="Times New Roman" w:cs="Times New Roman"/>
        </w:rPr>
        <w:t>olding (Private) Limited….”</w:t>
      </w:r>
    </w:p>
    <w:p w14:paraId="3DBBF626" w14:textId="77777777" w:rsidR="0057431E" w:rsidRPr="0057431E" w:rsidRDefault="0057431E" w:rsidP="0057431E">
      <w:pPr>
        <w:pStyle w:val="ListParagraph"/>
        <w:spacing w:after="0" w:line="240" w:lineRule="auto"/>
        <w:jc w:val="both"/>
        <w:rPr>
          <w:rFonts w:ascii="Times New Roman" w:hAnsi="Times New Roman" w:cs="Times New Roman"/>
        </w:rPr>
      </w:pPr>
    </w:p>
    <w:p w14:paraId="2A74368C" w14:textId="69F09201" w:rsidR="00786F3E" w:rsidRDefault="00C151F8" w:rsidP="005B787A">
      <w:pPr>
        <w:spacing w:after="0" w:line="36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The </w:t>
      </w:r>
      <w:r w:rsidR="005F7E01">
        <w:rPr>
          <w:rFonts w:ascii="Times New Roman" w:hAnsi="Times New Roman" w:cs="Times New Roman"/>
          <w:sz w:val="24"/>
          <w:szCs w:val="24"/>
        </w:rPr>
        <w:t xml:space="preserve">application was placed before me on </w:t>
      </w:r>
      <w:r w:rsidR="00CF3C09" w:rsidRPr="00B825F1">
        <w:rPr>
          <w:rFonts w:ascii="Times New Roman" w:hAnsi="Times New Roman" w:cs="Times New Roman"/>
          <w:sz w:val="24"/>
          <w:szCs w:val="24"/>
        </w:rPr>
        <w:t>2</w:t>
      </w:r>
      <w:r w:rsidR="009C7E75" w:rsidRPr="00B825F1">
        <w:rPr>
          <w:rFonts w:ascii="Times New Roman" w:hAnsi="Times New Roman" w:cs="Times New Roman"/>
          <w:sz w:val="24"/>
          <w:szCs w:val="24"/>
        </w:rPr>
        <w:t>6</w:t>
      </w:r>
      <w:r w:rsidR="00CF3C09" w:rsidRPr="00B825F1">
        <w:rPr>
          <w:rFonts w:ascii="Times New Roman" w:hAnsi="Times New Roman" w:cs="Times New Roman"/>
          <w:sz w:val="24"/>
          <w:szCs w:val="24"/>
        </w:rPr>
        <w:t xml:space="preserve"> May </w:t>
      </w:r>
      <w:r w:rsidR="00CF3C09" w:rsidRPr="00BC5B46">
        <w:rPr>
          <w:rFonts w:ascii="Times New Roman" w:hAnsi="Times New Roman" w:cs="Times New Roman"/>
          <w:sz w:val="24"/>
          <w:szCs w:val="24"/>
        </w:rPr>
        <w:t>2020</w:t>
      </w:r>
      <w:r w:rsidR="005F7E01" w:rsidRPr="00BC5B46">
        <w:rPr>
          <w:rFonts w:ascii="Times New Roman" w:hAnsi="Times New Roman" w:cs="Times New Roman"/>
          <w:sz w:val="24"/>
          <w:szCs w:val="24"/>
        </w:rPr>
        <w:t xml:space="preserve"> </w:t>
      </w:r>
      <w:r w:rsidR="005F7E01">
        <w:rPr>
          <w:rFonts w:ascii="Times New Roman" w:hAnsi="Times New Roman" w:cs="Times New Roman"/>
          <w:sz w:val="24"/>
          <w:szCs w:val="24"/>
        </w:rPr>
        <w:t>and I proceeded to set down for</w:t>
      </w:r>
      <w:r w:rsidR="009C7E75">
        <w:rPr>
          <w:rFonts w:ascii="Times New Roman" w:hAnsi="Times New Roman" w:cs="Times New Roman"/>
          <w:sz w:val="24"/>
          <w:szCs w:val="24"/>
        </w:rPr>
        <w:t xml:space="preserve"> hearing on 28 May 2020. On the day of the hearing, a</w:t>
      </w:r>
      <w:r w:rsidR="002E0278">
        <w:rPr>
          <w:rFonts w:ascii="Times New Roman" w:hAnsi="Times New Roman" w:cs="Times New Roman"/>
          <w:sz w:val="24"/>
          <w:szCs w:val="24"/>
        </w:rPr>
        <w:t xml:space="preserve"> </w:t>
      </w:r>
      <w:r w:rsidR="00000277">
        <w:rPr>
          <w:rFonts w:ascii="Times New Roman" w:hAnsi="Times New Roman" w:cs="Times New Roman"/>
          <w:sz w:val="24"/>
          <w:szCs w:val="24"/>
          <w:lang w:val="en-ZW"/>
        </w:rPr>
        <w:t>Mr</w:t>
      </w:r>
      <w:r w:rsidR="00CF3C09">
        <w:rPr>
          <w:rFonts w:ascii="Times New Roman" w:hAnsi="Times New Roman" w:cs="Times New Roman"/>
          <w:sz w:val="24"/>
          <w:szCs w:val="24"/>
          <w:lang w:val="en-ZW"/>
        </w:rPr>
        <w:t xml:space="preserve"> </w:t>
      </w:r>
      <w:r w:rsidR="00CF3C09" w:rsidRPr="00CF3C09">
        <w:rPr>
          <w:rFonts w:ascii="Times New Roman" w:hAnsi="Times New Roman" w:cs="Times New Roman"/>
          <w:i/>
          <w:sz w:val="24"/>
          <w:szCs w:val="24"/>
          <w:lang w:val="en-ZW"/>
        </w:rPr>
        <w:t xml:space="preserve">Magodora </w:t>
      </w:r>
      <w:r w:rsidR="009C7E75">
        <w:rPr>
          <w:rFonts w:ascii="Times New Roman" w:hAnsi="Times New Roman" w:cs="Times New Roman"/>
          <w:sz w:val="24"/>
          <w:szCs w:val="24"/>
          <w:lang w:val="en-ZW"/>
        </w:rPr>
        <w:t xml:space="preserve">appeared in </w:t>
      </w:r>
      <w:r w:rsidR="00000277">
        <w:rPr>
          <w:rFonts w:ascii="Times New Roman" w:hAnsi="Times New Roman" w:cs="Times New Roman"/>
          <w:sz w:val="24"/>
          <w:szCs w:val="24"/>
          <w:lang w:val="en-ZW"/>
        </w:rPr>
        <w:t xml:space="preserve">court </w:t>
      </w:r>
      <w:r w:rsidR="009C7E75">
        <w:rPr>
          <w:rFonts w:ascii="Times New Roman" w:hAnsi="Times New Roman" w:cs="Times New Roman"/>
          <w:sz w:val="24"/>
          <w:szCs w:val="24"/>
          <w:lang w:val="en-ZW"/>
        </w:rPr>
        <w:t xml:space="preserve">and advised that he was representing clients who </w:t>
      </w:r>
      <w:r w:rsidR="00000277">
        <w:rPr>
          <w:rFonts w:ascii="Times New Roman" w:hAnsi="Times New Roman" w:cs="Times New Roman"/>
          <w:sz w:val="24"/>
          <w:szCs w:val="24"/>
          <w:lang w:val="en-ZW"/>
        </w:rPr>
        <w:t>had a</w:t>
      </w:r>
      <w:r w:rsidR="009C7E75">
        <w:rPr>
          <w:rFonts w:ascii="Times New Roman" w:hAnsi="Times New Roman" w:cs="Times New Roman"/>
          <w:sz w:val="24"/>
          <w:szCs w:val="24"/>
          <w:lang w:val="en-ZW"/>
        </w:rPr>
        <w:t>n</w:t>
      </w:r>
      <w:r w:rsidR="00000277">
        <w:rPr>
          <w:rFonts w:ascii="Times New Roman" w:hAnsi="Times New Roman" w:cs="Times New Roman"/>
          <w:sz w:val="24"/>
          <w:szCs w:val="24"/>
          <w:lang w:val="en-ZW"/>
        </w:rPr>
        <w:t xml:space="preserve"> interest in the matter </w:t>
      </w:r>
      <w:r w:rsidR="009C7E75">
        <w:rPr>
          <w:rFonts w:ascii="Times New Roman" w:hAnsi="Times New Roman" w:cs="Times New Roman"/>
          <w:sz w:val="24"/>
          <w:szCs w:val="24"/>
          <w:lang w:val="en-ZW"/>
        </w:rPr>
        <w:t xml:space="preserve">though they were not cited in the application. They </w:t>
      </w:r>
      <w:r w:rsidR="00000277">
        <w:rPr>
          <w:rFonts w:ascii="Times New Roman" w:hAnsi="Times New Roman" w:cs="Times New Roman"/>
          <w:sz w:val="24"/>
          <w:szCs w:val="24"/>
          <w:lang w:val="en-ZW"/>
        </w:rPr>
        <w:t xml:space="preserve">wished to be joined </w:t>
      </w:r>
      <w:r w:rsidR="00000277" w:rsidRPr="00170406">
        <w:rPr>
          <w:rFonts w:ascii="Times New Roman" w:hAnsi="Times New Roman" w:cs="Times New Roman"/>
          <w:sz w:val="24"/>
          <w:szCs w:val="24"/>
          <w:lang w:val="en-ZW"/>
        </w:rPr>
        <w:t xml:space="preserve">in the </w:t>
      </w:r>
      <w:r w:rsidR="009C7E75" w:rsidRPr="00170406">
        <w:rPr>
          <w:rFonts w:ascii="Times New Roman" w:hAnsi="Times New Roman" w:cs="Times New Roman"/>
          <w:sz w:val="24"/>
          <w:szCs w:val="24"/>
          <w:lang w:val="en-ZW"/>
        </w:rPr>
        <w:t xml:space="preserve">application </w:t>
      </w:r>
      <w:r w:rsidR="009C7E75">
        <w:rPr>
          <w:rFonts w:ascii="Times New Roman" w:hAnsi="Times New Roman" w:cs="Times New Roman"/>
          <w:sz w:val="24"/>
          <w:szCs w:val="24"/>
          <w:lang w:val="en-ZW"/>
        </w:rPr>
        <w:t xml:space="preserve">as respondents. </w:t>
      </w:r>
      <w:r w:rsidR="00170406" w:rsidRPr="002E0278">
        <w:rPr>
          <w:rFonts w:ascii="Times New Roman" w:hAnsi="Times New Roman" w:cs="Times New Roman"/>
          <w:sz w:val="24"/>
          <w:szCs w:val="24"/>
          <w:lang w:val="en-ZW"/>
        </w:rPr>
        <w:t>His clients</w:t>
      </w:r>
      <w:r w:rsidR="00000277" w:rsidRPr="002E0278">
        <w:rPr>
          <w:rFonts w:ascii="Times New Roman" w:hAnsi="Times New Roman" w:cs="Times New Roman"/>
          <w:sz w:val="24"/>
          <w:szCs w:val="24"/>
          <w:lang w:val="en-ZW"/>
        </w:rPr>
        <w:t xml:space="preserve"> </w:t>
      </w:r>
      <w:r w:rsidR="00170406" w:rsidRPr="002E0278">
        <w:rPr>
          <w:rFonts w:ascii="Times New Roman" w:hAnsi="Times New Roman" w:cs="Times New Roman"/>
          <w:sz w:val="24"/>
          <w:szCs w:val="24"/>
          <w:lang w:val="en-ZW"/>
        </w:rPr>
        <w:t xml:space="preserve">had just </w:t>
      </w:r>
      <w:r w:rsidR="00170406" w:rsidRPr="002E0278">
        <w:rPr>
          <w:rFonts w:ascii="Times New Roman" w:hAnsi="Times New Roman" w:cs="Times New Roman"/>
          <w:sz w:val="24"/>
          <w:szCs w:val="24"/>
          <w:lang w:val="en-ZW"/>
        </w:rPr>
        <w:lastRenderedPageBreak/>
        <w:t xml:space="preserve">received </w:t>
      </w:r>
      <w:r w:rsidR="00000277" w:rsidRPr="002E0278">
        <w:rPr>
          <w:rFonts w:ascii="Times New Roman" w:hAnsi="Times New Roman" w:cs="Times New Roman"/>
          <w:sz w:val="24"/>
          <w:szCs w:val="24"/>
          <w:lang w:val="en-ZW"/>
        </w:rPr>
        <w:t>eviction</w:t>
      </w:r>
      <w:r w:rsidR="00000277" w:rsidRPr="002E0278">
        <w:rPr>
          <w:rFonts w:ascii="Times New Roman" w:hAnsi="Times New Roman" w:cs="Times New Roman"/>
          <w:strike/>
          <w:sz w:val="24"/>
          <w:szCs w:val="24"/>
          <w:lang w:val="en-ZW"/>
        </w:rPr>
        <w:t>s</w:t>
      </w:r>
      <w:r w:rsidR="00000277" w:rsidRPr="002E0278">
        <w:rPr>
          <w:rFonts w:ascii="Times New Roman" w:hAnsi="Times New Roman" w:cs="Times New Roman"/>
          <w:sz w:val="24"/>
          <w:szCs w:val="24"/>
          <w:lang w:val="en-ZW"/>
        </w:rPr>
        <w:t xml:space="preserve"> </w:t>
      </w:r>
      <w:r w:rsidR="002E0278" w:rsidRPr="002E0278">
        <w:rPr>
          <w:rFonts w:ascii="Times New Roman" w:hAnsi="Times New Roman" w:cs="Times New Roman"/>
          <w:sz w:val="24"/>
          <w:szCs w:val="24"/>
          <w:lang w:val="en-ZW"/>
        </w:rPr>
        <w:t>summons from</w:t>
      </w:r>
      <w:r w:rsidR="00170406" w:rsidRPr="002E0278">
        <w:rPr>
          <w:rFonts w:ascii="Times New Roman" w:hAnsi="Times New Roman" w:cs="Times New Roman"/>
          <w:sz w:val="24"/>
          <w:szCs w:val="24"/>
          <w:lang w:val="en-ZW"/>
        </w:rPr>
        <w:t xml:space="preserve"> </w:t>
      </w:r>
      <w:r w:rsidR="00000277" w:rsidRPr="002E0278">
        <w:rPr>
          <w:rFonts w:ascii="Times New Roman" w:hAnsi="Times New Roman" w:cs="Times New Roman"/>
          <w:sz w:val="24"/>
          <w:szCs w:val="24"/>
          <w:lang w:val="en-ZW"/>
        </w:rPr>
        <w:t>applicant in connection with the same piec</w:t>
      </w:r>
      <w:r w:rsidR="00000277">
        <w:rPr>
          <w:rFonts w:ascii="Times New Roman" w:hAnsi="Times New Roman" w:cs="Times New Roman"/>
          <w:sz w:val="24"/>
          <w:szCs w:val="24"/>
          <w:lang w:val="en-ZW"/>
        </w:rPr>
        <w:t xml:space="preserve">e of land which is </w:t>
      </w:r>
      <w:r w:rsidR="009C7E75">
        <w:rPr>
          <w:rFonts w:ascii="Times New Roman" w:hAnsi="Times New Roman" w:cs="Times New Roman"/>
          <w:sz w:val="24"/>
          <w:szCs w:val="24"/>
          <w:lang w:val="en-ZW"/>
        </w:rPr>
        <w:t xml:space="preserve">at the centre of </w:t>
      </w:r>
      <w:r w:rsidR="00000277">
        <w:rPr>
          <w:rFonts w:ascii="Times New Roman" w:hAnsi="Times New Roman" w:cs="Times New Roman"/>
          <w:sz w:val="24"/>
          <w:szCs w:val="24"/>
          <w:lang w:val="en-ZW"/>
        </w:rPr>
        <w:t xml:space="preserve">the dispute between applicant and </w:t>
      </w:r>
      <w:r w:rsidR="00226D57">
        <w:rPr>
          <w:rFonts w:ascii="Times New Roman" w:hAnsi="Times New Roman" w:cs="Times New Roman"/>
          <w:sz w:val="24"/>
          <w:szCs w:val="24"/>
          <w:lang w:val="en-ZW"/>
        </w:rPr>
        <w:t xml:space="preserve">the cited </w:t>
      </w:r>
      <w:r w:rsidR="00000277">
        <w:rPr>
          <w:rFonts w:ascii="Times New Roman" w:hAnsi="Times New Roman" w:cs="Times New Roman"/>
          <w:sz w:val="24"/>
          <w:szCs w:val="24"/>
          <w:lang w:val="en-ZW"/>
        </w:rPr>
        <w:t xml:space="preserve">respondents. </w:t>
      </w:r>
      <w:r w:rsidR="00114671">
        <w:rPr>
          <w:rFonts w:ascii="Times New Roman" w:hAnsi="Times New Roman" w:cs="Times New Roman"/>
          <w:sz w:val="24"/>
          <w:szCs w:val="24"/>
          <w:lang w:val="en-ZW"/>
        </w:rPr>
        <w:t>With the consent of the</w:t>
      </w:r>
      <w:r w:rsidR="00E056FA">
        <w:rPr>
          <w:rFonts w:ascii="Times New Roman" w:hAnsi="Times New Roman" w:cs="Times New Roman"/>
          <w:sz w:val="24"/>
          <w:szCs w:val="24"/>
          <w:lang w:val="en-ZW"/>
        </w:rPr>
        <w:t xml:space="preserve"> </w:t>
      </w:r>
      <w:r w:rsidR="00AD7DDA">
        <w:rPr>
          <w:rFonts w:ascii="Times New Roman" w:hAnsi="Times New Roman" w:cs="Times New Roman"/>
          <w:sz w:val="24"/>
          <w:szCs w:val="24"/>
          <w:lang w:val="en-ZW"/>
        </w:rPr>
        <w:t>parties</w:t>
      </w:r>
      <w:r w:rsidR="00E056FA">
        <w:rPr>
          <w:rFonts w:ascii="Times New Roman" w:hAnsi="Times New Roman" w:cs="Times New Roman"/>
          <w:sz w:val="24"/>
          <w:szCs w:val="24"/>
          <w:lang w:val="en-ZW"/>
        </w:rPr>
        <w:t>’ lawyers</w:t>
      </w:r>
      <w:r w:rsidR="00AD7DDA">
        <w:rPr>
          <w:rFonts w:ascii="Times New Roman" w:hAnsi="Times New Roman" w:cs="Times New Roman"/>
          <w:sz w:val="24"/>
          <w:szCs w:val="24"/>
          <w:lang w:val="en-ZW"/>
        </w:rPr>
        <w:t>, I postponed the matter to</w:t>
      </w:r>
      <w:r w:rsidR="00B21C89">
        <w:rPr>
          <w:rFonts w:ascii="Times New Roman" w:hAnsi="Times New Roman" w:cs="Times New Roman"/>
          <w:sz w:val="24"/>
          <w:szCs w:val="24"/>
          <w:lang w:val="en-ZW"/>
        </w:rPr>
        <w:t xml:space="preserve"> 5 June 2020</w:t>
      </w:r>
      <w:r w:rsidR="00AD7DDA">
        <w:rPr>
          <w:rFonts w:ascii="Times New Roman" w:hAnsi="Times New Roman" w:cs="Times New Roman"/>
          <w:sz w:val="24"/>
          <w:szCs w:val="24"/>
          <w:lang w:val="en-ZW"/>
        </w:rPr>
        <w:t xml:space="preserve"> to allow for</w:t>
      </w:r>
      <w:r w:rsidR="00114671">
        <w:rPr>
          <w:rFonts w:ascii="Times New Roman" w:hAnsi="Times New Roman" w:cs="Times New Roman"/>
          <w:sz w:val="24"/>
          <w:szCs w:val="24"/>
          <w:lang w:val="en-ZW"/>
        </w:rPr>
        <w:t xml:space="preserve"> engagement between the parties.</w:t>
      </w:r>
      <w:r w:rsidR="002D2EC5">
        <w:rPr>
          <w:rFonts w:ascii="Times New Roman" w:hAnsi="Times New Roman" w:cs="Times New Roman"/>
          <w:sz w:val="24"/>
          <w:szCs w:val="24"/>
          <w:lang w:val="en-ZW"/>
        </w:rPr>
        <w:t xml:space="preserve"> The postponement was also meant to </w:t>
      </w:r>
      <w:r w:rsidR="00AD7DDA">
        <w:rPr>
          <w:rFonts w:ascii="Times New Roman" w:hAnsi="Times New Roman" w:cs="Times New Roman"/>
          <w:sz w:val="24"/>
          <w:szCs w:val="24"/>
          <w:lang w:val="en-ZW"/>
        </w:rPr>
        <w:t>afford Mr</w:t>
      </w:r>
      <w:r w:rsidR="00B21C89">
        <w:rPr>
          <w:rFonts w:ascii="Times New Roman" w:hAnsi="Times New Roman" w:cs="Times New Roman"/>
          <w:sz w:val="24"/>
          <w:szCs w:val="24"/>
          <w:lang w:val="en-ZW"/>
        </w:rPr>
        <w:t xml:space="preserve"> </w:t>
      </w:r>
      <w:r w:rsidR="00B21C89" w:rsidRPr="00B21C89">
        <w:rPr>
          <w:rFonts w:ascii="Times New Roman" w:hAnsi="Times New Roman" w:cs="Times New Roman"/>
          <w:i/>
          <w:sz w:val="24"/>
          <w:szCs w:val="24"/>
          <w:lang w:val="en-ZW"/>
        </w:rPr>
        <w:t>Magodora</w:t>
      </w:r>
      <w:r w:rsidR="00AD7DDA">
        <w:rPr>
          <w:rFonts w:ascii="Times New Roman" w:hAnsi="Times New Roman" w:cs="Times New Roman"/>
          <w:sz w:val="24"/>
          <w:szCs w:val="24"/>
          <w:lang w:val="en-ZW"/>
        </w:rPr>
        <w:t xml:space="preserve"> </w:t>
      </w:r>
      <w:r w:rsidR="002D2EC5">
        <w:rPr>
          <w:rFonts w:ascii="Times New Roman" w:hAnsi="Times New Roman" w:cs="Times New Roman"/>
          <w:sz w:val="24"/>
          <w:szCs w:val="24"/>
          <w:lang w:val="en-ZW"/>
        </w:rPr>
        <w:t xml:space="preserve">an opportunity </w:t>
      </w:r>
      <w:r w:rsidR="002E0278">
        <w:rPr>
          <w:rFonts w:ascii="Times New Roman" w:hAnsi="Times New Roman" w:cs="Times New Roman"/>
          <w:sz w:val="24"/>
          <w:szCs w:val="24"/>
          <w:lang w:val="en-ZW"/>
        </w:rPr>
        <w:t>to make</w:t>
      </w:r>
      <w:r w:rsidR="00170406" w:rsidRPr="00170406">
        <w:rPr>
          <w:rFonts w:ascii="Times New Roman" w:hAnsi="Times New Roman" w:cs="Times New Roman"/>
          <w:color w:val="FF0000"/>
          <w:sz w:val="24"/>
          <w:szCs w:val="24"/>
          <w:lang w:val="en-ZW"/>
        </w:rPr>
        <w:t xml:space="preserve"> </w:t>
      </w:r>
      <w:r w:rsidR="00AD7DDA">
        <w:rPr>
          <w:rFonts w:ascii="Times New Roman" w:hAnsi="Times New Roman" w:cs="Times New Roman"/>
          <w:sz w:val="24"/>
          <w:szCs w:val="24"/>
          <w:lang w:val="en-ZW"/>
        </w:rPr>
        <w:t>a</w:t>
      </w:r>
      <w:r w:rsidR="002D2EC5">
        <w:rPr>
          <w:rFonts w:ascii="Times New Roman" w:hAnsi="Times New Roman" w:cs="Times New Roman"/>
          <w:sz w:val="24"/>
          <w:szCs w:val="24"/>
          <w:lang w:val="en-ZW"/>
        </w:rPr>
        <w:t>n informed</w:t>
      </w:r>
      <w:r w:rsidR="00AD7DDA">
        <w:rPr>
          <w:rFonts w:ascii="Times New Roman" w:hAnsi="Times New Roman" w:cs="Times New Roman"/>
          <w:sz w:val="24"/>
          <w:szCs w:val="24"/>
          <w:lang w:val="en-ZW"/>
        </w:rPr>
        <w:t xml:space="preserve"> position on behalf of his clients after </w:t>
      </w:r>
      <w:r w:rsidR="00170406" w:rsidRPr="002E0278">
        <w:rPr>
          <w:rFonts w:ascii="Times New Roman" w:hAnsi="Times New Roman" w:cs="Times New Roman"/>
          <w:sz w:val="24"/>
          <w:szCs w:val="24"/>
          <w:lang w:val="en-ZW"/>
        </w:rPr>
        <w:t xml:space="preserve">studying </w:t>
      </w:r>
      <w:r w:rsidR="00AD7DDA" w:rsidRPr="002E0278">
        <w:rPr>
          <w:rFonts w:ascii="Times New Roman" w:hAnsi="Times New Roman" w:cs="Times New Roman"/>
          <w:sz w:val="24"/>
          <w:szCs w:val="24"/>
          <w:lang w:val="en-ZW"/>
        </w:rPr>
        <w:t>t</w:t>
      </w:r>
      <w:r w:rsidR="00AD7DDA">
        <w:rPr>
          <w:rFonts w:ascii="Times New Roman" w:hAnsi="Times New Roman" w:cs="Times New Roman"/>
          <w:sz w:val="24"/>
          <w:szCs w:val="24"/>
          <w:lang w:val="en-ZW"/>
        </w:rPr>
        <w:t xml:space="preserve">he application. </w:t>
      </w:r>
      <w:r w:rsidR="002D2EC5">
        <w:rPr>
          <w:rFonts w:ascii="Times New Roman" w:hAnsi="Times New Roman" w:cs="Times New Roman"/>
          <w:sz w:val="24"/>
          <w:szCs w:val="24"/>
        </w:rPr>
        <w:t xml:space="preserve">To that end, I directed him </w:t>
      </w:r>
      <w:r w:rsidR="00304514">
        <w:rPr>
          <w:rFonts w:ascii="Times New Roman" w:hAnsi="Times New Roman" w:cs="Times New Roman"/>
          <w:sz w:val="24"/>
          <w:szCs w:val="24"/>
        </w:rPr>
        <w:t xml:space="preserve">to </w:t>
      </w:r>
      <w:r w:rsidR="002D2EC5">
        <w:rPr>
          <w:rFonts w:ascii="Times New Roman" w:hAnsi="Times New Roman" w:cs="Times New Roman"/>
          <w:sz w:val="24"/>
          <w:szCs w:val="24"/>
        </w:rPr>
        <w:t xml:space="preserve">update </w:t>
      </w:r>
      <w:r w:rsidR="00304514">
        <w:rPr>
          <w:rFonts w:ascii="Times New Roman" w:hAnsi="Times New Roman" w:cs="Times New Roman"/>
          <w:sz w:val="24"/>
          <w:szCs w:val="24"/>
        </w:rPr>
        <w:t xml:space="preserve">the court </w:t>
      </w:r>
      <w:r w:rsidR="002D2EC5">
        <w:rPr>
          <w:rFonts w:ascii="Times New Roman" w:hAnsi="Times New Roman" w:cs="Times New Roman"/>
          <w:sz w:val="24"/>
          <w:szCs w:val="24"/>
        </w:rPr>
        <w:t xml:space="preserve">and the other parties herein of his clients’ position </w:t>
      </w:r>
      <w:r w:rsidR="00304514">
        <w:rPr>
          <w:rFonts w:ascii="Times New Roman" w:hAnsi="Times New Roman" w:cs="Times New Roman"/>
          <w:sz w:val="24"/>
          <w:szCs w:val="24"/>
        </w:rPr>
        <w:t xml:space="preserve">on or before 3 June 2020. </w:t>
      </w:r>
      <w:r w:rsidR="00CF7A6C">
        <w:rPr>
          <w:rFonts w:ascii="Times New Roman" w:hAnsi="Times New Roman" w:cs="Times New Roman"/>
          <w:sz w:val="24"/>
          <w:szCs w:val="24"/>
        </w:rPr>
        <w:t xml:space="preserve"> </w:t>
      </w:r>
    </w:p>
    <w:p w14:paraId="475D6164" w14:textId="1F062E27" w:rsidR="00304514" w:rsidRPr="007A5C4B" w:rsidRDefault="00304514" w:rsidP="005F7E0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5 June </w:t>
      </w:r>
      <w:r w:rsidR="00B2456B">
        <w:rPr>
          <w:rFonts w:ascii="Times New Roman" w:hAnsi="Times New Roman" w:cs="Times New Roman"/>
          <w:sz w:val="24"/>
          <w:szCs w:val="24"/>
        </w:rPr>
        <w:t>2020, and a few minutes</w:t>
      </w:r>
      <w:r>
        <w:rPr>
          <w:rFonts w:ascii="Times New Roman" w:hAnsi="Times New Roman" w:cs="Times New Roman"/>
          <w:sz w:val="24"/>
          <w:szCs w:val="24"/>
        </w:rPr>
        <w:t xml:space="preserve"> before the commencement of the hearing, </w:t>
      </w:r>
      <w:r w:rsidR="00B2456B">
        <w:rPr>
          <w:rFonts w:ascii="Times New Roman" w:hAnsi="Times New Roman" w:cs="Times New Roman"/>
          <w:sz w:val="24"/>
          <w:szCs w:val="24"/>
        </w:rPr>
        <w:t xml:space="preserve">I received </w:t>
      </w:r>
      <w:r w:rsidR="00C17F8E">
        <w:rPr>
          <w:rFonts w:ascii="Times New Roman" w:hAnsi="Times New Roman" w:cs="Times New Roman"/>
          <w:sz w:val="24"/>
          <w:szCs w:val="24"/>
        </w:rPr>
        <w:t>from Mr</w:t>
      </w:r>
      <w:r w:rsidR="00BD32C0">
        <w:rPr>
          <w:rFonts w:ascii="Times New Roman" w:hAnsi="Times New Roman" w:cs="Times New Roman"/>
          <w:sz w:val="24"/>
          <w:szCs w:val="24"/>
        </w:rPr>
        <w:t xml:space="preserve"> </w:t>
      </w:r>
      <w:r w:rsidR="00BD32C0" w:rsidRPr="00BD32C0">
        <w:rPr>
          <w:rFonts w:ascii="Times New Roman" w:hAnsi="Times New Roman" w:cs="Times New Roman"/>
          <w:i/>
          <w:sz w:val="24"/>
          <w:szCs w:val="24"/>
        </w:rPr>
        <w:t>Magodora</w:t>
      </w:r>
      <w:r w:rsidR="001B6E25">
        <w:rPr>
          <w:rFonts w:ascii="Times New Roman" w:hAnsi="Times New Roman" w:cs="Times New Roman"/>
          <w:i/>
          <w:sz w:val="24"/>
          <w:szCs w:val="24"/>
        </w:rPr>
        <w:t>,</w:t>
      </w:r>
      <w:r w:rsidR="00BD32C0">
        <w:rPr>
          <w:rFonts w:ascii="Times New Roman" w:hAnsi="Times New Roman" w:cs="Times New Roman"/>
          <w:sz w:val="24"/>
          <w:szCs w:val="24"/>
        </w:rPr>
        <w:t xml:space="preserve"> </w:t>
      </w:r>
      <w:r w:rsidR="00C17F8E">
        <w:rPr>
          <w:rFonts w:ascii="Times New Roman" w:hAnsi="Times New Roman" w:cs="Times New Roman"/>
          <w:sz w:val="24"/>
          <w:szCs w:val="24"/>
        </w:rPr>
        <w:t xml:space="preserve">a 50 paged notice of opposition (inclusive of supporting affidavits and annexures), prepared on behalf of 72 respondents. At commencement of the hearing, </w:t>
      </w:r>
      <w:r w:rsidR="00A97E73">
        <w:rPr>
          <w:rFonts w:ascii="Times New Roman" w:hAnsi="Times New Roman" w:cs="Times New Roman"/>
          <w:sz w:val="24"/>
          <w:szCs w:val="24"/>
        </w:rPr>
        <w:t xml:space="preserve">Ms </w:t>
      </w:r>
      <w:r w:rsidR="00C17F8E" w:rsidRPr="00C17F8E">
        <w:rPr>
          <w:rFonts w:ascii="Times New Roman" w:hAnsi="Times New Roman" w:cs="Times New Roman"/>
          <w:i/>
          <w:sz w:val="24"/>
          <w:szCs w:val="24"/>
        </w:rPr>
        <w:t>Saunyama</w:t>
      </w:r>
      <w:r w:rsidR="00C17F8E">
        <w:rPr>
          <w:rFonts w:ascii="Times New Roman" w:hAnsi="Times New Roman" w:cs="Times New Roman"/>
          <w:sz w:val="24"/>
          <w:szCs w:val="24"/>
        </w:rPr>
        <w:t xml:space="preserve"> </w:t>
      </w:r>
      <w:r w:rsidR="001B6E25">
        <w:rPr>
          <w:rFonts w:ascii="Times New Roman" w:hAnsi="Times New Roman" w:cs="Times New Roman"/>
          <w:sz w:val="24"/>
          <w:szCs w:val="24"/>
        </w:rPr>
        <w:t xml:space="preserve">appearing </w:t>
      </w:r>
      <w:r w:rsidR="00C17F8E">
        <w:rPr>
          <w:rFonts w:ascii="Times New Roman" w:hAnsi="Times New Roman" w:cs="Times New Roman"/>
          <w:sz w:val="24"/>
          <w:szCs w:val="24"/>
        </w:rPr>
        <w:t xml:space="preserve">for the </w:t>
      </w:r>
      <w:r w:rsidR="00A97E73">
        <w:rPr>
          <w:rFonts w:ascii="Times New Roman" w:hAnsi="Times New Roman" w:cs="Times New Roman"/>
          <w:sz w:val="24"/>
          <w:szCs w:val="24"/>
        </w:rPr>
        <w:t>applicant</w:t>
      </w:r>
      <w:r w:rsidR="00731FB8">
        <w:rPr>
          <w:rFonts w:ascii="Times New Roman" w:hAnsi="Times New Roman" w:cs="Times New Roman"/>
          <w:sz w:val="24"/>
          <w:szCs w:val="24"/>
        </w:rPr>
        <w:t xml:space="preserve"> objected to the filing of the notice of opposition </w:t>
      </w:r>
      <w:r w:rsidR="00A97E73">
        <w:rPr>
          <w:rFonts w:ascii="Times New Roman" w:hAnsi="Times New Roman" w:cs="Times New Roman"/>
          <w:sz w:val="24"/>
          <w:szCs w:val="24"/>
        </w:rPr>
        <w:t>by t</w:t>
      </w:r>
      <w:r w:rsidR="00731FB8">
        <w:rPr>
          <w:rFonts w:ascii="Times New Roman" w:hAnsi="Times New Roman" w:cs="Times New Roman"/>
          <w:sz w:val="24"/>
          <w:szCs w:val="24"/>
        </w:rPr>
        <w:t>he 72 respondents</w:t>
      </w:r>
      <w:r w:rsidR="001B6E25">
        <w:rPr>
          <w:rFonts w:ascii="Times New Roman" w:hAnsi="Times New Roman" w:cs="Times New Roman"/>
          <w:sz w:val="24"/>
          <w:szCs w:val="24"/>
        </w:rPr>
        <w:t>,</w:t>
      </w:r>
      <w:r w:rsidR="00731FB8">
        <w:rPr>
          <w:rFonts w:ascii="Times New Roman" w:hAnsi="Times New Roman" w:cs="Times New Roman"/>
          <w:sz w:val="24"/>
          <w:szCs w:val="24"/>
        </w:rPr>
        <w:t xml:space="preserve"> </w:t>
      </w:r>
      <w:r w:rsidR="00672472">
        <w:rPr>
          <w:rFonts w:ascii="Times New Roman" w:hAnsi="Times New Roman" w:cs="Times New Roman"/>
          <w:sz w:val="24"/>
          <w:szCs w:val="24"/>
        </w:rPr>
        <w:t xml:space="preserve">before </w:t>
      </w:r>
      <w:r w:rsidR="00731FB8">
        <w:rPr>
          <w:rFonts w:ascii="Times New Roman" w:hAnsi="Times New Roman" w:cs="Times New Roman"/>
          <w:sz w:val="24"/>
          <w:szCs w:val="24"/>
        </w:rPr>
        <w:t>the</w:t>
      </w:r>
      <w:r w:rsidR="001B6E25">
        <w:rPr>
          <w:rFonts w:ascii="Times New Roman" w:hAnsi="Times New Roman" w:cs="Times New Roman"/>
          <w:sz w:val="24"/>
          <w:szCs w:val="24"/>
        </w:rPr>
        <w:t xml:space="preserve">ir joinder to the application </w:t>
      </w:r>
      <w:r w:rsidR="00731FB8">
        <w:rPr>
          <w:rFonts w:ascii="Times New Roman" w:hAnsi="Times New Roman" w:cs="Times New Roman"/>
          <w:sz w:val="24"/>
          <w:szCs w:val="24"/>
        </w:rPr>
        <w:t xml:space="preserve">in terms of </w:t>
      </w:r>
      <w:r w:rsidR="00731FB8" w:rsidRPr="00C56D80">
        <w:rPr>
          <w:rFonts w:ascii="Times New Roman" w:hAnsi="Times New Roman" w:cs="Times New Roman"/>
          <w:i/>
          <w:sz w:val="24"/>
          <w:szCs w:val="24"/>
        </w:rPr>
        <w:t>order 13 rule 85</w:t>
      </w:r>
      <w:r w:rsidR="00731FB8">
        <w:rPr>
          <w:rFonts w:ascii="Times New Roman" w:hAnsi="Times New Roman" w:cs="Times New Roman"/>
          <w:sz w:val="24"/>
          <w:szCs w:val="24"/>
        </w:rPr>
        <w:t xml:space="preserve">. </w:t>
      </w:r>
      <w:r w:rsidR="00672472">
        <w:rPr>
          <w:rFonts w:ascii="Times New Roman" w:hAnsi="Times New Roman" w:cs="Times New Roman"/>
          <w:sz w:val="24"/>
          <w:szCs w:val="24"/>
        </w:rPr>
        <w:t xml:space="preserve">In reply, </w:t>
      </w:r>
      <w:r w:rsidR="007A5C4B">
        <w:rPr>
          <w:rFonts w:ascii="Times New Roman" w:hAnsi="Times New Roman" w:cs="Times New Roman"/>
          <w:sz w:val="24"/>
          <w:szCs w:val="24"/>
        </w:rPr>
        <w:t xml:space="preserve">Mr </w:t>
      </w:r>
      <w:r w:rsidR="007A5C4B" w:rsidRPr="007A5C4B">
        <w:rPr>
          <w:rFonts w:ascii="Times New Roman" w:hAnsi="Times New Roman" w:cs="Times New Roman"/>
          <w:i/>
          <w:sz w:val="24"/>
          <w:szCs w:val="24"/>
        </w:rPr>
        <w:t xml:space="preserve">Magodora </w:t>
      </w:r>
      <w:r w:rsidR="007A5C4B">
        <w:rPr>
          <w:rFonts w:ascii="Times New Roman" w:hAnsi="Times New Roman" w:cs="Times New Roman"/>
          <w:sz w:val="24"/>
          <w:szCs w:val="24"/>
        </w:rPr>
        <w:t>conceded that t</w:t>
      </w:r>
      <w:r w:rsidR="00A97E73">
        <w:rPr>
          <w:rFonts w:ascii="Times New Roman" w:hAnsi="Times New Roman" w:cs="Times New Roman"/>
          <w:sz w:val="24"/>
          <w:szCs w:val="24"/>
        </w:rPr>
        <w:t xml:space="preserve">he 72 respondents </w:t>
      </w:r>
      <w:r w:rsidR="00021749">
        <w:rPr>
          <w:rFonts w:ascii="Times New Roman" w:hAnsi="Times New Roman" w:cs="Times New Roman"/>
          <w:sz w:val="24"/>
          <w:szCs w:val="24"/>
        </w:rPr>
        <w:t xml:space="preserve">were not cited in the urgent chamber application, and neither </w:t>
      </w:r>
      <w:r w:rsidR="00A97E73">
        <w:rPr>
          <w:rFonts w:ascii="Times New Roman" w:hAnsi="Times New Roman" w:cs="Times New Roman"/>
          <w:sz w:val="24"/>
          <w:szCs w:val="24"/>
        </w:rPr>
        <w:t xml:space="preserve">had </w:t>
      </w:r>
      <w:r w:rsidR="00021749">
        <w:rPr>
          <w:rFonts w:ascii="Times New Roman" w:hAnsi="Times New Roman" w:cs="Times New Roman"/>
          <w:sz w:val="24"/>
          <w:szCs w:val="24"/>
        </w:rPr>
        <w:t xml:space="preserve">they </w:t>
      </w:r>
      <w:r w:rsidR="00A97E73">
        <w:rPr>
          <w:rFonts w:ascii="Times New Roman" w:hAnsi="Times New Roman" w:cs="Times New Roman"/>
          <w:sz w:val="24"/>
          <w:szCs w:val="24"/>
        </w:rPr>
        <w:t xml:space="preserve">been </w:t>
      </w:r>
      <w:r w:rsidR="007A5C4B">
        <w:rPr>
          <w:rFonts w:ascii="Times New Roman" w:hAnsi="Times New Roman" w:cs="Times New Roman"/>
          <w:sz w:val="24"/>
          <w:szCs w:val="24"/>
        </w:rPr>
        <w:t xml:space="preserve">joined </w:t>
      </w:r>
      <w:r w:rsidR="00256148">
        <w:rPr>
          <w:rFonts w:ascii="Times New Roman" w:hAnsi="Times New Roman" w:cs="Times New Roman"/>
          <w:sz w:val="24"/>
          <w:szCs w:val="24"/>
        </w:rPr>
        <w:t>to the</w:t>
      </w:r>
      <w:r w:rsidR="007A5C4B">
        <w:rPr>
          <w:rFonts w:ascii="Times New Roman" w:hAnsi="Times New Roman" w:cs="Times New Roman"/>
          <w:sz w:val="24"/>
          <w:szCs w:val="24"/>
        </w:rPr>
        <w:t xml:space="preserve"> proceedings. They were improperly before the court and they could not be heard. </w:t>
      </w:r>
      <w:r w:rsidR="00021749">
        <w:rPr>
          <w:rFonts w:ascii="Times New Roman" w:hAnsi="Times New Roman" w:cs="Times New Roman"/>
          <w:sz w:val="24"/>
          <w:szCs w:val="24"/>
        </w:rPr>
        <w:t xml:space="preserve">I excused Mr </w:t>
      </w:r>
      <w:r w:rsidR="00021749" w:rsidRPr="00021749">
        <w:rPr>
          <w:rFonts w:ascii="Times New Roman" w:hAnsi="Times New Roman" w:cs="Times New Roman"/>
          <w:i/>
          <w:sz w:val="24"/>
          <w:szCs w:val="24"/>
        </w:rPr>
        <w:t>Magodora</w:t>
      </w:r>
      <w:r w:rsidR="00021749">
        <w:rPr>
          <w:rFonts w:ascii="Times New Roman" w:hAnsi="Times New Roman" w:cs="Times New Roman"/>
          <w:sz w:val="24"/>
          <w:szCs w:val="24"/>
        </w:rPr>
        <w:t xml:space="preserve"> from taking further part in the proceedings. </w:t>
      </w:r>
    </w:p>
    <w:p w14:paraId="646E0C92" w14:textId="44A580A4" w:rsidR="005F3C69" w:rsidRDefault="000451F6"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notice of opposition was filed on behalf of </w:t>
      </w:r>
      <w:r w:rsidR="00021749">
        <w:rPr>
          <w:rFonts w:ascii="Times New Roman" w:hAnsi="Times New Roman" w:cs="Times New Roman"/>
          <w:sz w:val="24"/>
          <w:szCs w:val="24"/>
        </w:rPr>
        <w:t xml:space="preserve">the cited </w:t>
      </w:r>
      <w:r>
        <w:rPr>
          <w:rFonts w:ascii="Times New Roman" w:hAnsi="Times New Roman" w:cs="Times New Roman"/>
          <w:sz w:val="24"/>
          <w:szCs w:val="24"/>
        </w:rPr>
        <w:t xml:space="preserve">respondents on 28 May 2020. </w:t>
      </w:r>
      <w:r w:rsidR="00950DB6">
        <w:rPr>
          <w:rFonts w:ascii="Times New Roman" w:hAnsi="Times New Roman" w:cs="Times New Roman"/>
          <w:sz w:val="24"/>
          <w:szCs w:val="24"/>
        </w:rPr>
        <w:t xml:space="preserve">Only first respondent deposed to an opposing affidavit. </w:t>
      </w:r>
      <w:r w:rsidR="00707583">
        <w:rPr>
          <w:rFonts w:ascii="Times New Roman" w:hAnsi="Times New Roman" w:cs="Times New Roman"/>
          <w:sz w:val="24"/>
          <w:szCs w:val="24"/>
        </w:rPr>
        <w:t xml:space="preserve">The </w:t>
      </w:r>
      <w:r w:rsidR="005B284D">
        <w:rPr>
          <w:rFonts w:ascii="Times New Roman" w:hAnsi="Times New Roman" w:cs="Times New Roman"/>
          <w:sz w:val="24"/>
          <w:szCs w:val="24"/>
        </w:rPr>
        <w:t>affidavit does</w:t>
      </w:r>
      <w:r w:rsidR="00950DB6">
        <w:rPr>
          <w:rFonts w:ascii="Times New Roman" w:hAnsi="Times New Roman" w:cs="Times New Roman"/>
          <w:sz w:val="24"/>
          <w:szCs w:val="24"/>
        </w:rPr>
        <w:t xml:space="preserve"> not state whether he also </w:t>
      </w:r>
      <w:r w:rsidR="005B284D">
        <w:rPr>
          <w:rFonts w:ascii="Times New Roman" w:hAnsi="Times New Roman" w:cs="Times New Roman"/>
          <w:sz w:val="24"/>
          <w:szCs w:val="24"/>
        </w:rPr>
        <w:t>speaks on</w:t>
      </w:r>
      <w:r w:rsidR="00950DB6">
        <w:rPr>
          <w:rFonts w:ascii="Times New Roman" w:hAnsi="Times New Roman" w:cs="Times New Roman"/>
          <w:sz w:val="24"/>
          <w:szCs w:val="24"/>
        </w:rPr>
        <w:t xml:space="preserve"> behalf of second and third respondents. </w:t>
      </w:r>
      <w:r w:rsidR="00CB6110">
        <w:rPr>
          <w:rFonts w:ascii="Times New Roman" w:hAnsi="Times New Roman" w:cs="Times New Roman"/>
          <w:sz w:val="24"/>
          <w:szCs w:val="24"/>
        </w:rPr>
        <w:t xml:space="preserve">The </w:t>
      </w:r>
      <w:r w:rsidR="005B284D">
        <w:rPr>
          <w:rFonts w:ascii="Times New Roman" w:hAnsi="Times New Roman" w:cs="Times New Roman"/>
          <w:sz w:val="24"/>
          <w:szCs w:val="24"/>
        </w:rPr>
        <w:t>opposing affidavit, raises</w:t>
      </w:r>
      <w:r w:rsidR="005F3C69">
        <w:rPr>
          <w:rFonts w:ascii="Times New Roman" w:hAnsi="Times New Roman" w:cs="Times New Roman"/>
          <w:sz w:val="24"/>
          <w:szCs w:val="24"/>
        </w:rPr>
        <w:t xml:space="preserve"> the following points </w:t>
      </w:r>
      <w:r w:rsidR="005F3C69" w:rsidRPr="005F3C69">
        <w:rPr>
          <w:rFonts w:ascii="Times New Roman" w:hAnsi="Times New Roman" w:cs="Times New Roman"/>
          <w:i/>
          <w:sz w:val="24"/>
          <w:szCs w:val="24"/>
        </w:rPr>
        <w:t>in limine</w:t>
      </w:r>
      <w:r w:rsidR="005F3C69">
        <w:rPr>
          <w:rFonts w:ascii="Times New Roman" w:hAnsi="Times New Roman" w:cs="Times New Roman"/>
          <w:sz w:val="24"/>
          <w:szCs w:val="24"/>
        </w:rPr>
        <w:t xml:space="preserve">. Absence of authority to depose to the founding affidavit; defective certificate of </w:t>
      </w:r>
      <w:r w:rsidR="005B284D">
        <w:rPr>
          <w:rFonts w:ascii="Times New Roman" w:hAnsi="Times New Roman" w:cs="Times New Roman"/>
          <w:sz w:val="24"/>
          <w:szCs w:val="24"/>
        </w:rPr>
        <w:t>urgency;</w:t>
      </w:r>
      <w:r w:rsidR="005F3C69">
        <w:rPr>
          <w:rFonts w:ascii="Times New Roman" w:hAnsi="Times New Roman" w:cs="Times New Roman"/>
          <w:sz w:val="24"/>
          <w:szCs w:val="24"/>
        </w:rPr>
        <w:t xml:space="preserve"> absence of urgency and defective draft order. The opposing affidavit does not address the merits of the application, except to state that </w:t>
      </w:r>
      <w:r w:rsidR="005F3C69" w:rsidRPr="005F3C69">
        <w:rPr>
          <w:rFonts w:ascii="Times New Roman" w:hAnsi="Times New Roman" w:cs="Times New Roman"/>
          <w:i/>
          <w:sz w:val="24"/>
          <w:szCs w:val="24"/>
        </w:rPr>
        <w:t>“save for admissions expressly made above, I deny each and every averment made by the Applicant and put it to the strictest of proof”</w:t>
      </w:r>
      <w:r w:rsidR="005F3C69">
        <w:rPr>
          <w:rFonts w:ascii="Times New Roman" w:hAnsi="Times New Roman" w:cs="Times New Roman"/>
          <w:sz w:val="24"/>
          <w:szCs w:val="24"/>
        </w:rPr>
        <w:t>. Towards end of day on 4 June 2020, a day before the hearing on 5 June 2020, I received in chambers a supplementary affidavit filed by first respondent. It came at the same time as the applicant</w:t>
      </w:r>
      <w:r w:rsidR="00707583">
        <w:rPr>
          <w:rFonts w:ascii="Times New Roman" w:hAnsi="Times New Roman" w:cs="Times New Roman"/>
          <w:sz w:val="24"/>
          <w:szCs w:val="24"/>
        </w:rPr>
        <w:t>’</w:t>
      </w:r>
      <w:r w:rsidR="005F3C69">
        <w:rPr>
          <w:rFonts w:ascii="Times New Roman" w:hAnsi="Times New Roman" w:cs="Times New Roman"/>
          <w:sz w:val="24"/>
          <w:szCs w:val="24"/>
        </w:rPr>
        <w:t xml:space="preserve">s answering affidavit. The supplementary affidavit introduced a new ground of objection. The absence of </w:t>
      </w:r>
      <w:r w:rsidR="005F3C69" w:rsidRPr="005F3C69">
        <w:rPr>
          <w:rFonts w:ascii="Times New Roman" w:hAnsi="Times New Roman" w:cs="Times New Roman"/>
          <w:i/>
          <w:sz w:val="24"/>
          <w:szCs w:val="24"/>
        </w:rPr>
        <w:t>locus standi</w:t>
      </w:r>
      <w:r w:rsidR="005F3C69">
        <w:rPr>
          <w:rFonts w:ascii="Times New Roman" w:hAnsi="Times New Roman" w:cs="Times New Roman"/>
          <w:sz w:val="24"/>
          <w:szCs w:val="24"/>
        </w:rPr>
        <w:t xml:space="preserve"> on the part of applicant. I shall r</w:t>
      </w:r>
      <w:r w:rsidR="00950DB6">
        <w:rPr>
          <w:rFonts w:ascii="Times New Roman" w:hAnsi="Times New Roman" w:cs="Times New Roman"/>
          <w:sz w:val="24"/>
          <w:szCs w:val="24"/>
        </w:rPr>
        <w:t>evert to these matters latter</w:t>
      </w:r>
      <w:r w:rsidR="005F3C69">
        <w:rPr>
          <w:rFonts w:ascii="Times New Roman" w:hAnsi="Times New Roman" w:cs="Times New Roman"/>
          <w:sz w:val="24"/>
          <w:szCs w:val="24"/>
        </w:rPr>
        <w:t xml:space="preserve"> in the judgment after a brief exposition of the background facts. </w:t>
      </w:r>
    </w:p>
    <w:p w14:paraId="3048F242" w14:textId="77777777" w:rsidR="008453B1" w:rsidRPr="008453B1" w:rsidRDefault="008453B1" w:rsidP="005F3C69">
      <w:pPr>
        <w:spacing w:after="0" w:line="360" w:lineRule="auto"/>
        <w:jc w:val="both"/>
        <w:rPr>
          <w:rFonts w:ascii="Times New Roman" w:hAnsi="Times New Roman" w:cs="Times New Roman"/>
          <w:b/>
          <w:sz w:val="24"/>
          <w:szCs w:val="24"/>
        </w:rPr>
      </w:pPr>
      <w:r w:rsidRPr="008453B1">
        <w:rPr>
          <w:rFonts w:ascii="Times New Roman" w:hAnsi="Times New Roman" w:cs="Times New Roman"/>
          <w:b/>
          <w:sz w:val="24"/>
          <w:szCs w:val="24"/>
        </w:rPr>
        <w:t>BACKGROUND FACTS</w:t>
      </w:r>
    </w:p>
    <w:p w14:paraId="7982A1AB" w14:textId="05B6D710" w:rsidR="00E975FD" w:rsidRDefault="00477E12"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F94CF5">
        <w:rPr>
          <w:rFonts w:ascii="Times New Roman" w:hAnsi="Times New Roman" w:cs="Times New Roman"/>
          <w:sz w:val="24"/>
          <w:szCs w:val="24"/>
        </w:rPr>
        <w:t>B</w:t>
      </w:r>
      <w:r w:rsidR="001663A6">
        <w:rPr>
          <w:rFonts w:ascii="Times New Roman" w:hAnsi="Times New Roman" w:cs="Times New Roman"/>
          <w:sz w:val="24"/>
          <w:szCs w:val="24"/>
        </w:rPr>
        <w:t>elieve Guta</w:t>
      </w:r>
      <w:r w:rsidR="00F94CF5">
        <w:rPr>
          <w:rFonts w:ascii="Times New Roman" w:hAnsi="Times New Roman" w:cs="Times New Roman"/>
          <w:sz w:val="24"/>
          <w:szCs w:val="24"/>
        </w:rPr>
        <w:t xml:space="preserve"> deposed to the applicant’s founding affidavit in his capacity as applicant’s company secretary. </w:t>
      </w:r>
      <w:r>
        <w:rPr>
          <w:rFonts w:ascii="Times New Roman" w:hAnsi="Times New Roman" w:cs="Times New Roman"/>
          <w:sz w:val="24"/>
          <w:szCs w:val="24"/>
        </w:rPr>
        <w:t xml:space="preserve">Applicant claims that sometime in 1992 it purchased a piece of land known as </w:t>
      </w:r>
      <w:r w:rsidR="00707583">
        <w:rPr>
          <w:rFonts w:ascii="Times New Roman" w:hAnsi="Times New Roman" w:cs="Times New Roman"/>
          <w:sz w:val="24"/>
          <w:szCs w:val="24"/>
        </w:rPr>
        <w:t xml:space="preserve">the </w:t>
      </w:r>
      <w:r>
        <w:rPr>
          <w:rFonts w:ascii="Times New Roman" w:hAnsi="Times New Roman" w:cs="Times New Roman"/>
          <w:sz w:val="24"/>
          <w:szCs w:val="24"/>
        </w:rPr>
        <w:t xml:space="preserve">Remainder of Westhey of Sabonabon Estate Kadoma (the property). The property measures </w:t>
      </w:r>
      <w:r>
        <w:rPr>
          <w:rFonts w:ascii="Times New Roman" w:hAnsi="Times New Roman" w:cs="Times New Roman"/>
          <w:sz w:val="24"/>
          <w:szCs w:val="24"/>
        </w:rPr>
        <w:lastRenderedPageBreak/>
        <w:t>97</w:t>
      </w:r>
      <w:r w:rsidR="004B73F4">
        <w:rPr>
          <w:rFonts w:ascii="Times New Roman" w:hAnsi="Times New Roman" w:cs="Times New Roman"/>
          <w:sz w:val="24"/>
          <w:szCs w:val="24"/>
        </w:rPr>
        <w:t>,</w:t>
      </w:r>
      <w:r>
        <w:rPr>
          <w:rFonts w:ascii="Times New Roman" w:hAnsi="Times New Roman" w:cs="Times New Roman"/>
          <w:sz w:val="24"/>
          <w:szCs w:val="24"/>
        </w:rPr>
        <w:t>0653 hectares and is situated in the city of Kadoma. Applicant was granted permission by the Municipality of Kadoma</w:t>
      </w:r>
      <w:r w:rsidR="00057DC9">
        <w:rPr>
          <w:rFonts w:ascii="Times New Roman" w:hAnsi="Times New Roman" w:cs="Times New Roman"/>
          <w:sz w:val="24"/>
          <w:szCs w:val="24"/>
        </w:rPr>
        <w:t xml:space="preserve"> </w:t>
      </w:r>
      <w:r w:rsidR="004B73F4">
        <w:rPr>
          <w:rFonts w:ascii="Times New Roman" w:hAnsi="Times New Roman" w:cs="Times New Roman"/>
          <w:sz w:val="24"/>
          <w:szCs w:val="24"/>
        </w:rPr>
        <w:t xml:space="preserve">to subdivide the property </w:t>
      </w:r>
      <w:r w:rsidR="00057DC9">
        <w:rPr>
          <w:rFonts w:ascii="Times New Roman" w:hAnsi="Times New Roman" w:cs="Times New Roman"/>
          <w:sz w:val="24"/>
          <w:szCs w:val="24"/>
        </w:rPr>
        <w:t xml:space="preserve">through permit </w:t>
      </w:r>
      <w:r w:rsidR="001663A6">
        <w:rPr>
          <w:rFonts w:ascii="Times New Roman" w:hAnsi="Times New Roman" w:cs="Times New Roman"/>
          <w:sz w:val="24"/>
          <w:szCs w:val="24"/>
        </w:rPr>
        <w:t>number</w:t>
      </w:r>
      <w:r w:rsidR="00057DC9">
        <w:rPr>
          <w:rFonts w:ascii="Times New Roman" w:hAnsi="Times New Roman" w:cs="Times New Roman"/>
          <w:sz w:val="24"/>
          <w:szCs w:val="24"/>
        </w:rPr>
        <w:t xml:space="preserve"> TP/SUB/1/97</w:t>
      </w:r>
      <w:r w:rsidR="004B73F4">
        <w:rPr>
          <w:rFonts w:ascii="Times New Roman" w:hAnsi="Times New Roman" w:cs="Times New Roman"/>
          <w:sz w:val="24"/>
          <w:szCs w:val="24"/>
        </w:rPr>
        <w:t xml:space="preserve">. The effect of the subdivision was </w:t>
      </w:r>
      <w:r>
        <w:rPr>
          <w:rFonts w:ascii="Times New Roman" w:hAnsi="Times New Roman" w:cs="Times New Roman"/>
          <w:sz w:val="24"/>
          <w:szCs w:val="24"/>
        </w:rPr>
        <w:t xml:space="preserve">to </w:t>
      </w:r>
      <w:r w:rsidR="004B73F4">
        <w:rPr>
          <w:rFonts w:ascii="Times New Roman" w:hAnsi="Times New Roman" w:cs="Times New Roman"/>
          <w:sz w:val="24"/>
          <w:szCs w:val="24"/>
        </w:rPr>
        <w:t xml:space="preserve">create </w:t>
      </w:r>
      <w:r w:rsidR="006443E6">
        <w:rPr>
          <w:rFonts w:ascii="Times New Roman" w:hAnsi="Times New Roman" w:cs="Times New Roman"/>
          <w:sz w:val="24"/>
          <w:szCs w:val="24"/>
        </w:rPr>
        <w:t xml:space="preserve">further </w:t>
      </w:r>
      <w:r w:rsidR="004B73F4">
        <w:rPr>
          <w:rFonts w:ascii="Times New Roman" w:hAnsi="Times New Roman" w:cs="Times New Roman"/>
          <w:sz w:val="24"/>
          <w:szCs w:val="24"/>
        </w:rPr>
        <w:t xml:space="preserve">pieces of land </w:t>
      </w:r>
      <w:r w:rsidR="00057DC9">
        <w:rPr>
          <w:rFonts w:ascii="Times New Roman" w:hAnsi="Times New Roman" w:cs="Times New Roman"/>
          <w:sz w:val="24"/>
          <w:szCs w:val="24"/>
        </w:rPr>
        <w:t xml:space="preserve">called stands 4497 – 4674 Kadoma Township and R/E of Westhey of Sabonabon Estate. </w:t>
      </w:r>
      <w:r w:rsidR="001663A6">
        <w:rPr>
          <w:rFonts w:ascii="Times New Roman" w:hAnsi="Times New Roman" w:cs="Times New Roman"/>
          <w:sz w:val="24"/>
          <w:szCs w:val="24"/>
        </w:rPr>
        <w:t xml:space="preserve">In his capacity as company secretary, Guta asserts that </w:t>
      </w:r>
      <w:r w:rsidR="00E975FD">
        <w:rPr>
          <w:rFonts w:ascii="Times New Roman" w:hAnsi="Times New Roman" w:cs="Times New Roman"/>
          <w:sz w:val="24"/>
          <w:szCs w:val="24"/>
        </w:rPr>
        <w:t xml:space="preserve">he makes </w:t>
      </w:r>
      <w:r w:rsidR="004B73F4">
        <w:rPr>
          <w:rFonts w:ascii="Times New Roman" w:hAnsi="Times New Roman" w:cs="Times New Roman"/>
          <w:sz w:val="24"/>
          <w:szCs w:val="24"/>
        </w:rPr>
        <w:t xml:space="preserve">regular </w:t>
      </w:r>
      <w:r w:rsidR="00E975FD">
        <w:rPr>
          <w:rFonts w:ascii="Times New Roman" w:hAnsi="Times New Roman" w:cs="Times New Roman"/>
          <w:sz w:val="24"/>
          <w:szCs w:val="24"/>
        </w:rPr>
        <w:t>visits to the property to check on progress being made by surveyors and engineers</w:t>
      </w:r>
      <w:r w:rsidR="004B73F4">
        <w:rPr>
          <w:rFonts w:ascii="Times New Roman" w:hAnsi="Times New Roman" w:cs="Times New Roman"/>
          <w:sz w:val="24"/>
          <w:szCs w:val="24"/>
        </w:rPr>
        <w:t xml:space="preserve"> engaged in the servicing of the stands</w:t>
      </w:r>
      <w:r w:rsidR="00E975FD">
        <w:rPr>
          <w:rFonts w:ascii="Times New Roman" w:hAnsi="Times New Roman" w:cs="Times New Roman"/>
          <w:sz w:val="24"/>
          <w:szCs w:val="24"/>
        </w:rPr>
        <w:t xml:space="preserve">. The last such visit was on 29 March 2020, a day before the COVID 19 National Lockdown commenced. </w:t>
      </w:r>
    </w:p>
    <w:p w14:paraId="23811934" w14:textId="4BA15159" w:rsidR="008453B1" w:rsidRDefault="00E975FD"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On 17 May 2020, Guta claims to have visited </w:t>
      </w:r>
      <w:r w:rsidR="00B82EAD">
        <w:rPr>
          <w:rFonts w:ascii="Times New Roman" w:hAnsi="Times New Roman" w:cs="Times New Roman"/>
          <w:sz w:val="24"/>
          <w:szCs w:val="24"/>
        </w:rPr>
        <w:t>the property to check on progress</w:t>
      </w:r>
      <w:r w:rsidR="004B73F4">
        <w:rPr>
          <w:rFonts w:ascii="Times New Roman" w:hAnsi="Times New Roman" w:cs="Times New Roman"/>
          <w:sz w:val="24"/>
          <w:szCs w:val="24"/>
        </w:rPr>
        <w:t xml:space="preserve"> as aforementioned</w:t>
      </w:r>
      <w:r w:rsidR="00B82EAD">
        <w:rPr>
          <w:rFonts w:ascii="Times New Roman" w:hAnsi="Times New Roman" w:cs="Times New Roman"/>
          <w:sz w:val="24"/>
          <w:szCs w:val="24"/>
        </w:rPr>
        <w:t xml:space="preserve">. He met Agenia Muzanenhamo, a resident </w:t>
      </w:r>
      <w:r w:rsidR="00707583">
        <w:rPr>
          <w:rFonts w:ascii="Times New Roman" w:hAnsi="Times New Roman" w:cs="Times New Roman"/>
          <w:sz w:val="24"/>
          <w:szCs w:val="24"/>
        </w:rPr>
        <w:t>at</w:t>
      </w:r>
      <w:r w:rsidR="00B82EAD">
        <w:rPr>
          <w:rFonts w:ascii="Times New Roman" w:hAnsi="Times New Roman" w:cs="Times New Roman"/>
          <w:sz w:val="24"/>
          <w:szCs w:val="24"/>
        </w:rPr>
        <w:t xml:space="preserve"> the property. Muzanenhamo informed Guta that during the lockdown, </w:t>
      </w:r>
      <w:r w:rsidR="00A92A49">
        <w:rPr>
          <w:rFonts w:ascii="Times New Roman" w:hAnsi="Times New Roman" w:cs="Times New Roman"/>
          <w:sz w:val="24"/>
          <w:szCs w:val="24"/>
        </w:rPr>
        <w:t>respondents</w:t>
      </w:r>
      <w:r w:rsidR="00B82EAD">
        <w:rPr>
          <w:rFonts w:ascii="Times New Roman" w:hAnsi="Times New Roman" w:cs="Times New Roman"/>
          <w:sz w:val="24"/>
          <w:szCs w:val="24"/>
        </w:rPr>
        <w:t xml:space="preserve"> made several visits to the property during which time they presented themselves as having </w:t>
      </w:r>
      <w:r w:rsidR="00707583">
        <w:rPr>
          <w:rFonts w:ascii="Times New Roman" w:hAnsi="Times New Roman" w:cs="Times New Roman"/>
          <w:sz w:val="24"/>
          <w:szCs w:val="24"/>
        </w:rPr>
        <w:t xml:space="preserve">the </w:t>
      </w:r>
      <w:r w:rsidR="00B82EAD">
        <w:rPr>
          <w:rFonts w:ascii="Times New Roman" w:hAnsi="Times New Roman" w:cs="Times New Roman"/>
          <w:sz w:val="24"/>
          <w:szCs w:val="24"/>
        </w:rPr>
        <w:t xml:space="preserve">mandate to sell the subdivided </w:t>
      </w:r>
      <w:r w:rsidR="004B73F4">
        <w:rPr>
          <w:rFonts w:ascii="Times New Roman" w:hAnsi="Times New Roman" w:cs="Times New Roman"/>
          <w:sz w:val="24"/>
          <w:szCs w:val="24"/>
        </w:rPr>
        <w:t xml:space="preserve">stands </w:t>
      </w:r>
      <w:r w:rsidR="00B82EAD">
        <w:rPr>
          <w:rFonts w:ascii="Times New Roman" w:hAnsi="Times New Roman" w:cs="Times New Roman"/>
          <w:sz w:val="24"/>
          <w:szCs w:val="24"/>
        </w:rPr>
        <w:t xml:space="preserve">on applicant’s behalf. The trio offered to regularize Muzanenhamo’s stay at the property if she paid them </w:t>
      </w:r>
      <w:r w:rsidR="00780870">
        <w:rPr>
          <w:rFonts w:ascii="Times New Roman" w:hAnsi="Times New Roman" w:cs="Times New Roman"/>
          <w:sz w:val="24"/>
          <w:szCs w:val="24"/>
        </w:rPr>
        <w:t xml:space="preserve">a </w:t>
      </w:r>
      <w:r w:rsidR="00B82EAD">
        <w:rPr>
          <w:rFonts w:ascii="Times New Roman" w:hAnsi="Times New Roman" w:cs="Times New Roman"/>
          <w:sz w:val="24"/>
          <w:szCs w:val="24"/>
        </w:rPr>
        <w:t>US$1000.00</w:t>
      </w:r>
      <w:r w:rsidR="00780870">
        <w:rPr>
          <w:rFonts w:ascii="Times New Roman" w:hAnsi="Times New Roman" w:cs="Times New Roman"/>
          <w:sz w:val="24"/>
          <w:szCs w:val="24"/>
        </w:rPr>
        <w:t xml:space="preserve"> deposit</w:t>
      </w:r>
      <w:r w:rsidR="00B82EAD">
        <w:rPr>
          <w:rFonts w:ascii="Times New Roman" w:hAnsi="Times New Roman" w:cs="Times New Roman"/>
          <w:sz w:val="24"/>
          <w:szCs w:val="24"/>
        </w:rPr>
        <w:t xml:space="preserve">, as well as sign </w:t>
      </w:r>
      <w:r w:rsidR="00B44F07">
        <w:rPr>
          <w:rFonts w:ascii="Times New Roman" w:hAnsi="Times New Roman" w:cs="Times New Roman"/>
          <w:sz w:val="24"/>
          <w:szCs w:val="24"/>
        </w:rPr>
        <w:t xml:space="preserve">an </w:t>
      </w:r>
      <w:r w:rsidR="00B82EAD">
        <w:rPr>
          <w:rFonts w:ascii="Times New Roman" w:hAnsi="Times New Roman" w:cs="Times New Roman"/>
          <w:sz w:val="24"/>
          <w:szCs w:val="24"/>
        </w:rPr>
        <w:t>agreement of sale. The respondent</w:t>
      </w:r>
      <w:r w:rsidR="00280442">
        <w:rPr>
          <w:rFonts w:ascii="Times New Roman" w:hAnsi="Times New Roman" w:cs="Times New Roman"/>
          <w:sz w:val="24"/>
          <w:szCs w:val="24"/>
        </w:rPr>
        <w:t>s</w:t>
      </w:r>
      <w:r w:rsidR="00B82EAD">
        <w:rPr>
          <w:rFonts w:ascii="Times New Roman" w:hAnsi="Times New Roman" w:cs="Times New Roman"/>
          <w:sz w:val="24"/>
          <w:szCs w:val="24"/>
        </w:rPr>
        <w:t xml:space="preserve"> also frequented one Mrs Manjera’s residence during their visits. </w:t>
      </w:r>
      <w:r w:rsidR="00780870">
        <w:rPr>
          <w:rFonts w:ascii="Times New Roman" w:hAnsi="Times New Roman" w:cs="Times New Roman"/>
          <w:sz w:val="24"/>
          <w:szCs w:val="24"/>
        </w:rPr>
        <w:t xml:space="preserve">Guta claims that Mrs Manjera is an </w:t>
      </w:r>
      <w:r w:rsidR="00280442">
        <w:rPr>
          <w:rFonts w:ascii="Times New Roman" w:hAnsi="Times New Roman" w:cs="Times New Roman"/>
          <w:sz w:val="24"/>
          <w:szCs w:val="24"/>
        </w:rPr>
        <w:t>illegal occupant of one of the stands</w:t>
      </w:r>
      <w:r w:rsidR="00780870">
        <w:rPr>
          <w:rFonts w:ascii="Times New Roman" w:hAnsi="Times New Roman" w:cs="Times New Roman"/>
          <w:sz w:val="24"/>
          <w:szCs w:val="24"/>
        </w:rPr>
        <w:t xml:space="preserve">. Muzanenhamo attached a supporting affidavit which essentially </w:t>
      </w:r>
      <w:r w:rsidR="00280442">
        <w:rPr>
          <w:rFonts w:ascii="Times New Roman" w:hAnsi="Times New Roman" w:cs="Times New Roman"/>
          <w:sz w:val="24"/>
          <w:szCs w:val="24"/>
        </w:rPr>
        <w:t xml:space="preserve">corroborates </w:t>
      </w:r>
      <w:r w:rsidR="00780870">
        <w:rPr>
          <w:rFonts w:ascii="Times New Roman" w:hAnsi="Times New Roman" w:cs="Times New Roman"/>
          <w:sz w:val="24"/>
          <w:szCs w:val="24"/>
        </w:rPr>
        <w:t xml:space="preserve">Guta’s </w:t>
      </w:r>
      <w:r w:rsidR="00F232FC">
        <w:rPr>
          <w:rFonts w:ascii="Times New Roman" w:hAnsi="Times New Roman" w:cs="Times New Roman"/>
          <w:sz w:val="24"/>
          <w:szCs w:val="24"/>
        </w:rPr>
        <w:t>account</w:t>
      </w:r>
      <w:r w:rsidR="00780870">
        <w:rPr>
          <w:rFonts w:ascii="Times New Roman" w:hAnsi="Times New Roman" w:cs="Times New Roman"/>
          <w:sz w:val="24"/>
          <w:szCs w:val="24"/>
        </w:rPr>
        <w:t xml:space="preserve">. She </w:t>
      </w:r>
      <w:r w:rsidR="00E4199C">
        <w:rPr>
          <w:rFonts w:ascii="Times New Roman" w:hAnsi="Times New Roman" w:cs="Times New Roman"/>
          <w:sz w:val="24"/>
          <w:szCs w:val="24"/>
        </w:rPr>
        <w:t>adds that</w:t>
      </w:r>
      <w:r w:rsidR="00780870">
        <w:rPr>
          <w:rFonts w:ascii="Times New Roman" w:hAnsi="Times New Roman" w:cs="Times New Roman"/>
          <w:sz w:val="24"/>
          <w:szCs w:val="24"/>
        </w:rPr>
        <w:t xml:space="preserve"> when respondents offered to regularize her sta</w:t>
      </w:r>
      <w:r w:rsidR="00F232FC">
        <w:rPr>
          <w:rFonts w:ascii="Times New Roman" w:hAnsi="Times New Roman" w:cs="Times New Roman"/>
          <w:sz w:val="24"/>
          <w:szCs w:val="24"/>
        </w:rPr>
        <w:t>y</w:t>
      </w:r>
      <w:r w:rsidR="00780870">
        <w:rPr>
          <w:rFonts w:ascii="Times New Roman" w:hAnsi="Times New Roman" w:cs="Times New Roman"/>
          <w:sz w:val="24"/>
          <w:szCs w:val="24"/>
        </w:rPr>
        <w:t xml:space="preserve"> at the property, she </w:t>
      </w:r>
      <w:r w:rsidR="00B44F07">
        <w:rPr>
          <w:rFonts w:ascii="Times New Roman" w:hAnsi="Times New Roman" w:cs="Times New Roman"/>
          <w:sz w:val="24"/>
          <w:szCs w:val="24"/>
        </w:rPr>
        <w:t xml:space="preserve">informed </w:t>
      </w:r>
      <w:r w:rsidR="00780870">
        <w:rPr>
          <w:rFonts w:ascii="Times New Roman" w:hAnsi="Times New Roman" w:cs="Times New Roman"/>
          <w:sz w:val="24"/>
          <w:szCs w:val="24"/>
        </w:rPr>
        <w:t xml:space="preserve">them that she did not have the </w:t>
      </w:r>
      <w:r w:rsidR="00542A27">
        <w:rPr>
          <w:rFonts w:ascii="Times New Roman" w:hAnsi="Times New Roman" w:cs="Times New Roman"/>
          <w:sz w:val="24"/>
          <w:szCs w:val="24"/>
        </w:rPr>
        <w:t xml:space="preserve">required </w:t>
      </w:r>
      <w:r w:rsidR="00E4199C">
        <w:rPr>
          <w:rFonts w:ascii="Times New Roman" w:hAnsi="Times New Roman" w:cs="Times New Roman"/>
          <w:sz w:val="24"/>
          <w:szCs w:val="24"/>
        </w:rPr>
        <w:t>deposit.</w:t>
      </w:r>
      <w:r w:rsidR="00780870">
        <w:rPr>
          <w:rFonts w:ascii="Times New Roman" w:hAnsi="Times New Roman" w:cs="Times New Roman"/>
          <w:sz w:val="24"/>
          <w:szCs w:val="24"/>
        </w:rPr>
        <w:t xml:space="preserve"> </w:t>
      </w:r>
      <w:r>
        <w:rPr>
          <w:rFonts w:ascii="Times New Roman" w:hAnsi="Times New Roman" w:cs="Times New Roman"/>
          <w:sz w:val="24"/>
          <w:szCs w:val="24"/>
        </w:rPr>
        <w:t xml:space="preserve"> </w:t>
      </w:r>
      <w:r w:rsidR="00780870">
        <w:rPr>
          <w:rFonts w:ascii="Times New Roman" w:hAnsi="Times New Roman" w:cs="Times New Roman"/>
          <w:sz w:val="24"/>
          <w:szCs w:val="24"/>
        </w:rPr>
        <w:t>On the</w:t>
      </w:r>
      <w:r w:rsidR="00E4199C">
        <w:rPr>
          <w:rFonts w:ascii="Times New Roman" w:hAnsi="Times New Roman" w:cs="Times New Roman"/>
          <w:sz w:val="24"/>
          <w:szCs w:val="24"/>
        </w:rPr>
        <w:t>ir</w:t>
      </w:r>
      <w:r w:rsidR="00780870">
        <w:rPr>
          <w:rFonts w:ascii="Times New Roman" w:hAnsi="Times New Roman" w:cs="Times New Roman"/>
          <w:sz w:val="24"/>
          <w:szCs w:val="24"/>
        </w:rPr>
        <w:t xml:space="preserve"> subsequent </w:t>
      </w:r>
      <w:r w:rsidR="00E4199C">
        <w:rPr>
          <w:rFonts w:ascii="Times New Roman" w:hAnsi="Times New Roman" w:cs="Times New Roman"/>
          <w:sz w:val="24"/>
          <w:szCs w:val="24"/>
        </w:rPr>
        <w:t>visits</w:t>
      </w:r>
      <w:r w:rsidR="00780870">
        <w:rPr>
          <w:rFonts w:ascii="Times New Roman" w:hAnsi="Times New Roman" w:cs="Times New Roman"/>
          <w:sz w:val="24"/>
          <w:szCs w:val="24"/>
        </w:rPr>
        <w:t xml:space="preserve">, </w:t>
      </w:r>
      <w:r w:rsidR="00E4199C">
        <w:rPr>
          <w:rFonts w:ascii="Times New Roman" w:hAnsi="Times New Roman" w:cs="Times New Roman"/>
          <w:sz w:val="24"/>
          <w:szCs w:val="24"/>
        </w:rPr>
        <w:t xml:space="preserve">respondents </w:t>
      </w:r>
      <w:r w:rsidR="00780870">
        <w:rPr>
          <w:rFonts w:ascii="Times New Roman" w:hAnsi="Times New Roman" w:cs="Times New Roman"/>
          <w:sz w:val="24"/>
          <w:szCs w:val="24"/>
        </w:rPr>
        <w:t>would enquire if she had managed to raise the required deposit</w:t>
      </w:r>
      <w:r w:rsidR="00F232FC">
        <w:rPr>
          <w:rFonts w:ascii="Times New Roman" w:hAnsi="Times New Roman" w:cs="Times New Roman"/>
          <w:sz w:val="24"/>
          <w:szCs w:val="24"/>
        </w:rPr>
        <w:t xml:space="preserve">. She still </w:t>
      </w:r>
      <w:r w:rsidR="00780870">
        <w:rPr>
          <w:rFonts w:ascii="Times New Roman" w:hAnsi="Times New Roman" w:cs="Times New Roman"/>
          <w:sz w:val="24"/>
          <w:szCs w:val="24"/>
        </w:rPr>
        <w:t xml:space="preserve">did not have the money. Respondents also </w:t>
      </w:r>
      <w:r w:rsidR="00F52268">
        <w:rPr>
          <w:rFonts w:ascii="Times New Roman" w:hAnsi="Times New Roman" w:cs="Times New Roman"/>
          <w:sz w:val="24"/>
          <w:szCs w:val="24"/>
        </w:rPr>
        <w:t xml:space="preserve">came with </w:t>
      </w:r>
      <w:r w:rsidR="00E4199C">
        <w:rPr>
          <w:rFonts w:ascii="Times New Roman" w:hAnsi="Times New Roman" w:cs="Times New Roman"/>
          <w:sz w:val="24"/>
          <w:szCs w:val="24"/>
        </w:rPr>
        <w:t>prospective buyers who wanted</w:t>
      </w:r>
      <w:r w:rsidR="00F52268">
        <w:rPr>
          <w:rFonts w:ascii="Times New Roman" w:hAnsi="Times New Roman" w:cs="Times New Roman"/>
          <w:sz w:val="24"/>
          <w:szCs w:val="24"/>
        </w:rPr>
        <w:t xml:space="preserve"> </w:t>
      </w:r>
      <w:r w:rsidR="00780870">
        <w:rPr>
          <w:rFonts w:ascii="Times New Roman" w:hAnsi="Times New Roman" w:cs="Times New Roman"/>
          <w:sz w:val="24"/>
          <w:szCs w:val="24"/>
        </w:rPr>
        <w:t>to view some of the</w:t>
      </w:r>
      <w:r w:rsidR="00F232FC">
        <w:rPr>
          <w:rFonts w:ascii="Times New Roman" w:hAnsi="Times New Roman" w:cs="Times New Roman"/>
          <w:sz w:val="24"/>
          <w:szCs w:val="24"/>
        </w:rPr>
        <w:t xml:space="preserve"> stands</w:t>
      </w:r>
      <w:r w:rsidR="00F52268">
        <w:rPr>
          <w:rFonts w:ascii="Times New Roman" w:hAnsi="Times New Roman" w:cs="Times New Roman"/>
          <w:sz w:val="24"/>
          <w:szCs w:val="24"/>
        </w:rPr>
        <w:t xml:space="preserve">. </w:t>
      </w:r>
      <w:r w:rsidR="00780870">
        <w:rPr>
          <w:rFonts w:ascii="Times New Roman" w:hAnsi="Times New Roman" w:cs="Times New Roman"/>
          <w:sz w:val="24"/>
          <w:szCs w:val="24"/>
        </w:rPr>
        <w:t xml:space="preserve"> </w:t>
      </w:r>
    </w:p>
    <w:p w14:paraId="2AB0B1F0" w14:textId="04F4B819" w:rsidR="001E4F6A" w:rsidRDefault="00585558"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visit by Guta to Manjera’s property revealed that she was related to second respondent. She also confirmed that </w:t>
      </w:r>
      <w:r w:rsidR="009356AA">
        <w:rPr>
          <w:rFonts w:ascii="Times New Roman" w:hAnsi="Times New Roman" w:cs="Times New Roman"/>
          <w:sz w:val="24"/>
          <w:szCs w:val="24"/>
        </w:rPr>
        <w:t xml:space="preserve">respondents had visited her residence on numerous occasions during the lockdown. They presented themselves as employees of applicant. </w:t>
      </w:r>
      <w:r w:rsidR="00FE3AEA">
        <w:rPr>
          <w:rFonts w:ascii="Times New Roman" w:hAnsi="Times New Roman" w:cs="Times New Roman"/>
          <w:sz w:val="24"/>
          <w:szCs w:val="24"/>
        </w:rPr>
        <w:t xml:space="preserve">Guta claims he then called first respondent on </w:t>
      </w:r>
      <w:r w:rsidR="00D0291B">
        <w:rPr>
          <w:rFonts w:ascii="Times New Roman" w:hAnsi="Times New Roman" w:cs="Times New Roman"/>
          <w:sz w:val="24"/>
          <w:szCs w:val="24"/>
        </w:rPr>
        <w:t>a mobile</w:t>
      </w:r>
      <w:r w:rsidR="00FE3AEA">
        <w:rPr>
          <w:rFonts w:ascii="Times New Roman" w:hAnsi="Times New Roman" w:cs="Times New Roman"/>
          <w:sz w:val="24"/>
          <w:szCs w:val="24"/>
        </w:rPr>
        <w:t xml:space="preserve"> </w:t>
      </w:r>
      <w:r w:rsidR="00E533AE">
        <w:rPr>
          <w:rFonts w:ascii="Times New Roman" w:hAnsi="Times New Roman" w:cs="Times New Roman"/>
          <w:sz w:val="24"/>
          <w:szCs w:val="24"/>
        </w:rPr>
        <w:t xml:space="preserve">number supplied by Muzanenhamo, demanding to know who had authorized him to sell applicant’s </w:t>
      </w:r>
      <w:r w:rsidR="00EB1AEB">
        <w:rPr>
          <w:rFonts w:ascii="Times New Roman" w:hAnsi="Times New Roman" w:cs="Times New Roman"/>
          <w:sz w:val="24"/>
          <w:szCs w:val="24"/>
        </w:rPr>
        <w:t>stands</w:t>
      </w:r>
      <w:r w:rsidR="00E533AE">
        <w:rPr>
          <w:rFonts w:ascii="Times New Roman" w:hAnsi="Times New Roman" w:cs="Times New Roman"/>
          <w:sz w:val="24"/>
          <w:szCs w:val="24"/>
        </w:rPr>
        <w:t xml:space="preserve">. </w:t>
      </w:r>
      <w:r w:rsidR="00165B0B">
        <w:rPr>
          <w:rFonts w:ascii="Times New Roman" w:hAnsi="Times New Roman" w:cs="Times New Roman"/>
          <w:sz w:val="24"/>
          <w:szCs w:val="24"/>
        </w:rPr>
        <w:t>F</w:t>
      </w:r>
      <w:r w:rsidR="00B46BBE">
        <w:rPr>
          <w:rFonts w:ascii="Times New Roman" w:hAnsi="Times New Roman" w:cs="Times New Roman"/>
          <w:sz w:val="24"/>
          <w:szCs w:val="24"/>
        </w:rPr>
        <w:t xml:space="preserve">irst respondent </w:t>
      </w:r>
      <w:r w:rsidR="00165B0B">
        <w:rPr>
          <w:rFonts w:ascii="Times New Roman" w:hAnsi="Times New Roman" w:cs="Times New Roman"/>
          <w:sz w:val="24"/>
          <w:szCs w:val="24"/>
        </w:rPr>
        <w:t>was</w:t>
      </w:r>
      <w:r w:rsidR="00B46BBE">
        <w:rPr>
          <w:rFonts w:ascii="Times New Roman" w:hAnsi="Times New Roman" w:cs="Times New Roman"/>
          <w:sz w:val="24"/>
          <w:szCs w:val="24"/>
        </w:rPr>
        <w:t xml:space="preserve"> hostile and </w:t>
      </w:r>
      <w:r w:rsidR="00165B0B">
        <w:rPr>
          <w:rFonts w:ascii="Times New Roman" w:hAnsi="Times New Roman" w:cs="Times New Roman"/>
          <w:sz w:val="24"/>
          <w:szCs w:val="24"/>
        </w:rPr>
        <w:t xml:space="preserve">allegedly </w:t>
      </w:r>
      <w:r w:rsidR="00B46BBE">
        <w:rPr>
          <w:rFonts w:ascii="Times New Roman" w:hAnsi="Times New Roman" w:cs="Times New Roman"/>
          <w:sz w:val="24"/>
          <w:szCs w:val="24"/>
        </w:rPr>
        <w:t>threatened Guta</w:t>
      </w:r>
      <w:r w:rsidR="00EB1AEB">
        <w:rPr>
          <w:rFonts w:ascii="Times New Roman" w:hAnsi="Times New Roman" w:cs="Times New Roman"/>
          <w:sz w:val="24"/>
          <w:szCs w:val="24"/>
        </w:rPr>
        <w:t xml:space="preserve"> on the phone</w:t>
      </w:r>
      <w:r w:rsidR="00B46BBE">
        <w:rPr>
          <w:rFonts w:ascii="Times New Roman" w:hAnsi="Times New Roman" w:cs="Times New Roman"/>
          <w:sz w:val="24"/>
          <w:szCs w:val="24"/>
        </w:rPr>
        <w:t xml:space="preserve">. All </w:t>
      </w:r>
      <w:r w:rsidR="00EB1AEB">
        <w:rPr>
          <w:rFonts w:ascii="Times New Roman" w:hAnsi="Times New Roman" w:cs="Times New Roman"/>
          <w:sz w:val="24"/>
          <w:szCs w:val="24"/>
        </w:rPr>
        <w:t>the respondents are unknown to</w:t>
      </w:r>
      <w:r w:rsidR="00B46BBE">
        <w:rPr>
          <w:rFonts w:ascii="Times New Roman" w:hAnsi="Times New Roman" w:cs="Times New Roman"/>
          <w:sz w:val="24"/>
          <w:szCs w:val="24"/>
        </w:rPr>
        <w:t xml:space="preserve"> applicant. Applicant believes that if they are not restrained, they </w:t>
      </w:r>
      <w:r w:rsidR="00EB1AEB">
        <w:rPr>
          <w:rFonts w:ascii="Times New Roman" w:hAnsi="Times New Roman" w:cs="Times New Roman"/>
          <w:sz w:val="24"/>
          <w:szCs w:val="24"/>
        </w:rPr>
        <w:t xml:space="preserve">will </w:t>
      </w:r>
      <w:r w:rsidR="00B46BBE">
        <w:rPr>
          <w:rFonts w:ascii="Times New Roman" w:hAnsi="Times New Roman" w:cs="Times New Roman"/>
          <w:sz w:val="24"/>
          <w:szCs w:val="24"/>
        </w:rPr>
        <w:t xml:space="preserve">swindle unsuspecting </w:t>
      </w:r>
      <w:r w:rsidR="00D0291B">
        <w:rPr>
          <w:rFonts w:ascii="Times New Roman" w:hAnsi="Times New Roman" w:cs="Times New Roman"/>
          <w:sz w:val="24"/>
          <w:szCs w:val="24"/>
        </w:rPr>
        <w:t>buyers of</w:t>
      </w:r>
      <w:r w:rsidR="00B46BBE">
        <w:rPr>
          <w:rFonts w:ascii="Times New Roman" w:hAnsi="Times New Roman" w:cs="Times New Roman"/>
          <w:sz w:val="24"/>
          <w:szCs w:val="24"/>
        </w:rPr>
        <w:t xml:space="preserve"> their cash</w:t>
      </w:r>
      <w:r w:rsidR="00EB1AEB">
        <w:rPr>
          <w:rFonts w:ascii="Times New Roman" w:hAnsi="Times New Roman" w:cs="Times New Roman"/>
          <w:sz w:val="24"/>
          <w:szCs w:val="24"/>
        </w:rPr>
        <w:t xml:space="preserve"> </w:t>
      </w:r>
      <w:r w:rsidR="00D0291B">
        <w:rPr>
          <w:rFonts w:ascii="Times New Roman" w:hAnsi="Times New Roman" w:cs="Times New Roman"/>
          <w:sz w:val="24"/>
          <w:szCs w:val="24"/>
        </w:rPr>
        <w:t>through the unlawful sale of applicant’s</w:t>
      </w:r>
      <w:r w:rsidR="00EB1AEB">
        <w:rPr>
          <w:rFonts w:ascii="Times New Roman" w:hAnsi="Times New Roman" w:cs="Times New Roman"/>
          <w:sz w:val="24"/>
          <w:szCs w:val="24"/>
        </w:rPr>
        <w:t xml:space="preserve"> stands</w:t>
      </w:r>
      <w:r w:rsidR="00B46BBE">
        <w:rPr>
          <w:rFonts w:ascii="Times New Roman" w:hAnsi="Times New Roman" w:cs="Times New Roman"/>
          <w:sz w:val="24"/>
          <w:szCs w:val="24"/>
        </w:rPr>
        <w:t xml:space="preserve">. Guta reported respondents </w:t>
      </w:r>
      <w:r w:rsidR="002C0975">
        <w:rPr>
          <w:rFonts w:ascii="Times New Roman" w:hAnsi="Times New Roman" w:cs="Times New Roman"/>
          <w:sz w:val="24"/>
          <w:szCs w:val="24"/>
        </w:rPr>
        <w:t>at</w:t>
      </w:r>
      <w:r w:rsidR="00B46BBE">
        <w:rPr>
          <w:rFonts w:ascii="Times New Roman" w:hAnsi="Times New Roman" w:cs="Times New Roman"/>
          <w:sz w:val="24"/>
          <w:szCs w:val="24"/>
        </w:rPr>
        <w:t xml:space="preserve"> Eiffel Flats Police</w:t>
      </w:r>
      <w:r w:rsidR="002C0975">
        <w:rPr>
          <w:rFonts w:ascii="Times New Roman" w:hAnsi="Times New Roman" w:cs="Times New Roman"/>
          <w:sz w:val="24"/>
          <w:szCs w:val="24"/>
        </w:rPr>
        <w:t xml:space="preserve"> station on 19 May 2020</w:t>
      </w:r>
      <w:r w:rsidR="00B46BBE">
        <w:rPr>
          <w:rFonts w:ascii="Times New Roman" w:hAnsi="Times New Roman" w:cs="Times New Roman"/>
          <w:sz w:val="24"/>
          <w:szCs w:val="24"/>
        </w:rPr>
        <w:t xml:space="preserve">.  </w:t>
      </w:r>
    </w:p>
    <w:p w14:paraId="57A71A0E" w14:textId="09E1A9C3" w:rsidR="002C0975" w:rsidRDefault="002C0975"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r w:rsidR="00D205AF">
        <w:rPr>
          <w:rFonts w:ascii="Times New Roman" w:hAnsi="Times New Roman" w:cs="Times New Roman"/>
          <w:sz w:val="24"/>
          <w:szCs w:val="24"/>
        </w:rPr>
        <w:t xml:space="preserve">Applicant seeks an interdict barring respondents from disposing </w:t>
      </w:r>
      <w:r w:rsidR="005E67B4">
        <w:rPr>
          <w:rFonts w:ascii="Times New Roman" w:hAnsi="Times New Roman" w:cs="Times New Roman"/>
          <w:sz w:val="24"/>
          <w:szCs w:val="24"/>
        </w:rPr>
        <w:t>of its stands,</w:t>
      </w:r>
      <w:r w:rsidR="00D205AF">
        <w:rPr>
          <w:rFonts w:ascii="Times New Roman" w:hAnsi="Times New Roman" w:cs="Times New Roman"/>
          <w:sz w:val="24"/>
          <w:szCs w:val="24"/>
        </w:rPr>
        <w:t xml:space="preserve"> in order to preserve its property as well as protect </w:t>
      </w:r>
      <w:r w:rsidR="005E67B4">
        <w:rPr>
          <w:rFonts w:ascii="Times New Roman" w:hAnsi="Times New Roman" w:cs="Times New Roman"/>
          <w:sz w:val="24"/>
          <w:szCs w:val="24"/>
        </w:rPr>
        <w:t>innocent buyers</w:t>
      </w:r>
      <w:r w:rsidR="005900DF">
        <w:rPr>
          <w:rFonts w:ascii="Times New Roman" w:hAnsi="Times New Roman" w:cs="Times New Roman"/>
          <w:sz w:val="24"/>
          <w:szCs w:val="24"/>
        </w:rPr>
        <w:t>.</w:t>
      </w:r>
      <w:r w:rsidR="00D205AF">
        <w:rPr>
          <w:rFonts w:ascii="Times New Roman" w:hAnsi="Times New Roman" w:cs="Times New Roman"/>
          <w:sz w:val="24"/>
          <w:szCs w:val="24"/>
        </w:rPr>
        <w:t xml:space="preserve"> </w:t>
      </w:r>
      <w:r w:rsidR="005E67B4">
        <w:rPr>
          <w:rFonts w:ascii="Times New Roman" w:hAnsi="Times New Roman" w:cs="Times New Roman"/>
          <w:sz w:val="24"/>
          <w:szCs w:val="24"/>
        </w:rPr>
        <w:t xml:space="preserve">Applicant </w:t>
      </w:r>
      <w:r w:rsidR="00D205AF">
        <w:rPr>
          <w:rFonts w:ascii="Times New Roman" w:hAnsi="Times New Roman" w:cs="Times New Roman"/>
          <w:sz w:val="24"/>
          <w:szCs w:val="24"/>
        </w:rPr>
        <w:t xml:space="preserve">also wants respondents barred from visiting the property. </w:t>
      </w:r>
    </w:p>
    <w:p w14:paraId="409F6B12" w14:textId="77777777" w:rsidR="00D205AF" w:rsidRDefault="00D205AF"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application was accompanied by a certificate of urgency from Angela Matarutso. </w:t>
      </w:r>
      <w:r w:rsidR="00E87B0B">
        <w:rPr>
          <w:rFonts w:ascii="Times New Roman" w:hAnsi="Times New Roman" w:cs="Times New Roman"/>
          <w:sz w:val="24"/>
          <w:szCs w:val="24"/>
        </w:rPr>
        <w:t>She certified the urgency of the matter as follows:</w:t>
      </w:r>
    </w:p>
    <w:p w14:paraId="3EDB5F2A" w14:textId="77777777" w:rsidR="00E87B0B" w:rsidRPr="00D72504" w:rsidRDefault="00E87B0B" w:rsidP="00D72504">
      <w:pPr>
        <w:spacing w:after="0" w:line="240" w:lineRule="auto"/>
        <w:ind w:left="720"/>
        <w:jc w:val="both"/>
        <w:rPr>
          <w:rFonts w:ascii="Times New Roman" w:hAnsi="Times New Roman" w:cs="Times New Roman"/>
        </w:rPr>
      </w:pPr>
      <w:r w:rsidRPr="00D72504">
        <w:rPr>
          <w:rFonts w:ascii="Times New Roman" w:hAnsi="Times New Roman" w:cs="Times New Roman"/>
        </w:rPr>
        <w:t xml:space="preserve">“I have read the Applicant’s founding affidavit, the supporting affidavit and annexures and I certify that the matter is urgent </w:t>
      </w:r>
      <w:r w:rsidR="00B042BF" w:rsidRPr="00D72504">
        <w:rPr>
          <w:rFonts w:ascii="Times New Roman" w:hAnsi="Times New Roman" w:cs="Times New Roman"/>
        </w:rPr>
        <w:t>for the following reasons;</w:t>
      </w:r>
    </w:p>
    <w:p w14:paraId="00DEAEFF"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Applicant is the registered owner of a certain piece of land known as Remainder of Westhey of Sabonabon Estate Kadoma.</w:t>
      </w:r>
    </w:p>
    <w:p w14:paraId="79EC0CDA"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 xml:space="preserve">Respondents who are not employees or agents of Applicant took advantage of Applicant absence from the immovable </w:t>
      </w:r>
      <w:r w:rsidR="006E362D" w:rsidRPr="00D72504">
        <w:rPr>
          <w:rFonts w:ascii="Times New Roman" w:hAnsi="Times New Roman" w:cs="Times New Roman"/>
        </w:rPr>
        <w:t>property</w:t>
      </w:r>
      <w:r w:rsidRPr="00D72504">
        <w:rPr>
          <w:rFonts w:ascii="Times New Roman" w:hAnsi="Times New Roman" w:cs="Times New Roman"/>
        </w:rPr>
        <w:t xml:space="preserve"> during the initial </w:t>
      </w:r>
      <w:r w:rsidR="006E362D" w:rsidRPr="00D72504">
        <w:rPr>
          <w:rFonts w:ascii="Times New Roman" w:hAnsi="Times New Roman" w:cs="Times New Roman"/>
        </w:rPr>
        <w:t>phase</w:t>
      </w:r>
      <w:r w:rsidRPr="00D72504">
        <w:rPr>
          <w:rFonts w:ascii="Times New Roman" w:hAnsi="Times New Roman" w:cs="Times New Roman"/>
        </w:rPr>
        <w:t xml:space="preserve"> of the COVID 19 lockdown period and attempted to sell Applicants agro plots.</w:t>
      </w:r>
    </w:p>
    <w:p w14:paraId="6FB60B71"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Applicant only became aware of the Respondent’s activities at the immovable property when its employees visited the property on the 17</w:t>
      </w:r>
      <w:r w:rsidRPr="00D72504">
        <w:rPr>
          <w:rFonts w:ascii="Times New Roman" w:hAnsi="Times New Roman" w:cs="Times New Roman"/>
          <w:vertAlign w:val="superscript"/>
        </w:rPr>
        <w:t>th</w:t>
      </w:r>
      <w:r w:rsidRPr="00D72504">
        <w:rPr>
          <w:rFonts w:ascii="Times New Roman" w:hAnsi="Times New Roman" w:cs="Times New Roman"/>
        </w:rPr>
        <w:t xml:space="preserve"> of May 2020 and immediately took action to protect Applicant’s interests.</w:t>
      </w:r>
    </w:p>
    <w:p w14:paraId="35E1EA5C"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 xml:space="preserve">The only way that Applicant can adequately </w:t>
      </w:r>
      <w:r w:rsidR="00E9238D" w:rsidRPr="00D72504">
        <w:rPr>
          <w:rFonts w:ascii="Times New Roman" w:hAnsi="Times New Roman" w:cs="Times New Roman"/>
        </w:rPr>
        <w:t>protect</w:t>
      </w:r>
      <w:r w:rsidRPr="00D72504">
        <w:rPr>
          <w:rFonts w:ascii="Times New Roman" w:hAnsi="Times New Roman" w:cs="Times New Roman"/>
        </w:rPr>
        <w:t xml:space="preserve"> its interest in the immovable property and protect unsuspecting members of the public is through an urgent interdict prohibiting Respondents from visiting Applicants immovable property and disposing Applicants plots.</w:t>
      </w:r>
    </w:p>
    <w:p w14:paraId="36E88C16"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If this matter is not allowed to jump the queue of other matters awaiting hearing on the ordinary roll Applicant and unsuspecting members of the public stands to suffer irreparable harm and prejudice and the relief that Applicant currently prays for will no longer be available.</w:t>
      </w:r>
    </w:p>
    <w:p w14:paraId="1252F878" w14:textId="77777777" w:rsidR="00B042BF" w:rsidRPr="00D72504" w:rsidRDefault="00B042BF" w:rsidP="00D72504">
      <w:pPr>
        <w:pStyle w:val="ListParagraph"/>
        <w:numPr>
          <w:ilvl w:val="0"/>
          <w:numId w:val="5"/>
        </w:numPr>
        <w:spacing w:after="0" w:line="240" w:lineRule="auto"/>
        <w:jc w:val="both"/>
        <w:rPr>
          <w:rFonts w:ascii="Times New Roman" w:hAnsi="Times New Roman" w:cs="Times New Roman"/>
        </w:rPr>
      </w:pPr>
      <w:r w:rsidRPr="00D72504">
        <w:rPr>
          <w:rFonts w:ascii="Times New Roman" w:hAnsi="Times New Roman" w:cs="Times New Roman"/>
        </w:rPr>
        <w:t xml:space="preserve">For the above reasons I certify </w:t>
      </w:r>
      <w:r w:rsidR="006E362D" w:rsidRPr="00D72504">
        <w:rPr>
          <w:rFonts w:ascii="Times New Roman" w:hAnsi="Times New Roman" w:cs="Times New Roman"/>
        </w:rPr>
        <w:t>this matter to be urgent…..”</w:t>
      </w:r>
    </w:p>
    <w:p w14:paraId="1412CA38" w14:textId="77777777" w:rsidR="001E4F6A" w:rsidRPr="00B042BF" w:rsidRDefault="001E4F6A" w:rsidP="005F3C69">
      <w:pPr>
        <w:spacing w:after="0" w:line="360" w:lineRule="auto"/>
        <w:jc w:val="both"/>
        <w:rPr>
          <w:rFonts w:ascii="Times New Roman" w:hAnsi="Times New Roman" w:cs="Times New Roman"/>
          <w:sz w:val="20"/>
          <w:szCs w:val="20"/>
        </w:rPr>
      </w:pPr>
    </w:p>
    <w:p w14:paraId="2FE489C8" w14:textId="708DA4A6" w:rsidR="00AF6A4B" w:rsidRDefault="00AF6A4B" w:rsidP="00EE7DC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For convenience, I asked</w:t>
      </w:r>
      <w:r w:rsidR="002165B5">
        <w:rPr>
          <w:rFonts w:ascii="Times New Roman" w:hAnsi="Times New Roman" w:cs="Times New Roman"/>
          <w:sz w:val="24"/>
          <w:szCs w:val="24"/>
        </w:rPr>
        <w:t xml:space="preserve"> counsel </w:t>
      </w:r>
      <w:r>
        <w:rPr>
          <w:rFonts w:ascii="Times New Roman" w:hAnsi="Times New Roman" w:cs="Times New Roman"/>
          <w:sz w:val="24"/>
          <w:szCs w:val="24"/>
        </w:rPr>
        <w:t xml:space="preserve">to address me on the points </w:t>
      </w:r>
      <w:r w:rsidRPr="00402393">
        <w:rPr>
          <w:rFonts w:ascii="Times New Roman" w:hAnsi="Times New Roman" w:cs="Times New Roman"/>
          <w:i/>
          <w:sz w:val="24"/>
          <w:szCs w:val="24"/>
        </w:rPr>
        <w:t>in limine</w:t>
      </w:r>
      <w:r>
        <w:rPr>
          <w:rFonts w:ascii="Times New Roman" w:hAnsi="Times New Roman" w:cs="Times New Roman"/>
          <w:sz w:val="24"/>
          <w:szCs w:val="24"/>
        </w:rPr>
        <w:t xml:space="preserve"> and the merits</w:t>
      </w:r>
      <w:r w:rsidR="002165B5">
        <w:rPr>
          <w:rFonts w:ascii="Times New Roman" w:hAnsi="Times New Roman" w:cs="Times New Roman"/>
          <w:sz w:val="24"/>
          <w:szCs w:val="24"/>
        </w:rPr>
        <w:t xml:space="preserve"> at the same time</w:t>
      </w:r>
      <w:r>
        <w:rPr>
          <w:rFonts w:ascii="Times New Roman" w:hAnsi="Times New Roman" w:cs="Times New Roman"/>
          <w:sz w:val="24"/>
          <w:szCs w:val="24"/>
        </w:rPr>
        <w:t>. The matter w</w:t>
      </w:r>
      <w:r w:rsidR="00FE1AC3">
        <w:rPr>
          <w:rFonts w:ascii="Times New Roman" w:hAnsi="Times New Roman" w:cs="Times New Roman"/>
          <w:sz w:val="24"/>
          <w:szCs w:val="24"/>
        </w:rPr>
        <w:t xml:space="preserve">ould </w:t>
      </w:r>
      <w:r>
        <w:rPr>
          <w:rFonts w:ascii="Times New Roman" w:hAnsi="Times New Roman" w:cs="Times New Roman"/>
          <w:sz w:val="24"/>
          <w:szCs w:val="24"/>
        </w:rPr>
        <w:t xml:space="preserve">be disposed of on the </w:t>
      </w:r>
      <w:r w:rsidR="00B61319">
        <w:rPr>
          <w:rFonts w:ascii="Times New Roman" w:hAnsi="Times New Roman" w:cs="Times New Roman"/>
          <w:sz w:val="24"/>
          <w:szCs w:val="24"/>
        </w:rPr>
        <w:t xml:space="preserve">basis of the </w:t>
      </w:r>
      <w:r>
        <w:rPr>
          <w:rFonts w:ascii="Times New Roman" w:hAnsi="Times New Roman" w:cs="Times New Roman"/>
          <w:sz w:val="24"/>
          <w:szCs w:val="24"/>
        </w:rPr>
        <w:t>preliminary points if I f</w:t>
      </w:r>
      <w:r w:rsidR="00FE1AC3">
        <w:rPr>
          <w:rFonts w:ascii="Times New Roman" w:hAnsi="Times New Roman" w:cs="Times New Roman"/>
          <w:sz w:val="24"/>
          <w:szCs w:val="24"/>
        </w:rPr>
        <w:t>ound</w:t>
      </w:r>
      <w:r>
        <w:rPr>
          <w:rFonts w:ascii="Times New Roman" w:hAnsi="Times New Roman" w:cs="Times New Roman"/>
          <w:sz w:val="24"/>
          <w:szCs w:val="24"/>
        </w:rPr>
        <w:t xml:space="preserve"> them meritorious. </w:t>
      </w:r>
    </w:p>
    <w:p w14:paraId="6D868369" w14:textId="77777777" w:rsidR="001E4F6A" w:rsidRDefault="006249E8" w:rsidP="005F3C69">
      <w:pPr>
        <w:spacing w:after="0" w:line="360" w:lineRule="auto"/>
        <w:jc w:val="both"/>
        <w:rPr>
          <w:rFonts w:ascii="Times New Roman" w:hAnsi="Times New Roman" w:cs="Times New Roman"/>
          <w:b/>
          <w:i/>
          <w:sz w:val="24"/>
          <w:szCs w:val="24"/>
        </w:rPr>
      </w:pPr>
      <w:r w:rsidRPr="006249E8">
        <w:rPr>
          <w:rFonts w:ascii="Times New Roman" w:hAnsi="Times New Roman" w:cs="Times New Roman"/>
          <w:b/>
          <w:sz w:val="24"/>
          <w:szCs w:val="24"/>
        </w:rPr>
        <w:t xml:space="preserve">POINTS </w:t>
      </w:r>
      <w:r w:rsidRPr="006249E8">
        <w:rPr>
          <w:rFonts w:ascii="Times New Roman" w:hAnsi="Times New Roman" w:cs="Times New Roman"/>
          <w:b/>
          <w:i/>
          <w:sz w:val="24"/>
          <w:szCs w:val="24"/>
        </w:rPr>
        <w:t xml:space="preserve">IN LIMINE </w:t>
      </w:r>
    </w:p>
    <w:p w14:paraId="22EAA75B" w14:textId="2CB3B4BE" w:rsidR="002E106C" w:rsidRPr="006249E8" w:rsidRDefault="005D692E" w:rsidP="005F3C69">
      <w:pPr>
        <w:spacing w:after="0" w:line="360" w:lineRule="auto"/>
        <w:jc w:val="both"/>
        <w:rPr>
          <w:rFonts w:ascii="Times New Roman" w:hAnsi="Times New Roman" w:cs="Times New Roman"/>
          <w:b/>
          <w:i/>
          <w:sz w:val="24"/>
          <w:szCs w:val="24"/>
        </w:rPr>
      </w:pPr>
      <w:r>
        <w:rPr>
          <w:rFonts w:ascii="Times New Roman" w:hAnsi="Times New Roman" w:cs="Times New Roman"/>
          <w:b/>
          <w:i/>
          <w:sz w:val="24"/>
          <w:szCs w:val="24"/>
        </w:rPr>
        <w:t>Absence of Locus Standi</w:t>
      </w:r>
    </w:p>
    <w:p w14:paraId="5C6C5777" w14:textId="4BACF74C" w:rsidR="001E4F6A" w:rsidRDefault="002165B5" w:rsidP="002165B5">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w:t>
      </w:r>
      <w:r w:rsidR="007F40AE">
        <w:rPr>
          <w:rFonts w:ascii="Times New Roman" w:hAnsi="Times New Roman" w:cs="Times New Roman"/>
          <w:sz w:val="24"/>
          <w:szCs w:val="24"/>
        </w:rPr>
        <w:t xml:space="preserve"> already stated</w:t>
      </w:r>
      <w:r>
        <w:rPr>
          <w:rFonts w:ascii="Times New Roman" w:hAnsi="Times New Roman" w:cs="Times New Roman"/>
          <w:sz w:val="24"/>
          <w:szCs w:val="24"/>
        </w:rPr>
        <w:t>,</w:t>
      </w:r>
      <w:r w:rsidR="007F40AE">
        <w:rPr>
          <w:rFonts w:ascii="Times New Roman" w:hAnsi="Times New Roman" w:cs="Times New Roman"/>
          <w:sz w:val="24"/>
          <w:szCs w:val="24"/>
        </w:rPr>
        <w:t xml:space="preserve"> first respondent’s supplementary affidavit introduces a new ground of objection. It challenges applicant’s </w:t>
      </w:r>
      <w:r w:rsidR="007F40AE" w:rsidRPr="007F40AE">
        <w:rPr>
          <w:rFonts w:ascii="Times New Roman" w:hAnsi="Times New Roman" w:cs="Times New Roman"/>
          <w:i/>
          <w:sz w:val="24"/>
          <w:szCs w:val="24"/>
        </w:rPr>
        <w:t>locus standi</w:t>
      </w:r>
      <w:r w:rsidR="007F40AE">
        <w:rPr>
          <w:rFonts w:ascii="Times New Roman" w:hAnsi="Times New Roman" w:cs="Times New Roman"/>
          <w:sz w:val="24"/>
          <w:szCs w:val="24"/>
        </w:rPr>
        <w:t xml:space="preserve">. </w:t>
      </w:r>
      <w:r w:rsidR="00A02C9C">
        <w:rPr>
          <w:rFonts w:ascii="Times New Roman" w:hAnsi="Times New Roman" w:cs="Times New Roman"/>
          <w:sz w:val="24"/>
          <w:szCs w:val="24"/>
        </w:rPr>
        <w:t xml:space="preserve">First respondent submits he established that applicant was registered in 2020 under company number 1898/2020. Apparently at the time of applicant’s registration, there was already another entity with a similar name registered under company number 45/1977. The position was confirmed by the </w:t>
      </w:r>
      <w:r w:rsidR="0022552C">
        <w:rPr>
          <w:rFonts w:ascii="Times New Roman" w:hAnsi="Times New Roman" w:cs="Times New Roman"/>
          <w:sz w:val="24"/>
          <w:szCs w:val="24"/>
        </w:rPr>
        <w:t>R</w:t>
      </w:r>
      <w:r w:rsidR="00A02C9C">
        <w:rPr>
          <w:rFonts w:ascii="Times New Roman" w:hAnsi="Times New Roman" w:cs="Times New Roman"/>
          <w:sz w:val="24"/>
          <w:szCs w:val="24"/>
        </w:rPr>
        <w:t xml:space="preserve">egistrar of </w:t>
      </w:r>
      <w:r w:rsidR="0022552C">
        <w:rPr>
          <w:rFonts w:ascii="Times New Roman" w:hAnsi="Times New Roman" w:cs="Times New Roman"/>
          <w:sz w:val="24"/>
          <w:szCs w:val="24"/>
        </w:rPr>
        <w:t>C</w:t>
      </w:r>
      <w:r w:rsidR="00A02C9C">
        <w:rPr>
          <w:rFonts w:ascii="Times New Roman" w:hAnsi="Times New Roman" w:cs="Times New Roman"/>
          <w:sz w:val="24"/>
          <w:szCs w:val="24"/>
        </w:rPr>
        <w:t>ompanies in a letter attached to the supplementary affidavit. The letter of 2 June 2020 reads as follows:</w:t>
      </w:r>
    </w:p>
    <w:p w14:paraId="3D63209C" w14:textId="77777777" w:rsidR="00D72504" w:rsidRDefault="00A02C9C" w:rsidP="00A02C9C">
      <w:pPr>
        <w:spacing w:after="0"/>
        <w:jc w:val="both"/>
        <w:rPr>
          <w:rFonts w:ascii="Times New Roman" w:hAnsi="Times New Roman" w:cs="Times New Roman"/>
          <w:sz w:val="24"/>
          <w:szCs w:val="24"/>
        </w:rPr>
      </w:pPr>
      <w:r>
        <w:rPr>
          <w:rFonts w:ascii="Times New Roman" w:hAnsi="Times New Roman" w:cs="Times New Roman"/>
          <w:sz w:val="24"/>
          <w:szCs w:val="24"/>
        </w:rPr>
        <w:tab/>
      </w:r>
    </w:p>
    <w:p w14:paraId="16A20490" w14:textId="77777777" w:rsidR="00D72504" w:rsidRDefault="00D72504" w:rsidP="00A02C9C">
      <w:pPr>
        <w:spacing w:after="0"/>
        <w:jc w:val="both"/>
        <w:rPr>
          <w:rFonts w:ascii="Times New Roman" w:hAnsi="Times New Roman" w:cs="Times New Roman"/>
          <w:sz w:val="24"/>
          <w:szCs w:val="24"/>
        </w:rPr>
      </w:pPr>
    </w:p>
    <w:p w14:paraId="79830115" w14:textId="77777777" w:rsidR="002100F9" w:rsidRDefault="002100F9" w:rsidP="00A02C9C">
      <w:pPr>
        <w:spacing w:after="0"/>
        <w:jc w:val="both"/>
        <w:rPr>
          <w:rFonts w:ascii="Times New Roman" w:hAnsi="Times New Roman" w:cs="Times New Roman"/>
          <w:sz w:val="24"/>
          <w:szCs w:val="24"/>
        </w:rPr>
      </w:pPr>
    </w:p>
    <w:p w14:paraId="6095BB30" w14:textId="77777777" w:rsidR="00D72504" w:rsidRDefault="00D72504" w:rsidP="00A02C9C">
      <w:pPr>
        <w:spacing w:after="0"/>
        <w:jc w:val="both"/>
        <w:rPr>
          <w:rFonts w:ascii="Times New Roman" w:hAnsi="Times New Roman" w:cs="Times New Roman"/>
          <w:sz w:val="24"/>
          <w:szCs w:val="24"/>
        </w:rPr>
      </w:pPr>
    </w:p>
    <w:p w14:paraId="4364680A" w14:textId="1EE6C861" w:rsidR="00A02C9C" w:rsidRPr="00A02C9C" w:rsidRDefault="00A02C9C" w:rsidP="002100F9">
      <w:pPr>
        <w:spacing w:after="0" w:line="240" w:lineRule="auto"/>
        <w:ind w:firstLine="720"/>
        <w:jc w:val="both"/>
        <w:rPr>
          <w:rFonts w:ascii="Times New Roman" w:hAnsi="Times New Roman" w:cs="Times New Roman"/>
        </w:rPr>
      </w:pPr>
      <w:r w:rsidRPr="00A02C9C">
        <w:rPr>
          <w:rFonts w:ascii="Times New Roman" w:hAnsi="Times New Roman" w:cs="Times New Roman"/>
        </w:rPr>
        <w:lastRenderedPageBreak/>
        <w:t>“……………</w:t>
      </w:r>
    </w:p>
    <w:p w14:paraId="7DF8327A" w14:textId="77777777" w:rsidR="00A02C9C" w:rsidRDefault="00A02C9C" w:rsidP="002100F9">
      <w:pPr>
        <w:spacing w:after="0" w:line="240" w:lineRule="auto"/>
        <w:ind w:firstLine="720"/>
        <w:jc w:val="both"/>
        <w:rPr>
          <w:rFonts w:ascii="Times New Roman" w:hAnsi="Times New Roman" w:cs="Times New Roman"/>
        </w:rPr>
      </w:pPr>
      <w:r w:rsidRPr="00A02C9C">
        <w:rPr>
          <w:rFonts w:ascii="Times New Roman" w:hAnsi="Times New Roman" w:cs="Times New Roman"/>
        </w:rPr>
        <w:t xml:space="preserve">Kindly be advised that </w:t>
      </w:r>
    </w:p>
    <w:p w14:paraId="35B57346" w14:textId="77777777" w:rsidR="00D671C3" w:rsidRDefault="00D671C3" w:rsidP="002100F9">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There are two different companies registered under the name Balwearie Holdings (Private) Limited, that is 1898/2020 and 45/1977.</w:t>
      </w:r>
    </w:p>
    <w:p w14:paraId="0D140F23" w14:textId="77777777" w:rsidR="00D671C3" w:rsidRDefault="00D671C3" w:rsidP="002100F9">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There was an error in the registration of Balwearie Holdings (Private) Limited 1898/2020 due to the fact that there was already an existing company using the same name.</w:t>
      </w:r>
    </w:p>
    <w:p w14:paraId="559568DC" w14:textId="77777777" w:rsidR="00D671C3" w:rsidRDefault="00D671C3" w:rsidP="002100F9">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The re-registration process has not yet commenced as required by the New Companies and Other Business Entities Act Chapter 24:31.</w:t>
      </w:r>
    </w:p>
    <w:p w14:paraId="5FE4B422" w14:textId="77777777" w:rsidR="00D671C3" w:rsidRPr="002165B5" w:rsidRDefault="00D671C3" w:rsidP="002100F9">
      <w:pPr>
        <w:pStyle w:val="ListParagraph"/>
        <w:numPr>
          <w:ilvl w:val="0"/>
          <w:numId w:val="6"/>
        </w:numPr>
        <w:spacing w:after="0" w:line="240" w:lineRule="auto"/>
        <w:jc w:val="both"/>
        <w:rPr>
          <w:rFonts w:ascii="Times New Roman" w:hAnsi="Times New Roman" w:cs="Times New Roman"/>
          <w:u w:val="single"/>
        </w:rPr>
      </w:pPr>
      <w:r w:rsidRPr="002165B5">
        <w:rPr>
          <w:rFonts w:ascii="Times New Roman" w:hAnsi="Times New Roman" w:cs="Times New Roman"/>
          <w:u w:val="single"/>
        </w:rPr>
        <w:t>Companies registered under company numbers 45/1977 and 1898/2020 are completely different companies</w:t>
      </w:r>
    </w:p>
    <w:p w14:paraId="63DF71FD" w14:textId="0ADE0B27" w:rsidR="00D671C3" w:rsidRPr="00D671C3" w:rsidRDefault="00D671C3" w:rsidP="002100F9">
      <w:pPr>
        <w:pStyle w:val="ListParagraph"/>
        <w:spacing w:after="0" w:line="240" w:lineRule="auto"/>
        <w:ind w:left="1080"/>
        <w:jc w:val="both"/>
        <w:rPr>
          <w:rFonts w:ascii="Times New Roman" w:hAnsi="Times New Roman" w:cs="Times New Roman"/>
        </w:rPr>
      </w:pPr>
      <w:r>
        <w:rPr>
          <w:rFonts w:ascii="Times New Roman" w:hAnsi="Times New Roman" w:cs="Times New Roman"/>
        </w:rPr>
        <w:t>…………………………..”</w:t>
      </w:r>
      <w:r w:rsidR="002165B5">
        <w:rPr>
          <w:rFonts w:ascii="Times New Roman" w:hAnsi="Times New Roman" w:cs="Times New Roman"/>
        </w:rPr>
        <w:t xml:space="preserve"> (Underlining for emphasis).</w:t>
      </w:r>
    </w:p>
    <w:p w14:paraId="0E24D77F" w14:textId="77777777" w:rsidR="00A02C9C" w:rsidRPr="00A02C9C" w:rsidRDefault="00A02C9C" w:rsidP="00A02C9C">
      <w:pPr>
        <w:spacing w:after="0"/>
        <w:ind w:firstLine="720"/>
        <w:jc w:val="both"/>
        <w:rPr>
          <w:rFonts w:ascii="Times New Roman" w:hAnsi="Times New Roman" w:cs="Times New Roman"/>
        </w:rPr>
      </w:pPr>
      <w:r w:rsidRPr="00A02C9C">
        <w:rPr>
          <w:rFonts w:ascii="Times New Roman" w:hAnsi="Times New Roman" w:cs="Times New Roman"/>
        </w:rPr>
        <w:t xml:space="preserve"> </w:t>
      </w:r>
    </w:p>
    <w:p w14:paraId="366BDBC9" w14:textId="7124B28F" w:rsidR="007A05CA" w:rsidRDefault="00D671C3" w:rsidP="00BB5A8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D671C3">
        <w:rPr>
          <w:rFonts w:ascii="Times New Roman" w:hAnsi="Times New Roman" w:cs="Times New Roman"/>
          <w:i/>
          <w:sz w:val="24"/>
          <w:szCs w:val="24"/>
        </w:rPr>
        <w:t>Mhungu</w:t>
      </w:r>
      <w:r>
        <w:rPr>
          <w:rFonts w:ascii="Times New Roman" w:hAnsi="Times New Roman" w:cs="Times New Roman"/>
          <w:sz w:val="24"/>
          <w:szCs w:val="24"/>
        </w:rPr>
        <w:t xml:space="preserve"> submitted that a company incorporated in 2020 could not have acquired land in 1992. He further submitted that the property </w:t>
      </w:r>
      <w:r w:rsidR="0045297E">
        <w:rPr>
          <w:rFonts w:ascii="Times New Roman" w:hAnsi="Times New Roman" w:cs="Times New Roman"/>
          <w:sz w:val="24"/>
          <w:szCs w:val="24"/>
        </w:rPr>
        <w:t>was</w:t>
      </w:r>
      <w:r>
        <w:rPr>
          <w:rFonts w:ascii="Times New Roman" w:hAnsi="Times New Roman" w:cs="Times New Roman"/>
          <w:sz w:val="24"/>
          <w:szCs w:val="24"/>
        </w:rPr>
        <w:t xml:space="preserve"> owned by Balwearie Holdings (Pvt) Ltd registered under company registration 45/1977</w:t>
      </w:r>
      <w:r w:rsidR="007A05CA">
        <w:rPr>
          <w:rFonts w:ascii="Times New Roman" w:hAnsi="Times New Roman" w:cs="Times New Roman"/>
          <w:sz w:val="24"/>
          <w:szCs w:val="24"/>
        </w:rPr>
        <w:t xml:space="preserve"> (hereinafter referred to as Balwearie 1977)</w:t>
      </w:r>
      <w:r w:rsidR="0045297E">
        <w:rPr>
          <w:rFonts w:ascii="Times New Roman" w:hAnsi="Times New Roman" w:cs="Times New Roman"/>
          <w:sz w:val="24"/>
          <w:szCs w:val="24"/>
        </w:rPr>
        <w:t>, and not the applicant</w:t>
      </w:r>
      <w:r>
        <w:rPr>
          <w:rFonts w:ascii="Times New Roman" w:hAnsi="Times New Roman" w:cs="Times New Roman"/>
          <w:sz w:val="24"/>
          <w:szCs w:val="24"/>
        </w:rPr>
        <w:t xml:space="preserve">. </w:t>
      </w:r>
      <w:r w:rsidR="00CD6186">
        <w:rPr>
          <w:rFonts w:ascii="Times New Roman" w:hAnsi="Times New Roman" w:cs="Times New Roman"/>
          <w:sz w:val="24"/>
          <w:szCs w:val="24"/>
        </w:rPr>
        <w:t xml:space="preserve">Applicant was trying to reap where it did not sow. The registration of applicant under 1898/2020 was a deliberate </w:t>
      </w:r>
      <w:r w:rsidR="000B149B">
        <w:rPr>
          <w:rFonts w:ascii="Times New Roman" w:hAnsi="Times New Roman" w:cs="Times New Roman"/>
          <w:sz w:val="24"/>
          <w:szCs w:val="24"/>
        </w:rPr>
        <w:t>ploy to</w:t>
      </w:r>
      <w:r w:rsidR="00CD6186">
        <w:rPr>
          <w:rFonts w:ascii="Times New Roman" w:hAnsi="Times New Roman" w:cs="Times New Roman"/>
          <w:sz w:val="24"/>
          <w:szCs w:val="24"/>
        </w:rPr>
        <w:t xml:space="preserve"> assume ownership of the property unlawfully. </w:t>
      </w:r>
      <w:r w:rsidR="007A05CA">
        <w:rPr>
          <w:rFonts w:ascii="Times New Roman" w:hAnsi="Times New Roman" w:cs="Times New Roman"/>
          <w:sz w:val="24"/>
          <w:szCs w:val="24"/>
        </w:rPr>
        <w:t xml:space="preserve">In </w:t>
      </w:r>
      <w:r w:rsidR="00B85C52">
        <w:rPr>
          <w:rFonts w:ascii="Times New Roman" w:hAnsi="Times New Roman" w:cs="Times New Roman"/>
          <w:sz w:val="24"/>
          <w:szCs w:val="24"/>
        </w:rPr>
        <w:t xml:space="preserve">paragraph 9 of </w:t>
      </w:r>
      <w:r w:rsidR="007A05CA">
        <w:rPr>
          <w:rFonts w:ascii="Times New Roman" w:hAnsi="Times New Roman" w:cs="Times New Roman"/>
          <w:sz w:val="24"/>
          <w:szCs w:val="24"/>
        </w:rPr>
        <w:t>the supp</w:t>
      </w:r>
      <w:r w:rsidR="00B85C52">
        <w:rPr>
          <w:rFonts w:ascii="Times New Roman" w:hAnsi="Times New Roman" w:cs="Times New Roman"/>
          <w:sz w:val="24"/>
          <w:szCs w:val="24"/>
        </w:rPr>
        <w:t xml:space="preserve">lementary </w:t>
      </w:r>
      <w:r w:rsidR="007A05CA">
        <w:rPr>
          <w:rFonts w:ascii="Times New Roman" w:hAnsi="Times New Roman" w:cs="Times New Roman"/>
          <w:sz w:val="24"/>
          <w:szCs w:val="24"/>
        </w:rPr>
        <w:t>affidavit, first respondent claims t</w:t>
      </w:r>
      <w:r w:rsidR="00B85C52">
        <w:rPr>
          <w:rFonts w:ascii="Times New Roman" w:hAnsi="Times New Roman" w:cs="Times New Roman"/>
          <w:sz w:val="24"/>
          <w:szCs w:val="24"/>
        </w:rPr>
        <w:t xml:space="preserve">o be </w:t>
      </w:r>
      <w:r w:rsidR="007A05CA">
        <w:rPr>
          <w:rFonts w:ascii="Times New Roman" w:hAnsi="Times New Roman" w:cs="Times New Roman"/>
          <w:sz w:val="24"/>
          <w:szCs w:val="24"/>
        </w:rPr>
        <w:t xml:space="preserve">an employee of Balwearie 1977, and </w:t>
      </w:r>
      <w:r w:rsidR="00B85C52">
        <w:rPr>
          <w:rFonts w:ascii="Times New Roman" w:hAnsi="Times New Roman" w:cs="Times New Roman"/>
          <w:sz w:val="24"/>
          <w:szCs w:val="24"/>
        </w:rPr>
        <w:t xml:space="preserve">that </w:t>
      </w:r>
      <w:r w:rsidR="007A05CA">
        <w:rPr>
          <w:rFonts w:ascii="Times New Roman" w:hAnsi="Times New Roman" w:cs="Times New Roman"/>
          <w:sz w:val="24"/>
          <w:szCs w:val="24"/>
        </w:rPr>
        <w:t xml:space="preserve">he is authorized in that capacity to represent this </w:t>
      </w:r>
      <w:r w:rsidR="00C70EA8">
        <w:rPr>
          <w:rFonts w:ascii="Times New Roman" w:hAnsi="Times New Roman" w:cs="Times New Roman"/>
          <w:sz w:val="24"/>
          <w:szCs w:val="24"/>
        </w:rPr>
        <w:t>entity</w:t>
      </w:r>
      <w:r w:rsidR="007A05CA">
        <w:rPr>
          <w:rFonts w:ascii="Times New Roman" w:hAnsi="Times New Roman" w:cs="Times New Roman"/>
          <w:sz w:val="24"/>
          <w:szCs w:val="24"/>
        </w:rPr>
        <w:t xml:space="preserve">. </w:t>
      </w:r>
      <w:r w:rsidR="00C70EA8">
        <w:rPr>
          <w:rFonts w:ascii="Times New Roman" w:hAnsi="Times New Roman" w:cs="Times New Roman"/>
          <w:sz w:val="24"/>
          <w:szCs w:val="24"/>
        </w:rPr>
        <w:t xml:space="preserve">Nothing was attached to the supplementary affidavit to back up these claims. </w:t>
      </w:r>
    </w:p>
    <w:p w14:paraId="62DB6DC8" w14:textId="4E7A8373" w:rsidR="001E4F6A" w:rsidRDefault="007A05CA"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reply </w:t>
      </w:r>
      <w:r w:rsidR="00BB5A87">
        <w:rPr>
          <w:rFonts w:ascii="Times New Roman" w:hAnsi="Times New Roman" w:cs="Times New Roman"/>
          <w:sz w:val="24"/>
          <w:szCs w:val="24"/>
        </w:rPr>
        <w:t xml:space="preserve">Ms </w:t>
      </w:r>
      <w:r w:rsidRPr="007A05CA">
        <w:rPr>
          <w:rFonts w:ascii="Times New Roman" w:hAnsi="Times New Roman" w:cs="Times New Roman"/>
          <w:i/>
          <w:sz w:val="24"/>
          <w:szCs w:val="24"/>
        </w:rPr>
        <w:t>Saunyama</w:t>
      </w:r>
      <w:r>
        <w:rPr>
          <w:rFonts w:ascii="Times New Roman" w:hAnsi="Times New Roman" w:cs="Times New Roman"/>
          <w:sz w:val="24"/>
          <w:szCs w:val="24"/>
        </w:rPr>
        <w:t xml:space="preserve"> argued that the supplementary affidavit was not properly before the court. </w:t>
      </w:r>
      <w:r w:rsidR="00C6356F">
        <w:rPr>
          <w:rFonts w:ascii="Times New Roman" w:hAnsi="Times New Roman" w:cs="Times New Roman"/>
          <w:sz w:val="24"/>
          <w:szCs w:val="24"/>
        </w:rPr>
        <w:t xml:space="preserve">Supplementary affidavits are </w:t>
      </w:r>
      <w:r w:rsidR="0023728B">
        <w:rPr>
          <w:rFonts w:ascii="Times New Roman" w:hAnsi="Times New Roman" w:cs="Times New Roman"/>
          <w:sz w:val="24"/>
          <w:szCs w:val="24"/>
        </w:rPr>
        <w:t>permitted</w:t>
      </w:r>
      <w:r w:rsidR="00C6356F">
        <w:rPr>
          <w:rFonts w:ascii="Times New Roman" w:hAnsi="Times New Roman" w:cs="Times New Roman"/>
          <w:sz w:val="24"/>
          <w:szCs w:val="24"/>
        </w:rPr>
        <w:t xml:space="preserve"> in very exceptiona</w:t>
      </w:r>
      <w:r w:rsidR="00BB5A87">
        <w:rPr>
          <w:rFonts w:ascii="Times New Roman" w:hAnsi="Times New Roman" w:cs="Times New Roman"/>
          <w:sz w:val="24"/>
          <w:szCs w:val="24"/>
        </w:rPr>
        <w:t xml:space="preserve">l circumstances, all the more when they are tendered after </w:t>
      </w:r>
      <w:r w:rsidR="00C6356F">
        <w:rPr>
          <w:rFonts w:ascii="Times New Roman" w:hAnsi="Times New Roman" w:cs="Times New Roman"/>
          <w:sz w:val="24"/>
          <w:szCs w:val="24"/>
        </w:rPr>
        <w:t xml:space="preserve">an answering affidavit has been filed. A party that seeks to file such affidavit must provide a satisfactory explanation that negatives bad faith or </w:t>
      </w:r>
      <w:r w:rsidR="00BB5A87">
        <w:rPr>
          <w:rFonts w:ascii="Times New Roman" w:hAnsi="Times New Roman" w:cs="Times New Roman"/>
          <w:sz w:val="24"/>
          <w:szCs w:val="24"/>
        </w:rPr>
        <w:t xml:space="preserve">deliberate </w:t>
      </w:r>
      <w:r w:rsidR="00C6356F">
        <w:rPr>
          <w:rFonts w:ascii="Times New Roman" w:hAnsi="Times New Roman" w:cs="Times New Roman"/>
          <w:sz w:val="24"/>
          <w:szCs w:val="24"/>
        </w:rPr>
        <w:t xml:space="preserve">failure to act timeously. The court must also be satisfied that no prejudice will be occasioned to the opposing party through </w:t>
      </w:r>
      <w:r w:rsidR="00580AD1">
        <w:rPr>
          <w:rFonts w:ascii="Times New Roman" w:hAnsi="Times New Roman" w:cs="Times New Roman"/>
          <w:sz w:val="24"/>
          <w:szCs w:val="24"/>
        </w:rPr>
        <w:t>its</w:t>
      </w:r>
      <w:r w:rsidR="00C6356F">
        <w:rPr>
          <w:rFonts w:ascii="Times New Roman" w:hAnsi="Times New Roman" w:cs="Times New Roman"/>
          <w:sz w:val="24"/>
          <w:szCs w:val="24"/>
        </w:rPr>
        <w:t xml:space="preserve"> filing</w:t>
      </w:r>
      <w:r w:rsidR="00580AD1">
        <w:rPr>
          <w:rFonts w:ascii="Times New Roman" w:hAnsi="Times New Roman" w:cs="Times New Roman"/>
          <w:sz w:val="24"/>
          <w:szCs w:val="24"/>
        </w:rPr>
        <w:t xml:space="preserve">. </w:t>
      </w:r>
      <w:r w:rsidR="00C6356F">
        <w:rPr>
          <w:rFonts w:ascii="Times New Roman" w:hAnsi="Times New Roman" w:cs="Times New Roman"/>
          <w:sz w:val="24"/>
          <w:szCs w:val="24"/>
        </w:rPr>
        <w:t xml:space="preserve">The manner in which first respondent </w:t>
      </w:r>
      <w:r w:rsidR="00953172">
        <w:rPr>
          <w:rFonts w:ascii="Times New Roman" w:hAnsi="Times New Roman" w:cs="Times New Roman"/>
          <w:sz w:val="24"/>
          <w:szCs w:val="24"/>
        </w:rPr>
        <w:t xml:space="preserve">acted </w:t>
      </w:r>
      <w:r w:rsidR="00C6356F">
        <w:rPr>
          <w:rFonts w:ascii="Times New Roman" w:hAnsi="Times New Roman" w:cs="Times New Roman"/>
          <w:sz w:val="24"/>
          <w:szCs w:val="24"/>
        </w:rPr>
        <w:t>violate</w:t>
      </w:r>
      <w:r w:rsidR="00953172">
        <w:rPr>
          <w:rFonts w:ascii="Times New Roman" w:hAnsi="Times New Roman" w:cs="Times New Roman"/>
          <w:sz w:val="24"/>
          <w:szCs w:val="24"/>
        </w:rPr>
        <w:t>d the</w:t>
      </w:r>
      <w:r w:rsidR="00C6356F">
        <w:rPr>
          <w:rFonts w:ascii="Times New Roman" w:hAnsi="Times New Roman" w:cs="Times New Roman"/>
          <w:sz w:val="24"/>
          <w:szCs w:val="24"/>
        </w:rPr>
        <w:t xml:space="preserve"> procedure on </w:t>
      </w:r>
      <w:r w:rsidR="00BB5A87">
        <w:rPr>
          <w:rFonts w:ascii="Times New Roman" w:hAnsi="Times New Roman" w:cs="Times New Roman"/>
          <w:sz w:val="24"/>
          <w:szCs w:val="24"/>
        </w:rPr>
        <w:t xml:space="preserve">concatenation </w:t>
      </w:r>
      <w:r w:rsidR="00C6356F">
        <w:rPr>
          <w:rFonts w:ascii="Times New Roman" w:hAnsi="Times New Roman" w:cs="Times New Roman"/>
          <w:sz w:val="24"/>
          <w:szCs w:val="24"/>
        </w:rPr>
        <w:t xml:space="preserve">of affidavits. </w:t>
      </w:r>
      <w:r w:rsidRPr="007A05CA">
        <w:rPr>
          <w:rFonts w:ascii="Times New Roman" w:hAnsi="Times New Roman" w:cs="Times New Roman"/>
          <w:sz w:val="24"/>
          <w:szCs w:val="24"/>
        </w:rPr>
        <w:t xml:space="preserve"> </w:t>
      </w:r>
      <w:r w:rsidR="00953172">
        <w:rPr>
          <w:rFonts w:ascii="Times New Roman" w:hAnsi="Times New Roman" w:cs="Times New Roman"/>
          <w:sz w:val="24"/>
          <w:szCs w:val="24"/>
        </w:rPr>
        <w:t xml:space="preserve">There is no room for the filing of a supplementary affidavit without the leave of court. The effect of this additional affidavit was to </w:t>
      </w:r>
      <w:r w:rsidR="00BB5A87">
        <w:rPr>
          <w:rFonts w:ascii="Times New Roman" w:hAnsi="Times New Roman" w:cs="Times New Roman"/>
          <w:sz w:val="24"/>
          <w:szCs w:val="24"/>
        </w:rPr>
        <w:t xml:space="preserve">introduce </w:t>
      </w:r>
      <w:r w:rsidR="0023728B">
        <w:rPr>
          <w:rFonts w:ascii="Times New Roman" w:hAnsi="Times New Roman" w:cs="Times New Roman"/>
          <w:sz w:val="24"/>
          <w:szCs w:val="24"/>
        </w:rPr>
        <w:t xml:space="preserve">a fresh line of defence and an entirely new matter which did not afford applicant adequate opportunity to </w:t>
      </w:r>
      <w:r w:rsidR="00BB5A87">
        <w:rPr>
          <w:rFonts w:ascii="Times New Roman" w:hAnsi="Times New Roman" w:cs="Times New Roman"/>
          <w:sz w:val="24"/>
          <w:szCs w:val="24"/>
        </w:rPr>
        <w:t>refute</w:t>
      </w:r>
      <w:r w:rsidR="0023728B">
        <w:rPr>
          <w:rFonts w:ascii="Times New Roman" w:hAnsi="Times New Roman" w:cs="Times New Roman"/>
          <w:sz w:val="24"/>
          <w:szCs w:val="24"/>
        </w:rPr>
        <w:t xml:space="preserve"> th</w:t>
      </w:r>
      <w:r w:rsidR="00BB5A87">
        <w:rPr>
          <w:rFonts w:ascii="Times New Roman" w:hAnsi="Times New Roman" w:cs="Times New Roman"/>
          <w:sz w:val="24"/>
          <w:szCs w:val="24"/>
        </w:rPr>
        <w:t>at</w:t>
      </w:r>
      <w:r w:rsidR="0023728B">
        <w:rPr>
          <w:rFonts w:ascii="Times New Roman" w:hAnsi="Times New Roman" w:cs="Times New Roman"/>
          <w:sz w:val="24"/>
          <w:szCs w:val="24"/>
        </w:rPr>
        <w:t xml:space="preserve"> submission. </w:t>
      </w:r>
      <w:r w:rsidR="00BB5A87">
        <w:rPr>
          <w:rFonts w:ascii="Times New Roman" w:hAnsi="Times New Roman" w:cs="Times New Roman"/>
          <w:sz w:val="24"/>
          <w:szCs w:val="24"/>
        </w:rPr>
        <w:t xml:space="preserve">Ms </w:t>
      </w:r>
      <w:r w:rsidR="0023728B" w:rsidRPr="00BB5A87">
        <w:rPr>
          <w:rFonts w:ascii="Times New Roman" w:hAnsi="Times New Roman" w:cs="Times New Roman"/>
          <w:i/>
          <w:sz w:val="24"/>
          <w:szCs w:val="24"/>
        </w:rPr>
        <w:t>Saunyama</w:t>
      </w:r>
      <w:r w:rsidR="0023728B">
        <w:rPr>
          <w:rFonts w:ascii="Times New Roman" w:hAnsi="Times New Roman" w:cs="Times New Roman"/>
          <w:sz w:val="24"/>
          <w:szCs w:val="24"/>
        </w:rPr>
        <w:t xml:space="preserve"> further submitted that the supplementary affidavit was intended to cause unnecessary confusion as well as cure defects in the opposing affidavit in which first respondent </w:t>
      </w:r>
      <w:r w:rsidR="002A5D90">
        <w:rPr>
          <w:rFonts w:ascii="Times New Roman" w:hAnsi="Times New Roman" w:cs="Times New Roman"/>
          <w:sz w:val="24"/>
          <w:szCs w:val="24"/>
        </w:rPr>
        <w:t xml:space="preserve">had </w:t>
      </w:r>
      <w:r w:rsidR="000B149B">
        <w:rPr>
          <w:rFonts w:ascii="Times New Roman" w:hAnsi="Times New Roman" w:cs="Times New Roman"/>
          <w:sz w:val="24"/>
          <w:szCs w:val="24"/>
        </w:rPr>
        <w:t>sorely committed</w:t>
      </w:r>
      <w:r w:rsidR="0023728B">
        <w:rPr>
          <w:rFonts w:ascii="Times New Roman" w:hAnsi="Times New Roman" w:cs="Times New Roman"/>
          <w:sz w:val="24"/>
          <w:szCs w:val="24"/>
        </w:rPr>
        <w:t xml:space="preserve"> to </w:t>
      </w:r>
      <w:r w:rsidR="000B149B">
        <w:rPr>
          <w:rFonts w:ascii="Times New Roman" w:hAnsi="Times New Roman" w:cs="Times New Roman"/>
          <w:sz w:val="24"/>
          <w:szCs w:val="24"/>
        </w:rPr>
        <w:t>four grounds</w:t>
      </w:r>
      <w:r w:rsidR="0023728B">
        <w:rPr>
          <w:rFonts w:ascii="Times New Roman" w:hAnsi="Times New Roman" w:cs="Times New Roman"/>
          <w:sz w:val="24"/>
          <w:szCs w:val="24"/>
        </w:rPr>
        <w:t xml:space="preserve"> of objection. First respondent had not even explained the capacity in which he was employed </w:t>
      </w:r>
      <w:r w:rsidR="00DB7BDE">
        <w:rPr>
          <w:rFonts w:ascii="Times New Roman" w:hAnsi="Times New Roman" w:cs="Times New Roman"/>
          <w:sz w:val="24"/>
          <w:szCs w:val="24"/>
        </w:rPr>
        <w:t>by Balwearie</w:t>
      </w:r>
      <w:r w:rsidR="0023728B">
        <w:rPr>
          <w:rFonts w:ascii="Times New Roman" w:hAnsi="Times New Roman" w:cs="Times New Roman"/>
          <w:sz w:val="24"/>
          <w:szCs w:val="24"/>
        </w:rPr>
        <w:t xml:space="preserve"> 1977.</w:t>
      </w:r>
    </w:p>
    <w:p w14:paraId="170F819A" w14:textId="5DD0DA0B" w:rsidR="00443FE0" w:rsidRDefault="002937E2"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In </w:t>
      </w:r>
      <w:r w:rsidR="00CB0A2B">
        <w:rPr>
          <w:rFonts w:ascii="Times New Roman" w:hAnsi="Times New Roman" w:cs="Times New Roman"/>
          <w:sz w:val="24"/>
          <w:szCs w:val="24"/>
        </w:rPr>
        <w:t>the answering</w:t>
      </w:r>
      <w:r>
        <w:rPr>
          <w:rFonts w:ascii="Times New Roman" w:hAnsi="Times New Roman" w:cs="Times New Roman"/>
          <w:sz w:val="24"/>
          <w:szCs w:val="24"/>
        </w:rPr>
        <w:t xml:space="preserve"> affidavit</w:t>
      </w:r>
      <w:r w:rsidR="00E60F02">
        <w:rPr>
          <w:rFonts w:ascii="Times New Roman" w:hAnsi="Times New Roman" w:cs="Times New Roman"/>
          <w:sz w:val="24"/>
          <w:szCs w:val="24"/>
        </w:rPr>
        <w:t>,</w:t>
      </w:r>
      <w:r>
        <w:rPr>
          <w:rFonts w:ascii="Times New Roman" w:hAnsi="Times New Roman" w:cs="Times New Roman"/>
          <w:sz w:val="24"/>
          <w:szCs w:val="24"/>
        </w:rPr>
        <w:t xml:space="preserve"> applicant explain</w:t>
      </w:r>
      <w:r w:rsidR="00E60F02">
        <w:rPr>
          <w:rFonts w:ascii="Times New Roman" w:hAnsi="Times New Roman" w:cs="Times New Roman"/>
          <w:sz w:val="24"/>
          <w:szCs w:val="24"/>
        </w:rPr>
        <w:t>s</w:t>
      </w:r>
      <w:r>
        <w:rPr>
          <w:rFonts w:ascii="Times New Roman" w:hAnsi="Times New Roman" w:cs="Times New Roman"/>
          <w:sz w:val="24"/>
          <w:szCs w:val="24"/>
        </w:rPr>
        <w:t xml:space="preserve"> the fate of Balwearie 1977 as follows. The company was deregistered in terms of </w:t>
      </w:r>
      <w:r w:rsidR="00DB505C">
        <w:rPr>
          <w:rFonts w:ascii="Times New Roman" w:hAnsi="Times New Roman" w:cs="Times New Roman"/>
          <w:sz w:val="24"/>
          <w:szCs w:val="24"/>
        </w:rPr>
        <w:t xml:space="preserve">section 283 of </w:t>
      </w:r>
      <w:r>
        <w:rPr>
          <w:rFonts w:ascii="Times New Roman" w:hAnsi="Times New Roman" w:cs="Times New Roman"/>
          <w:sz w:val="24"/>
          <w:szCs w:val="24"/>
        </w:rPr>
        <w:t xml:space="preserve">the then </w:t>
      </w:r>
      <w:r w:rsidRPr="00DB505C">
        <w:rPr>
          <w:rFonts w:ascii="Times New Roman" w:hAnsi="Times New Roman" w:cs="Times New Roman"/>
          <w:i/>
          <w:sz w:val="24"/>
          <w:szCs w:val="24"/>
        </w:rPr>
        <w:t>Companies Act</w:t>
      </w:r>
      <w:r w:rsidR="00DB505C">
        <w:rPr>
          <w:rStyle w:val="FootnoteReference"/>
          <w:rFonts w:ascii="Times New Roman" w:hAnsi="Times New Roman" w:cs="Times New Roman"/>
          <w:sz w:val="24"/>
          <w:szCs w:val="24"/>
        </w:rPr>
        <w:footnoteReference w:id="1"/>
      </w:r>
      <w:r w:rsidR="00DB505C">
        <w:rPr>
          <w:rFonts w:ascii="Times New Roman" w:hAnsi="Times New Roman" w:cs="Times New Roman"/>
          <w:i/>
          <w:sz w:val="24"/>
          <w:szCs w:val="24"/>
        </w:rPr>
        <w:t xml:space="preserve">, </w:t>
      </w:r>
      <w:r w:rsidR="00DB505C">
        <w:rPr>
          <w:rFonts w:ascii="Times New Roman" w:hAnsi="Times New Roman" w:cs="Times New Roman"/>
          <w:sz w:val="24"/>
          <w:szCs w:val="24"/>
        </w:rPr>
        <w:t>so</w:t>
      </w:r>
      <w:r w:rsidR="004E6EDF">
        <w:rPr>
          <w:rFonts w:ascii="Times New Roman" w:hAnsi="Times New Roman" w:cs="Times New Roman"/>
          <w:sz w:val="24"/>
          <w:szCs w:val="24"/>
        </w:rPr>
        <w:t xml:space="preserve">metime in 1981. As proof of </w:t>
      </w:r>
      <w:r w:rsidR="00DB505C">
        <w:rPr>
          <w:rFonts w:ascii="Times New Roman" w:hAnsi="Times New Roman" w:cs="Times New Roman"/>
          <w:sz w:val="24"/>
          <w:szCs w:val="24"/>
        </w:rPr>
        <w:t>deregistration</w:t>
      </w:r>
      <w:r w:rsidR="004E6EDF">
        <w:rPr>
          <w:rFonts w:ascii="Times New Roman" w:hAnsi="Times New Roman" w:cs="Times New Roman"/>
          <w:sz w:val="24"/>
          <w:szCs w:val="24"/>
        </w:rPr>
        <w:t>,</w:t>
      </w:r>
      <w:r w:rsidR="00DB505C">
        <w:rPr>
          <w:rFonts w:ascii="Times New Roman" w:hAnsi="Times New Roman" w:cs="Times New Roman"/>
          <w:sz w:val="24"/>
          <w:szCs w:val="24"/>
        </w:rPr>
        <w:t xml:space="preserve"> applicant attached an extract of the Go</w:t>
      </w:r>
      <w:r w:rsidR="004E6EDF">
        <w:rPr>
          <w:rFonts w:ascii="Times New Roman" w:hAnsi="Times New Roman" w:cs="Times New Roman"/>
          <w:sz w:val="24"/>
          <w:szCs w:val="24"/>
        </w:rPr>
        <w:t>vernment Gazette of 18 December</w:t>
      </w:r>
      <w:r w:rsidR="00DB505C">
        <w:rPr>
          <w:rFonts w:ascii="Times New Roman" w:hAnsi="Times New Roman" w:cs="Times New Roman"/>
          <w:sz w:val="24"/>
          <w:szCs w:val="24"/>
        </w:rPr>
        <w:t xml:space="preserve"> 1981</w:t>
      </w:r>
      <w:r w:rsidR="004E6EDF">
        <w:rPr>
          <w:rFonts w:ascii="Times New Roman" w:hAnsi="Times New Roman" w:cs="Times New Roman"/>
          <w:sz w:val="24"/>
          <w:szCs w:val="24"/>
        </w:rPr>
        <w:t>, which contain</w:t>
      </w:r>
      <w:r w:rsidR="00470645">
        <w:rPr>
          <w:rFonts w:ascii="Times New Roman" w:hAnsi="Times New Roman" w:cs="Times New Roman"/>
          <w:sz w:val="24"/>
          <w:szCs w:val="24"/>
        </w:rPr>
        <w:t>s</w:t>
      </w:r>
      <w:r w:rsidR="00443FE0">
        <w:rPr>
          <w:rFonts w:ascii="Times New Roman" w:hAnsi="Times New Roman" w:cs="Times New Roman"/>
          <w:sz w:val="24"/>
          <w:szCs w:val="24"/>
        </w:rPr>
        <w:t xml:space="preserve"> General Notice 1178 of 1981. The notice carrie</w:t>
      </w:r>
      <w:r w:rsidR="00470645">
        <w:rPr>
          <w:rFonts w:ascii="Times New Roman" w:hAnsi="Times New Roman" w:cs="Times New Roman"/>
          <w:sz w:val="24"/>
          <w:szCs w:val="24"/>
        </w:rPr>
        <w:t>s</w:t>
      </w:r>
      <w:r w:rsidR="00443FE0">
        <w:rPr>
          <w:rFonts w:ascii="Times New Roman" w:hAnsi="Times New Roman" w:cs="Times New Roman"/>
          <w:sz w:val="24"/>
          <w:szCs w:val="24"/>
        </w:rPr>
        <w:t xml:space="preserve"> a list of companies to be struck off the </w:t>
      </w:r>
      <w:r w:rsidR="006724E5">
        <w:rPr>
          <w:rFonts w:ascii="Times New Roman" w:hAnsi="Times New Roman" w:cs="Times New Roman"/>
          <w:sz w:val="24"/>
          <w:szCs w:val="24"/>
        </w:rPr>
        <w:t>r</w:t>
      </w:r>
      <w:r w:rsidR="00443FE0">
        <w:rPr>
          <w:rFonts w:ascii="Times New Roman" w:hAnsi="Times New Roman" w:cs="Times New Roman"/>
          <w:sz w:val="24"/>
          <w:szCs w:val="24"/>
        </w:rPr>
        <w:t xml:space="preserve">egister of </w:t>
      </w:r>
      <w:r w:rsidR="006724E5">
        <w:rPr>
          <w:rFonts w:ascii="Times New Roman" w:hAnsi="Times New Roman" w:cs="Times New Roman"/>
          <w:sz w:val="24"/>
          <w:szCs w:val="24"/>
        </w:rPr>
        <w:t>c</w:t>
      </w:r>
      <w:r w:rsidR="00443FE0">
        <w:rPr>
          <w:rFonts w:ascii="Times New Roman" w:hAnsi="Times New Roman" w:cs="Times New Roman"/>
          <w:sz w:val="24"/>
          <w:szCs w:val="24"/>
        </w:rPr>
        <w:t>ompanies. The relevant part reads as follows:</w:t>
      </w:r>
    </w:p>
    <w:p w14:paraId="48EBB2A8" w14:textId="77777777" w:rsidR="002937E2" w:rsidRPr="006724E5" w:rsidRDefault="00443FE0" w:rsidP="00443FE0">
      <w:pPr>
        <w:spacing w:after="0" w:line="240" w:lineRule="auto"/>
        <w:ind w:left="1440"/>
        <w:jc w:val="both"/>
        <w:rPr>
          <w:rFonts w:ascii="Times New Roman" w:hAnsi="Times New Roman" w:cs="Times New Roman"/>
        </w:rPr>
      </w:pPr>
      <w:r w:rsidRPr="006724E5">
        <w:rPr>
          <w:rFonts w:ascii="Times New Roman" w:hAnsi="Times New Roman" w:cs="Times New Roman"/>
        </w:rPr>
        <w:t>“IT is hereby notified in terms of section 283 of the Companies Act, [Chapter 190], that at the expiration of three months from the date of publication of this notice, the names of the companies set out in the Schedule will, unless cause is shown to the contrary, be struck off the register, and the said companies will thereby be dissolved”</w:t>
      </w:r>
      <w:r w:rsidR="00DB505C" w:rsidRPr="006724E5">
        <w:rPr>
          <w:rFonts w:ascii="Times New Roman" w:hAnsi="Times New Roman" w:cs="Times New Roman"/>
        </w:rPr>
        <w:t xml:space="preserve"> </w:t>
      </w:r>
    </w:p>
    <w:p w14:paraId="1531BC56" w14:textId="77777777" w:rsidR="00443FE0" w:rsidRPr="006724E5" w:rsidRDefault="00443FE0" w:rsidP="00443FE0">
      <w:pPr>
        <w:spacing w:after="0" w:line="240" w:lineRule="auto"/>
        <w:ind w:left="1440"/>
        <w:jc w:val="both"/>
        <w:rPr>
          <w:rFonts w:ascii="Times New Roman" w:hAnsi="Times New Roman" w:cs="Times New Roman"/>
        </w:rPr>
      </w:pPr>
    </w:p>
    <w:p w14:paraId="3012F8E6" w14:textId="7FE0CBB8" w:rsidR="001E4F6A" w:rsidRDefault="00443FE0" w:rsidP="0033046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Balwearie 1977 is one of the companies listed in the notice. </w:t>
      </w:r>
      <w:r w:rsidR="00F93AA7">
        <w:rPr>
          <w:rFonts w:ascii="Times New Roman" w:hAnsi="Times New Roman" w:cs="Times New Roman"/>
          <w:sz w:val="24"/>
          <w:szCs w:val="24"/>
        </w:rPr>
        <w:t xml:space="preserve">Its date of registration is stated as 14 February 1977. </w:t>
      </w:r>
      <w:r w:rsidR="00017E83">
        <w:rPr>
          <w:rFonts w:ascii="Times New Roman" w:hAnsi="Times New Roman" w:cs="Times New Roman"/>
          <w:sz w:val="24"/>
          <w:szCs w:val="24"/>
        </w:rPr>
        <w:t>What is however not clear is what befell th</w:t>
      </w:r>
      <w:r w:rsidR="0032461B">
        <w:rPr>
          <w:rFonts w:ascii="Times New Roman" w:hAnsi="Times New Roman" w:cs="Times New Roman"/>
          <w:sz w:val="24"/>
          <w:szCs w:val="24"/>
        </w:rPr>
        <w:t>e</w:t>
      </w:r>
      <w:r w:rsidR="00017E83">
        <w:rPr>
          <w:rFonts w:ascii="Times New Roman" w:hAnsi="Times New Roman" w:cs="Times New Roman"/>
          <w:sz w:val="24"/>
          <w:szCs w:val="24"/>
        </w:rPr>
        <w:t xml:space="preserve"> company after the expiration of the three </w:t>
      </w:r>
      <w:r w:rsidR="005649E1">
        <w:rPr>
          <w:rFonts w:ascii="Times New Roman" w:hAnsi="Times New Roman" w:cs="Times New Roman"/>
          <w:sz w:val="24"/>
          <w:szCs w:val="24"/>
        </w:rPr>
        <w:t>months’ notice</w:t>
      </w:r>
      <w:r w:rsidR="00017E83">
        <w:rPr>
          <w:rFonts w:ascii="Times New Roman" w:hAnsi="Times New Roman" w:cs="Times New Roman"/>
          <w:sz w:val="24"/>
          <w:szCs w:val="24"/>
        </w:rPr>
        <w:t xml:space="preserve">. Contrary to applicant’s submission, the gazette of 18 December 1981 </w:t>
      </w:r>
      <w:r w:rsidR="00A13CF4">
        <w:rPr>
          <w:rFonts w:ascii="Times New Roman" w:hAnsi="Times New Roman" w:cs="Times New Roman"/>
          <w:sz w:val="24"/>
          <w:szCs w:val="24"/>
        </w:rPr>
        <w:t xml:space="preserve">is no </w:t>
      </w:r>
      <w:r w:rsidR="00017E83">
        <w:rPr>
          <w:rFonts w:ascii="Times New Roman" w:hAnsi="Times New Roman" w:cs="Times New Roman"/>
          <w:sz w:val="24"/>
          <w:szCs w:val="24"/>
        </w:rPr>
        <w:t xml:space="preserve">proof of deregistration. It merely called upon the companies listed to show cause why they should not be struck off the register after the expiry of three </w:t>
      </w:r>
      <w:r w:rsidR="005649E1">
        <w:rPr>
          <w:rFonts w:ascii="Times New Roman" w:hAnsi="Times New Roman" w:cs="Times New Roman"/>
          <w:sz w:val="24"/>
          <w:szCs w:val="24"/>
        </w:rPr>
        <w:t>months’ notice</w:t>
      </w:r>
      <w:r w:rsidR="00017E83">
        <w:rPr>
          <w:rFonts w:ascii="Times New Roman" w:hAnsi="Times New Roman" w:cs="Times New Roman"/>
          <w:sz w:val="24"/>
          <w:szCs w:val="24"/>
        </w:rPr>
        <w:t xml:space="preserve">. Applicant </w:t>
      </w:r>
      <w:r w:rsidR="00565928">
        <w:rPr>
          <w:rFonts w:ascii="Times New Roman" w:hAnsi="Times New Roman" w:cs="Times New Roman"/>
          <w:sz w:val="24"/>
          <w:szCs w:val="24"/>
        </w:rPr>
        <w:t>avers</w:t>
      </w:r>
      <w:r w:rsidR="00017E83">
        <w:rPr>
          <w:rFonts w:ascii="Times New Roman" w:hAnsi="Times New Roman" w:cs="Times New Roman"/>
          <w:sz w:val="24"/>
          <w:szCs w:val="24"/>
        </w:rPr>
        <w:t xml:space="preserve"> that </w:t>
      </w:r>
      <w:r w:rsidR="00565928">
        <w:rPr>
          <w:rFonts w:ascii="Times New Roman" w:hAnsi="Times New Roman" w:cs="Times New Roman"/>
          <w:sz w:val="24"/>
          <w:szCs w:val="24"/>
        </w:rPr>
        <w:t xml:space="preserve">first respondent is manipulating the papers of Balwearie 1977 to give </w:t>
      </w:r>
      <w:r w:rsidR="005649E1">
        <w:rPr>
          <w:rFonts w:ascii="Times New Roman" w:hAnsi="Times New Roman" w:cs="Times New Roman"/>
          <w:sz w:val="24"/>
          <w:szCs w:val="24"/>
        </w:rPr>
        <w:t xml:space="preserve">an </w:t>
      </w:r>
      <w:r w:rsidR="00565928">
        <w:rPr>
          <w:rFonts w:ascii="Times New Roman" w:hAnsi="Times New Roman" w:cs="Times New Roman"/>
          <w:sz w:val="24"/>
          <w:szCs w:val="24"/>
        </w:rPr>
        <w:t xml:space="preserve">impression that the company still exists yet it was deregistered. First respondent denies that Balwearie 1977 was deregistered, and points to the letter of 2 June 2020 from the Registrar of Companies. </w:t>
      </w:r>
    </w:p>
    <w:p w14:paraId="179AFE67" w14:textId="77777777" w:rsidR="005649E1" w:rsidRDefault="00AC2D73"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order to explain the acquisition of the property by applicant 1992, Ms </w:t>
      </w:r>
      <w:r w:rsidRPr="00AC2D73">
        <w:rPr>
          <w:rFonts w:ascii="Times New Roman" w:hAnsi="Times New Roman" w:cs="Times New Roman"/>
          <w:i/>
          <w:sz w:val="24"/>
          <w:szCs w:val="24"/>
        </w:rPr>
        <w:t>Saunyama</w:t>
      </w:r>
      <w:r>
        <w:rPr>
          <w:rFonts w:ascii="Times New Roman" w:hAnsi="Times New Roman" w:cs="Times New Roman"/>
          <w:sz w:val="24"/>
          <w:szCs w:val="24"/>
        </w:rPr>
        <w:t xml:space="preserve"> applied to tender a memorandum of agreement of sale between Gatooma Development Corporation (Private) Limited and William Guta  (acting as a promoter of a company about to be formed “Balwearie Holdings (Private) Limited”). </w:t>
      </w:r>
      <w:r w:rsidR="00395598">
        <w:rPr>
          <w:rFonts w:ascii="Times New Roman" w:hAnsi="Times New Roman" w:cs="Times New Roman"/>
          <w:sz w:val="24"/>
          <w:szCs w:val="24"/>
        </w:rPr>
        <w:t xml:space="preserve">She also applied to tender applicant’s memorandum </w:t>
      </w:r>
      <w:r w:rsidR="002E4EDA">
        <w:rPr>
          <w:rFonts w:ascii="Times New Roman" w:hAnsi="Times New Roman" w:cs="Times New Roman"/>
          <w:sz w:val="24"/>
          <w:szCs w:val="24"/>
        </w:rPr>
        <w:t xml:space="preserve">and articles </w:t>
      </w:r>
      <w:r w:rsidR="00395598">
        <w:rPr>
          <w:rFonts w:ascii="Times New Roman" w:hAnsi="Times New Roman" w:cs="Times New Roman"/>
          <w:sz w:val="24"/>
          <w:szCs w:val="24"/>
        </w:rPr>
        <w:t xml:space="preserve">of association. </w:t>
      </w:r>
      <w:r w:rsidR="00736F34">
        <w:rPr>
          <w:rFonts w:ascii="Times New Roman" w:hAnsi="Times New Roman" w:cs="Times New Roman"/>
          <w:sz w:val="24"/>
          <w:szCs w:val="24"/>
        </w:rPr>
        <w:t xml:space="preserve">Mr </w:t>
      </w:r>
      <w:r w:rsidR="00736F34" w:rsidRPr="00736F34">
        <w:rPr>
          <w:rFonts w:ascii="Times New Roman" w:hAnsi="Times New Roman" w:cs="Times New Roman"/>
          <w:i/>
          <w:sz w:val="24"/>
          <w:szCs w:val="24"/>
        </w:rPr>
        <w:t xml:space="preserve">Mhungu </w:t>
      </w:r>
      <w:r w:rsidR="00736F34">
        <w:rPr>
          <w:rFonts w:ascii="Times New Roman" w:hAnsi="Times New Roman" w:cs="Times New Roman"/>
          <w:sz w:val="24"/>
          <w:szCs w:val="24"/>
        </w:rPr>
        <w:t>vehemently opposed the tendering of the agreement of sale between Gatooma Development Corporation (Private) Limited and William Guta (the agreement of sale)</w:t>
      </w:r>
      <w:r w:rsidR="00395598">
        <w:rPr>
          <w:rFonts w:ascii="Times New Roman" w:hAnsi="Times New Roman" w:cs="Times New Roman"/>
          <w:sz w:val="24"/>
          <w:szCs w:val="24"/>
        </w:rPr>
        <w:t xml:space="preserve"> and the memorandum </w:t>
      </w:r>
      <w:r w:rsidR="00B76817">
        <w:rPr>
          <w:rFonts w:ascii="Times New Roman" w:hAnsi="Times New Roman" w:cs="Times New Roman"/>
          <w:sz w:val="24"/>
          <w:szCs w:val="24"/>
        </w:rPr>
        <w:t xml:space="preserve">and articles </w:t>
      </w:r>
      <w:r w:rsidR="00395598">
        <w:rPr>
          <w:rFonts w:ascii="Times New Roman" w:hAnsi="Times New Roman" w:cs="Times New Roman"/>
          <w:sz w:val="24"/>
          <w:szCs w:val="24"/>
        </w:rPr>
        <w:t>of association</w:t>
      </w:r>
      <w:r w:rsidR="00736F34">
        <w:rPr>
          <w:rFonts w:ascii="Times New Roman" w:hAnsi="Times New Roman" w:cs="Times New Roman"/>
          <w:sz w:val="24"/>
          <w:szCs w:val="24"/>
        </w:rPr>
        <w:t xml:space="preserve">. While justifying the tendering of the supplementary affidavit on the basis that </w:t>
      </w:r>
      <w:r w:rsidR="00ED53C1">
        <w:rPr>
          <w:rFonts w:ascii="Times New Roman" w:hAnsi="Times New Roman" w:cs="Times New Roman"/>
          <w:sz w:val="24"/>
          <w:szCs w:val="24"/>
        </w:rPr>
        <w:t xml:space="preserve">it raised </w:t>
      </w:r>
      <w:r w:rsidR="00736F34">
        <w:rPr>
          <w:rFonts w:ascii="Times New Roman" w:hAnsi="Times New Roman" w:cs="Times New Roman"/>
          <w:sz w:val="24"/>
          <w:szCs w:val="24"/>
        </w:rPr>
        <w:t xml:space="preserve">a point of law </w:t>
      </w:r>
      <w:r w:rsidR="00ED53C1">
        <w:rPr>
          <w:rFonts w:ascii="Times New Roman" w:hAnsi="Times New Roman" w:cs="Times New Roman"/>
          <w:sz w:val="24"/>
          <w:szCs w:val="24"/>
        </w:rPr>
        <w:t xml:space="preserve">which </w:t>
      </w:r>
      <w:r w:rsidR="00736F34">
        <w:rPr>
          <w:rFonts w:ascii="Times New Roman" w:hAnsi="Times New Roman" w:cs="Times New Roman"/>
          <w:sz w:val="24"/>
          <w:szCs w:val="24"/>
        </w:rPr>
        <w:t xml:space="preserve">can be </w:t>
      </w:r>
      <w:r w:rsidR="00ED53C1">
        <w:rPr>
          <w:rFonts w:ascii="Times New Roman" w:hAnsi="Times New Roman" w:cs="Times New Roman"/>
          <w:sz w:val="24"/>
          <w:szCs w:val="24"/>
        </w:rPr>
        <w:t xml:space="preserve">advanced </w:t>
      </w:r>
      <w:r w:rsidR="00736F34">
        <w:rPr>
          <w:rFonts w:ascii="Times New Roman" w:hAnsi="Times New Roman" w:cs="Times New Roman"/>
          <w:sz w:val="24"/>
          <w:szCs w:val="24"/>
        </w:rPr>
        <w:t xml:space="preserve">at any stage of proceedings in line with the </w:t>
      </w:r>
      <w:r w:rsidR="00736F34" w:rsidRPr="00736F34">
        <w:rPr>
          <w:rFonts w:ascii="Times New Roman" w:hAnsi="Times New Roman" w:cs="Times New Roman"/>
          <w:i/>
          <w:sz w:val="24"/>
          <w:szCs w:val="24"/>
        </w:rPr>
        <w:t>dictum</w:t>
      </w:r>
      <w:r w:rsidR="00736F34">
        <w:rPr>
          <w:rFonts w:ascii="Times New Roman" w:hAnsi="Times New Roman" w:cs="Times New Roman"/>
          <w:sz w:val="24"/>
          <w:szCs w:val="24"/>
        </w:rPr>
        <w:t xml:space="preserve"> in </w:t>
      </w:r>
      <w:r w:rsidR="00736F34" w:rsidRPr="00736F34">
        <w:rPr>
          <w:rFonts w:ascii="Times New Roman" w:hAnsi="Times New Roman" w:cs="Times New Roman"/>
          <w:i/>
          <w:sz w:val="24"/>
          <w:szCs w:val="24"/>
        </w:rPr>
        <w:t>Muchakata v Netherburn Mine</w:t>
      </w:r>
      <w:r w:rsidR="00927195">
        <w:rPr>
          <w:rStyle w:val="FootnoteReference"/>
          <w:rFonts w:ascii="Times New Roman" w:hAnsi="Times New Roman" w:cs="Times New Roman"/>
          <w:i/>
          <w:sz w:val="24"/>
          <w:szCs w:val="24"/>
        </w:rPr>
        <w:footnoteReference w:id="2"/>
      </w:r>
      <w:r w:rsidR="00736F34">
        <w:rPr>
          <w:rFonts w:ascii="Times New Roman" w:hAnsi="Times New Roman" w:cs="Times New Roman"/>
          <w:sz w:val="24"/>
          <w:szCs w:val="24"/>
        </w:rPr>
        <w:t xml:space="preserve">, </w:t>
      </w:r>
      <w:r w:rsidR="00A13CF4">
        <w:rPr>
          <w:rFonts w:ascii="Times New Roman" w:hAnsi="Times New Roman" w:cs="Times New Roman"/>
          <w:sz w:val="24"/>
          <w:szCs w:val="24"/>
        </w:rPr>
        <w:t xml:space="preserve">Mr </w:t>
      </w:r>
      <w:r w:rsidR="00A13CF4" w:rsidRPr="00A13CF4">
        <w:rPr>
          <w:rFonts w:ascii="Times New Roman" w:hAnsi="Times New Roman" w:cs="Times New Roman"/>
          <w:i/>
          <w:sz w:val="24"/>
          <w:szCs w:val="24"/>
        </w:rPr>
        <w:t>Mhungu</w:t>
      </w:r>
      <w:r w:rsidR="00A13CF4">
        <w:rPr>
          <w:rFonts w:ascii="Times New Roman" w:hAnsi="Times New Roman" w:cs="Times New Roman"/>
          <w:sz w:val="24"/>
          <w:szCs w:val="24"/>
        </w:rPr>
        <w:t xml:space="preserve"> </w:t>
      </w:r>
      <w:r w:rsidR="00736F34">
        <w:rPr>
          <w:rFonts w:ascii="Times New Roman" w:hAnsi="Times New Roman" w:cs="Times New Roman"/>
          <w:sz w:val="24"/>
          <w:szCs w:val="24"/>
        </w:rPr>
        <w:t xml:space="preserve">argued </w:t>
      </w:r>
      <w:r w:rsidR="00736F34">
        <w:rPr>
          <w:rFonts w:ascii="Times New Roman" w:hAnsi="Times New Roman" w:cs="Times New Roman"/>
          <w:sz w:val="24"/>
          <w:szCs w:val="24"/>
        </w:rPr>
        <w:lastRenderedPageBreak/>
        <w:t xml:space="preserve">that the same could not be said of the agreement of sale. </w:t>
      </w:r>
      <w:r w:rsidR="00927195">
        <w:rPr>
          <w:rFonts w:ascii="Times New Roman" w:hAnsi="Times New Roman" w:cs="Times New Roman"/>
          <w:sz w:val="24"/>
          <w:szCs w:val="24"/>
        </w:rPr>
        <w:t xml:space="preserve">He </w:t>
      </w:r>
      <w:r w:rsidR="00FF0E18">
        <w:rPr>
          <w:rFonts w:ascii="Times New Roman" w:hAnsi="Times New Roman" w:cs="Times New Roman"/>
          <w:sz w:val="24"/>
          <w:szCs w:val="24"/>
        </w:rPr>
        <w:t xml:space="preserve">submitted </w:t>
      </w:r>
      <w:r w:rsidR="00927195">
        <w:rPr>
          <w:rFonts w:ascii="Times New Roman" w:hAnsi="Times New Roman" w:cs="Times New Roman"/>
          <w:sz w:val="24"/>
          <w:szCs w:val="24"/>
        </w:rPr>
        <w:t>that the agreement ought to have been disclosed in the founding affidavit in orde</w:t>
      </w:r>
      <w:r w:rsidR="00A13CF4">
        <w:rPr>
          <w:rFonts w:ascii="Times New Roman" w:hAnsi="Times New Roman" w:cs="Times New Roman"/>
          <w:sz w:val="24"/>
          <w:szCs w:val="24"/>
        </w:rPr>
        <w:t xml:space="preserve">r to explain </w:t>
      </w:r>
      <w:r w:rsidR="00FF0E18">
        <w:rPr>
          <w:rFonts w:ascii="Times New Roman" w:hAnsi="Times New Roman" w:cs="Times New Roman"/>
          <w:sz w:val="24"/>
          <w:szCs w:val="24"/>
        </w:rPr>
        <w:t xml:space="preserve">how a company formed in 2020 </w:t>
      </w:r>
      <w:r w:rsidR="005649E1">
        <w:rPr>
          <w:rFonts w:ascii="Times New Roman" w:hAnsi="Times New Roman" w:cs="Times New Roman"/>
          <w:sz w:val="24"/>
          <w:szCs w:val="24"/>
        </w:rPr>
        <w:t>acquired a</w:t>
      </w:r>
      <w:r w:rsidR="00927195">
        <w:rPr>
          <w:rFonts w:ascii="Times New Roman" w:hAnsi="Times New Roman" w:cs="Times New Roman"/>
          <w:sz w:val="24"/>
          <w:szCs w:val="24"/>
        </w:rPr>
        <w:t xml:space="preserve"> property in 1992</w:t>
      </w:r>
      <w:r w:rsidR="00FF0E18">
        <w:rPr>
          <w:rFonts w:ascii="Times New Roman" w:hAnsi="Times New Roman" w:cs="Times New Roman"/>
          <w:sz w:val="24"/>
          <w:szCs w:val="24"/>
        </w:rPr>
        <w:t xml:space="preserve">. </w:t>
      </w:r>
    </w:p>
    <w:p w14:paraId="62E3583C" w14:textId="301E7BA1" w:rsidR="00AC2D73" w:rsidRDefault="00CF0A6C" w:rsidP="005649E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exercise of my discretion in terms of </w:t>
      </w:r>
      <w:r w:rsidRPr="00927195">
        <w:rPr>
          <w:rFonts w:ascii="Times New Roman" w:hAnsi="Times New Roman" w:cs="Times New Roman"/>
          <w:i/>
          <w:sz w:val="24"/>
          <w:szCs w:val="24"/>
        </w:rPr>
        <w:t>Order</w:t>
      </w:r>
      <w:r>
        <w:rPr>
          <w:rFonts w:ascii="Times New Roman" w:hAnsi="Times New Roman" w:cs="Times New Roman"/>
          <w:sz w:val="24"/>
          <w:szCs w:val="24"/>
        </w:rPr>
        <w:t xml:space="preserve"> 32 </w:t>
      </w:r>
      <w:r w:rsidRPr="00927195">
        <w:rPr>
          <w:rFonts w:ascii="Times New Roman" w:hAnsi="Times New Roman" w:cs="Times New Roman"/>
          <w:i/>
          <w:sz w:val="24"/>
          <w:szCs w:val="24"/>
        </w:rPr>
        <w:t>Rule</w:t>
      </w:r>
      <w:r>
        <w:rPr>
          <w:rFonts w:ascii="Times New Roman" w:hAnsi="Times New Roman" w:cs="Times New Roman"/>
          <w:sz w:val="24"/>
          <w:szCs w:val="24"/>
        </w:rPr>
        <w:t xml:space="preserve"> 246 (1)(a)</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I allowed the production of the supplementary affidavit</w:t>
      </w:r>
      <w:r w:rsidR="00AC4651">
        <w:rPr>
          <w:rFonts w:ascii="Times New Roman" w:hAnsi="Times New Roman" w:cs="Times New Roman"/>
          <w:sz w:val="24"/>
          <w:szCs w:val="24"/>
        </w:rPr>
        <w:t xml:space="preserve">, applicant’s memorandum </w:t>
      </w:r>
      <w:r w:rsidR="00ED53C1">
        <w:rPr>
          <w:rFonts w:ascii="Times New Roman" w:hAnsi="Times New Roman" w:cs="Times New Roman"/>
          <w:sz w:val="24"/>
          <w:szCs w:val="24"/>
        </w:rPr>
        <w:t xml:space="preserve">and articles </w:t>
      </w:r>
      <w:r w:rsidR="00AC4651">
        <w:rPr>
          <w:rFonts w:ascii="Times New Roman" w:hAnsi="Times New Roman" w:cs="Times New Roman"/>
          <w:sz w:val="24"/>
          <w:szCs w:val="24"/>
        </w:rPr>
        <w:t>of association</w:t>
      </w:r>
      <w:r>
        <w:rPr>
          <w:rFonts w:ascii="Times New Roman" w:hAnsi="Times New Roman" w:cs="Times New Roman"/>
          <w:sz w:val="24"/>
          <w:szCs w:val="24"/>
        </w:rPr>
        <w:t xml:space="preserve"> an</w:t>
      </w:r>
      <w:r w:rsidR="00ED53C1">
        <w:rPr>
          <w:rFonts w:ascii="Times New Roman" w:hAnsi="Times New Roman" w:cs="Times New Roman"/>
          <w:sz w:val="24"/>
          <w:szCs w:val="24"/>
        </w:rPr>
        <w:t>d the agreement of sale, to form part of the evidence before me.</w:t>
      </w:r>
      <w:r>
        <w:rPr>
          <w:rFonts w:ascii="Times New Roman" w:hAnsi="Times New Roman" w:cs="Times New Roman"/>
          <w:sz w:val="24"/>
          <w:szCs w:val="24"/>
        </w:rPr>
        <w:t xml:space="preserve"> The agreement of sale </w:t>
      </w:r>
      <w:r w:rsidR="00A13CF4">
        <w:rPr>
          <w:rFonts w:ascii="Times New Roman" w:hAnsi="Times New Roman" w:cs="Times New Roman"/>
          <w:sz w:val="24"/>
          <w:szCs w:val="24"/>
        </w:rPr>
        <w:t xml:space="preserve">and applicant’s memorandum </w:t>
      </w:r>
      <w:r w:rsidR="00ED53C1">
        <w:rPr>
          <w:rFonts w:ascii="Times New Roman" w:hAnsi="Times New Roman" w:cs="Times New Roman"/>
          <w:sz w:val="24"/>
          <w:szCs w:val="24"/>
        </w:rPr>
        <w:t xml:space="preserve">and articles </w:t>
      </w:r>
      <w:r w:rsidR="00A13CF4">
        <w:rPr>
          <w:rFonts w:ascii="Times New Roman" w:hAnsi="Times New Roman" w:cs="Times New Roman"/>
          <w:sz w:val="24"/>
          <w:szCs w:val="24"/>
        </w:rPr>
        <w:t xml:space="preserve">of association </w:t>
      </w:r>
      <w:r>
        <w:rPr>
          <w:rFonts w:ascii="Times New Roman" w:hAnsi="Times New Roman" w:cs="Times New Roman"/>
          <w:sz w:val="24"/>
          <w:szCs w:val="24"/>
        </w:rPr>
        <w:t>sp</w:t>
      </w:r>
      <w:r w:rsidR="00927195">
        <w:rPr>
          <w:rFonts w:ascii="Times New Roman" w:hAnsi="Times New Roman" w:cs="Times New Roman"/>
          <w:sz w:val="24"/>
          <w:szCs w:val="24"/>
        </w:rPr>
        <w:t xml:space="preserve">eak </w:t>
      </w:r>
      <w:r w:rsidR="00ED53C1">
        <w:rPr>
          <w:rFonts w:ascii="Times New Roman" w:hAnsi="Times New Roman" w:cs="Times New Roman"/>
          <w:sz w:val="24"/>
          <w:szCs w:val="24"/>
        </w:rPr>
        <w:t>to matters raised in first respondent’s</w:t>
      </w:r>
      <w:r>
        <w:rPr>
          <w:rFonts w:ascii="Times New Roman" w:hAnsi="Times New Roman" w:cs="Times New Roman"/>
          <w:sz w:val="24"/>
          <w:szCs w:val="24"/>
        </w:rPr>
        <w:t xml:space="preserve"> supplementary affidavit. </w:t>
      </w:r>
      <w:r w:rsidR="00AC5EF3">
        <w:rPr>
          <w:rFonts w:ascii="Times New Roman" w:hAnsi="Times New Roman" w:cs="Times New Roman"/>
          <w:sz w:val="24"/>
          <w:szCs w:val="24"/>
        </w:rPr>
        <w:t xml:space="preserve">The agreement of sale </w:t>
      </w:r>
      <w:r w:rsidR="00C32475">
        <w:rPr>
          <w:rFonts w:ascii="Times New Roman" w:hAnsi="Times New Roman" w:cs="Times New Roman"/>
          <w:sz w:val="24"/>
          <w:szCs w:val="24"/>
        </w:rPr>
        <w:t xml:space="preserve">is concerned with the purchase of the property by applicant represented by William Guta acting as promoter of the company still to be formed. Such contracts are permissible under section 47 of the </w:t>
      </w:r>
      <w:r w:rsidR="0013112C">
        <w:rPr>
          <w:rFonts w:ascii="Times New Roman" w:hAnsi="Times New Roman" w:cs="Times New Roman"/>
          <w:sz w:val="24"/>
          <w:szCs w:val="24"/>
        </w:rPr>
        <w:t xml:space="preserve">old </w:t>
      </w:r>
      <w:r w:rsidR="00C32475" w:rsidRPr="00C32475">
        <w:rPr>
          <w:rFonts w:ascii="Times New Roman" w:hAnsi="Times New Roman" w:cs="Times New Roman"/>
          <w:i/>
          <w:sz w:val="24"/>
          <w:szCs w:val="24"/>
        </w:rPr>
        <w:t>Companies Act</w:t>
      </w:r>
      <w:r w:rsidR="0013112C">
        <w:rPr>
          <w:rStyle w:val="FootnoteReference"/>
          <w:rFonts w:ascii="Times New Roman" w:hAnsi="Times New Roman" w:cs="Times New Roman"/>
          <w:i/>
          <w:sz w:val="24"/>
          <w:szCs w:val="24"/>
        </w:rPr>
        <w:footnoteReference w:id="4"/>
      </w:r>
      <w:r w:rsidR="0013112C">
        <w:rPr>
          <w:rFonts w:ascii="Times New Roman" w:hAnsi="Times New Roman" w:cs="Times New Roman"/>
          <w:sz w:val="24"/>
          <w:szCs w:val="24"/>
        </w:rPr>
        <w:t xml:space="preserve">. In </w:t>
      </w:r>
      <w:r w:rsidR="0013112C" w:rsidRPr="00AC4651">
        <w:rPr>
          <w:rFonts w:ascii="Times New Roman" w:hAnsi="Times New Roman" w:cs="Times New Roman"/>
          <w:i/>
          <w:sz w:val="24"/>
          <w:szCs w:val="24"/>
        </w:rPr>
        <w:t>Ian Spence Gray &amp; Another v The Registrar of Deeds</w:t>
      </w:r>
      <w:r w:rsidR="00AC4651">
        <w:rPr>
          <w:rStyle w:val="FootnoteReference"/>
          <w:rFonts w:ascii="Times New Roman" w:hAnsi="Times New Roman" w:cs="Times New Roman"/>
          <w:i/>
          <w:sz w:val="24"/>
          <w:szCs w:val="24"/>
        </w:rPr>
        <w:footnoteReference w:id="5"/>
      </w:r>
      <w:r w:rsidR="0013112C">
        <w:rPr>
          <w:rFonts w:ascii="Times New Roman" w:hAnsi="Times New Roman" w:cs="Times New Roman"/>
          <w:sz w:val="24"/>
          <w:szCs w:val="24"/>
        </w:rPr>
        <w:t xml:space="preserve">, GOWORA J (as she then was), stated the position of the law </w:t>
      </w:r>
      <w:r w:rsidR="00CD20DC">
        <w:rPr>
          <w:rFonts w:ascii="Times New Roman" w:hAnsi="Times New Roman" w:cs="Times New Roman"/>
          <w:sz w:val="24"/>
          <w:szCs w:val="24"/>
        </w:rPr>
        <w:t xml:space="preserve">on pre-incorporation contracts </w:t>
      </w:r>
      <w:r w:rsidR="0013112C">
        <w:rPr>
          <w:rFonts w:ascii="Times New Roman" w:hAnsi="Times New Roman" w:cs="Times New Roman"/>
          <w:sz w:val="24"/>
          <w:szCs w:val="24"/>
        </w:rPr>
        <w:t xml:space="preserve">as follows:  </w:t>
      </w:r>
    </w:p>
    <w:p w14:paraId="46BCD6FB" w14:textId="77777777" w:rsidR="001E4F6A" w:rsidRDefault="00AC4651" w:rsidP="00AC4651">
      <w:pPr>
        <w:autoSpaceDE w:val="0"/>
        <w:autoSpaceDN w:val="0"/>
        <w:adjustRightInd w:val="0"/>
        <w:spacing w:after="0" w:line="240" w:lineRule="auto"/>
        <w:ind w:left="1440"/>
        <w:jc w:val="both"/>
        <w:rPr>
          <w:rFonts w:ascii="Times New Roman" w:hAnsi="Times New Roman" w:cs="Times New Roman"/>
          <w:sz w:val="20"/>
          <w:szCs w:val="20"/>
          <w:lang w:val="en-ZW"/>
        </w:rPr>
      </w:pPr>
      <w:r>
        <w:rPr>
          <w:rFonts w:ascii="Times New Roman" w:hAnsi="Times New Roman" w:cs="Times New Roman"/>
          <w:sz w:val="20"/>
          <w:szCs w:val="20"/>
          <w:lang w:val="en-ZW"/>
        </w:rPr>
        <w:t>“</w:t>
      </w:r>
      <w:r w:rsidRPr="00AC4651">
        <w:rPr>
          <w:rFonts w:ascii="Times New Roman" w:hAnsi="Times New Roman" w:cs="Times New Roman"/>
          <w:sz w:val="20"/>
          <w:szCs w:val="20"/>
          <w:lang w:val="en-ZW"/>
        </w:rPr>
        <w:t>The issue has received attention from the learned authors Nkala and Nyapadi in their book Company Law in Zimbabwe 1995 Edition. The view of the learned authors is that a company can adopt contracts made on its behalf before incorporation provided that it (the company) meets the following five conditions- viz; that the contract is in writing; the person making the contract on behalf of the company to be formed, irrespective of how he describes himself must at least profess to act as agent for the company; the memorandum and articles of association must contain at the time of incorporation the contract as one of its objects; the contract must be delivered to the registrar simultaneously with the memorandum and articles of association and the contract must be legally enforceable. This view expressed on pp55-59 is in accord</w:t>
      </w:r>
      <w:r>
        <w:rPr>
          <w:rFonts w:ascii="Times New Roman" w:hAnsi="Times New Roman" w:cs="Times New Roman"/>
          <w:sz w:val="20"/>
          <w:szCs w:val="20"/>
          <w:lang w:val="en-ZW"/>
        </w:rPr>
        <w:t xml:space="preserve"> with the provisions of the Act”</w:t>
      </w:r>
    </w:p>
    <w:p w14:paraId="55902536" w14:textId="77777777" w:rsidR="00DD4987" w:rsidRPr="00AC4651" w:rsidRDefault="00DD4987" w:rsidP="00AC4651">
      <w:pPr>
        <w:autoSpaceDE w:val="0"/>
        <w:autoSpaceDN w:val="0"/>
        <w:adjustRightInd w:val="0"/>
        <w:spacing w:after="0" w:line="240" w:lineRule="auto"/>
        <w:ind w:left="1440"/>
        <w:jc w:val="both"/>
        <w:rPr>
          <w:rFonts w:ascii="Times New Roman" w:hAnsi="Times New Roman" w:cs="Times New Roman"/>
          <w:sz w:val="20"/>
          <w:szCs w:val="20"/>
        </w:rPr>
      </w:pPr>
    </w:p>
    <w:p w14:paraId="15F07424" w14:textId="77777777" w:rsidR="001E4F6A" w:rsidRDefault="00DD4987" w:rsidP="005F3C69">
      <w:pPr>
        <w:spacing w:after="0" w:line="360" w:lineRule="auto"/>
        <w:jc w:val="both"/>
        <w:rPr>
          <w:rFonts w:ascii="Times New Roman" w:hAnsi="Times New Roman" w:cs="Times New Roman"/>
          <w:sz w:val="24"/>
          <w:szCs w:val="24"/>
        </w:rPr>
      </w:pPr>
      <w:r w:rsidRPr="00DD4987">
        <w:rPr>
          <w:rFonts w:ascii="Times New Roman" w:hAnsi="Times New Roman" w:cs="Times New Roman"/>
          <w:i/>
          <w:sz w:val="24"/>
          <w:szCs w:val="24"/>
        </w:rPr>
        <w:t xml:space="preserve">Clause </w:t>
      </w:r>
      <w:r>
        <w:rPr>
          <w:rFonts w:ascii="Times New Roman" w:hAnsi="Times New Roman" w:cs="Times New Roman"/>
          <w:i/>
          <w:sz w:val="24"/>
          <w:szCs w:val="24"/>
        </w:rPr>
        <w:t>‘</w:t>
      </w:r>
      <w:r w:rsidRPr="00DD4987">
        <w:rPr>
          <w:rFonts w:ascii="Times New Roman" w:hAnsi="Times New Roman" w:cs="Times New Roman"/>
          <w:i/>
          <w:sz w:val="24"/>
          <w:szCs w:val="24"/>
        </w:rPr>
        <w:t>q</w:t>
      </w:r>
      <w:r>
        <w:rPr>
          <w:rFonts w:ascii="Times New Roman" w:hAnsi="Times New Roman" w:cs="Times New Roman"/>
          <w:i/>
          <w:sz w:val="24"/>
          <w:szCs w:val="24"/>
        </w:rPr>
        <w:t>’</w:t>
      </w:r>
      <w:r>
        <w:rPr>
          <w:rFonts w:ascii="Times New Roman" w:hAnsi="Times New Roman" w:cs="Times New Roman"/>
          <w:sz w:val="24"/>
          <w:szCs w:val="24"/>
        </w:rPr>
        <w:t xml:space="preserve"> of applicant’s memorandum of association states as one of applicant’s objects:</w:t>
      </w:r>
    </w:p>
    <w:p w14:paraId="44A455A8" w14:textId="6CBC5BCC" w:rsidR="00DD4987" w:rsidRPr="00B825F1" w:rsidRDefault="00DD4987" w:rsidP="00DD4987">
      <w:pPr>
        <w:spacing w:after="0" w:line="240" w:lineRule="auto"/>
        <w:ind w:left="1440"/>
        <w:jc w:val="both"/>
        <w:rPr>
          <w:rFonts w:ascii="Times New Roman" w:hAnsi="Times New Roman" w:cs="Times New Roman"/>
          <w:sz w:val="20"/>
          <w:szCs w:val="20"/>
        </w:rPr>
      </w:pPr>
      <w:r w:rsidRPr="00B825F1">
        <w:rPr>
          <w:rFonts w:ascii="Times New Roman" w:hAnsi="Times New Roman" w:cs="Times New Roman"/>
          <w:sz w:val="20"/>
          <w:szCs w:val="20"/>
        </w:rPr>
        <w:t>“To manage land, buildings and other property whether belonging to the company or not, …………</w:t>
      </w:r>
      <w:r w:rsidRPr="00B825F1">
        <w:rPr>
          <w:rFonts w:ascii="Times New Roman" w:hAnsi="Times New Roman" w:cs="Times New Roman"/>
          <w:sz w:val="20"/>
          <w:szCs w:val="20"/>
          <w:u w:val="single"/>
        </w:rPr>
        <w:t>Also to adopt pre-incorporation contract in respect of a property known as the remainder of Westhey of Sabonabon Estate. Deed No. 4110/92”</w:t>
      </w:r>
      <w:r w:rsidRPr="00B825F1">
        <w:rPr>
          <w:rFonts w:ascii="Times New Roman" w:hAnsi="Times New Roman" w:cs="Times New Roman"/>
          <w:sz w:val="20"/>
          <w:szCs w:val="20"/>
        </w:rPr>
        <w:t xml:space="preserve">  </w:t>
      </w:r>
      <w:r w:rsidR="00FF0E18">
        <w:rPr>
          <w:rFonts w:ascii="Times New Roman" w:hAnsi="Times New Roman" w:cs="Times New Roman"/>
          <w:sz w:val="20"/>
          <w:szCs w:val="20"/>
        </w:rPr>
        <w:t>(Underlining for emphasis)</w:t>
      </w:r>
    </w:p>
    <w:p w14:paraId="6F76D9EE" w14:textId="77777777" w:rsidR="00DD4987" w:rsidRPr="00DD4987" w:rsidRDefault="00DD4987" w:rsidP="00DD4987">
      <w:pPr>
        <w:spacing w:after="0" w:line="240" w:lineRule="auto"/>
        <w:ind w:left="1440"/>
        <w:jc w:val="both"/>
        <w:rPr>
          <w:rFonts w:ascii="Times New Roman" w:hAnsi="Times New Roman" w:cs="Times New Roman"/>
          <w:sz w:val="18"/>
          <w:szCs w:val="18"/>
        </w:rPr>
      </w:pPr>
    </w:p>
    <w:p w14:paraId="3D937FBD" w14:textId="01E99088" w:rsidR="001E4F6A" w:rsidRDefault="00DD4987" w:rsidP="00B825F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agreement of sale ties in with the deed of transfer of the property attached to the applicant’s founding affidavit. </w:t>
      </w:r>
      <w:r w:rsidR="00214A97">
        <w:rPr>
          <w:rFonts w:ascii="Times New Roman" w:hAnsi="Times New Roman" w:cs="Times New Roman"/>
          <w:sz w:val="24"/>
          <w:szCs w:val="24"/>
        </w:rPr>
        <w:t xml:space="preserve">I must state that at this stage I am not required </w:t>
      </w:r>
      <w:r w:rsidR="00193BFF">
        <w:rPr>
          <w:rFonts w:ascii="Times New Roman" w:hAnsi="Times New Roman" w:cs="Times New Roman"/>
          <w:sz w:val="24"/>
          <w:szCs w:val="24"/>
        </w:rPr>
        <w:t xml:space="preserve">to interrogate the competing claims in </w:t>
      </w:r>
      <w:r w:rsidR="00214A97">
        <w:rPr>
          <w:rFonts w:ascii="Times New Roman" w:hAnsi="Times New Roman" w:cs="Times New Roman"/>
          <w:sz w:val="24"/>
          <w:szCs w:val="24"/>
        </w:rPr>
        <w:t>these two companies</w:t>
      </w:r>
      <w:r w:rsidR="006239C7">
        <w:rPr>
          <w:rFonts w:ascii="Times New Roman" w:hAnsi="Times New Roman" w:cs="Times New Roman"/>
          <w:sz w:val="24"/>
          <w:szCs w:val="24"/>
        </w:rPr>
        <w:t xml:space="preserve">, or put differently which of the two Balwearies is the legitimate one, and concomitantly the lawful title holder </w:t>
      </w:r>
      <w:r w:rsidR="00FF0E18">
        <w:rPr>
          <w:rFonts w:ascii="Times New Roman" w:hAnsi="Times New Roman" w:cs="Times New Roman"/>
          <w:sz w:val="24"/>
          <w:szCs w:val="24"/>
        </w:rPr>
        <w:t>of</w:t>
      </w:r>
      <w:r w:rsidR="00214A97">
        <w:rPr>
          <w:rFonts w:ascii="Times New Roman" w:hAnsi="Times New Roman" w:cs="Times New Roman"/>
          <w:sz w:val="24"/>
          <w:szCs w:val="24"/>
        </w:rPr>
        <w:t xml:space="preserve"> the property. That is a matter for the </w:t>
      </w:r>
      <w:r w:rsidR="00214A97">
        <w:rPr>
          <w:rFonts w:ascii="Times New Roman" w:hAnsi="Times New Roman" w:cs="Times New Roman"/>
          <w:sz w:val="24"/>
          <w:szCs w:val="24"/>
        </w:rPr>
        <w:lastRenderedPageBreak/>
        <w:t xml:space="preserve">return day or for another forum. All that is required </w:t>
      </w:r>
      <w:r w:rsidR="00857B17">
        <w:rPr>
          <w:rFonts w:ascii="Times New Roman" w:hAnsi="Times New Roman" w:cs="Times New Roman"/>
          <w:sz w:val="24"/>
          <w:szCs w:val="24"/>
        </w:rPr>
        <w:t xml:space="preserve">of me at this stage is to determine </w:t>
      </w:r>
      <w:r w:rsidR="00214A97">
        <w:rPr>
          <w:rFonts w:ascii="Times New Roman" w:hAnsi="Times New Roman" w:cs="Times New Roman"/>
          <w:sz w:val="24"/>
          <w:szCs w:val="24"/>
        </w:rPr>
        <w:t xml:space="preserve">whether applicant has established a </w:t>
      </w:r>
      <w:r w:rsidR="00214A97" w:rsidRPr="00214A97">
        <w:rPr>
          <w:rFonts w:ascii="Times New Roman" w:hAnsi="Times New Roman" w:cs="Times New Roman"/>
          <w:i/>
          <w:sz w:val="24"/>
          <w:szCs w:val="24"/>
        </w:rPr>
        <w:t>prima facie</w:t>
      </w:r>
      <w:r w:rsidR="00214A97">
        <w:rPr>
          <w:rFonts w:ascii="Times New Roman" w:hAnsi="Times New Roman" w:cs="Times New Roman"/>
          <w:sz w:val="24"/>
          <w:szCs w:val="24"/>
        </w:rPr>
        <w:t xml:space="preserve"> case that entitles it to the remedy </w:t>
      </w:r>
      <w:r w:rsidR="00857B17">
        <w:rPr>
          <w:rFonts w:ascii="Times New Roman" w:hAnsi="Times New Roman" w:cs="Times New Roman"/>
          <w:sz w:val="24"/>
          <w:szCs w:val="24"/>
        </w:rPr>
        <w:t>it seeks</w:t>
      </w:r>
      <w:r w:rsidR="00214A97">
        <w:rPr>
          <w:rFonts w:ascii="Times New Roman" w:hAnsi="Times New Roman" w:cs="Times New Roman"/>
          <w:sz w:val="24"/>
          <w:szCs w:val="24"/>
        </w:rPr>
        <w:t>. The papers that have been placed before me show</w:t>
      </w:r>
      <w:r w:rsidR="00857B17">
        <w:rPr>
          <w:rFonts w:ascii="Times New Roman" w:hAnsi="Times New Roman" w:cs="Times New Roman"/>
          <w:sz w:val="24"/>
          <w:szCs w:val="24"/>
        </w:rPr>
        <w:t xml:space="preserve"> that</w:t>
      </w:r>
      <w:r w:rsidR="00214A97">
        <w:rPr>
          <w:rFonts w:ascii="Times New Roman" w:hAnsi="Times New Roman" w:cs="Times New Roman"/>
          <w:sz w:val="24"/>
          <w:szCs w:val="24"/>
        </w:rPr>
        <w:t xml:space="preserve"> applicant’s name corresponds with the na</w:t>
      </w:r>
      <w:r w:rsidR="00D67517">
        <w:rPr>
          <w:rFonts w:ascii="Times New Roman" w:hAnsi="Times New Roman" w:cs="Times New Roman"/>
          <w:sz w:val="24"/>
          <w:szCs w:val="24"/>
        </w:rPr>
        <w:t>me on the title of the property. The</w:t>
      </w:r>
      <w:r w:rsidR="00FF0E18">
        <w:rPr>
          <w:rFonts w:ascii="Times New Roman" w:hAnsi="Times New Roman" w:cs="Times New Roman"/>
          <w:sz w:val="24"/>
          <w:szCs w:val="24"/>
        </w:rPr>
        <w:t xml:space="preserve"> </w:t>
      </w:r>
      <w:r w:rsidR="00D67517">
        <w:rPr>
          <w:rFonts w:ascii="Times New Roman" w:hAnsi="Times New Roman" w:cs="Times New Roman"/>
          <w:sz w:val="24"/>
          <w:szCs w:val="24"/>
        </w:rPr>
        <w:t>memorandum and articles of association authorized applicant to adopt the pre-incorporation contract in respect of the same property once it was incorporated. A</w:t>
      </w:r>
      <w:r w:rsidR="00214A97">
        <w:rPr>
          <w:rFonts w:ascii="Times New Roman" w:hAnsi="Times New Roman" w:cs="Times New Roman"/>
          <w:sz w:val="24"/>
          <w:szCs w:val="24"/>
        </w:rPr>
        <w:t>ccordingly</w:t>
      </w:r>
      <w:r w:rsidR="007B678E">
        <w:rPr>
          <w:rFonts w:ascii="Times New Roman" w:hAnsi="Times New Roman" w:cs="Times New Roman"/>
          <w:sz w:val="24"/>
          <w:szCs w:val="24"/>
        </w:rPr>
        <w:t>,</w:t>
      </w:r>
      <w:r w:rsidR="00214A97">
        <w:rPr>
          <w:rFonts w:ascii="Times New Roman" w:hAnsi="Times New Roman" w:cs="Times New Roman"/>
          <w:sz w:val="24"/>
          <w:szCs w:val="24"/>
        </w:rPr>
        <w:t xml:space="preserve"> I find that applicant has </w:t>
      </w:r>
      <w:r w:rsidR="00214A97" w:rsidRPr="00214A97">
        <w:rPr>
          <w:rFonts w:ascii="Times New Roman" w:hAnsi="Times New Roman" w:cs="Times New Roman"/>
          <w:i/>
          <w:sz w:val="24"/>
          <w:szCs w:val="24"/>
        </w:rPr>
        <w:t>locus standi</w:t>
      </w:r>
      <w:r w:rsidR="00214A97">
        <w:rPr>
          <w:rFonts w:ascii="Times New Roman" w:hAnsi="Times New Roman" w:cs="Times New Roman"/>
          <w:sz w:val="24"/>
          <w:szCs w:val="24"/>
        </w:rPr>
        <w:t xml:space="preserve"> to institute these proceedings. The point </w:t>
      </w:r>
      <w:r w:rsidR="00214A97" w:rsidRPr="00214A97">
        <w:rPr>
          <w:rFonts w:ascii="Times New Roman" w:hAnsi="Times New Roman" w:cs="Times New Roman"/>
          <w:i/>
          <w:sz w:val="24"/>
          <w:szCs w:val="24"/>
        </w:rPr>
        <w:t>in limine</w:t>
      </w:r>
      <w:r w:rsidR="00214A97">
        <w:rPr>
          <w:rFonts w:ascii="Times New Roman" w:hAnsi="Times New Roman" w:cs="Times New Roman"/>
          <w:sz w:val="24"/>
          <w:szCs w:val="24"/>
        </w:rPr>
        <w:t xml:space="preserve"> is accordingly dismissed. </w:t>
      </w:r>
    </w:p>
    <w:p w14:paraId="5E984E4C" w14:textId="17C8AF10" w:rsidR="001E4F6A" w:rsidRPr="00866653" w:rsidRDefault="00866653" w:rsidP="005F3C69">
      <w:pPr>
        <w:spacing w:after="0" w:line="360" w:lineRule="auto"/>
        <w:jc w:val="both"/>
        <w:rPr>
          <w:rFonts w:ascii="Times New Roman" w:hAnsi="Times New Roman" w:cs="Times New Roman"/>
          <w:b/>
          <w:i/>
          <w:sz w:val="24"/>
          <w:szCs w:val="24"/>
        </w:rPr>
      </w:pPr>
      <w:r w:rsidRPr="00866653">
        <w:rPr>
          <w:rFonts w:ascii="Times New Roman" w:hAnsi="Times New Roman" w:cs="Times New Roman"/>
          <w:b/>
          <w:i/>
          <w:sz w:val="24"/>
          <w:szCs w:val="24"/>
        </w:rPr>
        <w:t xml:space="preserve">Absence of </w:t>
      </w:r>
      <w:r>
        <w:rPr>
          <w:rFonts w:ascii="Times New Roman" w:hAnsi="Times New Roman" w:cs="Times New Roman"/>
          <w:b/>
          <w:i/>
          <w:sz w:val="24"/>
          <w:szCs w:val="24"/>
        </w:rPr>
        <w:t>a</w:t>
      </w:r>
      <w:r w:rsidRPr="00866653">
        <w:rPr>
          <w:rFonts w:ascii="Times New Roman" w:hAnsi="Times New Roman" w:cs="Times New Roman"/>
          <w:b/>
          <w:i/>
          <w:sz w:val="24"/>
          <w:szCs w:val="24"/>
        </w:rPr>
        <w:t xml:space="preserve">uthority to </w:t>
      </w:r>
      <w:r>
        <w:rPr>
          <w:rFonts w:ascii="Times New Roman" w:hAnsi="Times New Roman" w:cs="Times New Roman"/>
          <w:b/>
          <w:i/>
          <w:sz w:val="24"/>
          <w:szCs w:val="24"/>
        </w:rPr>
        <w:t>depose t</w:t>
      </w:r>
      <w:r w:rsidRPr="00866653">
        <w:rPr>
          <w:rFonts w:ascii="Times New Roman" w:hAnsi="Times New Roman" w:cs="Times New Roman"/>
          <w:b/>
          <w:i/>
          <w:sz w:val="24"/>
          <w:szCs w:val="24"/>
        </w:rPr>
        <w:t xml:space="preserve">o the </w:t>
      </w:r>
      <w:r>
        <w:rPr>
          <w:rFonts w:ascii="Times New Roman" w:hAnsi="Times New Roman" w:cs="Times New Roman"/>
          <w:b/>
          <w:i/>
          <w:sz w:val="24"/>
          <w:szCs w:val="24"/>
        </w:rPr>
        <w:t>founding a</w:t>
      </w:r>
      <w:r w:rsidRPr="00866653">
        <w:rPr>
          <w:rFonts w:ascii="Times New Roman" w:hAnsi="Times New Roman" w:cs="Times New Roman"/>
          <w:b/>
          <w:i/>
          <w:sz w:val="24"/>
          <w:szCs w:val="24"/>
        </w:rPr>
        <w:t>ffidavit</w:t>
      </w:r>
    </w:p>
    <w:p w14:paraId="1400B53E" w14:textId="16306DA7" w:rsidR="00173BED" w:rsidRDefault="00753D7C"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his opposing affidavit first respondent submit</w:t>
      </w:r>
      <w:r w:rsidR="00CA4B27">
        <w:rPr>
          <w:rFonts w:ascii="Times New Roman" w:hAnsi="Times New Roman" w:cs="Times New Roman"/>
          <w:sz w:val="24"/>
          <w:szCs w:val="24"/>
        </w:rPr>
        <w:t>s</w:t>
      </w:r>
      <w:r>
        <w:rPr>
          <w:rFonts w:ascii="Times New Roman" w:hAnsi="Times New Roman" w:cs="Times New Roman"/>
          <w:sz w:val="24"/>
          <w:szCs w:val="24"/>
        </w:rPr>
        <w:t xml:space="preserve"> that Believe Guta’s founding affidavit </w:t>
      </w:r>
      <w:r w:rsidR="00CA4B27">
        <w:rPr>
          <w:rFonts w:ascii="Times New Roman" w:hAnsi="Times New Roman" w:cs="Times New Roman"/>
          <w:sz w:val="24"/>
          <w:szCs w:val="24"/>
        </w:rPr>
        <w:t xml:space="preserve">is </w:t>
      </w:r>
      <w:r>
        <w:rPr>
          <w:rFonts w:ascii="Times New Roman" w:hAnsi="Times New Roman" w:cs="Times New Roman"/>
          <w:sz w:val="24"/>
          <w:szCs w:val="24"/>
        </w:rPr>
        <w:t xml:space="preserve">defective as he </w:t>
      </w:r>
      <w:r w:rsidR="00CA4B27">
        <w:rPr>
          <w:rFonts w:ascii="Times New Roman" w:hAnsi="Times New Roman" w:cs="Times New Roman"/>
          <w:sz w:val="24"/>
          <w:szCs w:val="24"/>
        </w:rPr>
        <w:t xml:space="preserve">is </w:t>
      </w:r>
      <w:r>
        <w:rPr>
          <w:rFonts w:ascii="Times New Roman" w:hAnsi="Times New Roman" w:cs="Times New Roman"/>
          <w:sz w:val="24"/>
          <w:szCs w:val="24"/>
        </w:rPr>
        <w:t>not applicant’s company secretary. He claims that applicant’s company secretary is Sabre Services (Private) Limited. To buttress his point, he attached a Form CR14 date stamped 9 January 2009 by the Registrar of Companies. It was presented for filing by Sabre Services (Pvt) Ltd</w:t>
      </w:r>
      <w:r w:rsidR="00173BED">
        <w:rPr>
          <w:rFonts w:ascii="Times New Roman" w:hAnsi="Times New Roman" w:cs="Times New Roman"/>
          <w:sz w:val="24"/>
          <w:szCs w:val="24"/>
        </w:rPr>
        <w:t xml:space="preserve"> (Sabre)</w:t>
      </w:r>
      <w:r>
        <w:rPr>
          <w:rFonts w:ascii="Times New Roman" w:hAnsi="Times New Roman" w:cs="Times New Roman"/>
          <w:sz w:val="24"/>
          <w:szCs w:val="24"/>
        </w:rPr>
        <w:t xml:space="preserve">. It </w:t>
      </w:r>
      <w:r w:rsidR="007B678E">
        <w:rPr>
          <w:rFonts w:ascii="Times New Roman" w:hAnsi="Times New Roman" w:cs="Times New Roman"/>
          <w:sz w:val="24"/>
          <w:szCs w:val="24"/>
        </w:rPr>
        <w:t xml:space="preserve">cites </w:t>
      </w:r>
      <w:r>
        <w:rPr>
          <w:rFonts w:ascii="Times New Roman" w:hAnsi="Times New Roman" w:cs="Times New Roman"/>
          <w:sz w:val="24"/>
          <w:szCs w:val="24"/>
        </w:rPr>
        <w:t xml:space="preserve">the company number as 45/77. The directors of the company </w:t>
      </w:r>
      <w:r w:rsidR="003A604D">
        <w:rPr>
          <w:rFonts w:ascii="Times New Roman" w:hAnsi="Times New Roman" w:cs="Times New Roman"/>
          <w:sz w:val="24"/>
          <w:szCs w:val="24"/>
        </w:rPr>
        <w:t xml:space="preserve">(Balwearie 1977) </w:t>
      </w:r>
      <w:r>
        <w:rPr>
          <w:rFonts w:ascii="Times New Roman" w:hAnsi="Times New Roman" w:cs="Times New Roman"/>
          <w:sz w:val="24"/>
          <w:szCs w:val="24"/>
        </w:rPr>
        <w:t xml:space="preserve">are listed as Zane Patrick HEYNS and Lorraine Elizabeth HEYNS. As at 24 July 2008, their residential address/business address is stated as Balwearie Farm, Chegutu. </w:t>
      </w:r>
      <w:r w:rsidR="003A604D">
        <w:rPr>
          <w:rFonts w:ascii="Times New Roman" w:hAnsi="Times New Roman" w:cs="Times New Roman"/>
          <w:sz w:val="24"/>
          <w:szCs w:val="24"/>
        </w:rPr>
        <w:t xml:space="preserve">Further, first respondent asserts that the board resolution attached to the founding affidavit is fraudulent. The two directors did not </w:t>
      </w:r>
      <w:r w:rsidR="00173BED">
        <w:rPr>
          <w:rFonts w:ascii="Times New Roman" w:hAnsi="Times New Roman" w:cs="Times New Roman"/>
          <w:sz w:val="24"/>
          <w:szCs w:val="24"/>
        </w:rPr>
        <w:t>participate at</w:t>
      </w:r>
      <w:r w:rsidR="003A604D">
        <w:rPr>
          <w:rFonts w:ascii="Times New Roman" w:hAnsi="Times New Roman" w:cs="Times New Roman"/>
          <w:sz w:val="24"/>
          <w:szCs w:val="24"/>
        </w:rPr>
        <w:t xml:space="preserve"> the meeting which gave birth to the attached resolution, and neither did they sign the extract of the minutes of the said meeting. Consequently, the application was not sanctioned by the applicant. </w:t>
      </w:r>
    </w:p>
    <w:p w14:paraId="2F386D68" w14:textId="60407F47" w:rsidR="00CA4B27" w:rsidRDefault="00173BED" w:rsidP="00173B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reply, applicant aver</w:t>
      </w:r>
      <w:r w:rsidR="00327A1D">
        <w:rPr>
          <w:rFonts w:ascii="Times New Roman" w:hAnsi="Times New Roman" w:cs="Times New Roman"/>
          <w:sz w:val="24"/>
          <w:szCs w:val="24"/>
        </w:rPr>
        <w:t xml:space="preserve">red </w:t>
      </w:r>
      <w:r>
        <w:rPr>
          <w:rFonts w:ascii="Times New Roman" w:hAnsi="Times New Roman" w:cs="Times New Roman"/>
          <w:sz w:val="24"/>
          <w:szCs w:val="24"/>
        </w:rPr>
        <w:t xml:space="preserve">that Sabre is unknown to </w:t>
      </w:r>
      <w:r w:rsidR="00327A1D">
        <w:rPr>
          <w:rFonts w:ascii="Times New Roman" w:hAnsi="Times New Roman" w:cs="Times New Roman"/>
          <w:sz w:val="24"/>
          <w:szCs w:val="24"/>
        </w:rPr>
        <w:t>it</w:t>
      </w:r>
      <w:r>
        <w:rPr>
          <w:rFonts w:ascii="Times New Roman" w:hAnsi="Times New Roman" w:cs="Times New Roman"/>
          <w:sz w:val="24"/>
          <w:szCs w:val="24"/>
        </w:rPr>
        <w:t xml:space="preserve">. It </w:t>
      </w:r>
      <w:r w:rsidR="00630E8B">
        <w:rPr>
          <w:rFonts w:ascii="Times New Roman" w:hAnsi="Times New Roman" w:cs="Times New Roman"/>
          <w:sz w:val="24"/>
          <w:szCs w:val="24"/>
        </w:rPr>
        <w:t xml:space="preserve">claims </w:t>
      </w:r>
      <w:r>
        <w:rPr>
          <w:rFonts w:ascii="Times New Roman" w:hAnsi="Times New Roman" w:cs="Times New Roman"/>
          <w:sz w:val="24"/>
          <w:szCs w:val="24"/>
        </w:rPr>
        <w:t xml:space="preserve">that Sabre </w:t>
      </w:r>
      <w:r w:rsidR="00630E8B">
        <w:rPr>
          <w:rFonts w:ascii="Times New Roman" w:hAnsi="Times New Roman" w:cs="Times New Roman"/>
          <w:sz w:val="24"/>
          <w:szCs w:val="24"/>
        </w:rPr>
        <w:t xml:space="preserve">is a creation of the </w:t>
      </w:r>
      <w:r>
        <w:rPr>
          <w:rFonts w:ascii="Times New Roman" w:hAnsi="Times New Roman" w:cs="Times New Roman"/>
          <w:sz w:val="24"/>
          <w:szCs w:val="24"/>
        </w:rPr>
        <w:t>respondents. Applicant also approached the Registrar of Companies seeking the constitutive documents for Balwearie Holdings (Private) Limited. The same registrar who was approached by first respondent furnished applicant with the following documents</w:t>
      </w:r>
      <w:r w:rsidR="00210A10">
        <w:rPr>
          <w:rFonts w:ascii="Times New Roman" w:hAnsi="Times New Roman" w:cs="Times New Roman"/>
          <w:sz w:val="24"/>
          <w:szCs w:val="24"/>
        </w:rPr>
        <w:t>. F</w:t>
      </w:r>
      <w:r>
        <w:rPr>
          <w:rFonts w:ascii="Times New Roman" w:hAnsi="Times New Roman" w:cs="Times New Roman"/>
          <w:sz w:val="24"/>
          <w:szCs w:val="24"/>
        </w:rPr>
        <w:t xml:space="preserve">orm CR14 </w:t>
      </w:r>
      <w:r w:rsidR="00210A10">
        <w:rPr>
          <w:rFonts w:ascii="Times New Roman" w:hAnsi="Times New Roman" w:cs="Times New Roman"/>
          <w:sz w:val="24"/>
          <w:szCs w:val="24"/>
        </w:rPr>
        <w:t>which</w:t>
      </w:r>
      <w:r>
        <w:rPr>
          <w:rFonts w:ascii="Times New Roman" w:hAnsi="Times New Roman" w:cs="Times New Roman"/>
          <w:sz w:val="24"/>
          <w:szCs w:val="24"/>
        </w:rPr>
        <w:t xml:space="preserve"> cites 1898/2020 as the company number. The directors are listed as Believe Guta and Christabel Mafirakurewa all of No 675 Victory Park, Kadoma. </w:t>
      </w:r>
      <w:r w:rsidR="00210A10">
        <w:rPr>
          <w:rFonts w:ascii="Times New Roman" w:hAnsi="Times New Roman" w:cs="Times New Roman"/>
          <w:sz w:val="24"/>
          <w:szCs w:val="24"/>
        </w:rPr>
        <w:t xml:space="preserve">The company secretary is </w:t>
      </w:r>
      <w:r w:rsidR="00CA4B27">
        <w:rPr>
          <w:rFonts w:ascii="Times New Roman" w:hAnsi="Times New Roman" w:cs="Times New Roman"/>
          <w:sz w:val="24"/>
          <w:szCs w:val="24"/>
        </w:rPr>
        <w:t xml:space="preserve">cited </w:t>
      </w:r>
      <w:r w:rsidR="00210A10">
        <w:rPr>
          <w:rFonts w:ascii="Times New Roman" w:hAnsi="Times New Roman" w:cs="Times New Roman"/>
          <w:sz w:val="24"/>
          <w:szCs w:val="24"/>
        </w:rPr>
        <w:t xml:space="preserve">as Believe Guta. Also attached is a certificate of incorporation issued on </w:t>
      </w:r>
      <w:r w:rsidR="003F0D40">
        <w:rPr>
          <w:rFonts w:ascii="Times New Roman" w:hAnsi="Times New Roman" w:cs="Times New Roman"/>
          <w:sz w:val="24"/>
          <w:szCs w:val="24"/>
        </w:rPr>
        <w:t xml:space="preserve">21 January 2020. </w:t>
      </w:r>
      <w:r w:rsidR="00327A1D">
        <w:rPr>
          <w:rFonts w:ascii="Times New Roman" w:hAnsi="Times New Roman" w:cs="Times New Roman"/>
          <w:sz w:val="24"/>
          <w:szCs w:val="24"/>
        </w:rPr>
        <w:t xml:space="preserve">Ms </w:t>
      </w:r>
      <w:r w:rsidR="003F0D40" w:rsidRPr="003F0D40">
        <w:rPr>
          <w:rFonts w:ascii="Times New Roman" w:hAnsi="Times New Roman" w:cs="Times New Roman"/>
          <w:i/>
          <w:sz w:val="24"/>
          <w:szCs w:val="24"/>
        </w:rPr>
        <w:t>Saunyama</w:t>
      </w:r>
      <w:r w:rsidR="003F0D40">
        <w:rPr>
          <w:rFonts w:ascii="Times New Roman" w:hAnsi="Times New Roman" w:cs="Times New Roman"/>
          <w:sz w:val="24"/>
          <w:szCs w:val="24"/>
        </w:rPr>
        <w:t xml:space="preserve"> </w:t>
      </w:r>
      <w:r w:rsidR="00327A1D">
        <w:rPr>
          <w:rFonts w:ascii="Times New Roman" w:hAnsi="Times New Roman" w:cs="Times New Roman"/>
          <w:sz w:val="24"/>
          <w:szCs w:val="24"/>
        </w:rPr>
        <w:t xml:space="preserve">submitted that first respondent </w:t>
      </w:r>
      <w:r w:rsidR="000A5393">
        <w:rPr>
          <w:rFonts w:ascii="Times New Roman" w:hAnsi="Times New Roman" w:cs="Times New Roman"/>
          <w:sz w:val="24"/>
          <w:szCs w:val="24"/>
        </w:rPr>
        <w:t xml:space="preserve">did </w:t>
      </w:r>
      <w:r w:rsidR="003F0D40">
        <w:rPr>
          <w:rFonts w:ascii="Times New Roman" w:hAnsi="Times New Roman" w:cs="Times New Roman"/>
          <w:sz w:val="24"/>
          <w:szCs w:val="24"/>
        </w:rPr>
        <w:t>not have the standing to speak on behalf of Balwearie 1977</w:t>
      </w:r>
      <w:r w:rsidR="003437D2">
        <w:rPr>
          <w:rFonts w:ascii="Times New Roman" w:hAnsi="Times New Roman" w:cs="Times New Roman"/>
          <w:sz w:val="24"/>
          <w:szCs w:val="24"/>
        </w:rPr>
        <w:t>, if at all it existed</w:t>
      </w:r>
      <w:r w:rsidR="003F0D40">
        <w:rPr>
          <w:rFonts w:ascii="Times New Roman" w:hAnsi="Times New Roman" w:cs="Times New Roman"/>
          <w:sz w:val="24"/>
          <w:szCs w:val="24"/>
        </w:rPr>
        <w:t>. He did not attach any document to assert his employment status with the company. Nothing connects him to Balwearie 1977. If the directors of the company exist</w:t>
      </w:r>
      <w:r w:rsidR="000A5393">
        <w:rPr>
          <w:rFonts w:ascii="Times New Roman" w:hAnsi="Times New Roman" w:cs="Times New Roman"/>
          <w:sz w:val="24"/>
          <w:szCs w:val="24"/>
        </w:rPr>
        <w:t>ed</w:t>
      </w:r>
      <w:r w:rsidR="003F0D40">
        <w:rPr>
          <w:rFonts w:ascii="Times New Roman" w:hAnsi="Times New Roman" w:cs="Times New Roman"/>
          <w:sz w:val="24"/>
          <w:szCs w:val="24"/>
        </w:rPr>
        <w:t xml:space="preserve"> as per the CR14 </w:t>
      </w:r>
      <w:r w:rsidR="003F0D40">
        <w:rPr>
          <w:rFonts w:ascii="Times New Roman" w:hAnsi="Times New Roman" w:cs="Times New Roman"/>
          <w:sz w:val="24"/>
          <w:szCs w:val="24"/>
        </w:rPr>
        <w:lastRenderedPageBreak/>
        <w:t xml:space="preserve">attached to his affidavit then </w:t>
      </w:r>
      <w:r w:rsidR="00CA4B27">
        <w:rPr>
          <w:rFonts w:ascii="Times New Roman" w:hAnsi="Times New Roman" w:cs="Times New Roman"/>
          <w:sz w:val="24"/>
          <w:szCs w:val="24"/>
        </w:rPr>
        <w:t xml:space="preserve">they were </w:t>
      </w:r>
      <w:r w:rsidR="003F0D40">
        <w:rPr>
          <w:rFonts w:ascii="Times New Roman" w:hAnsi="Times New Roman" w:cs="Times New Roman"/>
          <w:sz w:val="24"/>
          <w:szCs w:val="24"/>
        </w:rPr>
        <w:t>expected to confirm first respondent’s allegations. He appear</w:t>
      </w:r>
      <w:r w:rsidR="000A5393">
        <w:rPr>
          <w:rFonts w:ascii="Times New Roman" w:hAnsi="Times New Roman" w:cs="Times New Roman"/>
          <w:sz w:val="24"/>
          <w:szCs w:val="24"/>
        </w:rPr>
        <w:t xml:space="preserve">ed </w:t>
      </w:r>
      <w:r w:rsidR="003F0D40">
        <w:rPr>
          <w:rFonts w:ascii="Times New Roman" w:hAnsi="Times New Roman" w:cs="Times New Roman"/>
          <w:sz w:val="24"/>
          <w:szCs w:val="24"/>
        </w:rPr>
        <w:t>to be on a frolic of his own. That raise</w:t>
      </w:r>
      <w:r w:rsidR="000A5393">
        <w:rPr>
          <w:rFonts w:ascii="Times New Roman" w:hAnsi="Times New Roman" w:cs="Times New Roman"/>
          <w:sz w:val="24"/>
          <w:szCs w:val="24"/>
        </w:rPr>
        <w:t>d</w:t>
      </w:r>
      <w:r w:rsidR="003F0D40">
        <w:rPr>
          <w:rFonts w:ascii="Times New Roman" w:hAnsi="Times New Roman" w:cs="Times New Roman"/>
          <w:sz w:val="24"/>
          <w:szCs w:val="24"/>
        </w:rPr>
        <w:t xml:space="preserve"> questions about his interest in this matter.</w:t>
      </w:r>
    </w:p>
    <w:p w14:paraId="7A35DA1F" w14:textId="58F23853" w:rsidR="00543412" w:rsidRDefault="00AC2B7A" w:rsidP="00173BED">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find the submission persuasive. </w:t>
      </w:r>
      <w:r w:rsidR="003F0D40">
        <w:rPr>
          <w:rFonts w:ascii="Times New Roman" w:hAnsi="Times New Roman" w:cs="Times New Roman"/>
          <w:sz w:val="24"/>
          <w:szCs w:val="24"/>
        </w:rPr>
        <w:t xml:space="preserve">I have already intimated that there is a dispute regarding the status of the </w:t>
      </w:r>
      <w:r>
        <w:rPr>
          <w:rFonts w:ascii="Times New Roman" w:hAnsi="Times New Roman" w:cs="Times New Roman"/>
          <w:sz w:val="24"/>
          <w:szCs w:val="24"/>
        </w:rPr>
        <w:t>two com</w:t>
      </w:r>
      <w:r w:rsidR="00B93F71">
        <w:rPr>
          <w:rFonts w:ascii="Times New Roman" w:hAnsi="Times New Roman" w:cs="Times New Roman"/>
          <w:sz w:val="24"/>
          <w:szCs w:val="24"/>
        </w:rPr>
        <w:t xml:space="preserve">panies that share the same name, </w:t>
      </w:r>
      <w:r>
        <w:rPr>
          <w:rFonts w:ascii="Times New Roman" w:hAnsi="Times New Roman" w:cs="Times New Roman"/>
          <w:sz w:val="24"/>
          <w:szCs w:val="24"/>
        </w:rPr>
        <w:t xml:space="preserve">and </w:t>
      </w:r>
      <w:r w:rsidR="00B93F71">
        <w:rPr>
          <w:rFonts w:ascii="Times New Roman" w:hAnsi="Times New Roman" w:cs="Times New Roman"/>
          <w:sz w:val="24"/>
          <w:szCs w:val="24"/>
        </w:rPr>
        <w:t xml:space="preserve">lay </w:t>
      </w:r>
      <w:r>
        <w:rPr>
          <w:rFonts w:ascii="Times New Roman" w:hAnsi="Times New Roman" w:cs="Times New Roman"/>
          <w:sz w:val="24"/>
          <w:szCs w:val="24"/>
        </w:rPr>
        <w:t>claim to th</w:t>
      </w:r>
      <w:r w:rsidR="00CA4B27">
        <w:rPr>
          <w:rFonts w:ascii="Times New Roman" w:hAnsi="Times New Roman" w:cs="Times New Roman"/>
          <w:sz w:val="24"/>
          <w:szCs w:val="24"/>
        </w:rPr>
        <w:t>e</w:t>
      </w:r>
      <w:r w:rsidR="00B93F71">
        <w:rPr>
          <w:rFonts w:ascii="Times New Roman" w:hAnsi="Times New Roman" w:cs="Times New Roman"/>
          <w:sz w:val="24"/>
          <w:szCs w:val="24"/>
        </w:rPr>
        <w:t xml:space="preserve"> same</w:t>
      </w:r>
      <w:r>
        <w:rPr>
          <w:rFonts w:ascii="Times New Roman" w:hAnsi="Times New Roman" w:cs="Times New Roman"/>
          <w:sz w:val="24"/>
          <w:szCs w:val="24"/>
        </w:rPr>
        <w:t xml:space="preserve"> property. Guta’s authority to represent </w:t>
      </w:r>
      <w:r w:rsidR="003F0D40">
        <w:rPr>
          <w:rFonts w:ascii="Times New Roman" w:hAnsi="Times New Roman" w:cs="Times New Roman"/>
          <w:sz w:val="24"/>
          <w:szCs w:val="24"/>
        </w:rPr>
        <w:t xml:space="preserve">applicant </w:t>
      </w:r>
      <w:r w:rsidR="00CA4B27">
        <w:rPr>
          <w:rFonts w:ascii="Times New Roman" w:hAnsi="Times New Roman" w:cs="Times New Roman"/>
          <w:sz w:val="24"/>
          <w:szCs w:val="24"/>
        </w:rPr>
        <w:t xml:space="preserve">cannot be impugned </w:t>
      </w:r>
      <w:r>
        <w:rPr>
          <w:rFonts w:ascii="Times New Roman" w:hAnsi="Times New Roman" w:cs="Times New Roman"/>
          <w:sz w:val="24"/>
          <w:szCs w:val="24"/>
        </w:rPr>
        <w:t xml:space="preserve">on the basis </w:t>
      </w:r>
      <w:r w:rsidR="000549FF">
        <w:rPr>
          <w:rFonts w:ascii="Times New Roman" w:hAnsi="Times New Roman" w:cs="Times New Roman"/>
          <w:sz w:val="24"/>
          <w:szCs w:val="24"/>
        </w:rPr>
        <w:t xml:space="preserve">of </w:t>
      </w:r>
      <w:r>
        <w:rPr>
          <w:rFonts w:ascii="Times New Roman" w:hAnsi="Times New Roman" w:cs="Times New Roman"/>
          <w:sz w:val="24"/>
          <w:szCs w:val="24"/>
        </w:rPr>
        <w:t xml:space="preserve">protestations by first respondent whose own association with Balwearie 1977 is questionable. </w:t>
      </w:r>
      <w:r w:rsidR="000549FF">
        <w:rPr>
          <w:rFonts w:ascii="Times New Roman" w:hAnsi="Times New Roman" w:cs="Times New Roman"/>
          <w:sz w:val="24"/>
          <w:szCs w:val="24"/>
        </w:rPr>
        <w:t xml:space="preserve">In any event, the letter of 2 June 2020 from the Registrar of Companies attached to first respondent’s supplementary affidavit suggests that applicant and Balwearie 1977 are completely different companies. If they are different then first respondent cannot claim to </w:t>
      </w:r>
      <w:r w:rsidR="00B93F71">
        <w:rPr>
          <w:rFonts w:ascii="Times New Roman" w:hAnsi="Times New Roman" w:cs="Times New Roman"/>
          <w:sz w:val="24"/>
          <w:szCs w:val="24"/>
        </w:rPr>
        <w:t>speak on</w:t>
      </w:r>
      <w:r w:rsidR="00CA4B27">
        <w:rPr>
          <w:rFonts w:ascii="Times New Roman" w:hAnsi="Times New Roman" w:cs="Times New Roman"/>
          <w:sz w:val="24"/>
          <w:szCs w:val="24"/>
        </w:rPr>
        <w:t xml:space="preserve"> behalf of </w:t>
      </w:r>
      <w:r w:rsidR="000549FF">
        <w:rPr>
          <w:rFonts w:ascii="Times New Roman" w:hAnsi="Times New Roman" w:cs="Times New Roman"/>
          <w:sz w:val="24"/>
          <w:szCs w:val="24"/>
        </w:rPr>
        <w:t>both</w:t>
      </w:r>
      <w:r w:rsidR="00CA4B27">
        <w:rPr>
          <w:rFonts w:ascii="Times New Roman" w:hAnsi="Times New Roman" w:cs="Times New Roman"/>
          <w:sz w:val="24"/>
          <w:szCs w:val="24"/>
        </w:rPr>
        <w:t xml:space="preserve"> entities</w:t>
      </w:r>
      <w:r w:rsidR="000549FF">
        <w:rPr>
          <w:rFonts w:ascii="Times New Roman" w:hAnsi="Times New Roman" w:cs="Times New Roman"/>
          <w:sz w:val="24"/>
          <w:szCs w:val="24"/>
        </w:rPr>
        <w:t xml:space="preserve">. </w:t>
      </w:r>
      <w:r w:rsidR="00DD4313">
        <w:rPr>
          <w:rFonts w:ascii="Times New Roman" w:hAnsi="Times New Roman" w:cs="Times New Roman"/>
          <w:sz w:val="24"/>
          <w:szCs w:val="24"/>
        </w:rPr>
        <w:t>The objection is without merit and is dismissed.</w:t>
      </w:r>
    </w:p>
    <w:p w14:paraId="7EFDC5DA" w14:textId="5DE61BFB" w:rsidR="00753D7C" w:rsidRPr="00D06E25" w:rsidRDefault="00D06E25" w:rsidP="00D06E25">
      <w:pPr>
        <w:spacing w:after="0" w:line="360" w:lineRule="auto"/>
        <w:jc w:val="both"/>
        <w:rPr>
          <w:rFonts w:ascii="Times New Roman" w:hAnsi="Times New Roman" w:cs="Times New Roman"/>
          <w:b/>
          <w:i/>
          <w:sz w:val="24"/>
          <w:szCs w:val="24"/>
        </w:rPr>
      </w:pPr>
      <w:r w:rsidRPr="00D06E25">
        <w:rPr>
          <w:rFonts w:ascii="Times New Roman" w:hAnsi="Times New Roman" w:cs="Times New Roman"/>
          <w:b/>
          <w:i/>
          <w:sz w:val="24"/>
          <w:szCs w:val="24"/>
        </w:rPr>
        <w:t xml:space="preserve">Urgency </w:t>
      </w:r>
    </w:p>
    <w:p w14:paraId="689C404B" w14:textId="2A1923F1" w:rsidR="00E13620" w:rsidRDefault="00FA71E3" w:rsidP="00E13620">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A71E3">
        <w:rPr>
          <w:rFonts w:ascii="Times New Roman" w:hAnsi="Times New Roman" w:cs="Times New Roman"/>
          <w:i/>
          <w:sz w:val="24"/>
          <w:szCs w:val="24"/>
        </w:rPr>
        <w:t>Mhungu</w:t>
      </w:r>
      <w:r>
        <w:rPr>
          <w:rFonts w:ascii="Times New Roman" w:hAnsi="Times New Roman" w:cs="Times New Roman"/>
          <w:sz w:val="24"/>
          <w:szCs w:val="24"/>
        </w:rPr>
        <w:t xml:space="preserve"> </w:t>
      </w:r>
      <w:r w:rsidR="00543412">
        <w:rPr>
          <w:rFonts w:ascii="Times New Roman" w:hAnsi="Times New Roman" w:cs="Times New Roman"/>
          <w:sz w:val="24"/>
          <w:szCs w:val="24"/>
        </w:rPr>
        <w:t xml:space="preserve">submitted that the subject matter of the application is land. It is not a fungible. No irreparable harm can be suffered by applicant if the matter joins the </w:t>
      </w:r>
      <w:r>
        <w:rPr>
          <w:rFonts w:ascii="Times New Roman" w:hAnsi="Times New Roman" w:cs="Times New Roman"/>
          <w:sz w:val="24"/>
          <w:szCs w:val="24"/>
        </w:rPr>
        <w:t>queue</w:t>
      </w:r>
      <w:r w:rsidR="00543412">
        <w:rPr>
          <w:rFonts w:ascii="Times New Roman" w:hAnsi="Times New Roman" w:cs="Times New Roman"/>
          <w:sz w:val="24"/>
          <w:szCs w:val="24"/>
        </w:rPr>
        <w:t xml:space="preserve"> of </w:t>
      </w:r>
      <w:r>
        <w:rPr>
          <w:rFonts w:ascii="Times New Roman" w:hAnsi="Times New Roman" w:cs="Times New Roman"/>
          <w:sz w:val="24"/>
          <w:szCs w:val="24"/>
        </w:rPr>
        <w:t>ordinary</w:t>
      </w:r>
      <w:r w:rsidR="00543412">
        <w:rPr>
          <w:rFonts w:ascii="Times New Roman" w:hAnsi="Times New Roman" w:cs="Times New Roman"/>
          <w:sz w:val="24"/>
          <w:szCs w:val="24"/>
        </w:rPr>
        <w:t xml:space="preserve"> applications. </w:t>
      </w:r>
      <w:r w:rsidR="00E00540">
        <w:rPr>
          <w:rFonts w:ascii="Times New Roman" w:hAnsi="Times New Roman" w:cs="Times New Roman"/>
          <w:sz w:val="24"/>
          <w:szCs w:val="24"/>
        </w:rPr>
        <w:t xml:space="preserve">In reply Ms </w:t>
      </w:r>
      <w:r w:rsidR="00E00540" w:rsidRPr="00B55582">
        <w:rPr>
          <w:rFonts w:ascii="Times New Roman" w:hAnsi="Times New Roman" w:cs="Times New Roman"/>
          <w:i/>
          <w:sz w:val="24"/>
          <w:szCs w:val="24"/>
        </w:rPr>
        <w:t>Saunyama</w:t>
      </w:r>
      <w:r w:rsidR="00E00540">
        <w:rPr>
          <w:rFonts w:ascii="Times New Roman" w:hAnsi="Times New Roman" w:cs="Times New Roman"/>
          <w:sz w:val="24"/>
          <w:szCs w:val="24"/>
        </w:rPr>
        <w:t xml:space="preserve"> insisted the matter is urgent. Respondents were selling applicant’s stands claiming to be doing so on </w:t>
      </w:r>
      <w:r w:rsidR="008502CF">
        <w:rPr>
          <w:rFonts w:ascii="Times New Roman" w:hAnsi="Times New Roman" w:cs="Times New Roman"/>
          <w:sz w:val="24"/>
          <w:szCs w:val="24"/>
        </w:rPr>
        <w:t>behalf of applicant</w:t>
      </w:r>
      <w:r w:rsidR="00E00540">
        <w:rPr>
          <w:rFonts w:ascii="Times New Roman" w:hAnsi="Times New Roman" w:cs="Times New Roman"/>
          <w:sz w:val="24"/>
          <w:szCs w:val="24"/>
        </w:rPr>
        <w:t xml:space="preserve">. </w:t>
      </w:r>
      <w:r w:rsidR="006063E8">
        <w:rPr>
          <w:rFonts w:ascii="Times New Roman" w:hAnsi="Times New Roman" w:cs="Times New Roman"/>
          <w:sz w:val="24"/>
          <w:szCs w:val="24"/>
        </w:rPr>
        <w:t>T</w:t>
      </w:r>
      <w:r w:rsidR="00E00540">
        <w:rPr>
          <w:rFonts w:ascii="Times New Roman" w:hAnsi="Times New Roman" w:cs="Times New Roman"/>
          <w:sz w:val="24"/>
          <w:szCs w:val="24"/>
        </w:rPr>
        <w:t xml:space="preserve">hey did not have authority to represent applicant. </w:t>
      </w:r>
      <w:r w:rsidR="00B55582">
        <w:rPr>
          <w:rFonts w:ascii="Times New Roman" w:hAnsi="Times New Roman" w:cs="Times New Roman"/>
          <w:sz w:val="24"/>
          <w:szCs w:val="24"/>
        </w:rPr>
        <w:t>There was also potential for material and reputational harm to applicant</w:t>
      </w:r>
      <w:r w:rsidR="006063E8">
        <w:rPr>
          <w:rFonts w:ascii="Times New Roman" w:hAnsi="Times New Roman" w:cs="Times New Roman"/>
          <w:sz w:val="24"/>
          <w:szCs w:val="24"/>
        </w:rPr>
        <w:t>.</w:t>
      </w:r>
      <w:r w:rsidR="00B55582">
        <w:rPr>
          <w:rFonts w:ascii="Times New Roman" w:hAnsi="Times New Roman" w:cs="Times New Roman"/>
          <w:sz w:val="24"/>
          <w:szCs w:val="24"/>
        </w:rPr>
        <w:t xml:space="preserve"> </w:t>
      </w:r>
      <w:r w:rsidR="006063E8">
        <w:rPr>
          <w:rFonts w:ascii="Times New Roman" w:hAnsi="Times New Roman" w:cs="Times New Roman"/>
          <w:sz w:val="24"/>
          <w:szCs w:val="24"/>
        </w:rPr>
        <w:t>T</w:t>
      </w:r>
      <w:r w:rsidR="00B55582">
        <w:rPr>
          <w:rFonts w:ascii="Times New Roman" w:hAnsi="Times New Roman" w:cs="Times New Roman"/>
          <w:sz w:val="24"/>
          <w:szCs w:val="24"/>
        </w:rPr>
        <w:t xml:space="preserve">hird </w:t>
      </w:r>
      <w:r w:rsidR="00B93F71">
        <w:rPr>
          <w:rFonts w:ascii="Times New Roman" w:hAnsi="Times New Roman" w:cs="Times New Roman"/>
          <w:sz w:val="24"/>
          <w:szCs w:val="24"/>
        </w:rPr>
        <w:t>parties could</w:t>
      </w:r>
      <w:r w:rsidR="00B55582">
        <w:rPr>
          <w:rFonts w:ascii="Times New Roman" w:hAnsi="Times New Roman" w:cs="Times New Roman"/>
          <w:sz w:val="24"/>
          <w:szCs w:val="24"/>
        </w:rPr>
        <w:t xml:space="preserve"> be misled by respondent</w:t>
      </w:r>
      <w:r w:rsidR="006063E8">
        <w:rPr>
          <w:rFonts w:ascii="Times New Roman" w:hAnsi="Times New Roman" w:cs="Times New Roman"/>
          <w:sz w:val="24"/>
          <w:szCs w:val="24"/>
        </w:rPr>
        <w:t>’s conduct</w:t>
      </w:r>
      <w:r w:rsidR="00B55582">
        <w:rPr>
          <w:rFonts w:ascii="Times New Roman" w:hAnsi="Times New Roman" w:cs="Times New Roman"/>
          <w:sz w:val="24"/>
          <w:szCs w:val="24"/>
        </w:rPr>
        <w:t xml:space="preserve">. There was no point in </w:t>
      </w:r>
      <w:r w:rsidR="00B93F71">
        <w:rPr>
          <w:rFonts w:ascii="Times New Roman" w:hAnsi="Times New Roman" w:cs="Times New Roman"/>
          <w:sz w:val="24"/>
          <w:szCs w:val="24"/>
        </w:rPr>
        <w:t xml:space="preserve">waiting and </w:t>
      </w:r>
      <w:r w:rsidR="00B55582">
        <w:rPr>
          <w:rFonts w:ascii="Times New Roman" w:hAnsi="Times New Roman" w:cs="Times New Roman"/>
          <w:sz w:val="24"/>
          <w:szCs w:val="24"/>
        </w:rPr>
        <w:t>wa</w:t>
      </w:r>
      <w:r w:rsidR="00B93F71">
        <w:rPr>
          <w:rFonts w:ascii="Times New Roman" w:hAnsi="Times New Roman" w:cs="Times New Roman"/>
          <w:sz w:val="24"/>
          <w:szCs w:val="24"/>
        </w:rPr>
        <w:t xml:space="preserve">tching </w:t>
      </w:r>
      <w:r w:rsidR="00B55582">
        <w:rPr>
          <w:rFonts w:ascii="Times New Roman" w:hAnsi="Times New Roman" w:cs="Times New Roman"/>
          <w:sz w:val="24"/>
          <w:szCs w:val="24"/>
        </w:rPr>
        <w:t xml:space="preserve">respondents persist with an illegality or </w:t>
      </w:r>
      <w:r w:rsidR="002315BA">
        <w:rPr>
          <w:rFonts w:ascii="Times New Roman" w:hAnsi="Times New Roman" w:cs="Times New Roman"/>
          <w:sz w:val="24"/>
          <w:szCs w:val="24"/>
        </w:rPr>
        <w:t>self-help</w:t>
      </w:r>
      <w:r w:rsidR="00B55582">
        <w:rPr>
          <w:rFonts w:ascii="Times New Roman" w:hAnsi="Times New Roman" w:cs="Times New Roman"/>
          <w:sz w:val="24"/>
          <w:szCs w:val="24"/>
        </w:rPr>
        <w:t xml:space="preserve">, and then </w:t>
      </w:r>
      <w:r w:rsidR="006063E8">
        <w:rPr>
          <w:rFonts w:ascii="Times New Roman" w:hAnsi="Times New Roman" w:cs="Times New Roman"/>
          <w:sz w:val="24"/>
          <w:szCs w:val="24"/>
        </w:rPr>
        <w:t xml:space="preserve">approach the court when damage had been done. </w:t>
      </w:r>
      <w:r w:rsidR="00B55582">
        <w:rPr>
          <w:rFonts w:ascii="Times New Roman" w:hAnsi="Times New Roman" w:cs="Times New Roman"/>
          <w:sz w:val="24"/>
          <w:szCs w:val="24"/>
        </w:rPr>
        <w:t xml:space="preserve"> In </w:t>
      </w:r>
      <w:r w:rsidR="00256392">
        <w:rPr>
          <w:rFonts w:ascii="Times New Roman" w:hAnsi="Times New Roman" w:cs="Times New Roman"/>
          <w:sz w:val="24"/>
          <w:szCs w:val="24"/>
        </w:rPr>
        <w:t xml:space="preserve">any case, </w:t>
      </w:r>
      <w:r w:rsidR="002315BA">
        <w:rPr>
          <w:rFonts w:ascii="Times New Roman" w:hAnsi="Times New Roman" w:cs="Times New Roman"/>
          <w:sz w:val="24"/>
          <w:szCs w:val="24"/>
        </w:rPr>
        <w:t>commercial</w:t>
      </w:r>
      <w:r w:rsidR="00256392">
        <w:rPr>
          <w:rFonts w:ascii="Times New Roman" w:hAnsi="Times New Roman" w:cs="Times New Roman"/>
          <w:sz w:val="24"/>
          <w:szCs w:val="24"/>
        </w:rPr>
        <w:t xml:space="preserve"> interests </w:t>
      </w:r>
      <w:r w:rsidR="002315BA">
        <w:rPr>
          <w:rFonts w:ascii="Times New Roman" w:hAnsi="Times New Roman" w:cs="Times New Roman"/>
          <w:sz w:val="24"/>
          <w:szCs w:val="24"/>
        </w:rPr>
        <w:t>constitute</w:t>
      </w:r>
      <w:r w:rsidR="006063E8">
        <w:rPr>
          <w:rFonts w:ascii="Times New Roman" w:hAnsi="Times New Roman" w:cs="Times New Roman"/>
          <w:sz w:val="24"/>
          <w:szCs w:val="24"/>
        </w:rPr>
        <w:t>d</w:t>
      </w:r>
      <w:r w:rsidR="002315BA">
        <w:rPr>
          <w:rFonts w:ascii="Times New Roman" w:hAnsi="Times New Roman" w:cs="Times New Roman"/>
          <w:sz w:val="24"/>
          <w:szCs w:val="24"/>
        </w:rPr>
        <w:t xml:space="preserve"> </w:t>
      </w:r>
      <w:r w:rsidR="00256392">
        <w:rPr>
          <w:rFonts w:ascii="Times New Roman" w:hAnsi="Times New Roman" w:cs="Times New Roman"/>
          <w:sz w:val="24"/>
          <w:szCs w:val="24"/>
        </w:rPr>
        <w:t xml:space="preserve">a </w:t>
      </w:r>
      <w:r w:rsidR="002315BA">
        <w:rPr>
          <w:rFonts w:ascii="Times New Roman" w:hAnsi="Times New Roman" w:cs="Times New Roman"/>
          <w:sz w:val="24"/>
          <w:szCs w:val="24"/>
        </w:rPr>
        <w:t xml:space="preserve">valid </w:t>
      </w:r>
      <w:r w:rsidR="00256392">
        <w:rPr>
          <w:rFonts w:ascii="Times New Roman" w:hAnsi="Times New Roman" w:cs="Times New Roman"/>
          <w:sz w:val="24"/>
          <w:szCs w:val="24"/>
        </w:rPr>
        <w:t xml:space="preserve">ground for seeking relief on an urgent basis. The court was referred to the case of </w:t>
      </w:r>
      <w:r w:rsidR="00256392" w:rsidRPr="00256392">
        <w:rPr>
          <w:rFonts w:ascii="Times New Roman" w:hAnsi="Times New Roman" w:cs="Times New Roman"/>
          <w:i/>
          <w:iCs/>
          <w:sz w:val="24"/>
          <w:szCs w:val="24"/>
          <w:lang w:val="en-ZW"/>
        </w:rPr>
        <w:t xml:space="preserve">Silver’s Trucks (Pvt) Ltd &amp; Anor </w:t>
      </w:r>
      <w:r w:rsidR="00256392" w:rsidRPr="00256392">
        <w:rPr>
          <w:rFonts w:ascii="Times New Roman" w:hAnsi="Times New Roman" w:cs="Times New Roman"/>
          <w:sz w:val="24"/>
          <w:szCs w:val="24"/>
          <w:lang w:val="en-ZW"/>
        </w:rPr>
        <w:t xml:space="preserve">v </w:t>
      </w:r>
      <w:r w:rsidR="00256392" w:rsidRPr="00256392">
        <w:rPr>
          <w:rFonts w:ascii="Times New Roman" w:hAnsi="Times New Roman" w:cs="Times New Roman"/>
          <w:i/>
          <w:iCs/>
          <w:sz w:val="24"/>
          <w:szCs w:val="24"/>
          <w:lang w:val="en-ZW"/>
        </w:rPr>
        <w:t>Director of Customs and Excise</w:t>
      </w:r>
      <w:r w:rsidR="00256392">
        <w:rPr>
          <w:rStyle w:val="FootnoteReference"/>
          <w:rFonts w:ascii="Times New Roman" w:hAnsi="Times New Roman" w:cs="Times New Roman"/>
          <w:i/>
          <w:iCs/>
          <w:sz w:val="24"/>
          <w:szCs w:val="24"/>
          <w:lang w:val="en-ZW"/>
        </w:rPr>
        <w:footnoteReference w:id="6"/>
      </w:r>
      <w:r w:rsidR="00443AC5">
        <w:rPr>
          <w:rFonts w:ascii="Times New Roman" w:hAnsi="Times New Roman" w:cs="Times New Roman"/>
          <w:i/>
          <w:iCs/>
          <w:sz w:val="24"/>
          <w:szCs w:val="24"/>
          <w:lang w:val="en-ZW"/>
        </w:rPr>
        <w:t xml:space="preserve">. </w:t>
      </w:r>
      <w:r w:rsidR="00E13620">
        <w:rPr>
          <w:rFonts w:ascii="Times New Roman" w:hAnsi="Times New Roman" w:cs="Times New Roman"/>
          <w:sz w:val="24"/>
          <w:szCs w:val="24"/>
        </w:rPr>
        <w:t xml:space="preserve">Whether or not a matter is urgent is an issue for exercise of discretion </w:t>
      </w:r>
      <w:r w:rsidR="002315BA">
        <w:rPr>
          <w:rFonts w:ascii="Times New Roman" w:hAnsi="Times New Roman" w:cs="Times New Roman"/>
          <w:sz w:val="24"/>
          <w:szCs w:val="24"/>
        </w:rPr>
        <w:t xml:space="preserve">by the presiding </w:t>
      </w:r>
      <w:r w:rsidR="00E13620">
        <w:rPr>
          <w:rFonts w:ascii="Times New Roman" w:hAnsi="Times New Roman" w:cs="Times New Roman"/>
          <w:sz w:val="24"/>
          <w:szCs w:val="24"/>
        </w:rPr>
        <w:t xml:space="preserve">judge. In </w:t>
      </w:r>
      <w:r w:rsidR="00E13620" w:rsidRPr="00AB3ABB">
        <w:rPr>
          <w:rFonts w:ascii="Times New Roman" w:hAnsi="Times New Roman" w:cs="Times New Roman"/>
          <w:i/>
          <w:sz w:val="24"/>
          <w:szCs w:val="24"/>
        </w:rPr>
        <w:t>Econet Wireless (Pvt) Limited v Trustco Mobile (Proprietary) Limited &amp; Another</w:t>
      </w:r>
      <w:r w:rsidR="00E13620">
        <w:rPr>
          <w:rStyle w:val="FootnoteReference"/>
          <w:rFonts w:ascii="Times New Roman" w:hAnsi="Times New Roman" w:cs="Times New Roman"/>
          <w:sz w:val="24"/>
          <w:szCs w:val="24"/>
        </w:rPr>
        <w:footnoteReference w:id="7"/>
      </w:r>
      <w:r w:rsidR="00E13620">
        <w:rPr>
          <w:rFonts w:ascii="Times New Roman" w:hAnsi="Times New Roman" w:cs="Times New Roman"/>
          <w:i/>
          <w:sz w:val="24"/>
          <w:szCs w:val="24"/>
        </w:rPr>
        <w:t xml:space="preserve">, </w:t>
      </w:r>
      <w:r w:rsidR="00E13620">
        <w:rPr>
          <w:rFonts w:ascii="Times New Roman" w:hAnsi="Times New Roman" w:cs="Times New Roman"/>
          <w:sz w:val="24"/>
          <w:szCs w:val="24"/>
        </w:rPr>
        <w:t>G</w:t>
      </w:r>
      <w:r w:rsidR="00215572">
        <w:rPr>
          <w:rFonts w:ascii="Times New Roman" w:hAnsi="Times New Roman" w:cs="Times New Roman"/>
          <w:sz w:val="24"/>
          <w:szCs w:val="24"/>
        </w:rPr>
        <w:t>ARWE</w:t>
      </w:r>
      <w:r w:rsidR="00E13620">
        <w:rPr>
          <w:rFonts w:ascii="Times New Roman" w:hAnsi="Times New Roman" w:cs="Times New Roman"/>
          <w:sz w:val="24"/>
          <w:szCs w:val="24"/>
        </w:rPr>
        <w:t xml:space="preserve"> JA ma</w:t>
      </w:r>
      <w:r w:rsidR="00004E48">
        <w:rPr>
          <w:rFonts w:ascii="Times New Roman" w:hAnsi="Times New Roman" w:cs="Times New Roman"/>
          <w:sz w:val="24"/>
          <w:szCs w:val="24"/>
        </w:rPr>
        <w:t xml:space="preserve">de </w:t>
      </w:r>
      <w:r w:rsidR="00E13620">
        <w:rPr>
          <w:rFonts w:ascii="Times New Roman" w:hAnsi="Times New Roman" w:cs="Times New Roman"/>
          <w:sz w:val="24"/>
          <w:szCs w:val="24"/>
        </w:rPr>
        <w:t>the following point on urgency:</w:t>
      </w:r>
    </w:p>
    <w:p w14:paraId="4581A925" w14:textId="77777777" w:rsidR="00E13620" w:rsidRPr="008674EA" w:rsidRDefault="00E13620" w:rsidP="008674EA">
      <w:pPr>
        <w:spacing w:after="0" w:line="240" w:lineRule="auto"/>
        <w:ind w:left="1440"/>
        <w:jc w:val="both"/>
        <w:rPr>
          <w:rFonts w:ascii="Times New Roman" w:hAnsi="Times New Roman" w:cs="Times New Roman"/>
        </w:rPr>
      </w:pPr>
      <w:r w:rsidRPr="008674EA">
        <w:rPr>
          <w:rFonts w:ascii="Times New Roman" w:hAnsi="Times New Roman" w:cs="Times New Roman"/>
        </w:rPr>
        <w:t>“It is clear that in terms of Rules 244 and 246 of the High Court Rules the decision whether to hear an application on the basis of urgency is that of a judge.  The decision is one therefore that involves the exercise of a discretion….”</w:t>
      </w:r>
    </w:p>
    <w:p w14:paraId="1A42CE08" w14:textId="77777777" w:rsidR="00543412" w:rsidRPr="008674EA" w:rsidRDefault="00543412" w:rsidP="00256392">
      <w:pPr>
        <w:autoSpaceDE w:val="0"/>
        <w:autoSpaceDN w:val="0"/>
        <w:adjustRightInd w:val="0"/>
        <w:spacing w:after="0" w:line="240" w:lineRule="auto"/>
        <w:rPr>
          <w:rFonts w:ascii="Times New Roman" w:hAnsi="Times New Roman" w:cs="Times New Roman"/>
        </w:rPr>
      </w:pPr>
    </w:p>
    <w:p w14:paraId="0FE6B75D" w14:textId="0A23B700" w:rsidR="00214A97" w:rsidRDefault="00342597" w:rsidP="008674EA">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I am satisfied that the matter is urgent. </w:t>
      </w:r>
      <w:r w:rsidR="00D46775">
        <w:rPr>
          <w:rFonts w:ascii="Times New Roman" w:hAnsi="Times New Roman" w:cs="Times New Roman"/>
          <w:sz w:val="24"/>
          <w:szCs w:val="24"/>
        </w:rPr>
        <w:t xml:space="preserve">In </w:t>
      </w:r>
      <w:r w:rsidR="00B72CF0">
        <w:rPr>
          <w:rFonts w:ascii="Times New Roman" w:hAnsi="Times New Roman" w:cs="Times New Roman"/>
          <w:sz w:val="24"/>
          <w:szCs w:val="24"/>
        </w:rPr>
        <w:t xml:space="preserve">any case, the essence of </w:t>
      </w:r>
      <w:r w:rsidR="00D46775">
        <w:rPr>
          <w:rFonts w:ascii="Times New Roman" w:hAnsi="Times New Roman" w:cs="Times New Roman"/>
          <w:sz w:val="24"/>
          <w:szCs w:val="24"/>
        </w:rPr>
        <w:t>first respondent’s o</w:t>
      </w:r>
      <w:r w:rsidR="00B72CF0">
        <w:rPr>
          <w:rFonts w:ascii="Times New Roman" w:hAnsi="Times New Roman" w:cs="Times New Roman"/>
          <w:sz w:val="24"/>
          <w:szCs w:val="24"/>
        </w:rPr>
        <w:t xml:space="preserve">bjection is not so much about </w:t>
      </w:r>
      <w:r w:rsidR="0059516A">
        <w:rPr>
          <w:rFonts w:ascii="Times New Roman" w:hAnsi="Times New Roman" w:cs="Times New Roman"/>
          <w:sz w:val="24"/>
          <w:szCs w:val="24"/>
        </w:rPr>
        <w:t xml:space="preserve">a </w:t>
      </w:r>
      <w:r w:rsidR="00D46775">
        <w:rPr>
          <w:rFonts w:ascii="Times New Roman" w:hAnsi="Times New Roman" w:cs="Times New Roman"/>
          <w:sz w:val="24"/>
          <w:szCs w:val="24"/>
        </w:rPr>
        <w:t>delay in the launching of the application</w:t>
      </w:r>
      <w:r w:rsidR="00B72CF0">
        <w:rPr>
          <w:rFonts w:ascii="Times New Roman" w:hAnsi="Times New Roman" w:cs="Times New Roman"/>
          <w:sz w:val="24"/>
          <w:szCs w:val="24"/>
        </w:rPr>
        <w:t xml:space="preserve"> by applicant</w:t>
      </w:r>
      <w:r w:rsidR="00D46775">
        <w:rPr>
          <w:rFonts w:ascii="Times New Roman" w:hAnsi="Times New Roman" w:cs="Times New Roman"/>
          <w:sz w:val="24"/>
          <w:szCs w:val="24"/>
        </w:rPr>
        <w:t xml:space="preserve">. </w:t>
      </w:r>
      <w:r w:rsidR="00B72CF0">
        <w:rPr>
          <w:rFonts w:ascii="Times New Roman" w:hAnsi="Times New Roman" w:cs="Times New Roman"/>
          <w:sz w:val="24"/>
          <w:szCs w:val="24"/>
        </w:rPr>
        <w:t>It</w:t>
      </w:r>
      <w:r w:rsidR="00B62AFC">
        <w:rPr>
          <w:rFonts w:ascii="Times New Roman" w:hAnsi="Times New Roman" w:cs="Times New Roman"/>
          <w:sz w:val="24"/>
          <w:szCs w:val="24"/>
        </w:rPr>
        <w:t xml:space="preserve"> i</w:t>
      </w:r>
      <w:r w:rsidR="00B72CF0">
        <w:rPr>
          <w:rFonts w:ascii="Times New Roman" w:hAnsi="Times New Roman" w:cs="Times New Roman"/>
          <w:sz w:val="24"/>
          <w:szCs w:val="24"/>
        </w:rPr>
        <w:t>s about the nature of the property</w:t>
      </w:r>
      <w:r w:rsidR="00B62AFC">
        <w:rPr>
          <w:rFonts w:ascii="Times New Roman" w:hAnsi="Times New Roman" w:cs="Times New Roman"/>
          <w:sz w:val="24"/>
          <w:szCs w:val="24"/>
        </w:rPr>
        <w:t xml:space="preserve"> in dispute</w:t>
      </w:r>
      <w:r w:rsidR="00B72CF0">
        <w:rPr>
          <w:rFonts w:ascii="Times New Roman" w:hAnsi="Times New Roman" w:cs="Times New Roman"/>
          <w:sz w:val="24"/>
          <w:szCs w:val="24"/>
        </w:rPr>
        <w:t>.</w:t>
      </w:r>
      <w:r w:rsidR="00C2601A">
        <w:rPr>
          <w:rFonts w:ascii="Times New Roman" w:hAnsi="Times New Roman" w:cs="Times New Roman"/>
          <w:sz w:val="24"/>
          <w:szCs w:val="24"/>
        </w:rPr>
        <w:t xml:space="preserve"> I am satisfied that </w:t>
      </w:r>
      <w:r>
        <w:rPr>
          <w:rFonts w:ascii="Times New Roman" w:hAnsi="Times New Roman" w:cs="Times New Roman"/>
          <w:sz w:val="24"/>
          <w:szCs w:val="24"/>
        </w:rPr>
        <w:t>applicant did not have to remain idle while its rights in the property were being violated. Th</w:t>
      </w:r>
      <w:r w:rsidR="0059516A">
        <w:rPr>
          <w:rFonts w:ascii="Times New Roman" w:hAnsi="Times New Roman" w:cs="Times New Roman"/>
          <w:sz w:val="24"/>
          <w:szCs w:val="24"/>
        </w:rPr>
        <w:t xml:space="preserve">at </w:t>
      </w:r>
      <w:r w:rsidR="00C2601A">
        <w:rPr>
          <w:rFonts w:ascii="Times New Roman" w:hAnsi="Times New Roman" w:cs="Times New Roman"/>
          <w:sz w:val="24"/>
          <w:szCs w:val="24"/>
        </w:rPr>
        <w:t xml:space="preserve">the subject matter of the </w:t>
      </w:r>
      <w:r w:rsidR="0059516A">
        <w:rPr>
          <w:rFonts w:ascii="Times New Roman" w:hAnsi="Times New Roman" w:cs="Times New Roman"/>
          <w:sz w:val="24"/>
          <w:szCs w:val="24"/>
        </w:rPr>
        <w:t xml:space="preserve">dispute </w:t>
      </w:r>
      <w:r w:rsidR="00C2601A">
        <w:rPr>
          <w:rFonts w:ascii="Times New Roman" w:hAnsi="Times New Roman" w:cs="Times New Roman"/>
          <w:sz w:val="24"/>
          <w:szCs w:val="24"/>
        </w:rPr>
        <w:t xml:space="preserve">is land does not disqualify an </w:t>
      </w:r>
      <w:r>
        <w:rPr>
          <w:rFonts w:ascii="Times New Roman" w:hAnsi="Times New Roman" w:cs="Times New Roman"/>
          <w:sz w:val="24"/>
          <w:szCs w:val="24"/>
        </w:rPr>
        <w:t xml:space="preserve">interested party </w:t>
      </w:r>
      <w:r w:rsidR="00C2601A">
        <w:rPr>
          <w:rFonts w:ascii="Times New Roman" w:hAnsi="Times New Roman" w:cs="Times New Roman"/>
          <w:sz w:val="24"/>
          <w:szCs w:val="24"/>
        </w:rPr>
        <w:t xml:space="preserve">from approaching the court on an urgent basis </w:t>
      </w:r>
      <w:r>
        <w:rPr>
          <w:rFonts w:ascii="Times New Roman" w:hAnsi="Times New Roman" w:cs="Times New Roman"/>
          <w:sz w:val="24"/>
          <w:szCs w:val="24"/>
        </w:rPr>
        <w:t xml:space="preserve">to forestall </w:t>
      </w:r>
      <w:r w:rsidR="00C2601A">
        <w:rPr>
          <w:rFonts w:ascii="Times New Roman" w:hAnsi="Times New Roman" w:cs="Times New Roman"/>
          <w:sz w:val="24"/>
          <w:szCs w:val="24"/>
        </w:rPr>
        <w:t>the alleged</w:t>
      </w:r>
      <w:r>
        <w:rPr>
          <w:rFonts w:ascii="Times New Roman" w:hAnsi="Times New Roman" w:cs="Times New Roman"/>
          <w:sz w:val="24"/>
          <w:szCs w:val="24"/>
        </w:rPr>
        <w:t xml:space="preserve"> self-help. The preliminary </w:t>
      </w:r>
      <w:r w:rsidR="00B62AFC">
        <w:rPr>
          <w:rFonts w:ascii="Times New Roman" w:hAnsi="Times New Roman" w:cs="Times New Roman"/>
          <w:sz w:val="24"/>
          <w:szCs w:val="24"/>
        </w:rPr>
        <w:t xml:space="preserve">point </w:t>
      </w:r>
      <w:r w:rsidR="00D46775">
        <w:rPr>
          <w:rFonts w:ascii="Times New Roman" w:hAnsi="Times New Roman" w:cs="Times New Roman"/>
          <w:sz w:val="24"/>
          <w:szCs w:val="24"/>
        </w:rPr>
        <w:t xml:space="preserve">is without merit and is </w:t>
      </w:r>
      <w:r>
        <w:rPr>
          <w:rFonts w:ascii="Times New Roman" w:hAnsi="Times New Roman" w:cs="Times New Roman"/>
          <w:sz w:val="24"/>
          <w:szCs w:val="24"/>
        </w:rPr>
        <w:t xml:space="preserve">accordingly dismissed. </w:t>
      </w:r>
    </w:p>
    <w:p w14:paraId="211535F1" w14:textId="6CB64BBD" w:rsidR="000852DD" w:rsidRDefault="000852DD"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First respondent had in his affidavit </w:t>
      </w:r>
      <w:r w:rsidR="0010610B">
        <w:rPr>
          <w:rFonts w:ascii="Times New Roman" w:hAnsi="Times New Roman" w:cs="Times New Roman"/>
          <w:sz w:val="24"/>
          <w:szCs w:val="24"/>
        </w:rPr>
        <w:t xml:space="preserve">averred </w:t>
      </w:r>
      <w:r>
        <w:rPr>
          <w:rFonts w:ascii="Times New Roman" w:hAnsi="Times New Roman" w:cs="Times New Roman"/>
          <w:sz w:val="24"/>
          <w:szCs w:val="24"/>
        </w:rPr>
        <w:t xml:space="preserve">that the certificate of </w:t>
      </w:r>
      <w:r w:rsidR="0059516A">
        <w:rPr>
          <w:rFonts w:ascii="Times New Roman" w:hAnsi="Times New Roman" w:cs="Times New Roman"/>
          <w:sz w:val="24"/>
          <w:szCs w:val="24"/>
        </w:rPr>
        <w:t>urgency is</w:t>
      </w:r>
      <w:r>
        <w:rPr>
          <w:rFonts w:ascii="Times New Roman" w:hAnsi="Times New Roman" w:cs="Times New Roman"/>
          <w:sz w:val="24"/>
          <w:szCs w:val="24"/>
        </w:rPr>
        <w:t xml:space="preserve"> defective. </w:t>
      </w:r>
      <w:r w:rsidR="00B62AFC">
        <w:rPr>
          <w:rFonts w:ascii="Times New Roman" w:hAnsi="Times New Roman" w:cs="Times New Roman"/>
          <w:sz w:val="24"/>
          <w:szCs w:val="24"/>
        </w:rPr>
        <w:t xml:space="preserve">Mr </w:t>
      </w:r>
      <w:r w:rsidR="00B62AFC" w:rsidRPr="00B825F1">
        <w:rPr>
          <w:rFonts w:ascii="Times New Roman" w:hAnsi="Times New Roman" w:cs="Times New Roman"/>
          <w:i/>
          <w:sz w:val="24"/>
          <w:szCs w:val="24"/>
        </w:rPr>
        <w:t xml:space="preserve">Mhungu </w:t>
      </w:r>
      <w:r>
        <w:rPr>
          <w:rFonts w:ascii="Times New Roman" w:hAnsi="Times New Roman" w:cs="Times New Roman"/>
          <w:sz w:val="24"/>
          <w:szCs w:val="24"/>
        </w:rPr>
        <w:t xml:space="preserve">did not </w:t>
      </w:r>
      <w:r w:rsidR="0059516A">
        <w:rPr>
          <w:rFonts w:ascii="Times New Roman" w:hAnsi="Times New Roman" w:cs="Times New Roman"/>
          <w:sz w:val="24"/>
          <w:szCs w:val="24"/>
        </w:rPr>
        <w:t>pursue the</w:t>
      </w:r>
      <w:r>
        <w:rPr>
          <w:rFonts w:ascii="Times New Roman" w:hAnsi="Times New Roman" w:cs="Times New Roman"/>
          <w:sz w:val="24"/>
          <w:szCs w:val="24"/>
        </w:rPr>
        <w:t xml:space="preserve"> point in his </w:t>
      </w:r>
      <w:r w:rsidR="0010610B">
        <w:rPr>
          <w:rFonts w:ascii="Times New Roman" w:hAnsi="Times New Roman" w:cs="Times New Roman"/>
          <w:sz w:val="24"/>
          <w:szCs w:val="24"/>
        </w:rPr>
        <w:t xml:space="preserve">oral </w:t>
      </w:r>
      <w:r w:rsidR="0059516A">
        <w:rPr>
          <w:rFonts w:ascii="Times New Roman" w:hAnsi="Times New Roman" w:cs="Times New Roman"/>
          <w:sz w:val="24"/>
          <w:szCs w:val="24"/>
        </w:rPr>
        <w:t>address</w:t>
      </w:r>
      <w:r>
        <w:rPr>
          <w:rFonts w:ascii="Times New Roman" w:hAnsi="Times New Roman" w:cs="Times New Roman"/>
          <w:sz w:val="24"/>
          <w:szCs w:val="24"/>
        </w:rPr>
        <w:t xml:space="preserve">. I considered the objection abandoned. </w:t>
      </w:r>
    </w:p>
    <w:p w14:paraId="45C31925" w14:textId="3C8FCE7F" w:rsidR="00F375A9" w:rsidRPr="00B017AC" w:rsidRDefault="00B017AC" w:rsidP="005F3C69">
      <w:pPr>
        <w:spacing w:after="0" w:line="360" w:lineRule="auto"/>
        <w:jc w:val="both"/>
        <w:rPr>
          <w:rFonts w:ascii="Times New Roman" w:hAnsi="Times New Roman" w:cs="Times New Roman"/>
          <w:b/>
          <w:i/>
          <w:sz w:val="24"/>
          <w:szCs w:val="24"/>
        </w:rPr>
      </w:pPr>
      <w:r w:rsidRPr="00B017AC">
        <w:rPr>
          <w:rFonts w:ascii="Times New Roman" w:hAnsi="Times New Roman" w:cs="Times New Roman"/>
          <w:b/>
          <w:i/>
          <w:sz w:val="24"/>
          <w:szCs w:val="24"/>
        </w:rPr>
        <w:t>Non Joinder of the Registrar of Companies and Balwearie 1977</w:t>
      </w:r>
    </w:p>
    <w:p w14:paraId="68A87BED" w14:textId="378A8435" w:rsidR="00034D2C" w:rsidRDefault="00F375A9" w:rsidP="00034D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F375A9">
        <w:rPr>
          <w:rFonts w:ascii="Times New Roman" w:hAnsi="Times New Roman" w:cs="Times New Roman"/>
          <w:i/>
          <w:sz w:val="24"/>
          <w:szCs w:val="24"/>
        </w:rPr>
        <w:t>Mhungu</w:t>
      </w:r>
      <w:r>
        <w:rPr>
          <w:rFonts w:ascii="Times New Roman" w:hAnsi="Times New Roman" w:cs="Times New Roman"/>
          <w:sz w:val="24"/>
          <w:szCs w:val="24"/>
        </w:rPr>
        <w:t xml:space="preserve"> submitted that the matter cannot be resolved without submissions from the </w:t>
      </w:r>
      <w:r w:rsidR="006B08DE">
        <w:rPr>
          <w:rFonts w:ascii="Times New Roman" w:hAnsi="Times New Roman" w:cs="Times New Roman"/>
          <w:sz w:val="24"/>
          <w:szCs w:val="24"/>
        </w:rPr>
        <w:t>R</w:t>
      </w:r>
      <w:r>
        <w:rPr>
          <w:rFonts w:ascii="Times New Roman" w:hAnsi="Times New Roman" w:cs="Times New Roman"/>
          <w:sz w:val="24"/>
          <w:szCs w:val="24"/>
        </w:rPr>
        <w:t xml:space="preserve">egistrar of </w:t>
      </w:r>
      <w:r w:rsidR="006B08DE">
        <w:rPr>
          <w:rFonts w:ascii="Times New Roman" w:hAnsi="Times New Roman" w:cs="Times New Roman"/>
          <w:sz w:val="24"/>
          <w:szCs w:val="24"/>
        </w:rPr>
        <w:t>C</w:t>
      </w:r>
      <w:r>
        <w:rPr>
          <w:rFonts w:ascii="Times New Roman" w:hAnsi="Times New Roman" w:cs="Times New Roman"/>
          <w:sz w:val="24"/>
          <w:szCs w:val="24"/>
        </w:rPr>
        <w:t>ompanies. There was also need to cite Balwearie 1977 since the Government Gazette d</w:t>
      </w:r>
      <w:r w:rsidR="00E90DE3">
        <w:rPr>
          <w:rFonts w:ascii="Times New Roman" w:hAnsi="Times New Roman" w:cs="Times New Roman"/>
          <w:sz w:val="24"/>
          <w:szCs w:val="24"/>
        </w:rPr>
        <w:t xml:space="preserve">id </w:t>
      </w:r>
      <w:r>
        <w:rPr>
          <w:rFonts w:ascii="Times New Roman" w:hAnsi="Times New Roman" w:cs="Times New Roman"/>
          <w:sz w:val="24"/>
          <w:szCs w:val="24"/>
        </w:rPr>
        <w:t xml:space="preserve">not explain whether it was subsequently deregistered or not. The </w:t>
      </w:r>
      <w:r w:rsidR="00EE0C3C">
        <w:rPr>
          <w:rFonts w:ascii="Times New Roman" w:hAnsi="Times New Roman" w:cs="Times New Roman"/>
          <w:sz w:val="24"/>
          <w:szCs w:val="24"/>
        </w:rPr>
        <w:t>Registrar of C</w:t>
      </w:r>
      <w:r>
        <w:rPr>
          <w:rFonts w:ascii="Times New Roman" w:hAnsi="Times New Roman" w:cs="Times New Roman"/>
          <w:sz w:val="24"/>
          <w:szCs w:val="24"/>
        </w:rPr>
        <w:t xml:space="preserve">ompanies would </w:t>
      </w:r>
      <w:r w:rsidR="00EE0C3C">
        <w:rPr>
          <w:rFonts w:ascii="Times New Roman" w:hAnsi="Times New Roman" w:cs="Times New Roman"/>
          <w:sz w:val="24"/>
          <w:szCs w:val="24"/>
        </w:rPr>
        <w:t>articulate</w:t>
      </w:r>
      <w:r>
        <w:rPr>
          <w:rFonts w:ascii="Times New Roman" w:hAnsi="Times New Roman" w:cs="Times New Roman"/>
          <w:sz w:val="24"/>
          <w:szCs w:val="24"/>
        </w:rPr>
        <w:t xml:space="preserve"> the correct position regarding the two companies. Ms </w:t>
      </w:r>
      <w:r w:rsidRPr="00F375A9">
        <w:rPr>
          <w:rFonts w:ascii="Times New Roman" w:hAnsi="Times New Roman" w:cs="Times New Roman"/>
          <w:i/>
          <w:sz w:val="24"/>
          <w:szCs w:val="24"/>
        </w:rPr>
        <w:t xml:space="preserve">Saunyama </w:t>
      </w:r>
      <w:r>
        <w:rPr>
          <w:rFonts w:ascii="Times New Roman" w:hAnsi="Times New Roman" w:cs="Times New Roman"/>
          <w:sz w:val="24"/>
          <w:szCs w:val="24"/>
        </w:rPr>
        <w:t>on the other hand argued that Balwearie became defunct after 1981. In any event</w:t>
      </w:r>
      <w:r w:rsidR="006B08DE">
        <w:rPr>
          <w:rFonts w:ascii="Times New Roman" w:hAnsi="Times New Roman" w:cs="Times New Roman"/>
          <w:sz w:val="24"/>
          <w:szCs w:val="24"/>
        </w:rPr>
        <w:t>,</w:t>
      </w:r>
      <w:r>
        <w:rPr>
          <w:rFonts w:ascii="Times New Roman" w:hAnsi="Times New Roman" w:cs="Times New Roman"/>
          <w:sz w:val="24"/>
          <w:szCs w:val="24"/>
        </w:rPr>
        <w:t xml:space="preserve"> the </w:t>
      </w:r>
      <w:r w:rsidR="006B08DE">
        <w:rPr>
          <w:rFonts w:ascii="Times New Roman" w:hAnsi="Times New Roman" w:cs="Times New Roman"/>
          <w:sz w:val="24"/>
          <w:szCs w:val="24"/>
        </w:rPr>
        <w:t>R</w:t>
      </w:r>
      <w:r>
        <w:rPr>
          <w:rFonts w:ascii="Times New Roman" w:hAnsi="Times New Roman" w:cs="Times New Roman"/>
          <w:sz w:val="24"/>
          <w:szCs w:val="24"/>
        </w:rPr>
        <w:t xml:space="preserve">egistrar of </w:t>
      </w:r>
      <w:r w:rsidR="006B08DE">
        <w:rPr>
          <w:rFonts w:ascii="Times New Roman" w:hAnsi="Times New Roman" w:cs="Times New Roman"/>
          <w:sz w:val="24"/>
          <w:szCs w:val="24"/>
        </w:rPr>
        <w:t>C</w:t>
      </w:r>
      <w:r>
        <w:rPr>
          <w:rFonts w:ascii="Times New Roman" w:hAnsi="Times New Roman" w:cs="Times New Roman"/>
          <w:sz w:val="24"/>
          <w:szCs w:val="24"/>
        </w:rPr>
        <w:t xml:space="preserve">ompanies would not have registered the applicant if Balwearie 1977 still existed. </w:t>
      </w:r>
      <w:r w:rsidR="002B5511">
        <w:rPr>
          <w:rFonts w:ascii="Times New Roman" w:hAnsi="Times New Roman" w:cs="Times New Roman"/>
          <w:sz w:val="24"/>
          <w:szCs w:val="24"/>
        </w:rPr>
        <w:t xml:space="preserve"> </w:t>
      </w:r>
    </w:p>
    <w:p w14:paraId="22A72AFC" w14:textId="703E0325" w:rsidR="00F375A9" w:rsidRDefault="002B5511" w:rsidP="00034D2C">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 am not persuaded by the submission that Balwearie 1977 ceased to exist in 1981, for reasons that I have already stated. There is clearly a dispute pertaining to the status of the two companies and their ownership. That is an argument for the return day. I am </w:t>
      </w:r>
      <w:r w:rsidR="00E90DE3">
        <w:rPr>
          <w:rFonts w:ascii="Times New Roman" w:hAnsi="Times New Roman" w:cs="Times New Roman"/>
          <w:sz w:val="24"/>
          <w:szCs w:val="24"/>
        </w:rPr>
        <w:t>however</w:t>
      </w:r>
      <w:r>
        <w:rPr>
          <w:rFonts w:ascii="Times New Roman" w:hAnsi="Times New Roman" w:cs="Times New Roman"/>
          <w:sz w:val="24"/>
          <w:szCs w:val="24"/>
        </w:rPr>
        <w:t xml:space="preserve"> not convinced that the failure to cite both the registrar of companies and Balwearie 1977 is fatal to the application. </w:t>
      </w:r>
      <w:r w:rsidR="005D0B37">
        <w:rPr>
          <w:rFonts w:ascii="Times New Roman" w:hAnsi="Times New Roman" w:cs="Times New Roman"/>
          <w:sz w:val="24"/>
          <w:szCs w:val="24"/>
        </w:rPr>
        <w:t xml:space="preserve">At this stage I am not required to decide which of the two entities is legitimate, and </w:t>
      </w:r>
      <w:r w:rsidR="002C5D1D">
        <w:rPr>
          <w:rFonts w:ascii="Times New Roman" w:hAnsi="Times New Roman" w:cs="Times New Roman"/>
          <w:sz w:val="24"/>
          <w:szCs w:val="24"/>
        </w:rPr>
        <w:t xml:space="preserve">consequently </w:t>
      </w:r>
      <w:r w:rsidR="005D0B37">
        <w:rPr>
          <w:rFonts w:ascii="Times New Roman" w:hAnsi="Times New Roman" w:cs="Times New Roman"/>
          <w:sz w:val="24"/>
          <w:szCs w:val="24"/>
        </w:rPr>
        <w:t xml:space="preserve">the </w:t>
      </w:r>
      <w:r w:rsidR="002C5D1D">
        <w:rPr>
          <w:rFonts w:ascii="Times New Roman" w:hAnsi="Times New Roman" w:cs="Times New Roman"/>
          <w:sz w:val="24"/>
          <w:szCs w:val="24"/>
        </w:rPr>
        <w:t xml:space="preserve">rightful owner of </w:t>
      </w:r>
      <w:r w:rsidR="005D0B37">
        <w:rPr>
          <w:rFonts w:ascii="Times New Roman" w:hAnsi="Times New Roman" w:cs="Times New Roman"/>
          <w:sz w:val="24"/>
          <w:szCs w:val="24"/>
        </w:rPr>
        <w:t xml:space="preserve">the property. The </w:t>
      </w:r>
      <w:r w:rsidR="002B2465">
        <w:rPr>
          <w:rFonts w:ascii="Times New Roman" w:hAnsi="Times New Roman" w:cs="Times New Roman"/>
          <w:sz w:val="24"/>
          <w:szCs w:val="24"/>
        </w:rPr>
        <w:t>R</w:t>
      </w:r>
      <w:r w:rsidR="005D0B37">
        <w:rPr>
          <w:rFonts w:ascii="Times New Roman" w:hAnsi="Times New Roman" w:cs="Times New Roman"/>
          <w:sz w:val="24"/>
          <w:szCs w:val="24"/>
        </w:rPr>
        <w:t xml:space="preserve">egistrar of </w:t>
      </w:r>
      <w:r w:rsidR="002B2465">
        <w:rPr>
          <w:rFonts w:ascii="Times New Roman" w:hAnsi="Times New Roman" w:cs="Times New Roman"/>
          <w:sz w:val="24"/>
          <w:szCs w:val="24"/>
        </w:rPr>
        <w:t>C</w:t>
      </w:r>
      <w:r w:rsidR="005D0B37">
        <w:rPr>
          <w:rFonts w:ascii="Times New Roman" w:hAnsi="Times New Roman" w:cs="Times New Roman"/>
          <w:sz w:val="24"/>
          <w:szCs w:val="24"/>
        </w:rPr>
        <w:t xml:space="preserve">ompanies has already </w:t>
      </w:r>
      <w:r w:rsidR="002C5D1D">
        <w:rPr>
          <w:rFonts w:ascii="Times New Roman" w:hAnsi="Times New Roman" w:cs="Times New Roman"/>
          <w:sz w:val="24"/>
          <w:szCs w:val="24"/>
        </w:rPr>
        <w:t xml:space="preserve">articulated his </w:t>
      </w:r>
      <w:r w:rsidR="005D0B37">
        <w:rPr>
          <w:rFonts w:ascii="Times New Roman" w:hAnsi="Times New Roman" w:cs="Times New Roman"/>
          <w:sz w:val="24"/>
          <w:szCs w:val="24"/>
        </w:rPr>
        <w:t xml:space="preserve">position on the issue by suggesting </w:t>
      </w:r>
      <w:r w:rsidR="002B2465">
        <w:rPr>
          <w:rFonts w:ascii="Times New Roman" w:hAnsi="Times New Roman" w:cs="Times New Roman"/>
          <w:sz w:val="24"/>
          <w:szCs w:val="24"/>
        </w:rPr>
        <w:t xml:space="preserve">the two </w:t>
      </w:r>
      <w:r w:rsidR="002C5D1D">
        <w:rPr>
          <w:rFonts w:ascii="Times New Roman" w:hAnsi="Times New Roman" w:cs="Times New Roman"/>
          <w:sz w:val="24"/>
          <w:szCs w:val="24"/>
        </w:rPr>
        <w:t>entities are</w:t>
      </w:r>
      <w:r w:rsidR="005D0B37">
        <w:rPr>
          <w:rFonts w:ascii="Times New Roman" w:hAnsi="Times New Roman" w:cs="Times New Roman"/>
          <w:sz w:val="24"/>
          <w:szCs w:val="24"/>
        </w:rPr>
        <w:t xml:space="preserve"> different. </w:t>
      </w:r>
      <w:r w:rsidR="00034D2C">
        <w:rPr>
          <w:rFonts w:ascii="Times New Roman" w:hAnsi="Times New Roman" w:cs="Times New Roman"/>
          <w:sz w:val="24"/>
          <w:szCs w:val="24"/>
        </w:rPr>
        <w:t xml:space="preserve">First respondent has been far from convincing in expressing his </w:t>
      </w:r>
      <w:r w:rsidR="00E90DE3">
        <w:rPr>
          <w:rFonts w:ascii="Times New Roman" w:hAnsi="Times New Roman" w:cs="Times New Roman"/>
          <w:sz w:val="24"/>
          <w:szCs w:val="24"/>
        </w:rPr>
        <w:t xml:space="preserve">association with </w:t>
      </w:r>
      <w:r w:rsidR="00034D2C">
        <w:rPr>
          <w:rFonts w:ascii="Times New Roman" w:hAnsi="Times New Roman" w:cs="Times New Roman"/>
          <w:sz w:val="24"/>
          <w:szCs w:val="24"/>
        </w:rPr>
        <w:t xml:space="preserve">Balwearie 1977. In any case, if first respondent was genuinely authorized to represent Balwearie 1977, </w:t>
      </w:r>
      <w:r w:rsidR="006241E1">
        <w:rPr>
          <w:rFonts w:ascii="Times New Roman" w:hAnsi="Times New Roman" w:cs="Times New Roman"/>
          <w:sz w:val="24"/>
          <w:szCs w:val="24"/>
        </w:rPr>
        <w:t>then he</w:t>
      </w:r>
      <w:r w:rsidR="00034D2C">
        <w:rPr>
          <w:rFonts w:ascii="Times New Roman" w:hAnsi="Times New Roman" w:cs="Times New Roman"/>
          <w:sz w:val="24"/>
          <w:szCs w:val="24"/>
        </w:rPr>
        <w:t xml:space="preserve"> </w:t>
      </w:r>
      <w:r w:rsidR="0075278A">
        <w:rPr>
          <w:rFonts w:ascii="Times New Roman" w:hAnsi="Times New Roman" w:cs="Times New Roman"/>
          <w:sz w:val="24"/>
          <w:szCs w:val="24"/>
        </w:rPr>
        <w:t xml:space="preserve">ought </w:t>
      </w:r>
      <w:r w:rsidR="006241E1">
        <w:rPr>
          <w:rFonts w:ascii="Times New Roman" w:hAnsi="Times New Roman" w:cs="Times New Roman"/>
          <w:sz w:val="24"/>
          <w:szCs w:val="24"/>
        </w:rPr>
        <w:t>to have</w:t>
      </w:r>
      <w:r w:rsidR="00034D2C">
        <w:rPr>
          <w:rFonts w:ascii="Times New Roman" w:hAnsi="Times New Roman" w:cs="Times New Roman"/>
          <w:sz w:val="24"/>
          <w:szCs w:val="24"/>
        </w:rPr>
        <w:t xml:space="preserve"> sought its joinder in these proceedings. He cannot expect applicant to do so when the same applicant claims Balwearie 1977</w:t>
      </w:r>
      <w:r w:rsidR="005D0B37">
        <w:rPr>
          <w:rFonts w:ascii="Times New Roman" w:hAnsi="Times New Roman" w:cs="Times New Roman"/>
          <w:sz w:val="24"/>
          <w:szCs w:val="24"/>
        </w:rPr>
        <w:t xml:space="preserve"> does not </w:t>
      </w:r>
      <w:r w:rsidR="00034D2C">
        <w:rPr>
          <w:rFonts w:ascii="Times New Roman" w:hAnsi="Times New Roman" w:cs="Times New Roman"/>
          <w:sz w:val="24"/>
          <w:szCs w:val="24"/>
        </w:rPr>
        <w:t>exist. There is no merit in this objection and it</w:t>
      </w:r>
      <w:r w:rsidR="0075278A">
        <w:rPr>
          <w:rFonts w:ascii="Times New Roman" w:hAnsi="Times New Roman" w:cs="Times New Roman"/>
          <w:sz w:val="24"/>
          <w:szCs w:val="24"/>
        </w:rPr>
        <w:t xml:space="preserve"> i</w:t>
      </w:r>
      <w:r w:rsidR="00034D2C">
        <w:rPr>
          <w:rFonts w:ascii="Times New Roman" w:hAnsi="Times New Roman" w:cs="Times New Roman"/>
          <w:sz w:val="24"/>
          <w:szCs w:val="24"/>
        </w:rPr>
        <w:t xml:space="preserve">s accordingly dismissed. </w:t>
      </w:r>
    </w:p>
    <w:p w14:paraId="0228D101" w14:textId="0A001758" w:rsidR="00EB76A3" w:rsidRPr="00072247" w:rsidRDefault="00072247" w:rsidP="00072247">
      <w:pPr>
        <w:spacing w:after="0" w:line="360" w:lineRule="auto"/>
        <w:jc w:val="both"/>
        <w:rPr>
          <w:rFonts w:ascii="Times New Roman" w:hAnsi="Times New Roman" w:cs="Times New Roman"/>
          <w:b/>
          <w:i/>
          <w:sz w:val="24"/>
          <w:szCs w:val="24"/>
        </w:rPr>
      </w:pPr>
      <w:r w:rsidRPr="00072247">
        <w:rPr>
          <w:rFonts w:ascii="Times New Roman" w:hAnsi="Times New Roman" w:cs="Times New Roman"/>
          <w:b/>
          <w:i/>
          <w:sz w:val="24"/>
          <w:szCs w:val="24"/>
        </w:rPr>
        <w:t xml:space="preserve">Defective Draft Order </w:t>
      </w:r>
    </w:p>
    <w:p w14:paraId="72E6C377" w14:textId="7E86AA95" w:rsidR="001E4F6A" w:rsidRDefault="000D33BD" w:rsidP="00072247">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w:t>
      </w:r>
      <w:r w:rsidRPr="000D33BD">
        <w:rPr>
          <w:rFonts w:ascii="Times New Roman" w:hAnsi="Times New Roman" w:cs="Times New Roman"/>
          <w:i/>
          <w:sz w:val="24"/>
          <w:szCs w:val="24"/>
        </w:rPr>
        <w:t>Mhungu</w:t>
      </w:r>
      <w:r>
        <w:rPr>
          <w:rFonts w:ascii="Times New Roman" w:hAnsi="Times New Roman" w:cs="Times New Roman"/>
          <w:sz w:val="24"/>
          <w:szCs w:val="24"/>
        </w:rPr>
        <w:t xml:space="preserve"> submitted that the application is defective for want of a proper draft order. The interim relief sought is essentially</w:t>
      </w:r>
      <w:r w:rsidR="00810BE3">
        <w:rPr>
          <w:rFonts w:ascii="Times New Roman" w:hAnsi="Times New Roman" w:cs="Times New Roman"/>
          <w:sz w:val="24"/>
          <w:szCs w:val="24"/>
        </w:rPr>
        <w:t xml:space="preserve"> similar</w:t>
      </w:r>
      <w:r>
        <w:rPr>
          <w:rFonts w:ascii="Times New Roman" w:hAnsi="Times New Roman" w:cs="Times New Roman"/>
          <w:sz w:val="24"/>
          <w:szCs w:val="24"/>
        </w:rPr>
        <w:t xml:space="preserve"> to the terms of the final order sought</w:t>
      </w:r>
      <w:r w:rsidR="00901EEA">
        <w:rPr>
          <w:rFonts w:ascii="Times New Roman" w:hAnsi="Times New Roman" w:cs="Times New Roman"/>
          <w:sz w:val="24"/>
          <w:szCs w:val="24"/>
        </w:rPr>
        <w:t xml:space="preserve">. The application </w:t>
      </w:r>
      <w:r w:rsidR="00901EEA">
        <w:rPr>
          <w:rFonts w:ascii="Times New Roman" w:hAnsi="Times New Roman" w:cs="Times New Roman"/>
          <w:sz w:val="24"/>
          <w:szCs w:val="24"/>
        </w:rPr>
        <w:lastRenderedPageBreak/>
        <w:t xml:space="preserve">was </w:t>
      </w:r>
      <w:r w:rsidR="00810BE3">
        <w:rPr>
          <w:rFonts w:ascii="Times New Roman" w:hAnsi="Times New Roman" w:cs="Times New Roman"/>
          <w:sz w:val="24"/>
          <w:szCs w:val="24"/>
        </w:rPr>
        <w:t>therefore dismissible</w:t>
      </w:r>
      <w:r w:rsidR="00901EEA">
        <w:rPr>
          <w:rFonts w:ascii="Times New Roman" w:hAnsi="Times New Roman" w:cs="Times New Roman"/>
          <w:sz w:val="24"/>
          <w:szCs w:val="24"/>
        </w:rPr>
        <w:t xml:space="preserve"> on that basis alone. The court was referred to the judgment by CHINAMORA J in </w:t>
      </w:r>
      <w:r w:rsidR="00901EEA" w:rsidRPr="00901EEA">
        <w:rPr>
          <w:rFonts w:ascii="Times New Roman" w:hAnsi="Times New Roman" w:cs="Times New Roman"/>
          <w:i/>
          <w:sz w:val="24"/>
          <w:szCs w:val="24"/>
        </w:rPr>
        <w:t>Ecocash Zimbabwe (Private) Limited v Reserve Bank of Zimbabwe</w:t>
      </w:r>
      <w:r w:rsidR="00901EEA">
        <w:rPr>
          <w:rStyle w:val="FootnoteReference"/>
          <w:rFonts w:ascii="Times New Roman" w:hAnsi="Times New Roman" w:cs="Times New Roman"/>
          <w:i/>
          <w:sz w:val="24"/>
          <w:szCs w:val="24"/>
        </w:rPr>
        <w:footnoteReference w:id="8"/>
      </w:r>
      <w:r w:rsidR="00127F20">
        <w:rPr>
          <w:rFonts w:ascii="Times New Roman" w:hAnsi="Times New Roman" w:cs="Times New Roman"/>
          <w:sz w:val="24"/>
          <w:szCs w:val="24"/>
        </w:rPr>
        <w:t xml:space="preserve">, as authority for the proposition that </w:t>
      </w:r>
      <w:r w:rsidR="00D43A65">
        <w:rPr>
          <w:rFonts w:ascii="Times New Roman" w:hAnsi="Times New Roman" w:cs="Times New Roman"/>
          <w:sz w:val="24"/>
          <w:szCs w:val="24"/>
        </w:rPr>
        <w:t>such</w:t>
      </w:r>
      <w:r w:rsidR="00127F20">
        <w:rPr>
          <w:rFonts w:ascii="Times New Roman" w:hAnsi="Times New Roman" w:cs="Times New Roman"/>
          <w:sz w:val="24"/>
          <w:szCs w:val="24"/>
        </w:rPr>
        <w:t xml:space="preserve"> defect renders the application </w:t>
      </w:r>
      <w:r w:rsidR="00D43A65">
        <w:rPr>
          <w:rFonts w:ascii="Times New Roman" w:hAnsi="Times New Roman" w:cs="Times New Roman"/>
          <w:sz w:val="24"/>
          <w:szCs w:val="24"/>
        </w:rPr>
        <w:t>dismissible</w:t>
      </w:r>
      <w:r w:rsidR="00127F20">
        <w:rPr>
          <w:rFonts w:ascii="Times New Roman" w:hAnsi="Times New Roman" w:cs="Times New Roman"/>
          <w:sz w:val="24"/>
          <w:szCs w:val="24"/>
        </w:rPr>
        <w:t xml:space="preserve">. Ms </w:t>
      </w:r>
      <w:r w:rsidR="00127F20" w:rsidRPr="00127F20">
        <w:rPr>
          <w:rFonts w:ascii="Times New Roman" w:hAnsi="Times New Roman" w:cs="Times New Roman"/>
          <w:i/>
          <w:sz w:val="24"/>
          <w:szCs w:val="24"/>
        </w:rPr>
        <w:t xml:space="preserve">Saunyama </w:t>
      </w:r>
      <w:r w:rsidR="00127F20">
        <w:rPr>
          <w:rFonts w:ascii="Times New Roman" w:hAnsi="Times New Roman" w:cs="Times New Roman"/>
          <w:sz w:val="24"/>
          <w:szCs w:val="24"/>
        </w:rPr>
        <w:t xml:space="preserve">argued that such defect is not fatal but is remediable through an amendment which the court has discretion to accept or reject. She applied that the </w:t>
      </w:r>
      <w:r w:rsidR="00296D0E">
        <w:rPr>
          <w:rFonts w:ascii="Times New Roman" w:hAnsi="Times New Roman" w:cs="Times New Roman"/>
          <w:sz w:val="24"/>
          <w:szCs w:val="24"/>
        </w:rPr>
        <w:t xml:space="preserve">terms of the final order be amended by the repeal of paragraphs 1 and 2 and their substitution with </w:t>
      </w:r>
      <w:r w:rsidR="00296D0E" w:rsidRPr="00814FBB">
        <w:rPr>
          <w:rFonts w:ascii="Times New Roman" w:hAnsi="Times New Roman" w:cs="Times New Roman"/>
          <w:i/>
          <w:sz w:val="24"/>
          <w:szCs w:val="24"/>
        </w:rPr>
        <w:t xml:space="preserve">“First, second and third </w:t>
      </w:r>
      <w:r w:rsidR="00CD64B6" w:rsidRPr="00814FBB">
        <w:rPr>
          <w:rFonts w:ascii="Times New Roman" w:hAnsi="Times New Roman" w:cs="Times New Roman"/>
          <w:i/>
          <w:sz w:val="24"/>
          <w:szCs w:val="24"/>
        </w:rPr>
        <w:t>respondents are prohibited</w:t>
      </w:r>
      <w:r w:rsidR="00296D0E" w:rsidRPr="00814FBB">
        <w:rPr>
          <w:rFonts w:ascii="Times New Roman" w:hAnsi="Times New Roman" w:cs="Times New Roman"/>
          <w:i/>
          <w:sz w:val="24"/>
          <w:szCs w:val="24"/>
        </w:rPr>
        <w:t xml:space="preserve"> from transferring title in any part of the remainder of Westhey of Sabonabon Estate Kadoma.”</w:t>
      </w:r>
      <w:r w:rsidR="00296D0E">
        <w:rPr>
          <w:rFonts w:ascii="Times New Roman" w:hAnsi="Times New Roman" w:cs="Times New Roman"/>
          <w:sz w:val="24"/>
          <w:szCs w:val="24"/>
        </w:rPr>
        <w:t xml:space="preserve"> Paragraph 3 </w:t>
      </w:r>
      <w:r w:rsidR="00BB6047">
        <w:rPr>
          <w:rFonts w:ascii="Times New Roman" w:hAnsi="Times New Roman" w:cs="Times New Roman"/>
          <w:sz w:val="24"/>
          <w:szCs w:val="24"/>
        </w:rPr>
        <w:t xml:space="preserve">would </w:t>
      </w:r>
      <w:r w:rsidR="00296D0E">
        <w:rPr>
          <w:rFonts w:ascii="Times New Roman" w:hAnsi="Times New Roman" w:cs="Times New Roman"/>
          <w:sz w:val="24"/>
          <w:szCs w:val="24"/>
        </w:rPr>
        <w:t>remain as</w:t>
      </w:r>
      <w:r w:rsidR="00BB6047">
        <w:rPr>
          <w:rFonts w:ascii="Times New Roman" w:hAnsi="Times New Roman" w:cs="Times New Roman"/>
          <w:sz w:val="24"/>
          <w:szCs w:val="24"/>
        </w:rPr>
        <w:t xml:space="preserve"> it</w:t>
      </w:r>
      <w:r w:rsidR="00296D0E">
        <w:rPr>
          <w:rFonts w:ascii="Times New Roman" w:hAnsi="Times New Roman" w:cs="Times New Roman"/>
          <w:sz w:val="24"/>
          <w:szCs w:val="24"/>
        </w:rPr>
        <w:t xml:space="preserve"> is. </w:t>
      </w:r>
    </w:p>
    <w:p w14:paraId="19E59D9A" w14:textId="77441495" w:rsidR="00D43A65" w:rsidRDefault="00D43A65"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CD5B4B">
        <w:rPr>
          <w:rFonts w:ascii="Times New Roman" w:hAnsi="Times New Roman" w:cs="Times New Roman"/>
          <w:sz w:val="24"/>
          <w:szCs w:val="24"/>
        </w:rPr>
        <w:t xml:space="preserve">First respondent’s objection </w:t>
      </w:r>
      <w:r w:rsidR="00631E9E">
        <w:rPr>
          <w:rFonts w:ascii="Times New Roman" w:hAnsi="Times New Roman" w:cs="Times New Roman"/>
          <w:sz w:val="24"/>
          <w:szCs w:val="24"/>
        </w:rPr>
        <w:t xml:space="preserve">brings </w:t>
      </w:r>
      <w:r w:rsidR="00E57D7D">
        <w:rPr>
          <w:rFonts w:ascii="Times New Roman" w:hAnsi="Times New Roman" w:cs="Times New Roman"/>
          <w:sz w:val="24"/>
          <w:szCs w:val="24"/>
        </w:rPr>
        <w:t xml:space="preserve">to the fore the </w:t>
      </w:r>
      <w:r w:rsidR="00631E9E">
        <w:rPr>
          <w:rFonts w:ascii="Times New Roman" w:hAnsi="Times New Roman" w:cs="Times New Roman"/>
          <w:sz w:val="24"/>
          <w:szCs w:val="24"/>
        </w:rPr>
        <w:t xml:space="preserve">significance </w:t>
      </w:r>
      <w:r w:rsidR="00CD5B4B">
        <w:rPr>
          <w:rFonts w:ascii="Times New Roman" w:hAnsi="Times New Roman" w:cs="Times New Roman"/>
          <w:sz w:val="24"/>
          <w:szCs w:val="24"/>
        </w:rPr>
        <w:t xml:space="preserve">of </w:t>
      </w:r>
      <w:r w:rsidR="00CD5B4B" w:rsidRPr="00631E9E">
        <w:rPr>
          <w:rFonts w:ascii="Times New Roman" w:hAnsi="Times New Roman" w:cs="Times New Roman"/>
          <w:i/>
          <w:sz w:val="24"/>
          <w:szCs w:val="24"/>
        </w:rPr>
        <w:t xml:space="preserve">Order </w:t>
      </w:r>
      <w:r w:rsidR="00CD5B4B">
        <w:rPr>
          <w:rFonts w:ascii="Times New Roman" w:hAnsi="Times New Roman" w:cs="Times New Roman"/>
          <w:sz w:val="24"/>
          <w:szCs w:val="24"/>
        </w:rPr>
        <w:t xml:space="preserve">32 </w:t>
      </w:r>
      <w:r w:rsidR="00CD5B4B" w:rsidRPr="00631E9E">
        <w:rPr>
          <w:rFonts w:ascii="Times New Roman" w:hAnsi="Times New Roman" w:cs="Times New Roman"/>
          <w:i/>
          <w:sz w:val="24"/>
          <w:szCs w:val="24"/>
        </w:rPr>
        <w:t>Rule</w:t>
      </w:r>
      <w:r w:rsidR="00CD5B4B">
        <w:rPr>
          <w:rFonts w:ascii="Times New Roman" w:hAnsi="Times New Roman" w:cs="Times New Roman"/>
          <w:sz w:val="24"/>
          <w:szCs w:val="24"/>
        </w:rPr>
        <w:t xml:space="preserve"> 246 (2). It reads: </w:t>
      </w:r>
    </w:p>
    <w:p w14:paraId="18DBE09C" w14:textId="77777777" w:rsidR="00CD5B4B" w:rsidRPr="00CD64B6" w:rsidRDefault="00CD5B4B" w:rsidP="00CD5B4B">
      <w:pPr>
        <w:spacing w:after="0"/>
        <w:ind w:left="720"/>
        <w:jc w:val="both"/>
        <w:rPr>
          <w:rFonts w:ascii="Times New Roman" w:hAnsi="Times New Roman" w:cs="Times New Roman"/>
        </w:rPr>
      </w:pPr>
      <w:r w:rsidRPr="00631E9E">
        <w:rPr>
          <w:rFonts w:ascii="Times New Roman" w:hAnsi="Times New Roman" w:cs="Times New Roman"/>
          <w:sz w:val="20"/>
          <w:szCs w:val="20"/>
        </w:rPr>
        <w:t>“</w:t>
      </w:r>
      <w:r w:rsidRPr="00CD64B6">
        <w:rPr>
          <w:rFonts w:ascii="Times New Roman" w:hAnsi="Times New Roman" w:cs="Times New Roman"/>
        </w:rPr>
        <w:t xml:space="preserve">Where in an application for a provisional order the judge is satisfied that the papers establish a </w:t>
      </w:r>
      <w:r w:rsidRPr="00CD64B6">
        <w:rPr>
          <w:rFonts w:ascii="Times New Roman" w:hAnsi="Times New Roman" w:cs="Times New Roman"/>
          <w:i/>
        </w:rPr>
        <w:t>prima facie</w:t>
      </w:r>
      <w:r w:rsidRPr="00CD64B6">
        <w:rPr>
          <w:rFonts w:ascii="Times New Roman" w:hAnsi="Times New Roman" w:cs="Times New Roman"/>
        </w:rPr>
        <w:t xml:space="preserve"> case he shall grant a provisional order either in terms of the </w:t>
      </w:r>
      <w:r w:rsidRPr="00CD64B6">
        <w:rPr>
          <w:rFonts w:ascii="Times New Roman" w:hAnsi="Times New Roman" w:cs="Times New Roman"/>
          <w:u w:val="single"/>
        </w:rPr>
        <w:t>draft filed or as varied</w:t>
      </w:r>
      <w:r w:rsidRPr="00CD64B6">
        <w:rPr>
          <w:rFonts w:ascii="Times New Roman" w:hAnsi="Times New Roman" w:cs="Times New Roman"/>
        </w:rPr>
        <w:t>”</w:t>
      </w:r>
    </w:p>
    <w:p w14:paraId="4A6A7F37" w14:textId="77777777" w:rsidR="00631E9E" w:rsidRPr="00CD5B4B" w:rsidRDefault="00631E9E" w:rsidP="00CD5B4B">
      <w:pPr>
        <w:spacing w:after="0"/>
        <w:ind w:left="720"/>
        <w:jc w:val="both"/>
        <w:rPr>
          <w:rFonts w:ascii="Times New Roman" w:hAnsi="Times New Roman" w:cs="Times New Roman"/>
          <w:sz w:val="18"/>
          <w:szCs w:val="18"/>
        </w:rPr>
      </w:pPr>
    </w:p>
    <w:p w14:paraId="5A23B1A6" w14:textId="2E7B635F" w:rsidR="00B43130" w:rsidRDefault="00335B75" w:rsidP="009B18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From a reading </w:t>
      </w:r>
      <w:r w:rsidR="00631E9E">
        <w:rPr>
          <w:rFonts w:ascii="Times New Roman" w:hAnsi="Times New Roman" w:cs="Times New Roman"/>
          <w:sz w:val="24"/>
          <w:szCs w:val="24"/>
        </w:rPr>
        <w:t xml:space="preserve">of </w:t>
      </w:r>
      <w:r w:rsidR="00631E9E" w:rsidRPr="000D361C">
        <w:rPr>
          <w:rFonts w:ascii="Times New Roman" w:hAnsi="Times New Roman" w:cs="Times New Roman"/>
          <w:i/>
          <w:sz w:val="24"/>
          <w:szCs w:val="24"/>
        </w:rPr>
        <w:t xml:space="preserve">rule </w:t>
      </w:r>
      <w:r w:rsidR="00631E9E">
        <w:rPr>
          <w:rFonts w:ascii="Times New Roman" w:hAnsi="Times New Roman" w:cs="Times New Roman"/>
          <w:sz w:val="24"/>
          <w:szCs w:val="24"/>
        </w:rPr>
        <w:t>246 (2)</w:t>
      </w:r>
      <w:r>
        <w:rPr>
          <w:rFonts w:ascii="Times New Roman" w:hAnsi="Times New Roman" w:cs="Times New Roman"/>
          <w:sz w:val="24"/>
          <w:szCs w:val="24"/>
        </w:rPr>
        <w:t xml:space="preserve">, </w:t>
      </w:r>
      <w:r w:rsidR="00631E9E">
        <w:rPr>
          <w:rFonts w:ascii="Times New Roman" w:hAnsi="Times New Roman" w:cs="Times New Roman"/>
          <w:sz w:val="24"/>
          <w:szCs w:val="24"/>
        </w:rPr>
        <w:t>a</w:t>
      </w:r>
      <w:r w:rsidR="00593D2D">
        <w:rPr>
          <w:rFonts w:ascii="Times New Roman" w:hAnsi="Times New Roman" w:cs="Times New Roman"/>
          <w:sz w:val="24"/>
          <w:szCs w:val="24"/>
        </w:rPr>
        <w:t xml:space="preserve"> judge needs to</w:t>
      </w:r>
      <w:r w:rsidR="00E722A2">
        <w:rPr>
          <w:rFonts w:ascii="Times New Roman" w:hAnsi="Times New Roman" w:cs="Times New Roman"/>
          <w:sz w:val="24"/>
          <w:szCs w:val="24"/>
        </w:rPr>
        <w:t xml:space="preserve"> be satisfied </w:t>
      </w:r>
      <w:r w:rsidR="0065427B">
        <w:rPr>
          <w:rFonts w:ascii="Times New Roman" w:hAnsi="Times New Roman" w:cs="Times New Roman"/>
          <w:sz w:val="24"/>
          <w:szCs w:val="24"/>
        </w:rPr>
        <w:t xml:space="preserve">that </w:t>
      </w:r>
      <w:r>
        <w:rPr>
          <w:rFonts w:ascii="Times New Roman" w:hAnsi="Times New Roman" w:cs="Times New Roman"/>
          <w:sz w:val="24"/>
          <w:szCs w:val="24"/>
        </w:rPr>
        <w:t xml:space="preserve">the papers before him/her establish </w:t>
      </w:r>
      <w:r w:rsidR="00E722A2">
        <w:rPr>
          <w:rFonts w:ascii="Times New Roman" w:hAnsi="Times New Roman" w:cs="Times New Roman"/>
          <w:sz w:val="24"/>
          <w:szCs w:val="24"/>
        </w:rPr>
        <w:t xml:space="preserve">a </w:t>
      </w:r>
      <w:r w:rsidR="00E722A2" w:rsidRPr="00631E9E">
        <w:rPr>
          <w:rFonts w:ascii="Times New Roman" w:hAnsi="Times New Roman" w:cs="Times New Roman"/>
          <w:i/>
          <w:sz w:val="24"/>
          <w:szCs w:val="24"/>
        </w:rPr>
        <w:t>prima facie</w:t>
      </w:r>
      <w:r w:rsidR="00E722A2">
        <w:rPr>
          <w:rFonts w:ascii="Times New Roman" w:hAnsi="Times New Roman" w:cs="Times New Roman"/>
          <w:sz w:val="24"/>
          <w:szCs w:val="24"/>
        </w:rPr>
        <w:t xml:space="preserve"> case. That is the primary consideration. The </w:t>
      </w:r>
      <w:r w:rsidR="007243CA">
        <w:rPr>
          <w:rFonts w:ascii="Times New Roman" w:hAnsi="Times New Roman" w:cs="Times New Roman"/>
          <w:sz w:val="24"/>
          <w:szCs w:val="24"/>
        </w:rPr>
        <w:t>structure of</w:t>
      </w:r>
      <w:r w:rsidR="00E722A2">
        <w:rPr>
          <w:rFonts w:ascii="Times New Roman" w:hAnsi="Times New Roman" w:cs="Times New Roman"/>
          <w:sz w:val="24"/>
          <w:szCs w:val="24"/>
        </w:rPr>
        <w:t xml:space="preserve"> the draft order is </w:t>
      </w:r>
      <w:r w:rsidR="000D361C">
        <w:rPr>
          <w:rFonts w:ascii="Times New Roman" w:hAnsi="Times New Roman" w:cs="Times New Roman"/>
          <w:sz w:val="24"/>
          <w:szCs w:val="24"/>
        </w:rPr>
        <w:t>not the paramount consideration.</w:t>
      </w:r>
      <w:r w:rsidR="00E722A2">
        <w:rPr>
          <w:rFonts w:ascii="Times New Roman" w:hAnsi="Times New Roman" w:cs="Times New Roman"/>
          <w:sz w:val="24"/>
          <w:szCs w:val="24"/>
        </w:rPr>
        <w:t xml:space="preserve"> After all as the appellation implies, the order accompanying the application comes in draft form. The order to be granted at the end of the day is an order of the court. That explains why in </w:t>
      </w:r>
      <w:r w:rsidR="004E303A">
        <w:rPr>
          <w:rFonts w:ascii="Times New Roman" w:hAnsi="Times New Roman" w:cs="Times New Roman"/>
          <w:sz w:val="24"/>
          <w:szCs w:val="24"/>
        </w:rPr>
        <w:t xml:space="preserve">my </w:t>
      </w:r>
      <w:r w:rsidR="00E722A2">
        <w:rPr>
          <w:rFonts w:ascii="Times New Roman" w:hAnsi="Times New Roman" w:cs="Times New Roman"/>
          <w:sz w:val="24"/>
          <w:szCs w:val="24"/>
        </w:rPr>
        <w:t xml:space="preserve">view </w:t>
      </w:r>
      <w:r w:rsidR="00E722A2" w:rsidRPr="004E303A">
        <w:rPr>
          <w:rFonts w:ascii="Times New Roman" w:hAnsi="Times New Roman" w:cs="Times New Roman"/>
          <w:i/>
          <w:sz w:val="24"/>
          <w:szCs w:val="24"/>
        </w:rPr>
        <w:t xml:space="preserve">rule </w:t>
      </w:r>
      <w:r w:rsidR="00E722A2">
        <w:rPr>
          <w:rFonts w:ascii="Times New Roman" w:hAnsi="Times New Roman" w:cs="Times New Roman"/>
          <w:sz w:val="24"/>
          <w:szCs w:val="24"/>
        </w:rPr>
        <w:t xml:space="preserve">246(2) allows the judge to make modifications to the order. The judge must grant an order which will serve a purpose at the end of the day. I do not believe that the observations by CHINAMORA J in </w:t>
      </w:r>
      <w:r w:rsidR="00E722A2" w:rsidRPr="00E722A2">
        <w:rPr>
          <w:rFonts w:ascii="Times New Roman" w:hAnsi="Times New Roman" w:cs="Times New Roman"/>
          <w:i/>
          <w:sz w:val="24"/>
          <w:szCs w:val="24"/>
        </w:rPr>
        <w:t>Ecocash Zimbabwe (Private) Limited</w:t>
      </w:r>
      <w:r w:rsidR="00E722A2">
        <w:rPr>
          <w:rFonts w:ascii="Times New Roman" w:hAnsi="Times New Roman" w:cs="Times New Roman"/>
          <w:sz w:val="24"/>
          <w:szCs w:val="24"/>
        </w:rPr>
        <w:t xml:space="preserve"> matter should be construed as laying a firm foundation that si</w:t>
      </w:r>
      <w:r w:rsidR="00393918">
        <w:rPr>
          <w:rFonts w:ascii="Times New Roman" w:hAnsi="Times New Roman" w:cs="Times New Roman"/>
          <w:sz w:val="24"/>
          <w:szCs w:val="24"/>
        </w:rPr>
        <w:t xml:space="preserve">milarities between the interim relief </w:t>
      </w:r>
      <w:r w:rsidR="00E722A2">
        <w:rPr>
          <w:rFonts w:ascii="Times New Roman" w:hAnsi="Times New Roman" w:cs="Times New Roman"/>
          <w:sz w:val="24"/>
          <w:szCs w:val="24"/>
        </w:rPr>
        <w:t>and final relief sought render</w:t>
      </w:r>
      <w:r w:rsidR="00393918">
        <w:rPr>
          <w:rFonts w:ascii="Times New Roman" w:hAnsi="Times New Roman" w:cs="Times New Roman"/>
          <w:sz w:val="24"/>
          <w:szCs w:val="24"/>
        </w:rPr>
        <w:t xml:space="preserve"> an </w:t>
      </w:r>
      <w:r w:rsidR="00E722A2">
        <w:rPr>
          <w:rFonts w:ascii="Times New Roman" w:hAnsi="Times New Roman" w:cs="Times New Roman"/>
          <w:sz w:val="24"/>
          <w:szCs w:val="24"/>
        </w:rPr>
        <w:t xml:space="preserve">application dismissible. </w:t>
      </w:r>
      <w:r w:rsidR="00B43130">
        <w:rPr>
          <w:rFonts w:ascii="Times New Roman" w:hAnsi="Times New Roman" w:cs="Times New Roman"/>
          <w:sz w:val="24"/>
          <w:szCs w:val="24"/>
        </w:rPr>
        <w:t>On page 10 of the judgment, my brother judge remarked as follows:</w:t>
      </w:r>
    </w:p>
    <w:p w14:paraId="464474F9" w14:textId="1494E9AE" w:rsidR="001E4F6A" w:rsidRPr="00361E71" w:rsidRDefault="00B833E7" w:rsidP="008C3CC9">
      <w:pPr>
        <w:spacing w:after="0" w:line="240" w:lineRule="auto"/>
        <w:ind w:left="1440"/>
        <w:jc w:val="both"/>
        <w:rPr>
          <w:rFonts w:ascii="Times New Roman" w:hAnsi="Times New Roman" w:cs="Times New Roman"/>
        </w:rPr>
      </w:pPr>
      <w:r w:rsidRPr="00361E71">
        <w:rPr>
          <w:rFonts w:ascii="Times New Roman" w:hAnsi="Times New Roman" w:cs="Times New Roman"/>
        </w:rPr>
        <w:t>“</w:t>
      </w:r>
      <w:r w:rsidR="008C3CC9" w:rsidRPr="00361E71">
        <w:rPr>
          <w:rFonts w:ascii="Times New Roman" w:hAnsi="Times New Roman" w:cs="Times New Roman"/>
        </w:rPr>
        <w:t>It</w:t>
      </w:r>
      <w:r w:rsidRPr="00361E71">
        <w:rPr>
          <w:rFonts w:ascii="Times New Roman" w:hAnsi="Times New Roman" w:cs="Times New Roman"/>
        </w:rPr>
        <w:t xml:space="preserve"> requires no second guessing</w:t>
      </w:r>
      <w:r w:rsidR="008C3CC9" w:rsidRPr="00361E71">
        <w:rPr>
          <w:rFonts w:ascii="Times New Roman" w:hAnsi="Times New Roman" w:cs="Times New Roman"/>
        </w:rPr>
        <w:t xml:space="preserve"> that the temporary order sought is final in nature. Equally evident </w:t>
      </w:r>
      <w:r w:rsidR="008C3CC9" w:rsidRPr="00361E71">
        <w:rPr>
          <w:rFonts w:ascii="Times New Roman" w:hAnsi="Times New Roman" w:cs="Times New Roman"/>
          <w:i/>
        </w:rPr>
        <w:t>ex facie</w:t>
      </w:r>
      <w:r w:rsidR="008C3CC9" w:rsidRPr="00361E71">
        <w:rPr>
          <w:rFonts w:ascii="Times New Roman" w:hAnsi="Times New Roman" w:cs="Times New Roman"/>
        </w:rPr>
        <w:t xml:space="preserve"> the provisional order is that the relief sought in the interim order is the same or substantially the same as in the final order. The impropriety of such an approach has received ample emphasis in this jurisdiction……”</w:t>
      </w:r>
      <w:r w:rsidR="00E722A2" w:rsidRPr="00361E71">
        <w:rPr>
          <w:rFonts w:ascii="Times New Roman" w:hAnsi="Times New Roman" w:cs="Times New Roman"/>
        </w:rPr>
        <w:t xml:space="preserve"> </w:t>
      </w:r>
    </w:p>
    <w:p w14:paraId="1C19C6A9" w14:textId="77777777" w:rsidR="003D18D0" w:rsidRPr="008C3CC9" w:rsidRDefault="003D18D0" w:rsidP="008C3CC9">
      <w:pPr>
        <w:spacing w:after="0" w:line="240" w:lineRule="auto"/>
        <w:ind w:left="1440"/>
        <w:jc w:val="both"/>
        <w:rPr>
          <w:rFonts w:ascii="Times New Roman" w:hAnsi="Times New Roman" w:cs="Times New Roman"/>
          <w:sz w:val="18"/>
          <w:szCs w:val="18"/>
        </w:rPr>
      </w:pPr>
    </w:p>
    <w:p w14:paraId="4B48460E" w14:textId="075F5F36" w:rsidR="001E4F6A" w:rsidRDefault="00A72FB6" w:rsidP="005F3C6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4D469B">
        <w:rPr>
          <w:rFonts w:ascii="Times New Roman" w:hAnsi="Times New Roman" w:cs="Times New Roman"/>
          <w:sz w:val="24"/>
          <w:szCs w:val="24"/>
        </w:rPr>
        <w:t xml:space="preserve">honourable </w:t>
      </w:r>
      <w:r>
        <w:rPr>
          <w:rFonts w:ascii="Times New Roman" w:hAnsi="Times New Roman" w:cs="Times New Roman"/>
          <w:sz w:val="24"/>
          <w:szCs w:val="24"/>
        </w:rPr>
        <w:t xml:space="preserve">judge found that the </w:t>
      </w:r>
      <w:r w:rsidRPr="0065427B">
        <w:rPr>
          <w:rFonts w:ascii="Times New Roman" w:hAnsi="Times New Roman" w:cs="Times New Roman"/>
          <w:sz w:val="24"/>
          <w:szCs w:val="24"/>
        </w:rPr>
        <w:t>interim relief sought</w:t>
      </w:r>
      <w:r>
        <w:rPr>
          <w:rFonts w:ascii="Times New Roman" w:hAnsi="Times New Roman" w:cs="Times New Roman"/>
          <w:sz w:val="24"/>
          <w:szCs w:val="24"/>
        </w:rPr>
        <w:t xml:space="preserve"> by applicant in that case </w:t>
      </w:r>
      <w:r w:rsidRPr="0065427B">
        <w:rPr>
          <w:rFonts w:ascii="Times New Roman" w:hAnsi="Times New Roman" w:cs="Times New Roman"/>
          <w:sz w:val="24"/>
          <w:szCs w:val="24"/>
        </w:rPr>
        <w:t>was final in</w:t>
      </w:r>
      <w:r>
        <w:rPr>
          <w:rFonts w:ascii="Times New Roman" w:hAnsi="Times New Roman" w:cs="Times New Roman"/>
          <w:sz w:val="24"/>
          <w:szCs w:val="24"/>
        </w:rPr>
        <w:t xml:space="preserve"> nature, in addition to </w:t>
      </w:r>
      <w:r w:rsidR="00534B0C">
        <w:rPr>
          <w:rFonts w:ascii="Times New Roman" w:hAnsi="Times New Roman" w:cs="Times New Roman"/>
          <w:sz w:val="24"/>
          <w:szCs w:val="24"/>
        </w:rPr>
        <w:t xml:space="preserve">it </w:t>
      </w:r>
      <w:r>
        <w:rPr>
          <w:rFonts w:ascii="Times New Roman" w:hAnsi="Times New Roman" w:cs="Times New Roman"/>
          <w:sz w:val="24"/>
          <w:szCs w:val="24"/>
        </w:rPr>
        <w:t xml:space="preserve">being similar to the final order sought. That </w:t>
      </w:r>
      <w:r w:rsidR="004D469B">
        <w:rPr>
          <w:rFonts w:ascii="Times New Roman" w:hAnsi="Times New Roman" w:cs="Times New Roman"/>
          <w:sz w:val="24"/>
          <w:szCs w:val="24"/>
        </w:rPr>
        <w:t>may not have been</w:t>
      </w:r>
      <w:r>
        <w:rPr>
          <w:rFonts w:ascii="Times New Roman" w:hAnsi="Times New Roman" w:cs="Times New Roman"/>
          <w:sz w:val="24"/>
          <w:szCs w:val="24"/>
        </w:rPr>
        <w:t xml:space="preserve"> proper</w:t>
      </w:r>
      <w:r w:rsidR="004D469B">
        <w:rPr>
          <w:rFonts w:ascii="Times New Roman" w:hAnsi="Times New Roman" w:cs="Times New Roman"/>
          <w:sz w:val="24"/>
          <w:szCs w:val="24"/>
        </w:rPr>
        <w:t xml:space="preserve"> in the circumstances of the case before him</w:t>
      </w:r>
      <w:r w:rsidR="00534B0C">
        <w:rPr>
          <w:rFonts w:ascii="Times New Roman" w:hAnsi="Times New Roman" w:cs="Times New Roman"/>
          <w:sz w:val="24"/>
          <w:szCs w:val="24"/>
        </w:rPr>
        <w:t xml:space="preserve">, as he went on to observe </w:t>
      </w:r>
      <w:r w:rsidR="00403D02">
        <w:rPr>
          <w:rFonts w:ascii="Times New Roman" w:hAnsi="Times New Roman" w:cs="Times New Roman"/>
          <w:sz w:val="24"/>
          <w:szCs w:val="24"/>
        </w:rPr>
        <w:t>on page</w:t>
      </w:r>
      <w:r>
        <w:rPr>
          <w:rFonts w:ascii="Times New Roman" w:hAnsi="Times New Roman" w:cs="Times New Roman"/>
          <w:sz w:val="24"/>
          <w:szCs w:val="24"/>
        </w:rPr>
        <w:t xml:space="preserve"> 11 of the judgment</w:t>
      </w:r>
      <w:r w:rsidR="00534B0C">
        <w:rPr>
          <w:rFonts w:ascii="Times New Roman" w:hAnsi="Times New Roman" w:cs="Times New Roman"/>
          <w:sz w:val="24"/>
          <w:szCs w:val="24"/>
        </w:rPr>
        <w:t xml:space="preserve">: </w:t>
      </w:r>
    </w:p>
    <w:p w14:paraId="5E947B2F" w14:textId="32A9D61E" w:rsidR="00A72FB6" w:rsidRPr="00361E71" w:rsidRDefault="00A72FB6" w:rsidP="00361E71">
      <w:pPr>
        <w:spacing w:after="0" w:line="240" w:lineRule="auto"/>
        <w:ind w:left="1440"/>
        <w:jc w:val="both"/>
        <w:rPr>
          <w:rFonts w:ascii="Times New Roman" w:hAnsi="Times New Roman" w:cs="Times New Roman"/>
        </w:rPr>
      </w:pPr>
      <w:r w:rsidRPr="00361E71">
        <w:rPr>
          <w:rFonts w:ascii="Times New Roman" w:hAnsi="Times New Roman" w:cs="Times New Roman"/>
        </w:rPr>
        <w:t xml:space="preserve">“There is no difference in effect between this order and the orders sought in paragraphs 1 and 2 of the interim relief. The result is to unfreeze and allow the concerned agents access </w:t>
      </w:r>
      <w:r w:rsidRPr="00361E71">
        <w:rPr>
          <w:rFonts w:ascii="Times New Roman" w:hAnsi="Times New Roman" w:cs="Times New Roman"/>
        </w:rPr>
        <w:lastRenderedPageBreak/>
        <w:t>to their accounts. The question that I pose is: is there anything remaining to incentivize the applicant to come back to court on the return day when the accounts have already been unfrozen and access gained to the ecocash platform? The answer is obvious. In other words, the appellant can gleefully sit back since it would have achieved through the provisional order what it required by way of final order on the return day”</w:t>
      </w:r>
    </w:p>
    <w:p w14:paraId="7A797AF9" w14:textId="77777777" w:rsidR="00393918" w:rsidRPr="00361E71" w:rsidRDefault="00393918" w:rsidP="00361E71">
      <w:pPr>
        <w:spacing w:after="0" w:line="240" w:lineRule="auto"/>
        <w:ind w:left="1440"/>
        <w:jc w:val="both"/>
        <w:rPr>
          <w:rFonts w:ascii="Times New Roman" w:hAnsi="Times New Roman" w:cs="Times New Roman"/>
        </w:rPr>
      </w:pPr>
    </w:p>
    <w:p w14:paraId="2EB45982" w14:textId="1A32743D" w:rsidR="001E4F6A" w:rsidRDefault="003D18D0" w:rsidP="009B1806">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What makes the </w:t>
      </w:r>
      <w:r w:rsidRPr="003D18D0">
        <w:rPr>
          <w:rFonts w:ascii="Times New Roman" w:hAnsi="Times New Roman" w:cs="Times New Roman"/>
          <w:i/>
          <w:sz w:val="24"/>
          <w:szCs w:val="24"/>
        </w:rPr>
        <w:t>Ecocash Zimbabwe (Private) Limited</w:t>
      </w:r>
      <w:r>
        <w:rPr>
          <w:rFonts w:ascii="Times New Roman" w:hAnsi="Times New Roman" w:cs="Times New Roman"/>
          <w:sz w:val="24"/>
          <w:szCs w:val="24"/>
        </w:rPr>
        <w:t xml:space="preserve"> case distinguishable from the present case is that </w:t>
      </w:r>
      <w:r w:rsidRPr="003D18D0">
        <w:rPr>
          <w:rFonts w:ascii="Times New Roman" w:hAnsi="Times New Roman" w:cs="Times New Roman"/>
          <w:i/>
          <w:sz w:val="24"/>
          <w:szCs w:val="24"/>
        </w:rPr>
        <w:t>in casu</w:t>
      </w:r>
      <w:r w:rsidR="00534B0C">
        <w:rPr>
          <w:rFonts w:ascii="Times New Roman" w:hAnsi="Times New Roman" w:cs="Times New Roman"/>
          <w:i/>
          <w:sz w:val="24"/>
          <w:szCs w:val="24"/>
        </w:rPr>
        <w:t>,</w:t>
      </w:r>
      <w:r>
        <w:rPr>
          <w:rFonts w:ascii="Times New Roman" w:hAnsi="Times New Roman" w:cs="Times New Roman"/>
          <w:sz w:val="24"/>
          <w:szCs w:val="24"/>
        </w:rPr>
        <w:t xml:space="preserve"> it has not been alleged that the interim relief sought is final in nature. It is certainly not final in the mold of the one in </w:t>
      </w:r>
      <w:r w:rsidRPr="003D18D0">
        <w:rPr>
          <w:rFonts w:ascii="Times New Roman" w:hAnsi="Times New Roman" w:cs="Times New Roman"/>
          <w:i/>
          <w:sz w:val="24"/>
          <w:szCs w:val="24"/>
        </w:rPr>
        <w:t>Ecocash Zimbabwe</w:t>
      </w:r>
      <w:r>
        <w:rPr>
          <w:rFonts w:ascii="Times New Roman" w:hAnsi="Times New Roman" w:cs="Times New Roman"/>
          <w:sz w:val="24"/>
          <w:szCs w:val="24"/>
        </w:rPr>
        <w:t xml:space="preserve">. The only blemish is that the relief sought though interim in nature, is similar to the final relief sought. That in my </w:t>
      </w:r>
      <w:r w:rsidR="009B1806">
        <w:rPr>
          <w:rFonts w:ascii="Times New Roman" w:hAnsi="Times New Roman" w:cs="Times New Roman"/>
          <w:sz w:val="24"/>
          <w:szCs w:val="24"/>
        </w:rPr>
        <w:t>respectful</w:t>
      </w:r>
      <w:r>
        <w:rPr>
          <w:rFonts w:ascii="Times New Roman" w:hAnsi="Times New Roman" w:cs="Times New Roman"/>
          <w:sz w:val="24"/>
          <w:szCs w:val="24"/>
        </w:rPr>
        <w:t xml:space="preserve"> view, does not make the relief sought defective</w:t>
      </w:r>
      <w:r w:rsidR="009B1806">
        <w:rPr>
          <w:rFonts w:ascii="Times New Roman" w:hAnsi="Times New Roman" w:cs="Times New Roman"/>
          <w:sz w:val="24"/>
          <w:szCs w:val="24"/>
        </w:rPr>
        <w:t xml:space="preserve"> or rather make the application susceptible to dismissal or striking off</w:t>
      </w:r>
      <w:r>
        <w:rPr>
          <w:rFonts w:ascii="Times New Roman" w:hAnsi="Times New Roman" w:cs="Times New Roman"/>
          <w:sz w:val="24"/>
          <w:szCs w:val="24"/>
        </w:rPr>
        <w:t xml:space="preserve">. </w:t>
      </w:r>
      <w:r w:rsidR="009B1806">
        <w:rPr>
          <w:rFonts w:ascii="Times New Roman" w:hAnsi="Times New Roman" w:cs="Times New Roman"/>
          <w:sz w:val="24"/>
          <w:szCs w:val="24"/>
        </w:rPr>
        <w:t>I believe thi</w:t>
      </w:r>
      <w:r>
        <w:rPr>
          <w:rFonts w:ascii="Times New Roman" w:hAnsi="Times New Roman" w:cs="Times New Roman"/>
          <w:sz w:val="24"/>
          <w:szCs w:val="24"/>
        </w:rPr>
        <w:t xml:space="preserve">s is the kind of scenario contemplated by </w:t>
      </w:r>
      <w:r w:rsidRPr="009B1806">
        <w:rPr>
          <w:rFonts w:ascii="Times New Roman" w:hAnsi="Times New Roman" w:cs="Times New Roman"/>
          <w:i/>
          <w:sz w:val="24"/>
          <w:szCs w:val="24"/>
        </w:rPr>
        <w:t xml:space="preserve">rule </w:t>
      </w:r>
      <w:r>
        <w:rPr>
          <w:rFonts w:ascii="Times New Roman" w:hAnsi="Times New Roman" w:cs="Times New Roman"/>
          <w:sz w:val="24"/>
          <w:szCs w:val="24"/>
        </w:rPr>
        <w:t xml:space="preserve">246 (2). Once a judge is satisfied that a </w:t>
      </w:r>
      <w:r w:rsidRPr="003D18D0">
        <w:rPr>
          <w:rFonts w:ascii="Times New Roman" w:hAnsi="Times New Roman" w:cs="Times New Roman"/>
          <w:i/>
          <w:sz w:val="24"/>
          <w:szCs w:val="24"/>
        </w:rPr>
        <w:t>prima facie</w:t>
      </w:r>
      <w:r>
        <w:rPr>
          <w:rFonts w:ascii="Times New Roman" w:hAnsi="Times New Roman" w:cs="Times New Roman"/>
          <w:sz w:val="24"/>
          <w:szCs w:val="24"/>
        </w:rPr>
        <w:t xml:space="preserve"> case has been established, he cannot </w:t>
      </w:r>
      <w:r w:rsidR="00422399">
        <w:rPr>
          <w:rFonts w:ascii="Times New Roman" w:hAnsi="Times New Roman" w:cs="Times New Roman"/>
          <w:sz w:val="24"/>
          <w:szCs w:val="24"/>
        </w:rPr>
        <w:t>decline</w:t>
      </w:r>
      <w:r>
        <w:rPr>
          <w:rFonts w:ascii="Times New Roman" w:hAnsi="Times New Roman" w:cs="Times New Roman"/>
          <w:sz w:val="24"/>
          <w:szCs w:val="24"/>
        </w:rPr>
        <w:t xml:space="preserve"> the relief sought on the basis that the interim relief sought is similar to the terms of the final relief sought. </w:t>
      </w:r>
      <w:r w:rsidR="00422399">
        <w:rPr>
          <w:rFonts w:ascii="Times New Roman" w:hAnsi="Times New Roman" w:cs="Times New Roman"/>
          <w:sz w:val="24"/>
          <w:szCs w:val="24"/>
        </w:rPr>
        <w:t xml:space="preserve">I am fortified in this regard by the views of MAFUSIRE J in </w:t>
      </w:r>
      <w:r w:rsidR="00422399" w:rsidRPr="00422399">
        <w:rPr>
          <w:rFonts w:ascii="Times New Roman" w:hAnsi="Times New Roman" w:cs="Times New Roman"/>
          <w:i/>
          <w:sz w:val="24"/>
          <w:szCs w:val="24"/>
        </w:rPr>
        <w:t>Amalgamated Rural Teachers Union of Zimbabwe &amp; Another v Zimbabwe African National Union [Patriotic Front]</w:t>
      </w:r>
      <w:r w:rsidR="00422399">
        <w:rPr>
          <w:rFonts w:ascii="Times New Roman" w:hAnsi="Times New Roman" w:cs="Times New Roman"/>
          <w:i/>
          <w:sz w:val="24"/>
          <w:szCs w:val="24"/>
        </w:rPr>
        <w:t xml:space="preserve"> &amp; Another</w:t>
      </w:r>
      <w:r w:rsidR="008E45FD">
        <w:rPr>
          <w:rStyle w:val="FootnoteReference"/>
          <w:rFonts w:ascii="Times New Roman" w:hAnsi="Times New Roman" w:cs="Times New Roman"/>
          <w:i/>
          <w:sz w:val="24"/>
          <w:szCs w:val="24"/>
        </w:rPr>
        <w:footnoteReference w:id="9"/>
      </w:r>
      <w:r w:rsidR="0043369B">
        <w:rPr>
          <w:rFonts w:ascii="Times New Roman" w:hAnsi="Times New Roman" w:cs="Times New Roman"/>
          <w:i/>
          <w:sz w:val="24"/>
          <w:szCs w:val="24"/>
        </w:rPr>
        <w:t xml:space="preserve">. </w:t>
      </w:r>
      <w:r w:rsidR="0043369B">
        <w:rPr>
          <w:rFonts w:ascii="Times New Roman" w:hAnsi="Times New Roman" w:cs="Times New Roman"/>
          <w:sz w:val="24"/>
          <w:szCs w:val="24"/>
        </w:rPr>
        <w:t>He said:</w:t>
      </w:r>
    </w:p>
    <w:p w14:paraId="0523CF3A" w14:textId="75432D37" w:rsidR="0043369B" w:rsidRDefault="0043369B" w:rsidP="00F30A58">
      <w:pPr>
        <w:spacing w:after="0" w:line="240" w:lineRule="auto"/>
        <w:ind w:left="1440"/>
        <w:jc w:val="both"/>
        <w:rPr>
          <w:rFonts w:ascii="Times New Roman" w:hAnsi="Times New Roman" w:cs="Times New Roman"/>
        </w:rPr>
      </w:pPr>
      <w:r w:rsidRPr="004A5FAA">
        <w:rPr>
          <w:rFonts w:ascii="Times New Roman" w:hAnsi="Times New Roman" w:cs="Times New Roman"/>
        </w:rPr>
        <w:t>“</w:t>
      </w:r>
      <w:r w:rsidRPr="004A5FAA">
        <w:rPr>
          <w:rFonts w:ascii="Times New Roman" w:hAnsi="Times New Roman" w:cs="Times New Roman"/>
          <w:i/>
        </w:rPr>
        <w:t xml:space="preserve">In casu, </w:t>
      </w:r>
      <w:r w:rsidRPr="004A5FAA">
        <w:rPr>
          <w:rFonts w:ascii="Times New Roman" w:hAnsi="Times New Roman" w:cs="Times New Roman"/>
        </w:rPr>
        <w:t xml:space="preserve">it is true </w:t>
      </w:r>
      <w:r w:rsidR="004A5FAA" w:rsidRPr="004A5FAA">
        <w:rPr>
          <w:rFonts w:ascii="Times New Roman" w:hAnsi="Times New Roman" w:cs="Times New Roman"/>
        </w:rPr>
        <w:t xml:space="preserve">that the interim relief sought in the original draft order was almost identical to the final order sought on the return day. In essence this relief was the interdict to restrain the respondents from continuing with the activities complained of. But my view is that the principle or requirement that the interim relief in an urgent chamber application should not be the same as the final relief to be sought on the return day is not cast in stone. </w:t>
      </w:r>
      <w:r w:rsidR="004A5FAA">
        <w:rPr>
          <w:rFonts w:ascii="Times New Roman" w:hAnsi="Times New Roman" w:cs="Times New Roman"/>
        </w:rPr>
        <w:t>Every case depends on its own facts. In</w:t>
      </w:r>
      <w:r w:rsidR="003F187A">
        <w:rPr>
          <w:rFonts w:ascii="Times New Roman" w:hAnsi="Times New Roman" w:cs="Times New Roman"/>
        </w:rPr>
        <w:t xml:space="preserve"> </w:t>
      </w:r>
      <w:r w:rsidR="004A5FAA">
        <w:rPr>
          <w:rFonts w:ascii="Times New Roman" w:hAnsi="Times New Roman" w:cs="Times New Roman"/>
        </w:rPr>
        <w:t xml:space="preserve">appropriate </w:t>
      </w:r>
      <w:r w:rsidR="003F187A">
        <w:rPr>
          <w:rFonts w:ascii="Times New Roman" w:hAnsi="Times New Roman" w:cs="Times New Roman"/>
        </w:rPr>
        <w:t xml:space="preserve">situations it may be that the relief sought in the interim may be all that an applicant was concerned with yesterday, today and tomorrow. He may want it today on an urgent basis. That does not stop him from wanting it again on a permanent basis on the return day. </w:t>
      </w:r>
      <w:r w:rsidR="00ED7128">
        <w:rPr>
          <w:rFonts w:ascii="Times New Roman" w:hAnsi="Times New Roman" w:cs="Times New Roman"/>
        </w:rPr>
        <w:t xml:space="preserve">If it is granted today on an interim basis, all he may want on the return day is its confirmation. All he shows in the interim, among other things, is an actual or perceived infringement of a </w:t>
      </w:r>
      <w:r w:rsidR="00ED7128" w:rsidRPr="00ED7128">
        <w:rPr>
          <w:rFonts w:ascii="Times New Roman" w:hAnsi="Times New Roman" w:cs="Times New Roman"/>
          <w:i/>
          <w:u w:val="single"/>
        </w:rPr>
        <w:t>prima facie right</w:t>
      </w:r>
      <w:r w:rsidR="00ED7128">
        <w:rPr>
          <w:rFonts w:ascii="Times New Roman" w:hAnsi="Times New Roman" w:cs="Times New Roman"/>
        </w:rPr>
        <w:t xml:space="preserve">, even if that right be open to some doubt. On the return day he must prove, </w:t>
      </w:r>
      <w:r w:rsidR="00ED7128" w:rsidRPr="00ED7128">
        <w:rPr>
          <w:rFonts w:ascii="Times New Roman" w:hAnsi="Times New Roman" w:cs="Times New Roman"/>
          <w:i/>
          <w:u w:val="single"/>
        </w:rPr>
        <w:t>on a balance of probabilities</w:t>
      </w:r>
      <w:r w:rsidR="00ED7128">
        <w:rPr>
          <w:rFonts w:ascii="Times New Roman" w:hAnsi="Times New Roman" w:cs="Times New Roman"/>
        </w:rPr>
        <w:t xml:space="preserve">, an actual or perceived infringement of </w:t>
      </w:r>
      <w:r w:rsidR="00ED7128" w:rsidRPr="00ED7128">
        <w:rPr>
          <w:rFonts w:ascii="Times New Roman" w:hAnsi="Times New Roman" w:cs="Times New Roman"/>
          <w:u w:val="single"/>
        </w:rPr>
        <w:t>a clear right</w:t>
      </w:r>
      <w:r w:rsidR="00ED7128">
        <w:rPr>
          <w:rFonts w:ascii="Times New Roman" w:hAnsi="Times New Roman" w:cs="Times New Roman"/>
        </w:rPr>
        <w:t>. It is not altogether uncommon for the court to grant interim relief, only to discharge it on the return day. Thus, I found the first respondent’s objection a m</w:t>
      </w:r>
      <w:r w:rsidR="00210891">
        <w:rPr>
          <w:rFonts w:ascii="Times New Roman" w:hAnsi="Times New Roman" w:cs="Times New Roman"/>
        </w:rPr>
        <w:t>oot point and lacking in merit”</w:t>
      </w:r>
    </w:p>
    <w:p w14:paraId="30BF29A2" w14:textId="77777777" w:rsidR="00B6140B" w:rsidRPr="004A5FAA" w:rsidRDefault="00B6140B" w:rsidP="004A5FAA">
      <w:pPr>
        <w:spacing w:after="0"/>
        <w:ind w:left="1440"/>
        <w:jc w:val="both"/>
        <w:rPr>
          <w:rFonts w:ascii="Times New Roman" w:hAnsi="Times New Roman" w:cs="Times New Roman"/>
        </w:rPr>
      </w:pPr>
    </w:p>
    <w:p w14:paraId="57DAA292" w14:textId="55421D9F" w:rsidR="001E4F6A" w:rsidRDefault="00210891" w:rsidP="00F30A58">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 full</w:t>
      </w:r>
      <w:r w:rsidR="00746CCB">
        <w:rPr>
          <w:rFonts w:ascii="Times New Roman" w:hAnsi="Times New Roman" w:cs="Times New Roman"/>
          <w:sz w:val="24"/>
          <w:szCs w:val="24"/>
        </w:rPr>
        <w:t>y</w:t>
      </w:r>
      <w:r>
        <w:rPr>
          <w:rFonts w:ascii="Times New Roman" w:hAnsi="Times New Roman" w:cs="Times New Roman"/>
          <w:sz w:val="24"/>
          <w:szCs w:val="24"/>
        </w:rPr>
        <w:t xml:space="preserve"> associate myself with these observations. Once a judge is satisfied that a </w:t>
      </w:r>
      <w:r w:rsidRPr="00BD4B8C">
        <w:rPr>
          <w:rFonts w:ascii="Times New Roman" w:hAnsi="Times New Roman" w:cs="Times New Roman"/>
          <w:i/>
          <w:sz w:val="24"/>
          <w:szCs w:val="24"/>
        </w:rPr>
        <w:t>prima facie</w:t>
      </w:r>
      <w:r>
        <w:rPr>
          <w:rFonts w:ascii="Times New Roman" w:hAnsi="Times New Roman" w:cs="Times New Roman"/>
          <w:sz w:val="24"/>
          <w:szCs w:val="24"/>
        </w:rPr>
        <w:t xml:space="preserve"> case has been established, then he must in my view grant the interim relief sought. Errors in the construction of the draft order, and in turn the interim relief sought are remediable</w:t>
      </w:r>
      <w:r w:rsidR="00BD4B8C">
        <w:rPr>
          <w:rStyle w:val="FootnoteReference"/>
          <w:rFonts w:ascii="Times New Roman" w:hAnsi="Times New Roman" w:cs="Times New Roman"/>
          <w:sz w:val="24"/>
          <w:szCs w:val="24"/>
        </w:rPr>
        <w:footnoteReference w:id="10"/>
      </w:r>
      <w:r>
        <w:rPr>
          <w:rFonts w:ascii="Times New Roman" w:hAnsi="Times New Roman" w:cs="Times New Roman"/>
          <w:sz w:val="24"/>
          <w:szCs w:val="24"/>
        </w:rPr>
        <w:t>. I</w:t>
      </w:r>
      <w:r w:rsidR="00B6140B">
        <w:rPr>
          <w:rFonts w:ascii="Times New Roman" w:hAnsi="Times New Roman" w:cs="Times New Roman"/>
          <w:sz w:val="24"/>
          <w:szCs w:val="24"/>
        </w:rPr>
        <w:t>t</w:t>
      </w:r>
      <w:r>
        <w:rPr>
          <w:rFonts w:ascii="Times New Roman" w:hAnsi="Times New Roman" w:cs="Times New Roman"/>
          <w:sz w:val="24"/>
          <w:szCs w:val="24"/>
        </w:rPr>
        <w:t xml:space="preserve"> is for this reason that </w:t>
      </w:r>
      <w:r w:rsidRPr="00B6140B">
        <w:rPr>
          <w:rFonts w:ascii="Times New Roman" w:hAnsi="Times New Roman" w:cs="Times New Roman"/>
          <w:i/>
          <w:sz w:val="24"/>
          <w:szCs w:val="24"/>
        </w:rPr>
        <w:t>rule</w:t>
      </w:r>
      <w:r>
        <w:rPr>
          <w:rFonts w:ascii="Times New Roman" w:hAnsi="Times New Roman" w:cs="Times New Roman"/>
          <w:sz w:val="24"/>
          <w:szCs w:val="24"/>
        </w:rPr>
        <w:t xml:space="preserve"> 246(2) endures</w:t>
      </w:r>
      <w:r w:rsidR="00BD4B8C">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w:t>
      </w:r>
      <w:r w:rsidR="00822C03">
        <w:rPr>
          <w:rFonts w:ascii="Times New Roman" w:hAnsi="Times New Roman" w:cs="Times New Roman"/>
          <w:sz w:val="24"/>
          <w:szCs w:val="24"/>
        </w:rPr>
        <w:t xml:space="preserve">In the exercise of my discretion, I allowed the proposed </w:t>
      </w:r>
      <w:r w:rsidR="00822C03">
        <w:rPr>
          <w:rFonts w:ascii="Times New Roman" w:hAnsi="Times New Roman" w:cs="Times New Roman"/>
          <w:sz w:val="24"/>
          <w:szCs w:val="24"/>
        </w:rPr>
        <w:lastRenderedPageBreak/>
        <w:t xml:space="preserve">amendment to the terms of the final </w:t>
      </w:r>
      <w:r w:rsidR="00A66F5C">
        <w:rPr>
          <w:rFonts w:ascii="Times New Roman" w:hAnsi="Times New Roman" w:cs="Times New Roman"/>
          <w:sz w:val="24"/>
          <w:szCs w:val="24"/>
        </w:rPr>
        <w:t xml:space="preserve">order sought by applicant, although it is not the only matter that the court should contend with on the return day. The parties </w:t>
      </w:r>
      <w:r w:rsidR="00944BD2">
        <w:rPr>
          <w:rFonts w:ascii="Times New Roman" w:hAnsi="Times New Roman" w:cs="Times New Roman"/>
          <w:sz w:val="24"/>
          <w:szCs w:val="24"/>
        </w:rPr>
        <w:t xml:space="preserve">require </w:t>
      </w:r>
      <w:r w:rsidR="00A66F5C">
        <w:rPr>
          <w:rFonts w:ascii="Times New Roman" w:hAnsi="Times New Roman" w:cs="Times New Roman"/>
          <w:sz w:val="24"/>
          <w:szCs w:val="24"/>
        </w:rPr>
        <w:t xml:space="preserve">the court to </w:t>
      </w:r>
      <w:r w:rsidR="00944BD2">
        <w:rPr>
          <w:rFonts w:ascii="Times New Roman" w:hAnsi="Times New Roman" w:cs="Times New Roman"/>
          <w:sz w:val="24"/>
          <w:szCs w:val="24"/>
        </w:rPr>
        <w:t>determine the</w:t>
      </w:r>
      <w:r w:rsidR="00A66F5C">
        <w:rPr>
          <w:rFonts w:ascii="Times New Roman" w:hAnsi="Times New Roman" w:cs="Times New Roman"/>
          <w:sz w:val="24"/>
          <w:szCs w:val="24"/>
        </w:rPr>
        <w:t xml:space="preserve"> </w:t>
      </w:r>
      <w:r w:rsidR="00C62259">
        <w:rPr>
          <w:rFonts w:ascii="Times New Roman" w:hAnsi="Times New Roman" w:cs="Times New Roman"/>
          <w:sz w:val="24"/>
          <w:szCs w:val="24"/>
        </w:rPr>
        <w:t>statuses of ap</w:t>
      </w:r>
      <w:r w:rsidR="00A66F5C">
        <w:rPr>
          <w:rFonts w:ascii="Times New Roman" w:hAnsi="Times New Roman" w:cs="Times New Roman"/>
          <w:sz w:val="24"/>
          <w:szCs w:val="24"/>
        </w:rPr>
        <w:t>plicant and Balwearie 1977</w:t>
      </w:r>
      <w:r w:rsidR="00C62259">
        <w:rPr>
          <w:rFonts w:ascii="Times New Roman" w:hAnsi="Times New Roman" w:cs="Times New Roman"/>
          <w:sz w:val="24"/>
          <w:szCs w:val="24"/>
        </w:rPr>
        <w:t>,</w:t>
      </w:r>
      <w:r w:rsidR="00A66F5C">
        <w:rPr>
          <w:rFonts w:ascii="Times New Roman" w:hAnsi="Times New Roman" w:cs="Times New Roman"/>
          <w:sz w:val="24"/>
          <w:szCs w:val="24"/>
        </w:rPr>
        <w:t xml:space="preserve"> and their competing claims to the property. </w:t>
      </w:r>
      <w:r w:rsidR="00043F3F">
        <w:rPr>
          <w:rFonts w:ascii="Times New Roman" w:hAnsi="Times New Roman" w:cs="Times New Roman"/>
          <w:sz w:val="24"/>
          <w:szCs w:val="24"/>
        </w:rPr>
        <w:t xml:space="preserve">The entity so determined to be the lawful holder of title in the property can deal with the property as it wishes. </w:t>
      </w:r>
      <w:r w:rsidR="000C7DBD">
        <w:rPr>
          <w:rFonts w:ascii="Times New Roman" w:hAnsi="Times New Roman" w:cs="Times New Roman"/>
          <w:sz w:val="24"/>
          <w:szCs w:val="24"/>
        </w:rPr>
        <w:t>Accordingly I find that t</w:t>
      </w:r>
      <w:r>
        <w:rPr>
          <w:rFonts w:ascii="Times New Roman" w:hAnsi="Times New Roman" w:cs="Times New Roman"/>
          <w:sz w:val="24"/>
          <w:szCs w:val="24"/>
        </w:rPr>
        <w:t xml:space="preserve">he objection lacks merit and is accordingly dismissed. </w:t>
      </w:r>
    </w:p>
    <w:p w14:paraId="0B06DE79" w14:textId="638D6A55" w:rsidR="00127F20" w:rsidRPr="00B02346" w:rsidRDefault="00B02346" w:rsidP="005F3C69">
      <w:pPr>
        <w:spacing w:after="0" w:line="360" w:lineRule="auto"/>
        <w:jc w:val="both"/>
        <w:rPr>
          <w:rFonts w:ascii="Times New Roman" w:hAnsi="Times New Roman" w:cs="Times New Roman"/>
          <w:b/>
          <w:sz w:val="24"/>
          <w:szCs w:val="24"/>
        </w:rPr>
      </w:pPr>
      <w:r w:rsidRPr="00B02346">
        <w:rPr>
          <w:rFonts w:ascii="Times New Roman" w:hAnsi="Times New Roman" w:cs="Times New Roman"/>
          <w:b/>
          <w:sz w:val="24"/>
          <w:szCs w:val="24"/>
        </w:rPr>
        <w:t>MERITS</w:t>
      </w:r>
    </w:p>
    <w:p w14:paraId="51A627FC" w14:textId="0EAA1E9A" w:rsidR="00210A92" w:rsidRDefault="00210A92" w:rsidP="00B6140B">
      <w:pPr>
        <w:pStyle w:val="Default"/>
        <w:spacing w:line="360" w:lineRule="auto"/>
        <w:ind w:firstLine="720"/>
        <w:jc w:val="both"/>
        <w:rPr>
          <w:sz w:val="23"/>
          <w:szCs w:val="23"/>
        </w:rPr>
      </w:pPr>
      <w:r w:rsidRPr="005A4745">
        <w:t xml:space="preserve">The </w:t>
      </w:r>
      <w:r w:rsidR="005A4745" w:rsidRPr="005A4745">
        <w:t xml:space="preserve">requirements for the </w:t>
      </w:r>
      <w:r w:rsidRPr="005A4745">
        <w:t>granting of interim interdict</w:t>
      </w:r>
      <w:r w:rsidR="005A4745" w:rsidRPr="005A4745">
        <w:t xml:space="preserve"> were set out in </w:t>
      </w:r>
      <w:r w:rsidRPr="005A4745">
        <w:rPr>
          <w:i/>
          <w:iCs/>
        </w:rPr>
        <w:t>Airfield Investments (Pvt) Ltd v Minister of Lands, Agriculture and Rural Resettlement &amp; Ors</w:t>
      </w:r>
      <w:r w:rsidR="00B6140B">
        <w:rPr>
          <w:i/>
          <w:iCs/>
        </w:rPr>
        <w:t>.</w:t>
      </w:r>
      <w:r w:rsidR="005A4745" w:rsidRPr="005A4745">
        <w:rPr>
          <w:rStyle w:val="FootnoteReference"/>
          <w:i/>
          <w:iCs/>
        </w:rPr>
        <w:footnoteReference w:id="12"/>
      </w:r>
      <w:r w:rsidRPr="005A4745">
        <w:rPr>
          <w:i/>
          <w:iCs/>
        </w:rPr>
        <w:t xml:space="preserve"> </w:t>
      </w:r>
      <w:r w:rsidRPr="005A4745">
        <w:t>MALABA JA (as he then was said</w:t>
      </w:r>
      <w:r w:rsidR="005A4745">
        <w:t>)</w:t>
      </w:r>
      <w:r>
        <w:rPr>
          <w:sz w:val="23"/>
          <w:szCs w:val="23"/>
        </w:rPr>
        <w:t xml:space="preserve">: </w:t>
      </w:r>
    </w:p>
    <w:p w14:paraId="6E58C829" w14:textId="77777777" w:rsidR="00210A92" w:rsidRPr="007E46FA" w:rsidRDefault="00210A92" w:rsidP="007E46FA">
      <w:pPr>
        <w:pStyle w:val="Default"/>
        <w:ind w:left="720"/>
        <w:jc w:val="both"/>
        <w:rPr>
          <w:sz w:val="22"/>
          <w:szCs w:val="22"/>
        </w:rPr>
      </w:pPr>
      <w:r w:rsidRPr="007E46FA">
        <w:rPr>
          <w:sz w:val="22"/>
          <w:szCs w:val="22"/>
        </w:rPr>
        <w:t xml:space="preserve">“It must be borne in mind that an interim interdict is an extraordinary remedy, the granting of which is at the discretion of the court hearing the application for the relief. There are, however, requirements which an applicant for interim relief must satisfy before it can be granted. In </w:t>
      </w:r>
      <w:r w:rsidRPr="007E46FA">
        <w:rPr>
          <w:i/>
          <w:iCs/>
          <w:sz w:val="22"/>
          <w:szCs w:val="22"/>
        </w:rPr>
        <w:t xml:space="preserve">L F Boshoff Investments (Pty) Ltd v Cape Town Municipality </w:t>
      </w:r>
      <w:r w:rsidRPr="007E46FA">
        <w:rPr>
          <w:sz w:val="22"/>
          <w:szCs w:val="22"/>
        </w:rPr>
        <w:t xml:space="preserve">1969 (2) SA 256 (C) at 267 A-F, CORBETT J (as he then was) said an applicant for such temporary relief must show: </w:t>
      </w:r>
    </w:p>
    <w:p w14:paraId="5F03B006" w14:textId="77777777" w:rsidR="00210A92" w:rsidRPr="007E46FA" w:rsidRDefault="00210A92" w:rsidP="007E46FA">
      <w:pPr>
        <w:pStyle w:val="Default"/>
        <w:ind w:left="1134" w:hanging="414"/>
        <w:jc w:val="both"/>
        <w:rPr>
          <w:sz w:val="22"/>
          <w:szCs w:val="22"/>
        </w:rPr>
      </w:pPr>
      <w:r w:rsidRPr="007E46FA">
        <w:rPr>
          <w:sz w:val="22"/>
          <w:szCs w:val="22"/>
        </w:rPr>
        <w:t xml:space="preserve">“(a) that the right which is the subject matter of the main action and which he seeks to protect by means of interim relief is clear or, if not clear, is </w:t>
      </w:r>
      <w:r w:rsidRPr="007E46FA">
        <w:rPr>
          <w:i/>
          <w:iCs/>
          <w:sz w:val="22"/>
          <w:szCs w:val="22"/>
        </w:rPr>
        <w:t xml:space="preserve">prima facie </w:t>
      </w:r>
      <w:r w:rsidRPr="007E46FA">
        <w:rPr>
          <w:sz w:val="22"/>
          <w:szCs w:val="22"/>
        </w:rPr>
        <w:t xml:space="preserve">established though open to some doubt; </w:t>
      </w:r>
    </w:p>
    <w:p w14:paraId="2B84BC02" w14:textId="77777777" w:rsidR="00210A92" w:rsidRPr="007E46FA" w:rsidRDefault="00210A92" w:rsidP="007E46FA">
      <w:pPr>
        <w:pStyle w:val="Default"/>
        <w:ind w:left="993" w:hanging="273"/>
        <w:jc w:val="both"/>
        <w:rPr>
          <w:sz w:val="22"/>
          <w:szCs w:val="22"/>
        </w:rPr>
      </w:pPr>
      <w:r w:rsidRPr="007E46FA">
        <w:rPr>
          <w:sz w:val="22"/>
          <w:szCs w:val="22"/>
        </w:rPr>
        <w:t xml:space="preserve">(b) that, if the right is only </w:t>
      </w:r>
      <w:r w:rsidRPr="007E46FA">
        <w:rPr>
          <w:i/>
          <w:iCs/>
          <w:sz w:val="22"/>
          <w:szCs w:val="22"/>
        </w:rPr>
        <w:t xml:space="preserve">prima facie </w:t>
      </w:r>
      <w:r w:rsidRPr="007E46FA">
        <w:rPr>
          <w:sz w:val="22"/>
          <w:szCs w:val="22"/>
        </w:rPr>
        <w:t xml:space="preserve">established, there is a well-grounded apprehension of irreparable harm to the applicant if the interim relief is not granted and he ultimately succeeds in establishing his right; </w:t>
      </w:r>
    </w:p>
    <w:p w14:paraId="1E2D6CCC" w14:textId="77777777" w:rsidR="00210A92" w:rsidRPr="007E46FA" w:rsidRDefault="00210A92" w:rsidP="007E46FA">
      <w:pPr>
        <w:pStyle w:val="Default"/>
        <w:ind w:firstLine="720"/>
        <w:jc w:val="both"/>
        <w:rPr>
          <w:sz w:val="22"/>
          <w:szCs w:val="22"/>
        </w:rPr>
      </w:pPr>
      <w:r w:rsidRPr="007E46FA">
        <w:rPr>
          <w:sz w:val="22"/>
          <w:szCs w:val="22"/>
        </w:rPr>
        <w:t xml:space="preserve">(c) that the balance of convenience favours the granting of interim relief; and </w:t>
      </w:r>
    </w:p>
    <w:p w14:paraId="6B99A78C" w14:textId="4FB3A04E" w:rsidR="00210891" w:rsidRPr="007E46FA" w:rsidRDefault="00210A92" w:rsidP="007E46FA">
      <w:pPr>
        <w:spacing w:after="100" w:afterAutospacing="1" w:line="240" w:lineRule="auto"/>
        <w:ind w:firstLine="720"/>
        <w:jc w:val="both"/>
        <w:rPr>
          <w:rFonts w:ascii="Times New Roman" w:hAnsi="Times New Roman" w:cs="Times New Roman"/>
        </w:rPr>
      </w:pPr>
      <w:r w:rsidRPr="007E46FA">
        <w:rPr>
          <w:rFonts w:ascii="Times New Roman" w:hAnsi="Times New Roman" w:cs="Times New Roman"/>
        </w:rPr>
        <w:t>(d) that the applicant has no other satisfactory remedy.”</w:t>
      </w:r>
    </w:p>
    <w:p w14:paraId="358762F2" w14:textId="3A292A8E" w:rsidR="00A42370" w:rsidRPr="00B825F1" w:rsidRDefault="00A42370" w:rsidP="00B825F1">
      <w:pPr>
        <w:spacing w:after="0" w:line="360" w:lineRule="auto"/>
        <w:jc w:val="both"/>
        <w:rPr>
          <w:rFonts w:ascii="Times New Roman" w:hAnsi="Times New Roman" w:cs="Times New Roman"/>
          <w:sz w:val="24"/>
          <w:szCs w:val="24"/>
        </w:rPr>
      </w:pPr>
      <w:r w:rsidRPr="00B825F1">
        <w:rPr>
          <w:rFonts w:ascii="Times New Roman" w:hAnsi="Times New Roman" w:cs="Times New Roman"/>
          <w:sz w:val="24"/>
          <w:szCs w:val="24"/>
        </w:rPr>
        <w:t xml:space="preserve">I now turn to consider these requirements in detail. </w:t>
      </w:r>
    </w:p>
    <w:p w14:paraId="23E18000" w14:textId="1CF84A68" w:rsidR="00E90F41" w:rsidRPr="009A5A8E" w:rsidRDefault="00E90F41" w:rsidP="009A5A8E">
      <w:pPr>
        <w:spacing w:after="0" w:line="360" w:lineRule="auto"/>
        <w:jc w:val="both"/>
        <w:rPr>
          <w:rFonts w:ascii="Times New Roman" w:eastAsia="Times New Roman" w:hAnsi="Times New Roman" w:cs="Times New Roman"/>
          <w:b/>
          <w:sz w:val="24"/>
          <w:szCs w:val="24"/>
          <w:lang w:eastAsia="en-ZW"/>
        </w:rPr>
      </w:pPr>
      <w:r w:rsidRPr="009A5A8E">
        <w:rPr>
          <w:rFonts w:ascii="Times New Roman" w:hAnsi="Times New Roman" w:cs="Times New Roman"/>
          <w:b/>
          <w:i/>
          <w:sz w:val="24"/>
          <w:szCs w:val="24"/>
        </w:rPr>
        <w:t>Prima facie</w:t>
      </w:r>
      <w:r w:rsidRPr="009A5A8E">
        <w:rPr>
          <w:rFonts w:ascii="Times New Roman" w:hAnsi="Times New Roman" w:cs="Times New Roman"/>
          <w:b/>
          <w:sz w:val="24"/>
          <w:szCs w:val="24"/>
        </w:rPr>
        <w:t xml:space="preserve"> right</w:t>
      </w:r>
    </w:p>
    <w:p w14:paraId="2643E7D9" w14:textId="27585AC5" w:rsidR="00343B77" w:rsidRDefault="00E90F41" w:rsidP="00343B77">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Ms </w:t>
      </w:r>
      <w:r w:rsidRPr="00E90F41">
        <w:rPr>
          <w:rFonts w:ascii="Times New Roman" w:eastAsia="Times New Roman" w:hAnsi="Times New Roman" w:cs="Times New Roman"/>
          <w:i/>
          <w:sz w:val="24"/>
          <w:szCs w:val="24"/>
          <w:lang w:eastAsia="en-ZW"/>
        </w:rPr>
        <w:t>Saunyama</w:t>
      </w:r>
      <w:r>
        <w:rPr>
          <w:rFonts w:ascii="Times New Roman" w:eastAsia="Times New Roman" w:hAnsi="Times New Roman" w:cs="Times New Roman"/>
          <w:sz w:val="24"/>
          <w:szCs w:val="24"/>
          <w:lang w:eastAsia="en-ZW"/>
        </w:rPr>
        <w:t xml:space="preserve"> submitted that the founding affidavit sets out the factual premise on which </w:t>
      </w:r>
      <w:r w:rsidR="0048281C">
        <w:rPr>
          <w:rFonts w:ascii="Times New Roman" w:eastAsia="Times New Roman" w:hAnsi="Times New Roman" w:cs="Times New Roman"/>
          <w:sz w:val="24"/>
          <w:szCs w:val="24"/>
          <w:lang w:eastAsia="en-ZW"/>
        </w:rPr>
        <w:t xml:space="preserve">interim relief is sought. The </w:t>
      </w:r>
      <w:r w:rsidR="00F01D7E">
        <w:rPr>
          <w:rFonts w:ascii="Times New Roman" w:eastAsia="Times New Roman" w:hAnsi="Times New Roman" w:cs="Times New Roman"/>
          <w:sz w:val="24"/>
          <w:szCs w:val="24"/>
          <w:lang w:eastAsia="en-ZW"/>
        </w:rPr>
        <w:t xml:space="preserve">annexures attached to the founding affidavit, and the other documents tendered during oral submissions all connect applicant to the property. Mr </w:t>
      </w:r>
      <w:r w:rsidR="00F01D7E" w:rsidRPr="00F01D7E">
        <w:rPr>
          <w:rFonts w:ascii="Times New Roman" w:eastAsia="Times New Roman" w:hAnsi="Times New Roman" w:cs="Times New Roman"/>
          <w:i/>
          <w:sz w:val="24"/>
          <w:szCs w:val="24"/>
          <w:lang w:eastAsia="en-ZW"/>
        </w:rPr>
        <w:t>Mhungu</w:t>
      </w:r>
      <w:r w:rsidR="00F01D7E">
        <w:rPr>
          <w:rFonts w:ascii="Times New Roman" w:eastAsia="Times New Roman" w:hAnsi="Times New Roman" w:cs="Times New Roman"/>
          <w:sz w:val="24"/>
          <w:szCs w:val="24"/>
          <w:lang w:eastAsia="en-ZW"/>
        </w:rPr>
        <w:t xml:space="preserve"> submitted that </w:t>
      </w:r>
      <w:r w:rsidR="002B728F">
        <w:rPr>
          <w:rFonts w:ascii="Times New Roman" w:eastAsia="Times New Roman" w:hAnsi="Times New Roman" w:cs="Times New Roman"/>
          <w:sz w:val="24"/>
          <w:szCs w:val="24"/>
          <w:lang w:eastAsia="en-ZW"/>
        </w:rPr>
        <w:t xml:space="preserve">the question whether an applicant has a right is a </w:t>
      </w:r>
      <w:r w:rsidR="009A5A8E">
        <w:rPr>
          <w:rFonts w:ascii="Times New Roman" w:eastAsia="Times New Roman" w:hAnsi="Times New Roman" w:cs="Times New Roman"/>
          <w:sz w:val="24"/>
          <w:szCs w:val="24"/>
          <w:lang w:eastAsia="en-ZW"/>
        </w:rPr>
        <w:t>matter</w:t>
      </w:r>
      <w:r w:rsidR="002B728F">
        <w:rPr>
          <w:rFonts w:ascii="Times New Roman" w:eastAsia="Times New Roman" w:hAnsi="Times New Roman" w:cs="Times New Roman"/>
          <w:sz w:val="24"/>
          <w:szCs w:val="24"/>
          <w:lang w:eastAsia="en-ZW"/>
        </w:rPr>
        <w:t xml:space="preserve"> of substantive law. Whether that right has been established is a question of evidence. </w:t>
      </w:r>
      <w:r w:rsidR="00085309">
        <w:rPr>
          <w:rFonts w:ascii="Times New Roman" w:eastAsia="Times New Roman" w:hAnsi="Times New Roman" w:cs="Times New Roman"/>
          <w:sz w:val="24"/>
          <w:szCs w:val="24"/>
          <w:lang w:eastAsia="en-ZW"/>
        </w:rPr>
        <w:t>Once it is es</w:t>
      </w:r>
      <w:r w:rsidR="00343B77">
        <w:rPr>
          <w:rFonts w:ascii="Times New Roman" w:eastAsia="Times New Roman" w:hAnsi="Times New Roman" w:cs="Times New Roman"/>
          <w:sz w:val="24"/>
          <w:szCs w:val="24"/>
          <w:lang w:eastAsia="en-ZW"/>
        </w:rPr>
        <w:t xml:space="preserve">tablished that no right exists </w:t>
      </w:r>
      <w:r w:rsidR="00085309">
        <w:rPr>
          <w:rFonts w:ascii="Times New Roman" w:eastAsia="Times New Roman" w:hAnsi="Times New Roman" w:cs="Times New Roman"/>
          <w:sz w:val="24"/>
          <w:szCs w:val="24"/>
          <w:lang w:eastAsia="en-ZW"/>
        </w:rPr>
        <w:t xml:space="preserve">then the question of harm does not arise. </w:t>
      </w:r>
      <w:r w:rsidR="003677B9">
        <w:rPr>
          <w:rFonts w:ascii="Times New Roman" w:eastAsia="Times New Roman" w:hAnsi="Times New Roman" w:cs="Times New Roman"/>
          <w:sz w:val="24"/>
          <w:szCs w:val="24"/>
          <w:lang w:eastAsia="en-ZW"/>
        </w:rPr>
        <w:t xml:space="preserve">Mr </w:t>
      </w:r>
      <w:r w:rsidR="003677B9" w:rsidRPr="00D47D7E">
        <w:rPr>
          <w:rFonts w:ascii="Times New Roman" w:eastAsia="Times New Roman" w:hAnsi="Times New Roman" w:cs="Times New Roman"/>
          <w:i/>
          <w:sz w:val="24"/>
          <w:szCs w:val="24"/>
          <w:lang w:eastAsia="en-ZW"/>
        </w:rPr>
        <w:t xml:space="preserve">Mhungu </w:t>
      </w:r>
      <w:r w:rsidR="003677B9">
        <w:rPr>
          <w:rFonts w:ascii="Times New Roman" w:eastAsia="Times New Roman" w:hAnsi="Times New Roman" w:cs="Times New Roman"/>
          <w:sz w:val="24"/>
          <w:szCs w:val="24"/>
          <w:lang w:eastAsia="en-ZW"/>
        </w:rPr>
        <w:t xml:space="preserve">argued that even if it were to be accepted that applicant acquired rights in the property through a pre-incorporation contract, it was improbable that </w:t>
      </w:r>
      <w:r w:rsidR="00A42370">
        <w:rPr>
          <w:rFonts w:ascii="Times New Roman" w:eastAsia="Times New Roman" w:hAnsi="Times New Roman" w:cs="Times New Roman"/>
          <w:sz w:val="24"/>
          <w:szCs w:val="24"/>
          <w:lang w:eastAsia="en-ZW"/>
        </w:rPr>
        <w:t xml:space="preserve">it </w:t>
      </w:r>
      <w:r w:rsidR="007E46FA">
        <w:rPr>
          <w:rFonts w:ascii="Times New Roman" w:eastAsia="Times New Roman" w:hAnsi="Times New Roman" w:cs="Times New Roman"/>
          <w:sz w:val="24"/>
          <w:szCs w:val="24"/>
          <w:lang w:eastAsia="en-ZW"/>
        </w:rPr>
        <w:t xml:space="preserve">could </w:t>
      </w:r>
      <w:r w:rsidR="003677B9">
        <w:rPr>
          <w:rFonts w:ascii="Times New Roman" w:eastAsia="Times New Roman" w:hAnsi="Times New Roman" w:cs="Times New Roman"/>
          <w:sz w:val="24"/>
          <w:szCs w:val="24"/>
          <w:lang w:eastAsia="en-ZW"/>
        </w:rPr>
        <w:t xml:space="preserve">have obtained title before incorporation. </w:t>
      </w:r>
      <w:r w:rsidR="005C5708">
        <w:rPr>
          <w:rFonts w:ascii="Times New Roman" w:eastAsia="Times New Roman" w:hAnsi="Times New Roman" w:cs="Times New Roman"/>
          <w:sz w:val="24"/>
          <w:szCs w:val="24"/>
          <w:lang w:eastAsia="en-ZW"/>
        </w:rPr>
        <w:t>In all probability the applicant only ratified the alleged pre</w:t>
      </w:r>
      <w:r w:rsidR="00120FE8">
        <w:rPr>
          <w:rFonts w:ascii="Times New Roman" w:eastAsia="Times New Roman" w:hAnsi="Times New Roman" w:cs="Times New Roman"/>
          <w:sz w:val="24"/>
          <w:szCs w:val="24"/>
          <w:lang w:eastAsia="en-ZW"/>
        </w:rPr>
        <w:t>-</w:t>
      </w:r>
      <w:r w:rsidR="005C5708">
        <w:rPr>
          <w:rFonts w:ascii="Times New Roman" w:eastAsia="Times New Roman" w:hAnsi="Times New Roman" w:cs="Times New Roman"/>
          <w:sz w:val="24"/>
          <w:szCs w:val="24"/>
          <w:lang w:eastAsia="en-ZW"/>
        </w:rPr>
        <w:t>incorporation contract in 2020</w:t>
      </w:r>
      <w:r w:rsidR="00120FE8">
        <w:rPr>
          <w:rFonts w:ascii="Times New Roman" w:eastAsia="Times New Roman" w:hAnsi="Times New Roman" w:cs="Times New Roman"/>
          <w:sz w:val="24"/>
          <w:szCs w:val="24"/>
          <w:lang w:eastAsia="en-ZW"/>
        </w:rPr>
        <w:t xml:space="preserve"> on </w:t>
      </w:r>
      <w:r w:rsidR="00343B77">
        <w:rPr>
          <w:rFonts w:ascii="Times New Roman" w:eastAsia="Times New Roman" w:hAnsi="Times New Roman" w:cs="Times New Roman"/>
          <w:sz w:val="24"/>
          <w:szCs w:val="24"/>
          <w:lang w:eastAsia="en-ZW"/>
        </w:rPr>
        <w:t xml:space="preserve">registration. It could not have obtained title </w:t>
      </w:r>
      <w:r w:rsidR="00120FE8">
        <w:rPr>
          <w:rFonts w:ascii="Times New Roman" w:eastAsia="Times New Roman" w:hAnsi="Times New Roman" w:cs="Times New Roman"/>
          <w:sz w:val="24"/>
          <w:szCs w:val="24"/>
          <w:lang w:eastAsia="en-ZW"/>
        </w:rPr>
        <w:lastRenderedPageBreak/>
        <w:t xml:space="preserve">before ratification of the contract. Mr </w:t>
      </w:r>
      <w:r w:rsidR="00120FE8" w:rsidRPr="00120FE8">
        <w:rPr>
          <w:rFonts w:ascii="Times New Roman" w:eastAsia="Times New Roman" w:hAnsi="Times New Roman" w:cs="Times New Roman"/>
          <w:i/>
          <w:sz w:val="24"/>
          <w:szCs w:val="24"/>
          <w:lang w:eastAsia="en-ZW"/>
        </w:rPr>
        <w:t>Mhungu</w:t>
      </w:r>
      <w:r w:rsidR="00120FE8">
        <w:rPr>
          <w:rFonts w:ascii="Times New Roman" w:eastAsia="Times New Roman" w:hAnsi="Times New Roman" w:cs="Times New Roman"/>
          <w:sz w:val="24"/>
          <w:szCs w:val="24"/>
          <w:lang w:eastAsia="en-ZW"/>
        </w:rPr>
        <w:t xml:space="preserve"> further submitted that in view of the letter of 2 June 2020 from the </w:t>
      </w:r>
      <w:r w:rsidR="00A42370">
        <w:rPr>
          <w:rFonts w:ascii="Times New Roman" w:eastAsia="Times New Roman" w:hAnsi="Times New Roman" w:cs="Times New Roman"/>
          <w:sz w:val="24"/>
          <w:szCs w:val="24"/>
          <w:lang w:eastAsia="en-ZW"/>
        </w:rPr>
        <w:t>R</w:t>
      </w:r>
      <w:r w:rsidR="00120FE8">
        <w:rPr>
          <w:rFonts w:ascii="Times New Roman" w:eastAsia="Times New Roman" w:hAnsi="Times New Roman" w:cs="Times New Roman"/>
          <w:sz w:val="24"/>
          <w:szCs w:val="24"/>
          <w:lang w:eastAsia="en-ZW"/>
        </w:rPr>
        <w:t xml:space="preserve">egistrar of </w:t>
      </w:r>
      <w:r w:rsidR="00A42370">
        <w:rPr>
          <w:rFonts w:ascii="Times New Roman" w:eastAsia="Times New Roman" w:hAnsi="Times New Roman" w:cs="Times New Roman"/>
          <w:sz w:val="24"/>
          <w:szCs w:val="24"/>
          <w:lang w:eastAsia="en-ZW"/>
        </w:rPr>
        <w:t>C</w:t>
      </w:r>
      <w:r w:rsidR="00120FE8">
        <w:rPr>
          <w:rFonts w:ascii="Times New Roman" w:eastAsia="Times New Roman" w:hAnsi="Times New Roman" w:cs="Times New Roman"/>
          <w:sz w:val="24"/>
          <w:szCs w:val="24"/>
          <w:lang w:eastAsia="en-ZW"/>
        </w:rPr>
        <w:t>ompanies</w:t>
      </w:r>
      <w:r w:rsidR="00D47D7E">
        <w:rPr>
          <w:rFonts w:ascii="Times New Roman" w:eastAsia="Times New Roman" w:hAnsi="Times New Roman" w:cs="Times New Roman"/>
          <w:sz w:val="24"/>
          <w:szCs w:val="24"/>
          <w:lang w:eastAsia="en-ZW"/>
        </w:rPr>
        <w:t xml:space="preserve">, applicant’s registration </w:t>
      </w:r>
      <w:r w:rsidR="00391F63">
        <w:rPr>
          <w:rFonts w:ascii="Times New Roman" w:eastAsia="Times New Roman" w:hAnsi="Times New Roman" w:cs="Times New Roman"/>
          <w:sz w:val="24"/>
          <w:szCs w:val="24"/>
          <w:lang w:eastAsia="en-ZW"/>
        </w:rPr>
        <w:t xml:space="preserve">violated </w:t>
      </w:r>
      <w:r w:rsidR="00D47D7E">
        <w:rPr>
          <w:rFonts w:ascii="Times New Roman" w:eastAsia="Times New Roman" w:hAnsi="Times New Roman" w:cs="Times New Roman"/>
          <w:sz w:val="24"/>
          <w:szCs w:val="24"/>
          <w:lang w:eastAsia="en-ZW"/>
        </w:rPr>
        <w:t xml:space="preserve">the law. </w:t>
      </w:r>
      <w:r w:rsidR="006F5A3D">
        <w:rPr>
          <w:rFonts w:ascii="Times New Roman" w:eastAsia="Times New Roman" w:hAnsi="Times New Roman" w:cs="Times New Roman"/>
          <w:sz w:val="24"/>
          <w:szCs w:val="24"/>
          <w:lang w:eastAsia="en-ZW"/>
        </w:rPr>
        <w:t>I have already expressed my position on the status</w:t>
      </w:r>
      <w:r w:rsidR="00CD3682">
        <w:rPr>
          <w:rFonts w:ascii="Times New Roman" w:eastAsia="Times New Roman" w:hAnsi="Times New Roman" w:cs="Times New Roman"/>
          <w:sz w:val="24"/>
          <w:szCs w:val="24"/>
          <w:lang w:eastAsia="en-ZW"/>
        </w:rPr>
        <w:t>es</w:t>
      </w:r>
      <w:r w:rsidR="006F5A3D">
        <w:rPr>
          <w:rFonts w:ascii="Times New Roman" w:eastAsia="Times New Roman" w:hAnsi="Times New Roman" w:cs="Times New Roman"/>
          <w:sz w:val="24"/>
          <w:szCs w:val="24"/>
          <w:lang w:eastAsia="en-ZW"/>
        </w:rPr>
        <w:t xml:space="preserve"> of the applicant and Balwearie 1977. </w:t>
      </w:r>
      <w:r w:rsidR="00CD3682">
        <w:rPr>
          <w:rFonts w:ascii="Times New Roman" w:eastAsia="Times New Roman" w:hAnsi="Times New Roman" w:cs="Times New Roman"/>
          <w:sz w:val="24"/>
          <w:szCs w:val="24"/>
          <w:lang w:eastAsia="en-ZW"/>
        </w:rPr>
        <w:t>The question of the legitimacy of the two entities is not a matter that arises for consideration at this stage. It’s a matter for the return da</w:t>
      </w:r>
      <w:r w:rsidR="00A42370">
        <w:rPr>
          <w:rFonts w:ascii="Times New Roman" w:eastAsia="Times New Roman" w:hAnsi="Times New Roman" w:cs="Times New Roman"/>
          <w:sz w:val="24"/>
          <w:szCs w:val="24"/>
          <w:lang w:eastAsia="en-ZW"/>
        </w:rPr>
        <w:t>y</w:t>
      </w:r>
      <w:r w:rsidR="00CD3682">
        <w:rPr>
          <w:rFonts w:ascii="Times New Roman" w:eastAsia="Times New Roman" w:hAnsi="Times New Roman" w:cs="Times New Roman"/>
          <w:sz w:val="24"/>
          <w:szCs w:val="24"/>
          <w:lang w:eastAsia="en-ZW"/>
        </w:rPr>
        <w:t xml:space="preserve">. </w:t>
      </w:r>
      <w:r w:rsidR="00343B77">
        <w:rPr>
          <w:rFonts w:ascii="Times New Roman" w:eastAsia="Times New Roman" w:hAnsi="Times New Roman" w:cs="Times New Roman"/>
          <w:sz w:val="24"/>
          <w:szCs w:val="24"/>
          <w:lang w:eastAsia="en-ZW"/>
        </w:rPr>
        <w:t>That is certainly desirable if this dispute is to be resolved.</w:t>
      </w:r>
    </w:p>
    <w:p w14:paraId="1F598E92" w14:textId="2606D1FC" w:rsidR="00E57D27" w:rsidRDefault="00CD3682" w:rsidP="00343B77">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What </w:t>
      </w:r>
      <w:r w:rsidR="00343B77">
        <w:rPr>
          <w:rFonts w:ascii="Times New Roman" w:eastAsia="Times New Roman" w:hAnsi="Times New Roman" w:cs="Times New Roman"/>
          <w:sz w:val="24"/>
          <w:szCs w:val="24"/>
          <w:lang w:eastAsia="en-ZW"/>
        </w:rPr>
        <w:t xml:space="preserve">complicates respondents’ case at this stage is that first respondent, </w:t>
      </w:r>
      <w:r>
        <w:rPr>
          <w:rFonts w:ascii="Times New Roman" w:eastAsia="Times New Roman" w:hAnsi="Times New Roman" w:cs="Times New Roman"/>
          <w:sz w:val="24"/>
          <w:szCs w:val="24"/>
          <w:lang w:eastAsia="en-ZW"/>
        </w:rPr>
        <w:t>who seeks to a</w:t>
      </w:r>
      <w:r w:rsidR="00343B77">
        <w:rPr>
          <w:rFonts w:ascii="Times New Roman" w:eastAsia="Times New Roman" w:hAnsi="Times New Roman" w:cs="Times New Roman"/>
          <w:sz w:val="24"/>
          <w:szCs w:val="24"/>
          <w:lang w:eastAsia="en-ZW"/>
        </w:rPr>
        <w:t xml:space="preserve">ssert rights on behalf </w:t>
      </w:r>
      <w:r>
        <w:rPr>
          <w:rFonts w:ascii="Times New Roman" w:eastAsia="Times New Roman" w:hAnsi="Times New Roman" w:cs="Times New Roman"/>
          <w:sz w:val="24"/>
          <w:szCs w:val="24"/>
          <w:lang w:eastAsia="en-ZW"/>
        </w:rPr>
        <w:t xml:space="preserve">of Balwearie 1977 does not appear to have the authority to do so. I am not persuaded by the submission that he speaks as an employee of the company. That would have been the easiest of things to prove, </w:t>
      </w:r>
      <w:r w:rsidR="0094242E">
        <w:rPr>
          <w:rFonts w:ascii="Times New Roman" w:eastAsia="Times New Roman" w:hAnsi="Times New Roman" w:cs="Times New Roman"/>
          <w:sz w:val="24"/>
          <w:szCs w:val="24"/>
          <w:lang w:eastAsia="en-ZW"/>
        </w:rPr>
        <w:t>considering he</w:t>
      </w:r>
      <w:r>
        <w:rPr>
          <w:rFonts w:ascii="Times New Roman" w:eastAsia="Times New Roman" w:hAnsi="Times New Roman" w:cs="Times New Roman"/>
          <w:sz w:val="24"/>
          <w:szCs w:val="24"/>
          <w:lang w:eastAsia="en-ZW"/>
        </w:rPr>
        <w:t xml:space="preserve"> filed a supplementary affidavit in </w:t>
      </w:r>
      <w:r w:rsidR="0094242E">
        <w:rPr>
          <w:rFonts w:ascii="Times New Roman" w:eastAsia="Times New Roman" w:hAnsi="Times New Roman" w:cs="Times New Roman"/>
          <w:sz w:val="24"/>
          <w:szCs w:val="24"/>
          <w:lang w:eastAsia="en-ZW"/>
        </w:rPr>
        <w:t xml:space="preserve">an </w:t>
      </w:r>
      <w:r>
        <w:rPr>
          <w:rFonts w:ascii="Times New Roman" w:eastAsia="Times New Roman" w:hAnsi="Times New Roman" w:cs="Times New Roman"/>
          <w:sz w:val="24"/>
          <w:szCs w:val="24"/>
          <w:lang w:eastAsia="en-ZW"/>
        </w:rPr>
        <w:t xml:space="preserve">attempt to discredit the </w:t>
      </w:r>
      <w:r w:rsidR="00343B77">
        <w:rPr>
          <w:rFonts w:ascii="Times New Roman" w:eastAsia="Times New Roman" w:hAnsi="Times New Roman" w:cs="Times New Roman"/>
          <w:sz w:val="24"/>
          <w:szCs w:val="24"/>
          <w:lang w:eastAsia="en-ZW"/>
        </w:rPr>
        <w:t xml:space="preserve">status of the </w:t>
      </w:r>
      <w:r>
        <w:rPr>
          <w:rFonts w:ascii="Times New Roman" w:eastAsia="Times New Roman" w:hAnsi="Times New Roman" w:cs="Times New Roman"/>
          <w:sz w:val="24"/>
          <w:szCs w:val="24"/>
          <w:lang w:eastAsia="en-ZW"/>
        </w:rPr>
        <w:t>applicant. As was pointed by MAFUSIRE J</w:t>
      </w:r>
      <w:r>
        <w:rPr>
          <w:rStyle w:val="FootnoteReference"/>
          <w:rFonts w:ascii="Times New Roman" w:eastAsia="Times New Roman" w:hAnsi="Times New Roman" w:cs="Times New Roman"/>
          <w:sz w:val="24"/>
          <w:szCs w:val="24"/>
          <w:lang w:eastAsia="en-ZW"/>
        </w:rPr>
        <w:footnoteReference w:id="13"/>
      </w:r>
      <w:r>
        <w:rPr>
          <w:rFonts w:ascii="Times New Roman" w:eastAsia="Times New Roman" w:hAnsi="Times New Roman" w:cs="Times New Roman"/>
          <w:sz w:val="24"/>
          <w:szCs w:val="24"/>
          <w:lang w:eastAsia="en-ZW"/>
        </w:rPr>
        <w:t xml:space="preserve">, all the applicant needs to show at this stage is a </w:t>
      </w:r>
      <w:r w:rsidRPr="00CD3682">
        <w:rPr>
          <w:rFonts w:ascii="Times New Roman" w:eastAsia="Times New Roman" w:hAnsi="Times New Roman" w:cs="Times New Roman"/>
          <w:i/>
          <w:sz w:val="24"/>
          <w:szCs w:val="24"/>
          <w:lang w:eastAsia="en-ZW"/>
        </w:rPr>
        <w:t>prima facie</w:t>
      </w:r>
      <w:r>
        <w:rPr>
          <w:rFonts w:ascii="Times New Roman" w:eastAsia="Times New Roman" w:hAnsi="Times New Roman" w:cs="Times New Roman"/>
          <w:sz w:val="24"/>
          <w:szCs w:val="24"/>
          <w:lang w:eastAsia="en-ZW"/>
        </w:rPr>
        <w:t xml:space="preserve"> right, </w:t>
      </w:r>
      <w:r w:rsidRPr="00343B77">
        <w:rPr>
          <w:rFonts w:ascii="Times New Roman" w:eastAsia="Times New Roman" w:hAnsi="Times New Roman" w:cs="Times New Roman"/>
          <w:i/>
          <w:sz w:val="24"/>
          <w:szCs w:val="24"/>
          <w:lang w:eastAsia="en-ZW"/>
        </w:rPr>
        <w:t>“…even if this be open to some doubt”.</w:t>
      </w:r>
      <w:r w:rsidR="00080BF3">
        <w:rPr>
          <w:rFonts w:ascii="Times New Roman" w:eastAsia="Times New Roman" w:hAnsi="Times New Roman" w:cs="Times New Roman"/>
          <w:i/>
          <w:lang w:eastAsia="en-ZW"/>
        </w:rPr>
        <w:t xml:space="preserve"> </w:t>
      </w:r>
      <w:r w:rsidR="00080BF3" w:rsidRPr="00080BF3">
        <w:rPr>
          <w:rFonts w:ascii="Times New Roman" w:eastAsia="Times New Roman" w:hAnsi="Times New Roman" w:cs="Times New Roman"/>
          <w:sz w:val="24"/>
          <w:szCs w:val="24"/>
          <w:lang w:eastAsia="en-ZW"/>
        </w:rPr>
        <w:t>I am satisfied that applicant has establish</w:t>
      </w:r>
      <w:r w:rsidR="00343B77">
        <w:rPr>
          <w:rFonts w:ascii="Times New Roman" w:eastAsia="Times New Roman" w:hAnsi="Times New Roman" w:cs="Times New Roman"/>
          <w:sz w:val="24"/>
          <w:szCs w:val="24"/>
          <w:lang w:eastAsia="en-ZW"/>
        </w:rPr>
        <w:t>ed</w:t>
      </w:r>
      <w:r w:rsidR="00080BF3" w:rsidRPr="00080BF3">
        <w:rPr>
          <w:rFonts w:ascii="Times New Roman" w:eastAsia="Times New Roman" w:hAnsi="Times New Roman" w:cs="Times New Roman"/>
          <w:sz w:val="24"/>
          <w:szCs w:val="24"/>
          <w:lang w:eastAsia="en-ZW"/>
        </w:rPr>
        <w:t xml:space="preserve"> a </w:t>
      </w:r>
      <w:r w:rsidR="00080BF3" w:rsidRPr="00343B77">
        <w:rPr>
          <w:rFonts w:ascii="Times New Roman" w:eastAsia="Times New Roman" w:hAnsi="Times New Roman" w:cs="Times New Roman"/>
          <w:i/>
          <w:sz w:val="24"/>
          <w:szCs w:val="24"/>
          <w:lang w:eastAsia="en-ZW"/>
        </w:rPr>
        <w:t>prima facie</w:t>
      </w:r>
      <w:r w:rsidR="00080BF3" w:rsidRPr="00080BF3">
        <w:rPr>
          <w:rFonts w:ascii="Times New Roman" w:eastAsia="Times New Roman" w:hAnsi="Times New Roman" w:cs="Times New Roman"/>
          <w:sz w:val="24"/>
          <w:szCs w:val="24"/>
          <w:lang w:eastAsia="en-ZW"/>
        </w:rPr>
        <w:t xml:space="preserve"> right, even though on the papers before me it</w:t>
      </w:r>
      <w:r w:rsidR="00343B77">
        <w:rPr>
          <w:rFonts w:ascii="Times New Roman" w:eastAsia="Times New Roman" w:hAnsi="Times New Roman" w:cs="Times New Roman"/>
          <w:sz w:val="24"/>
          <w:szCs w:val="24"/>
          <w:lang w:eastAsia="en-ZW"/>
        </w:rPr>
        <w:t xml:space="preserve"> i</w:t>
      </w:r>
      <w:r w:rsidR="00080BF3" w:rsidRPr="00080BF3">
        <w:rPr>
          <w:rFonts w:ascii="Times New Roman" w:eastAsia="Times New Roman" w:hAnsi="Times New Roman" w:cs="Times New Roman"/>
          <w:sz w:val="24"/>
          <w:szCs w:val="24"/>
          <w:lang w:eastAsia="en-ZW"/>
        </w:rPr>
        <w:t>s open to some doubt</w:t>
      </w:r>
      <w:r w:rsidR="00343B77">
        <w:rPr>
          <w:rFonts w:ascii="Times New Roman" w:eastAsia="Times New Roman" w:hAnsi="Times New Roman" w:cs="Times New Roman"/>
          <w:sz w:val="24"/>
          <w:szCs w:val="24"/>
          <w:lang w:eastAsia="en-ZW"/>
        </w:rPr>
        <w:t>. I say so</w:t>
      </w:r>
      <w:r w:rsidR="00080BF3" w:rsidRPr="00080BF3">
        <w:rPr>
          <w:rFonts w:ascii="Times New Roman" w:eastAsia="Times New Roman" w:hAnsi="Times New Roman" w:cs="Times New Roman"/>
          <w:sz w:val="24"/>
          <w:szCs w:val="24"/>
          <w:lang w:eastAsia="en-ZW"/>
        </w:rPr>
        <w:t xml:space="preserve"> because of the potentiality of a claim by Balwearie 1977, </w:t>
      </w:r>
      <w:r w:rsidR="00080BF3">
        <w:rPr>
          <w:rFonts w:ascii="Times New Roman" w:eastAsia="Times New Roman" w:hAnsi="Times New Roman" w:cs="Times New Roman"/>
          <w:sz w:val="24"/>
          <w:szCs w:val="24"/>
          <w:lang w:eastAsia="en-ZW"/>
        </w:rPr>
        <w:t xml:space="preserve">if it is eventually proved to exist. </w:t>
      </w:r>
    </w:p>
    <w:p w14:paraId="5B9E90C0" w14:textId="77777777" w:rsidR="00BA723A" w:rsidRDefault="00BA723A" w:rsidP="00343B77">
      <w:pPr>
        <w:pStyle w:val="Default"/>
        <w:spacing w:line="360" w:lineRule="auto"/>
        <w:jc w:val="both"/>
        <w:rPr>
          <w:b/>
          <w:i/>
        </w:rPr>
      </w:pPr>
      <w:r w:rsidRPr="00BA723A">
        <w:rPr>
          <w:b/>
          <w:i/>
        </w:rPr>
        <w:t>Well-grounded apprehension of irreparable harm to the applicant</w:t>
      </w:r>
    </w:p>
    <w:p w14:paraId="180CD59F" w14:textId="14511F96" w:rsidR="00BA723A" w:rsidRDefault="009366E1" w:rsidP="00343B77">
      <w:pPr>
        <w:pStyle w:val="Default"/>
        <w:spacing w:line="360" w:lineRule="auto"/>
        <w:ind w:firstLine="720"/>
        <w:jc w:val="both"/>
      </w:pPr>
      <w:r>
        <w:t xml:space="preserve">Ms </w:t>
      </w:r>
      <w:r w:rsidRPr="009366E1">
        <w:rPr>
          <w:i/>
        </w:rPr>
        <w:t>Saunyama</w:t>
      </w:r>
      <w:r>
        <w:t xml:space="preserve"> submitted that the irreparable harm that may arise is too ghastly to contemplate if respondents are not restrained. It mean</w:t>
      </w:r>
      <w:r w:rsidR="00134B34">
        <w:t>s</w:t>
      </w:r>
      <w:r>
        <w:t xml:space="preserve"> third parties w</w:t>
      </w:r>
      <w:r w:rsidR="00D60D2A">
        <w:t xml:space="preserve">ill </w:t>
      </w:r>
      <w:r>
        <w:t xml:space="preserve">be transacting with respondents and officials of applicant at the same time. That would </w:t>
      </w:r>
      <w:r w:rsidR="00D60D2A">
        <w:t>have disastrous consequences</w:t>
      </w:r>
      <w:r>
        <w:t xml:space="preserve">. </w:t>
      </w:r>
      <w:r w:rsidR="00D60D2A">
        <w:t>A</w:t>
      </w:r>
      <w:r>
        <w:t xml:space="preserve">pplicant did not have to wait for harm to occur before approaching the court. Mr </w:t>
      </w:r>
      <w:r w:rsidRPr="009366E1">
        <w:rPr>
          <w:i/>
        </w:rPr>
        <w:t xml:space="preserve">Mhungu </w:t>
      </w:r>
      <w:r>
        <w:t xml:space="preserve">argued that the kind of harm contemplated by the law is that which cannot be compensated by an award of damages. </w:t>
      </w:r>
      <w:r w:rsidR="005C4CC2">
        <w:t xml:space="preserve">I am not persuaded by this submission. I note that first respondent’s affidavit does not </w:t>
      </w:r>
      <w:r w:rsidR="0096127F">
        <w:t xml:space="preserve">respond to </w:t>
      </w:r>
      <w:r w:rsidR="005C4CC2">
        <w:t xml:space="preserve">the merits of the application in detail. First respondent did not deny that he is culpable of the conduct that applicant seeks to impugn. His contention that he is an employee of Balwearie 1977 is not supportable by the facts or evidence before me. That makes his position </w:t>
      </w:r>
      <w:r w:rsidR="00D60D2A">
        <w:t>insecure</w:t>
      </w:r>
      <w:r w:rsidR="005C4CC2" w:rsidRPr="005C4CC2">
        <w:rPr>
          <w:color w:val="FF0000"/>
        </w:rPr>
        <w:t>.</w:t>
      </w:r>
      <w:r w:rsidR="005C4CC2">
        <w:t xml:space="preserve"> I am persuaded that there is a </w:t>
      </w:r>
      <w:r w:rsidR="00A45DC0">
        <w:t>well-grounded</w:t>
      </w:r>
      <w:r w:rsidR="005C4CC2">
        <w:t xml:space="preserve"> apprehension of ir</w:t>
      </w:r>
      <w:r w:rsidR="00A45DC0">
        <w:t>r</w:t>
      </w:r>
      <w:r w:rsidR="005C4CC2">
        <w:t>eparable harm to the applicant if the interim relief is not granted.</w:t>
      </w:r>
    </w:p>
    <w:p w14:paraId="2C9A21FB" w14:textId="77777777" w:rsidR="005C4CC2" w:rsidRPr="0075507E" w:rsidRDefault="005C4CC2" w:rsidP="0075507E">
      <w:pPr>
        <w:pStyle w:val="Default"/>
        <w:spacing w:line="360" w:lineRule="auto"/>
        <w:jc w:val="both"/>
        <w:rPr>
          <w:b/>
          <w:i/>
        </w:rPr>
      </w:pPr>
      <w:r w:rsidRPr="0075507E">
        <w:rPr>
          <w:b/>
          <w:i/>
        </w:rPr>
        <w:t>Balance</w:t>
      </w:r>
      <w:r w:rsidR="00BA723A" w:rsidRPr="0075507E">
        <w:rPr>
          <w:b/>
          <w:i/>
        </w:rPr>
        <w:t xml:space="preserve"> of convenience </w:t>
      </w:r>
    </w:p>
    <w:p w14:paraId="13D24453" w14:textId="3D9359B7" w:rsidR="0075507E" w:rsidRDefault="0075507E" w:rsidP="0096127F">
      <w:pPr>
        <w:pStyle w:val="Default"/>
        <w:spacing w:line="360" w:lineRule="auto"/>
        <w:ind w:firstLine="720"/>
        <w:jc w:val="both"/>
      </w:pPr>
      <w:r>
        <w:t xml:space="preserve">Ms </w:t>
      </w:r>
      <w:r w:rsidRPr="0075507E">
        <w:rPr>
          <w:i/>
        </w:rPr>
        <w:t>Saunyama</w:t>
      </w:r>
      <w:r>
        <w:t xml:space="preserve"> argued that the balance of convenience favoured the granting of the interim relief. She submitted that if Balwearie </w:t>
      </w:r>
      <w:r w:rsidR="0096127F">
        <w:t xml:space="preserve">1977 </w:t>
      </w:r>
      <w:r w:rsidR="009E23CD">
        <w:t>genuinel</w:t>
      </w:r>
      <w:r>
        <w:t xml:space="preserve">y existed, then it ought to have </w:t>
      </w:r>
      <w:r w:rsidR="009E23CD">
        <w:t xml:space="preserve">been </w:t>
      </w:r>
      <w:r>
        <w:t xml:space="preserve">joined </w:t>
      </w:r>
      <w:r w:rsidR="001D56BC">
        <w:lastRenderedPageBreak/>
        <w:t xml:space="preserve">to </w:t>
      </w:r>
      <w:r>
        <w:t xml:space="preserve">these proceedings. The court could not rely on the evidence of first respondent whose association with Balwearie 1977 was </w:t>
      </w:r>
      <w:r w:rsidR="0066449E">
        <w:t>suspicious</w:t>
      </w:r>
      <w:r>
        <w:t xml:space="preserve">. Mr </w:t>
      </w:r>
      <w:r w:rsidRPr="0075507E">
        <w:rPr>
          <w:i/>
        </w:rPr>
        <w:t>Mhungu</w:t>
      </w:r>
      <w:r>
        <w:t xml:space="preserve"> on the other hand submitted that it was unsa</w:t>
      </w:r>
      <w:r w:rsidR="0066449E">
        <w:t xml:space="preserve">fe to grant the interim relief </w:t>
      </w:r>
      <w:r>
        <w:t>on the back</w:t>
      </w:r>
      <w:r w:rsidR="0066449E">
        <w:t>drop o</w:t>
      </w:r>
      <w:r>
        <w:t xml:space="preserve">f the letter from the </w:t>
      </w:r>
      <w:r w:rsidR="00D307AD">
        <w:t>R</w:t>
      </w:r>
      <w:r>
        <w:t xml:space="preserve">egistrar of </w:t>
      </w:r>
      <w:r w:rsidR="00D307AD">
        <w:t>C</w:t>
      </w:r>
      <w:r>
        <w:t>ompanies suggesting Balwearie 1977</w:t>
      </w:r>
      <w:r w:rsidR="0066449E">
        <w:t xml:space="preserve"> still</w:t>
      </w:r>
      <w:r>
        <w:t xml:space="preserve"> existed. He submitted that there </w:t>
      </w:r>
      <w:r w:rsidR="00916A03">
        <w:t>were</w:t>
      </w:r>
      <w:r>
        <w:t xml:space="preserve"> glaring deficiencies in the applicant’s account, which ma</w:t>
      </w:r>
      <w:r w:rsidR="00916A03">
        <w:t>de</w:t>
      </w:r>
      <w:r>
        <w:t xml:space="preserve"> it highly improbable. He also pointed to material disputes of fact inherent in the dispute. I have already stated that at this stage all that is </w:t>
      </w:r>
      <w:r w:rsidR="008947A5">
        <w:t>expected</w:t>
      </w:r>
      <w:r>
        <w:t xml:space="preserve"> of applicant is to establish a </w:t>
      </w:r>
      <w:r w:rsidRPr="0075507E">
        <w:rPr>
          <w:i/>
        </w:rPr>
        <w:t>prima facie</w:t>
      </w:r>
      <w:r>
        <w:t xml:space="preserve"> right, which may still be open to some doubt. The parties competing claims and the alleged material disputes are not matters for consideration at this stage. I </w:t>
      </w:r>
      <w:r w:rsidR="008947A5">
        <w:t>accordingly</w:t>
      </w:r>
      <w:r>
        <w:t xml:space="preserve"> find that on a balance of probabilities, the balance of convenience favours the granting of the interim relief.</w:t>
      </w:r>
    </w:p>
    <w:p w14:paraId="1E7A901D" w14:textId="7FA04490" w:rsidR="00BA723A" w:rsidRPr="0075507E" w:rsidRDefault="0075507E" w:rsidP="0075507E">
      <w:pPr>
        <w:pStyle w:val="Default"/>
        <w:spacing w:line="360" w:lineRule="auto"/>
        <w:jc w:val="both"/>
        <w:rPr>
          <w:b/>
          <w:i/>
        </w:rPr>
      </w:pPr>
      <w:r w:rsidRPr="0075507E">
        <w:rPr>
          <w:b/>
          <w:i/>
        </w:rPr>
        <w:t xml:space="preserve">Absence of </w:t>
      </w:r>
      <w:r w:rsidR="00BA723A" w:rsidRPr="0075507E">
        <w:rPr>
          <w:b/>
          <w:i/>
        </w:rPr>
        <w:t>other satisfactory rem</w:t>
      </w:r>
      <w:r w:rsidRPr="0075507E">
        <w:rPr>
          <w:b/>
          <w:i/>
        </w:rPr>
        <w:t>edy</w:t>
      </w:r>
    </w:p>
    <w:p w14:paraId="3A34450C" w14:textId="010BD18C" w:rsidR="0066449E" w:rsidRDefault="00E417E0" w:rsidP="0066449E">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Ms </w:t>
      </w:r>
      <w:r w:rsidRPr="0066449E">
        <w:rPr>
          <w:rFonts w:ascii="Times New Roman" w:eastAsia="Times New Roman" w:hAnsi="Times New Roman" w:cs="Times New Roman"/>
          <w:i/>
          <w:sz w:val="24"/>
          <w:szCs w:val="24"/>
          <w:lang w:eastAsia="en-ZW"/>
        </w:rPr>
        <w:t>Saunyama</w:t>
      </w:r>
      <w:r>
        <w:rPr>
          <w:rFonts w:ascii="Times New Roman" w:eastAsia="Times New Roman" w:hAnsi="Times New Roman" w:cs="Times New Roman"/>
          <w:sz w:val="24"/>
          <w:szCs w:val="24"/>
          <w:lang w:eastAsia="en-ZW"/>
        </w:rPr>
        <w:t xml:space="preserve"> drew the court’s attention to paragraph 5.2 of the first respondent’s opposing affidavit, which reads, </w:t>
      </w:r>
      <w:r w:rsidRPr="0066449E">
        <w:rPr>
          <w:rFonts w:ascii="Times New Roman" w:eastAsia="Times New Roman" w:hAnsi="Times New Roman" w:cs="Times New Roman"/>
          <w:i/>
          <w:sz w:val="24"/>
          <w:szCs w:val="24"/>
          <w:lang w:eastAsia="en-ZW"/>
        </w:rPr>
        <w:t>“if it were to be assumed that there is any truth to the deponent’s averments, it still remains a truism that the relief of rei vindicatio is available to the applicant”</w:t>
      </w:r>
      <w:r>
        <w:rPr>
          <w:rFonts w:ascii="Times New Roman" w:eastAsia="Times New Roman" w:hAnsi="Times New Roman" w:cs="Times New Roman"/>
          <w:sz w:val="24"/>
          <w:szCs w:val="24"/>
          <w:lang w:eastAsia="en-ZW"/>
        </w:rPr>
        <w:t xml:space="preserve">. </w:t>
      </w:r>
      <w:r w:rsidR="00BC6306">
        <w:rPr>
          <w:rFonts w:ascii="Times New Roman" w:eastAsia="Times New Roman" w:hAnsi="Times New Roman" w:cs="Times New Roman"/>
          <w:sz w:val="24"/>
          <w:szCs w:val="24"/>
          <w:lang w:eastAsia="en-ZW"/>
        </w:rPr>
        <w:t xml:space="preserve">The import of the submission is that a party in the position of applicant cannot assert rights or seek protection through a prohibitory interdict as long as it can also assert those rights through the </w:t>
      </w:r>
      <w:r w:rsidR="00BC6306" w:rsidRPr="00BC6306">
        <w:rPr>
          <w:rFonts w:ascii="Times New Roman" w:eastAsia="Times New Roman" w:hAnsi="Times New Roman" w:cs="Times New Roman"/>
          <w:i/>
          <w:sz w:val="24"/>
          <w:szCs w:val="24"/>
          <w:lang w:eastAsia="en-ZW"/>
        </w:rPr>
        <w:t>rei vindicatio</w:t>
      </w:r>
      <w:r w:rsidR="00BC6306">
        <w:rPr>
          <w:rFonts w:ascii="Times New Roman" w:eastAsia="Times New Roman" w:hAnsi="Times New Roman" w:cs="Times New Roman"/>
          <w:sz w:val="24"/>
          <w:szCs w:val="24"/>
          <w:lang w:eastAsia="en-ZW"/>
        </w:rPr>
        <w:t>. Counsel submitted that such proposition offends the spirit of a</w:t>
      </w:r>
      <w:r w:rsidR="00B1774F">
        <w:rPr>
          <w:rFonts w:ascii="Times New Roman" w:eastAsia="Times New Roman" w:hAnsi="Times New Roman" w:cs="Times New Roman"/>
          <w:sz w:val="24"/>
          <w:szCs w:val="24"/>
          <w:lang w:eastAsia="en-ZW"/>
        </w:rPr>
        <w:t xml:space="preserve"> prohibitory </w:t>
      </w:r>
      <w:r w:rsidR="00BC6306">
        <w:rPr>
          <w:rFonts w:ascii="Times New Roman" w:eastAsia="Times New Roman" w:hAnsi="Times New Roman" w:cs="Times New Roman"/>
          <w:sz w:val="24"/>
          <w:szCs w:val="24"/>
          <w:lang w:eastAsia="en-ZW"/>
        </w:rPr>
        <w:t xml:space="preserve">interdict which should be available to any party who satisfies its requirements. </w:t>
      </w:r>
    </w:p>
    <w:p w14:paraId="62652739" w14:textId="2EE0FE24" w:rsidR="002A1435" w:rsidRDefault="00BC6306" w:rsidP="004C73F8">
      <w:pPr>
        <w:spacing w:after="0" w:line="360" w:lineRule="auto"/>
        <w:ind w:firstLine="720"/>
        <w:jc w:val="both"/>
        <w:rPr>
          <w:rFonts w:ascii="Times New Roman" w:eastAsia="Times New Roman" w:hAnsi="Times New Roman" w:cs="Times New Roman"/>
          <w:sz w:val="24"/>
          <w:szCs w:val="24"/>
          <w:lang w:eastAsia="en-ZW"/>
        </w:rPr>
      </w:pPr>
      <w:r>
        <w:rPr>
          <w:rFonts w:ascii="Times New Roman" w:eastAsia="Times New Roman" w:hAnsi="Times New Roman" w:cs="Times New Roman"/>
          <w:sz w:val="24"/>
          <w:szCs w:val="24"/>
          <w:lang w:eastAsia="en-ZW"/>
        </w:rPr>
        <w:t xml:space="preserve">Mr </w:t>
      </w:r>
      <w:r w:rsidRPr="0066449E">
        <w:rPr>
          <w:rFonts w:ascii="Times New Roman" w:eastAsia="Times New Roman" w:hAnsi="Times New Roman" w:cs="Times New Roman"/>
          <w:i/>
          <w:sz w:val="24"/>
          <w:szCs w:val="24"/>
          <w:lang w:eastAsia="en-ZW"/>
        </w:rPr>
        <w:t>Mhungu</w:t>
      </w:r>
      <w:r>
        <w:rPr>
          <w:rFonts w:ascii="Times New Roman" w:eastAsia="Times New Roman" w:hAnsi="Times New Roman" w:cs="Times New Roman"/>
          <w:sz w:val="24"/>
          <w:szCs w:val="24"/>
          <w:lang w:eastAsia="en-ZW"/>
        </w:rPr>
        <w:t xml:space="preserve"> on the other hand submitted that this requirement was not addressed in the founding affidavit, an indication that it was not established. In any case, applicant indicated that it made a police report, which showed it had an alternative remedy. </w:t>
      </w:r>
      <w:r w:rsidR="0066449E">
        <w:rPr>
          <w:rFonts w:ascii="Times New Roman" w:eastAsia="Times New Roman" w:hAnsi="Times New Roman" w:cs="Times New Roman"/>
          <w:sz w:val="24"/>
          <w:szCs w:val="24"/>
          <w:lang w:eastAsia="en-ZW"/>
        </w:rPr>
        <w:t xml:space="preserve">I am not persuaded by this submission. </w:t>
      </w:r>
      <w:r>
        <w:rPr>
          <w:rFonts w:ascii="Times New Roman" w:eastAsia="Times New Roman" w:hAnsi="Times New Roman" w:cs="Times New Roman"/>
          <w:sz w:val="24"/>
          <w:szCs w:val="24"/>
          <w:lang w:eastAsia="en-ZW"/>
        </w:rPr>
        <w:t xml:space="preserve">The requirements of an interdict are as set out in case law. </w:t>
      </w:r>
      <w:r w:rsidR="0066449E">
        <w:rPr>
          <w:rFonts w:ascii="Times New Roman" w:eastAsia="Times New Roman" w:hAnsi="Times New Roman" w:cs="Times New Roman"/>
          <w:sz w:val="24"/>
          <w:szCs w:val="24"/>
          <w:lang w:eastAsia="en-ZW"/>
        </w:rPr>
        <w:t xml:space="preserve">They are part of the common law. </w:t>
      </w:r>
      <w:r>
        <w:rPr>
          <w:rFonts w:ascii="Times New Roman" w:eastAsia="Times New Roman" w:hAnsi="Times New Roman" w:cs="Times New Roman"/>
          <w:sz w:val="24"/>
          <w:szCs w:val="24"/>
          <w:lang w:eastAsia="en-ZW"/>
        </w:rPr>
        <w:t>The fact that a party may not have canvassed them in the papers does not mean they do not exist</w:t>
      </w:r>
      <w:r w:rsidR="0066449E">
        <w:rPr>
          <w:rFonts w:ascii="Times New Roman" w:eastAsia="Times New Roman" w:hAnsi="Times New Roman" w:cs="Times New Roman"/>
          <w:sz w:val="24"/>
          <w:szCs w:val="24"/>
          <w:lang w:eastAsia="en-ZW"/>
        </w:rPr>
        <w:t xml:space="preserve"> in that particular case</w:t>
      </w:r>
      <w:r>
        <w:rPr>
          <w:rFonts w:ascii="Times New Roman" w:eastAsia="Times New Roman" w:hAnsi="Times New Roman" w:cs="Times New Roman"/>
          <w:sz w:val="24"/>
          <w:szCs w:val="24"/>
          <w:lang w:eastAsia="en-ZW"/>
        </w:rPr>
        <w:t xml:space="preserve">. </w:t>
      </w:r>
      <w:r w:rsidR="008E58B9">
        <w:rPr>
          <w:rFonts w:ascii="Times New Roman" w:eastAsia="Times New Roman" w:hAnsi="Times New Roman" w:cs="Times New Roman"/>
          <w:sz w:val="24"/>
          <w:szCs w:val="24"/>
          <w:lang w:eastAsia="en-ZW"/>
        </w:rPr>
        <w:t xml:space="preserve">In an urgent chamber application, legal and factual submissions can be made from the bar. The procedure is not cast in stone. </w:t>
      </w:r>
      <w:r>
        <w:rPr>
          <w:rFonts w:ascii="Times New Roman" w:eastAsia="Times New Roman" w:hAnsi="Times New Roman" w:cs="Times New Roman"/>
          <w:sz w:val="24"/>
          <w:szCs w:val="24"/>
          <w:lang w:eastAsia="en-ZW"/>
        </w:rPr>
        <w:t>I am sa</w:t>
      </w:r>
      <w:r w:rsidR="00CE02B0">
        <w:rPr>
          <w:rFonts w:ascii="Times New Roman" w:eastAsia="Times New Roman" w:hAnsi="Times New Roman" w:cs="Times New Roman"/>
          <w:sz w:val="24"/>
          <w:szCs w:val="24"/>
          <w:lang w:eastAsia="en-ZW"/>
        </w:rPr>
        <w:t>tisfied,</w:t>
      </w:r>
      <w:r>
        <w:rPr>
          <w:rFonts w:ascii="Times New Roman" w:eastAsia="Times New Roman" w:hAnsi="Times New Roman" w:cs="Times New Roman"/>
          <w:sz w:val="24"/>
          <w:szCs w:val="24"/>
          <w:lang w:eastAsia="en-ZW"/>
        </w:rPr>
        <w:t xml:space="preserve"> that if applicant </w:t>
      </w:r>
      <w:r w:rsidR="008E58B9">
        <w:rPr>
          <w:rFonts w:ascii="Times New Roman" w:eastAsia="Times New Roman" w:hAnsi="Times New Roman" w:cs="Times New Roman"/>
          <w:sz w:val="24"/>
          <w:szCs w:val="24"/>
          <w:lang w:eastAsia="en-ZW"/>
        </w:rPr>
        <w:t xml:space="preserve">has </w:t>
      </w:r>
      <w:r>
        <w:rPr>
          <w:rFonts w:ascii="Times New Roman" w:eastAsia="Times New Roman" w:hAnsi="Times New Roman" w:cs="Times New Roman"/>
          <w:sz w:val="24"/>
          <w:szCs w:val="24"/>
          <w:lang w:eastAsia="en-ZW"/>
        </w:rPr>
        <w:t xml:space="preserve">established a </w:t>
      </w:r>
      <w:r w:rsidRPr="00BC6306">
        <w:rPr>
          <w:rFonts w:ascii="Times New Roman" w:eastAsia="Times New Roman" w:hAnsi="Times New Roman" w:cs="Times New Roman"/>
          <w:i/>
          <w:sz w:val="24"/>
          <w:szCs w:val="24"/>
          <w:lang w:eastAsia="en-ZW"/>
        </w:rPr>
        <w:t>prima facie</w:t>
      </w:r>
      <w:r>
        <w:rPr>
          <w:rFonts w:ascii="Times New Roman" w:eastAsia="Times New Roman" w:hAnsi="Times New Roman" w:cs="Times New Roman"/>
          <w:sz w:val="24"/>
          <w:szCs w:val="24"/>
          <w:lang w:eastAsia="en-ZW"/>
        </w:rPr>
        <w:t xml:space="preserve"> </w:t>
      </w:r>
      <w:r w:rsidR="008E58B9">
        <w:rPr>
          <w:rFonts w:ascii="Times New Roman" w:eastAsia="Times New Roman" w:hAnsi="Times New Roman" w:cs="Times New Roman"/>
          <w:sz w:val="24"/>
          <w:szCs w:val="24"/>
          <w:lang w:eastAsia="en-ZW"/>
        </w:rPr>
        <w:t xml:space="preserve">right to the property, then it need </w:t>
      </w:r>
      <w:r w:rsidR="00CE02B0">
        <w:rPr>
          <w:rFonts w:ascii="Times New Roman" w:eastAsia="Times New Roman" w:hAnsi="Times New Roman" w:cs="Times New Roman"/>
          <w:sz w:val="24"/>
          <w:szCs w:val="24"/>
          <w:lang w:eastAsia="en-ZW"/>
        </w:rPr>
        <w:t>n</w:t>
      </w:r>
      <w:r>
        <w:rPr>
          <w:rFonts w:ascii="Times New Roman" w:eastAsia="Times New Roman" w:hAnsi="Times New Roman" w:cs="Times New Roman"/>
          <w:sz w:val="24"/>
          <w:szCs w:val="24"/>
          <w:lang w:eastAsia="en-ZW"/>
        </w:rPr>
        <w:t xml:space="preserve">ot wait to assert </w:t>
      </w:r>
      <w:r w:rsidR="00CE02B0">
        <w:rPr>
          <w:rFonts w:ascii="Times New Roman" w:eastAsia="Times New Roman" w:hAnsi="Times New Roman" w:cs="Times New Roman"/>
          <w:sz w:val="24"/>
          <w:szCs w:val="24"/>
          <w:lang w:eastAsia="en-ZW"/>
        </w:rPr>
        <w:t xml:space="preserve">those </w:t>
      </w:r>
      <w:r>
        <w:rPr>
          <w:rFonts w:ascii="Times New Roman" w:eastAsia="Times New Roman" w:hAnsi="Times New Roman" w:cs="Times New Roman"/>
          <w:sz w:val="24"/>
          <w:szCs w:val="24"/>
          <w:lang w:eastAsia="en-ZW"/>
        </w:rPr>
        <w:t xml:space="preserve">rights through a </w:t>
      </w:r>
      <w:r w:rsidRPr="00BC6306">
        <w:rPr>
          <w:rFonts w:ascii="Times New Roman" w:eastAsia="Times New Roman" w:hAnsi="Times New Roman" w:cs="Times New Roman"/>
          <w:i/>
          <w:sz w:val="24"/>
          <w:szCs w:val="24"/>
          <w:lang w:eastAsia="en-ZW"/>
        </w:rPr>
        <w:t xml:space="preserve">rei </w:t>
      </w:r>
      <w:r>
        <w:rPr>
          <w:rFonts w:ascii="Times New Roman" w:eastAsia="Times New Roman" w:hAnsi="Times New Roman" w:cs="Times New Roman"/>
          <w:i/>
          <w:sz w:val="24"/>
          <w:szCs w:val="24"/>
          <w:lang w:eastAsia="en-ZW"/>
        </w:rPr>
        <w:t>vindicatio</w:t>
      </w:r>
      <w:r>
        <w:rPr>
          <w:rFonts w:ascii="Times New Roman" w:eastAsia="Times New Roman" w:hAnsi="Times New Roman" w:cs="Times New Roman"/>
          <w:sz w:val="24"/>
          <w:szCs w:val="24"/>
          <w:lang w:eastAsia="en-ZW"/>
        </w:rPr>
        <w:t xml:space="preserve"> claim while respondents continue selling the </w:t>
      </w:r>
      <w:r w:rsidR="0066449E">
        <w:rPr>
          <w:rFonts w:ascii="Times New Roman" w:eastAsia="Times New Roman" w:hAnsi="Times New Roman" w:cs="Times New Roman"/>
          <w:sz w:val="24"/>
          <w:szCs w:val="24"/>
          <w:lang w:eastAsia="en-ZW"/>
        </w:rPr>
        <w:t>stands</w:t>
      </w:r>
      <w:r>
        <w:rPr>
          <w:rFonts w:ascii="Times New Roman" w:eastAsia="Times New Roman" w:hAnsi="Times New Roman" w:cs="Times New Roman"/>
          <w:sz w:val="24"/>
          <w:szCs w:val="24"/>
          <w:lang w:eastAsia="en-ZW"/>
        </w:rPr>
        <w:t>.</w:t>
      </w:r>
      <w:r w:rsidR="0066449E">
        <w:rPr>
          <w:rFonts w:ascii="Times New Roman" w:eastAsia="Times New Roman" w:hAnsi="Times New Roman" w:cs="Times New Roman"/>
          <w:sz w:val="24"/>
          <w:szCs w:val="24"/>
          <w:lang w:eastAsia="en-ZW"/>
        </w:rPr>
        <w:t xml:space="preserve"> Respondents did not deny that they acted in the manner complained of. </w:t>
      </w:r>
      <w:r>
        <w:rPr>
          <w:rFonts w:ascii="Times New Roman" w:eastAsia="Times New Roman" w:hAnsi="Times New Roman" w:cs="Times New Roman"/>
          <w:sz w:val="24"/>
          <w:szCs w:val="24"/>
          <w:lang w:eastAsia="en-ZW"/>
        </w:rPr>
        <w:t xml:space="preserve"> Further a police report, being criminal in nature, is no bar to the institution of these proceedings. </w:t>
      </w:r>
    </w:p>
    <w:p w14:paraId="7BAA5134" w14:textId="651D15E8" w:rsidR="00F43CAF" w:rsidRDefault="002A1435" w:rsidP="004C73F8">
      <w:pPr>
        <w:spacing w:after="0" w:line="36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lang w:eastAsia="en-ZW"/>
        </w:rPr>
        <w:t>In the final analysis, I am satisfied that the application me</w:t>
      </w:r>
      <w:r w:rsidR="004C73F8">
        <w:rPr>
          <w:rFonts w:ascii="Times New Roman" w:eastAsia="Times New Roman" w:hAnsi="Times New Roman" w:cs="Times New Roman"/>
          <w:sz w:val="24"/>
          <w:szCs w:val="24"/>
          <w:lang w:eastAsia="en-ZW"/>
        </w:rPr>
        <w:t xml:space="preserve">ets </w:t>
      </w:r>
      <w:r>
        <w:rPr>
          <w:rFonts w:ascii="Times New Roman" w:eastAsia="Times New Roman" w:hAnsi="Times New Roman" w:cs="Times New Roman"/>
          <w:sz w:val="24"/>
          <w:szCs w:val="24"/>
          <w:lang w:eastAsia="en-ZW"/>
        </w:rPr>
        <w:t xml:space="preserve">all the requirements for </w:t>
      </w:r>
      <w:r w:rsidR="004C73F8">
        <w:rPr>
          <w:rFonts w:ascii="Times New Roman" w:eastAsia="Times New Roman" w:hAnsi="Times New Roman" w:cs="Times New Roman"/>
          <w:sz w:val="24"/>
          <w:szCs w:val="24"/>
          <w:lang w:eastAsia="en-ZW"/>
        </w:rPr>
        <w:t xml:space="preserve">the granting of </w:t>
      </w:r>
      <w:r>
        <w:rPr>
          <w:rFonts w:ascii="Times New Roman" w:eastAsia="Times New Roman" w:hAnsi="Times New Roman" w:cs="Times New Roman"/>
          <w:sz w:val="24"/>
          <w:szCs w:val="24"/>
          <w:lang w:eastAsia="en-ZW"/>
        </w:rPr>
        <w:t xml:space="preserve">an interim interdict. </w:t>
      </w:r>
      <w:r w:rsidR="00BC6306">
        <w:rPr>
          <w:rFonts w:ascii="Times New Roman" w:eastAsia="Times New Roman" w:hAnsi="Times New Roman" w:cs="Times New Roman"/>
          <w:sz w:val="24"/>
          <w:szCs w:val="24"/>
          <w:lang w:eastAsia="en-ZW"/>
        </w:rPr>
        <w:t xml:space="preserve"> </w:t>
      </w:r>
      <w:r w:rsidR="004A5B2F">
        <w:rPr>
          <w:rFonts w:ascii="Times New Roman" w:eastAsia="Times New Roman" w:hAnsi="Times New Roman" w:cs="Times New Roman"/>
          <w:sz w:val="24"/>
          <w:szCs w:val="24"/>
          <w:lang w:eastAsia="en-ZW"/>
        </w:rPr>
        <w:t xml:space="preserve">The situation on the ground needs to be arrested to avoid chaos. </w:t>
      </w:r>
      <w:r w:rsidR="004A5B2F">
        <w:rPr>
          <w:rFonts w:ascii="Times New Roman" w:eastAsia="Times New Roman" w:hAnsi="Times New Roman" w:cs="Times New Roman"/>
          <w:sz w:val="24"/>
          <w:szCs w:val="24"/>
          <w:lang w:eastAsia="en-ZW"/>
        </w:rPr>
        <w:lastRenderedPageBreak/>
        <w:t xml:space="preserve">As things stand, </w:t>
      </w:r>
      <w:r w:rsidR="00E63CB1">
        <w:rPr>
          <w:rFonts w:ascii="Times New Roman" w:eastAsia="Times New Roman" w:hAnsi="Times New Roman" w:cs="Times New Roman"/>
          <w:sz w:val="24"/>
          <w:szCs w:val="24"/>
          <w:lang w:eastAsia="en-ZW"/>
        </w:rPr>
        <w:t xml:space="preserve">respondents may </w:t>
      </w:r>
      <w:r w:rsidR="004A5B2F" w:rsidRPr="004A5B2F">
        <w:rPr>
          <w:rFonts w:ascii="Times New Roman" w:hAnsi="Times New Roman" w:cs="Times New Roman"/>
          <w:sz w:val="24"/>
          <w:szCs w:val="24"/>
        </w:rPr>
        <w:t>continue</w:t>
      </w:r>
      <w:r w:rsidR="00E63CB1">
        <w:rPr>
          <w:rFonts w:ascii="Times New Roman" w:hAnsi="Times New Roman" w:cs="Times New Roman"/>
          <w:sz w:val="24"/>
          <w:szCs w:val="24"/>
        </w:rPr>
        <w:t xml:space="preserve"> offering and</w:t>
      </w:r>
      <w:r w:rsidR="004A5B2F" w:rsidRPr="004A5B2F">
        <w:rPr>
          <w:rFonts w:ascii="Times New Roman" w:hAnsi="Times New Roman" w:cs="Times New Roman"/>
          <w:sz w:val="24"/>
          <w:szCs w:val="24"/>
        </w:rPr>
        <w:t xml:space="preserve"> advertising the </w:t>
      </w:r>
      <w:r w:rsidR="00E63CB1">
        <w:rPr>
          <w:rFonts w:ascii="Times New Roman" w:hAnsi="Times New Roman" w:cs="Times New Roman"/>
          <w:sz w:val="24"/>
          <w:szCs w:val="24"/>
        </w:rPr>
        <w:t xml:space="preserve">stands </w:t>
      </w:r>
      <w:r w:rsidR="004A5B2F" w:rsidRPr="004A5B2F">
        <w:rPr>
          <w:rFonts w:ascii="Times New Roman" w:hAnsi="Times New Roman" w:cs="Times New Roman"/>
          <w:sz w:val="24"/>
          <w:szCs w:val="24"/>
        </w:rPr>
        <w:t xml:space="preserve">for sale presumably under the banner of Balwearie 1977. </w:t>
      </w:r>
      <w:r w:rsidR="00E63CB1">
        <w:rPr>
          <w:rFonts w:ascii="Times New Roman" w:hAnsi="Times New Roman" w:cs="Times New Roman"/>
          <w:sz w:val="24"/>
          <w:szCs w:val="24"/>
        </w:rPr>
        <w:t>On the other hand, a</w:t>
      </w:r>
      <w:r w:rsidR="004A5B2F" w:rsidRPr="004A5B2F">
        <w:rPr>
          <w:rFonts w:ascii="Times New Roman" w:hAnsi="Times New Roman" w:cs="Times New Roman"/>
          <w:sz w:val="24"/>
          <w:szCs w:val="24"/>
        </w:rPr>
        <w:t>pplicant will also continue advert</w:t>
      </w:r>
      <w:r w:rsidR="00B1774F">
        <w:rPr>
          <w:rFonts w:ascii="Times New Roman" w:hAnsi="Times New Roman" w:cs="Times New Roman"/>
          <w:sz w:val="24"/>
          <w:szCs w:val="24"/>
        </w:rPr>
        <w:t>is</w:t>
      </w:r>
      <w:r w:rsidR="004A5B2F" w:rsidRPr="004A5B2F">
        <w:rPr>
          <w:rFonts w:ascii="Times New Roman" w:hAnsi="Times New Roman" w:cs="Times New Roman"/>
          <w:sz w:val="24"/>
          <w:szCs w:val="24"/>
        </w:rPr>
        <w:t xml:space="preserve">ing and selling the </w:t>
      </w:r>
      <w:r w:rsidR="00E63CB1">
        <w:rPr>
          <w:rFonts w:ascii="Times New Roman" w:hAnsi="Times New Roman" w:cs="Times New Roman"/>
          <w:sz w:val="24"/>
          <w:szCs w:val="24"/>
        </w:rPr>
        <w:t xml:space="preserve">stands </w:t>
      </w:r>
      <w:r w:rsidR="00E63CB1" w:rsidRPr="004A5B2F">
        <w:rPr>
          <w:rFonts w:ascii="Times New Roman" w:hAnsi="Times New Roman" w:cs="Times New Roman"/>
          <w:sz w:val="24"/>
          <w:szCs w:val="24"/>
        </w:rPr>
        <w:t>under</w:t>
      </w:r>
      <w:r w:rsidR="004A5B2F" w:rsidRPr="004A5B2F">
        <w:rPr>
          <w:rFonts w:ascii="Times New Roman" w:hAnsi="Times New Roman" w:cs="Times New Roman"/>
          <w:sz w:val="24"/>
          <w:szCs w:val="24"/>
        </w:rPr>
        <w:t xml:space="preserve"> </w:t>
      </w:r>
      <w:r w:rsidR="00E63CB1">
        <w:rPr>
          <w:rFonts w:ascii="Times New Roman" w:hAnsi="Times New Roman" w:cs="Times New Roman"/>
          <w:sz w:val="24"/>
          <w:szCs w:val="24"/>
        </w:rPr>
        <w:t>its own name</w:t>
      </w:r>
      <w:r w:rsidR="004A5B2F" w:rsidRPr="004A5B2F">
        <w:rPr>
          <w:rFonts w:ascii="Times New Roman" w:hAnsi="Times New Roman" w:cs="Times New Roman"/>
          <w:sz w:val="24"/>
          <w:szCs w:val="24"/>
        </w:rPr>
        <w:t xml:space="preserve">. </w:t>
      </w:r>
      <w:r w:rsidR="00923C11">
        <w:rPr>
          <w:rFonts w:ascii="Times New Roman" w:hAnsi="Times New Roman" w:cs="Times New Roman"/>
          <w:sz w:val="24"/>
          <w:szCs w:val="24"/>
        </w:rPr>
        <w:t xml:space="preserve">That will obviously </w:t>
      </w:r>
      <w:r w:rsidR="004A5B2F" w:rsidRPr="004A5B2F">
        <w:rPr>
          <w:rFonts w:ascii="Times New Roman" w:hAnsi="Times New Roman" w:cs="Times New Roman"/>
          <w:sz w:val="24"/>
          <w:szCs w:val="24"/>
        </w:rPr>
        <w:t xml:space="preserve">confuse </w:t>
      </w:r>
      <w:r w:rsidR="00F43CAF" w:rsidRPr="004A5B2F">
        <w:rPr>
          <w:rFonts w:ascii="Times New Roman" w:hAnsi="Times New Roman" w:cs="Times New Roman"/>
          <w:sz w:val="24"/>
          <w:szCs w:val="24"/>
        </w:rPr>
        <w:t>prospective</w:t>
      </w:r>
      <w:r w:rsidR="004A5B2F" w:rsidRPr="004A5B2F">
        <w:rPr>
          <w:rFonts w:ascii="Times New Roman" w:hAnsi="Times New Roman" w:cs="Times New Roman"/>
          <w:sz w:val="24"/>
          <w:szCs w:val="24"/>
        </w:rPr>
        <w:t xml:space="preserve"> buyers and regulatory authorities alike. That cannot be allowed to happen. </w:t>
      </w:r>
      <w:r w:rsidR="004A5B2F">
        <w:rPr>
          <w:rFonts w:ascii="Times New Roman" w:hAnsi="Times New Roman" w:cs="Times New Roman"/>
          <w:sz w:val="24"/>
          <w:szCs w:val="24"/>
        </w:rPr>
        <w:t xml:space="preserve">Courts of law cannot </w:t>
      </w:r>
      <w:r w:rsidR="00E63CB1">
        <w:rPr>
          <w:rFonts w:ascii="Times New Roman" w:hAnsi="Times New Roman" w:cs="Times New Roman"/>
          <w:sz w:val="24"/>
          <w:szCs w:val="24"/>
        </w:rPr>
        <w:t>condone, let alone allow lawlessness</w:t>
      </w:r>
      <w:r w:rsidR="009A3C7B">
        <w:rPr>
          <w:rFonts w:ascii="Times New Roman" w:hAnsi="Times New Roman" w:cs="Times New Roman"/>
          <w:sz w:val="24"/>
          <w:szCs w:val="24"/>
        </w:rPr>
        <w:t xml:space="preserve"> to prevail</w:t>
      </w:r>
      <w:r w:rsidR="004A5B2F">
        <w:rPr>
          <w:rFonts w:ascii="Times New Roman" w:hAnsi="Times New Roman" w:cs="Times New Roman"/>
          <w:sz w:val="24"/>
          <w:szCs w:val="24"/>
        </w:rPr>
        <w:t xml:space="preserve">. </w:t>
      </w:r>
      <w:r w:rsidR="009A3C7B">
        <w:rPr>
          <w:rFonts w:ascii="Times New Roman" w:hAnsi="Times New Roman" w:cs="Times New Roman"/>
          <w:sz w:val="24"/>
          <w:szCs w:val="24"/>
        </w:rPr>
        <w:t xml:space="preserve">In my view, </w:t>
      </w:r>
      <w:r w:rsidR="00923C11">
        <w:rPr>
          <w:rFonts w:ascii="Times New Roman" w:hAnsi="Times New Roman" w:cs="Times New Roman"/>
          <w:sz w:val="24"/>
          <w:szCs w:val="24"/>
        </w:rPr>
        <w:t xml:space="preserve">it follows that on the return day the court </w:t>
      </w:r>
      <w:r w:rsidR="0073188B">
        <w:rPr>
          <w:rFonts w:ascii="Times New Roman" w:hAnsi="Times New Roman" w:cs="Times New Roman"/>
          <w:sz w:val="24"/>
          <w:szCs w:val="24"/>
        </w:rPr>
        <w:t xml:space="preserve">is </w:t>
      </w:r>
      <w:r w:rsidR="009A3C7B">
        <w:rPr>
          <w:rFonts w:ascii="Times New Roman" w:hAnsi="Times New Roman" w:cs="Times New Roman"/>
          <w:sz w:val="24"/>
          <w:szCs w:val="24"/>
        </w:rPr>
        <w:t xml:space="preserve">enjoined to </w:t>
      </w:r>
      <w:r w:rsidR="000B2F6F">
        <w:rPr>
          <w:rFonts w:ascii="Times New Roman" w:hAnsi="Times New Roman" w:cs="Times New Roman"/>
          <w:sz w:val="24"/>
          <w:szCs w:val="24"/>
        </w:rPr>
        <w:t>consider</w:t>
      </w:r>
      <w:r w:rsidR="009A3C7B">
        <w:rPr>
          <w:rFonts w:ascii="Times New Roman" w:hAnsi="Times New Roman" w:cs="Times New Roman"/>
          <w:sz w:val="24"/>
          <w:szCs w:val="24"/>
        </w:rPr>
        <w:t xml:space="preserve">, not only </w:t>
      </w:r>
      <w:r w:rsidR="00923C11">
        <w:rPr>
          <w:rFonts w:ascii="Times New Roman" w:hAnsi="Times New Roman" w:cs="Times New Roman"/>
          <w:sz w:val="24"/>
          <w:szCs w:val="24"/>
        </w:rPr>
        <w:t xml:space="preserve">the confirmation or discharge of the </w:t>
      </w:r>
      <w:r w:rsidR="008B32DA">
        <w:rPr>
          <w:rFonts w:ascii="Times New Roman" w:hAnsi="Times New Roman" w:cs="Times New Roman"/>
          <w:sz w:val="24"/>
          <w:szCs w:val="24"/>
        </w:rPr>
        <w:t>provisional order</w:t>
      </w:r>
      <w:r w:rsidR="00923C11">
        <w:rPr>
          <w:rFonts w:ascii="Times New Roman" w:hAnsi="Times New Roman" w:cs="Times New Roman"/>
          <w:sz w:val="24"/>
          <w:szCs w:val="24"/>
        </w:rPr>
        <w:t>, but the statuses</w:t>
      </w:r>
      <w:r w:rsidR="002F6B65">
        <w:rPr>
          <w:rFonts w:ascii="Times New Roman" w:hAnsi="Times New Roman" w:cs="Times New Roman"/>
          <w:sz w:val="24"/>
          <w:szCs w:val="24"/>
        </w:rPr>
        <w:t xml:space="preserve"> of </w:t>
      </w:r>
      <w:r w:rsidR="00923C11">
        <w:rPr>
          <w:rFonts w:ascii="Times New Roman" w:hAnsi="Times New Roman" w:cs="Times New Roman"/>
          <w:sz w:val="24"/>
          <w:szCs w:val="24"/>
        </w:rPr>
        <w:t xml:space="preserve">applicant and </w:t>
      </w:r>
      <w:r w:rsidR="004A5B2F">
        <w:rPr>
          <w:rFonts w:ascii="Times New Roman" w:hAnsi="Times New Roman" w:cs="Times New Roman"/>
          <w:sz w:val="24"/>
          <w:szCs w:val="24"/>
        </w:rPr>
        <w:t>Balwearie 1977, a</w:t>
      </w:r>
      <w:r w:rsidR="00923C11">
        <w:rPr>
          <w:rFonts w:ascii="Times New Roman" w:hAnsi="Times New Roman" w:cs="Times New Roman"/>
          <w:sz w:val="24"/>
          <w:szCs w:val="24"/>
        </w:rPr>
        <w:t xml:space="preserve">nd which </w:t>
      </w:r>
      <w:r w:rsidR="00B1774F">
        <w:rPr>
          <w:rFonts w:ascii="Times New Roman" w:hAnsi="Times New Roman" w:cs="Times New Roman"/>
          <w:sz w:val="24"/>
          <w:szCs w:val="24"/>
        </w:rPr>
        <w:t xml:space="preserve">one </w:t>
      </w:r>
      <w:r w:rsidR="00923C11">
        <w:rPr>
          <w:rFonts w:ascii="Times New Roman" w:hAnsi="Times New Roman" w:cs="Times New Roman"/>
          <w:sz w:val="24"/>
          <w:szCs w:val="24"/>
        </w:rPr>
        <w:t xml:space="preserve">of them </w:t>
      </w:r>
      <w:r w:rsidR="009A3C7B">
        <w:rPr>
          <w:rFonts w:ascii="Times New Roman" w:hAnsi="Times New Roman" w:cs="Times New Roman"/>
          <w:sz w:val="24"/>
          <w:szCs w:val="24"/>
        </w:rPr>
        <w:t xml:space="preserve">holds </w:t>
      </w:r>
      <w:r w:rsidR="00923C11">
        <w:rPr>
          <w:rFonts w:ascii="Times New Roman" w:hAnsi="Times New Roman" w:cs="Times New Roman"/>
          <w:sz w:val="24"/>
          <w:szCs w:val="24"/>
        </w:rPr>
        <w:t xml:space="preserve">title in the property. </w:t>
      </w:r>
    </w:p>
    <w:p w14:paraId="12F28575" w14:textId="4AAEC044" w:rsidR="004A5B2F" w:rsidRPr="004A5B2F" w:rsidRDefault="004A5B2F" w:rsidP="004A5B2F">
      <w:pPr>
        <w:spacing w:after="0" w:line="360" w:lineRule="auto"/>
        <w:jc w:val="both"/>
        <w:rPr>
          <w:b/>
        </w:rPr>
      </w:pPr>
      <w:r w:rsidRPr="004A5B2F">
        <w:rPr>
          <w:rFonts w:ascii="Times New Roman" w:hAnsi="Times New Roman" w:cs="Times New Roman"/>
          <w:b/>
          <w:sz w:val="24"/>
          <w:szCs w:val="24"/>
        </w:rPr>
        <w:t>Accordingly it is ordered that:</w:t>
      </w:r>
      <w:r w:rsidRPr="004A5B2F">
        <w:rPr>
          <w:b/>
        </w:rPr>
        <w:t xml:space="preserve">  </w:t>
      </w:r>
    </w:p>
    <w:p w14:paraId="7CF6960B" w14:textId="3A732B67" w:rsidR="004A5B2F" w:rsidRPr="004A5B2F" w:rsidRDefault="00EF73B8" w:rsidP="00F84038">
      <w:pPr>
        <w:pStyle w:val="NormalWeb"/>
        <w:rPr>
          <w:color w:val="000000"/>
          <w:lang w:val="en-ZW"/>
        </w:rPr>
      </w:pPr>
      <w:r w:rsidRPr="00B825F1">
        <w:t xml:space="preserve">Pending determination of this matter, the Applicant is granted the following </w:t>
      </w:r>
      <w:r>
        <w:t xml:space="preserve">interim </w:t>
      </w:r>
      <w:r w:rsidRPr="00B825F1">
        <w:t>relief</w:t>
      </w:r>
      <w:r w:rsidR="004A5B2F" w:rsidRPr="004A5B2F">
        <w:rPr>
          <w:color w:val="000000"/>
          <w:lang w:val="en-ZW"/>
        </w:rPr>
        <w:t>:</w:t>
      </w:r>
    </w:p>
    <w:p w14:paraId="66AF8FAF" w14:textId="77777777" w:rsidR="004B1140" w:rsidRDefault="004B1140" w:rsidP="004A5B2F">
      <w:pPr>
        <w:numPr>
          <w:ilvl w:val="0"/>
          <w:numId w:val="9"/>
        </w:numPr>
        <w:autoSpaceDE w:val="0"/>
        <w:autoSpaceDN w:val="0"/>
        <w:adjustRightInd w:val="0"/>
        <w:spacing w:after="0" w:line="360" w:lineRule="auto"/>
        <w:jc w:val="both"/>
        <w:rPr>
          <w:rFonts w:ascii="Times New Roman" w:hAnsi="Times New Roman" w:cs="Times New Roman"/>
          <w:color w:val="000000"/>
          <w:sz w:val="24"/>
          <w:szCs w:val="24"/>
          <w:lang w:val="en-ZW"/>
        </w:rPr>
      </w:pPr>
      <w:r>
        <w:rPr>
          <w:rFonts w:ascii="Times New Roman" w:hAnsi="Times New Roman" w:cs="Times New Roman"/>
          <w:color w:val="000000"/>
          <w:sz w:val="24"/>
          <w:szCs w:val="24"/>
          <w:lang w:val="en-ZW"/>
        </w:rPr>
        <w:t>First, second and third respondents be and are hereby barred and interdicted from entering applicant’s property known as the Remainder of Westhey of Sabonabon Estate Kadoma.</w:t>
      </w:r>
    </w:p>
    <w:p w14:paraId="33763BA4" w14:textId="17440E48" w:rsidR="00BA723A" w:rsidRDefault="00F11EA4" w:rsidP="004B1140">
      <w:pPr>
        <w:numPr>
          <w:ilvl w:val="0"/>
          <w:numId w:val="9"/>
        </w:num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sz w:val="24"/>
          <w:szCs w:val="24"/>
          <w:lang w:val="en-ZW"/>
        </w:rPr>
        <w:t>First, second and third r</w:t>
      </w:r>
      <w:r w:rsidR="004B1140">
        <w:rPr>
          <w:rFonts w:ascii="Times New Roman" w:hAnsi="Times New Roman" w:cs="Times New Roman"/>
          <w:color w:val="000000"/>
          <w:sz w:val="24"/>
          <w:szCs w:val="24"/>
          <w:lang w:val="en-ZW"/>
        </w:rPr>
        <w:t xml:space="preserve">espondents be and are hereby barred and interdicted from selling applicant’s </w:t>
      </w:r>
      <w:r>
        <w:rPr>
          <w:rFonts w:ascii="Times New Roman" w:hAnsi="Times New Roman" w:cs="Times New Roman"/>
          <w:color w:val="000000"/>
          <w:sz w:val="24"/>
          <w:szCs w:val="24"/>
          <w:lang w:val="en-ZW"/>
        </w:rPr>
        <w:t xml:space="preserve">stands </w:t>
      </w:r>
      <w:r w:rsidR="004B1140">
        <w:rPr>
          <w:rFonts w:ascii="Times New Roman" w:hAnsi="Times New Roman" w:cs="Times New Roman"/>
          <w:color w:val="000000"/>
          <w:sz w:val="24"/>
          <w:szCs w:val="24"/>
          <w:lang w:val="en-ZW"/>
        </w:rPr>
        <w:t xml:space="preserve">situate at the Remainder of Westhey of Sabonabon Estate Kadoma and presenting themselves as employees of the applicant. </w:t>
      </w:r>
      <w:r w:rsidR="004A5B2F" w:rsidRPr="004A5B2F">
        <w:rPr>
          <w:rFonts w:ascii="Times New Roman" w:hAnsi="Times New Roman" w:cs="Times New Roman"/>
          <w:sz w:val="24"/>
          <w:szCs w:val="24"/>
        </w:rPr>
        <w:t xml:space="preserve"> </w:t>
      </w:r>
    </w:p>
    <w:p w14:paraId="36EB2F61" w14:textId="77777777" w:rsidR="004A5B2F" w:rsidRPr="004A5B2F" w:rsidRDefault="004A5B2F" w:rsidP="009A5A8E">
      <w:pPr>
        <w:spacing w:after="100" w:afterAutospacing="1" w:line="360" w:lineRule="auto"/>
        <w:jc w:val="both"/>
        <w:rPr>
          <w:rFonts w:ascii="Times New Roman" w:eastAsia="Times New Roman" w:hAnsi="Times New Roman" w:cs="Times New Roman"/>
          <w:sz w:val="24"/>
          <w:szCs w:val="24"/>
          <w:lang w:eastAsia="en-ZW"/>
        </w:rPr>
      </w:pPr>
    </w:p>
    <w:p w14:paraId="244A538E" w14:textId="77777777" w:rsidR="00B10942" w:rsidRPr="0096367C" w:rsidRDefault="0096367C" w:rsidP="00DD0CAF">
      <w:pPr>
        <w:spacing w:after="0"/>
        <w:jc w:val="both"/>
        <w:rPr>
          <w:rFonts w:ascii="Times New Roman" w:hAnsi="Times New Roman" w:cs="Times New Roman"/>
          <w:i/>
          <w:sz w:val="24"/>
          <w:szCs w:val="24"/>
        </w:rPr>
      </w:pPr>
      <w:r>
        <w:rPr>
          <w:rFonts w:ascii="Times New Roman" w:hAnsi="Times New Roman" w:cs="Times New Roman"/>
          <w:i/>
          <w:sz w:val="24"/>
          <w:szCs w:val="24"/>
        </w:rPr>
        <w:t>Bherebhende Law Chambers</w:t>
      </w:r>
      <w:r w:rsidR="00B10942">
        <w:rPr>
          <w:rFonts w:ascii="Times New Roman" w:hAnsi="Times New Roman" w:cs="Times New Roman"/>
          <w:sz w:val="24"/>
          <w:szCs w:val="24"/>
        </w:rPr>
        <w:t>, applicant’s legal practitioners</w:t>
      </w:r>
    </w:p>
    <w:p w14:paraId="527426C8" w14:textId="77777777" w:rsidR="00B10942" w:rsidRDefault="0096367C" w:rsidP="00DD0CAF">
      <w:pPr>
        <w:pStyle w:val="ListParagraph"/>
        <w:spacing w:after="0"/>
        <w:ind w:left="0"/>
        <w:jc w:val="both"/>
        <w:rPr>
          <w:rFonts w:ascii="Times New Roman" w:hAnsi="Times New Roman" w:cs="Times New Roman"/>
          <w:sz w:val="24"/>
          <w:szCs w:val="24"/>
        </w:rPr>
      </w:pPr>
      <w:r>
        <w:rPr>
          <w:rFonts w:ascii="Times New Roman" w:hAnsi="Times New Roman" w:cs="Times New Roman"/>
          <w:i/>
          <w:sz w:val="24"/>
          <w:szCs w:val="24"/>
        </w:rPr>
        <w:t>Mlotshwa &amp; Maguwudze Legal Practitioners</w:t>
      </w:r>
      <w:r w:rsidR="00D52794">
        <w:rPr>
          <w:rFonts w:ascii="Times New Roman" w:hAnsi="Times New Roman" w:cs="Times New Roman"/>
          <w:i/>
          <w:sz w:val="24"/>
          <w:szCs w:val="24"/>
        </w:rPr>
        <w:t xml:space="preserve">, </w:t>
      </w:r>
      <w:r w:rsidR="00B10942">
        <w:rPr>
          <w:rFonts w:ascii="Times New Roman" w:hAnsi="Times New Roman" w:cs="Times New Roman"/>
          <w:sz w:val="24"/>
          <w:szCs w:val="24"/>
        </w:rPr>
        <w:t>respondent</w:t>
      </w:r>
      <w:r>
        <w:rPr>
          <w:rFonts w:ascii="Times New Roman" w:hAnsi="Times New Roman" w:cs="Times New Roman"/>
          <w:sz w:val="24"/>
          <w:szCs w:val="24"/>
        </w:rPr>
        <w:t>s’</w:t>
      </w:r>
      <w:r w:rsidR="00B10942">
        <w:rPr>
          <w:rFonts w:ascii="Times New Roman" w:hAnsi="Times New Roman" w:cs="Times New Roman"/>
          <w:sz w:val="24"/>
          <w:szCs w:val="24"/>
        </w:rPr>
        <w:t xml:space="preserve"> legal practitioners</w:t>
      </w:r>
    </w:p>
    <w:sectPr w:rsidR="00B10942" w:rsidSect="007E08E5">
      <w:head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BEDE82" w14:textId="77777777" w:rsidR="006A1F75" w:rsidRDefault="006A1F75" w:rsidP="0000054D">
      <w:pPr>
        <w:spacing w:after="0" w:line="240" w:lineRule="auto"/>
      </w:pPr>
      <w:r>
        <w:separator/>
      </w:r>
    </w:p>
  </w:endnote>
  <w:endnote w:type="continuationSeparator" w:id="0">
    <w:p w14:paraId="7DBEC8E8" w14:textId="77777777" w:rsidR="006A1F75" w:rsidRDefault="006A1F75" w:rsidP="000005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42D08C" w14:textId="77777777" w:rsidR="006A1F75" w:rsidRDefault="006A1F75" w:rsidP="0000054D">
      <w:pPr>
        <w:spacing w:after="0" w:line="240" w:lineRule="auto"/>
      </w:pPr>
      <w:r>
        <w:separator/>
      </w:r>
    </w:p>
  </w:footnote>
  <w:footnote w:type="continuationSeparator" w:id="0">
    <w:p w14:paraId="7859AAEE" w14:textId="77777777" w:rsidR="006A1F75" w:rsidRDefault="006A1F75" w:rsidP="0000054D">
      <w:pPr>
        <w:spacing w:after="0" w:line="240" w:lineRule="auto"/>
      </w:pPr>
      <w:r>
        <w:continuationSeparator/>
      </w:r>
    </w:p>
  </w:footnote>
  <w:footnote w:id="1">
    <w:p w14:paraId="5DA65574" w14:textId="77777777" w:rsidR="004A5B2F" w:rsidRDefault="004A5B2F">
      <w:pPr>
        <w:pStyle w:val="FootnoteText"/>
      </w:pPr>
      <w:r>
        <w:rPr>
          <w:rStyle w:val="FootnoteReference"/>
        </w:rPr>
        <w:footnoteRef/>
      </w:r>
      <w:r>
        <w:t xml:space="preserve"> Chapter 190</w:t>
      </w:r>
    </w:p>
  </w:footnote>
  <w:footnote w:id="2">
    <w:p w14:paraId="512933C2" w14:textId="77777777" w:rsidR="004A5B2F" w:rsidRPr="00927195" w:rsidRDefault="004A5B2F" w:rsidP="00927195">
      <w:pPr>
        <w:spacing w:after="0" w:line="360" w:lineRule="auto"/>
        <w:jc w:val="both"/>
        <w:rPr>
          <w:rFonts w:ascii="Times New Roman" w:hAnsi="Times New Roman" w:cs="Times New Roman"/>
          <w:sz w:val="18"/>
          <w:szCs w:val="18"/>
        </w:rPr>
      </w:pPr>
      <w:r>
        <w:rPr>
          <w:rStyle w:val="FootnoteReference"/>
        </w:rPr>
        <w:footnoteRef/>
      </w:r>
      <w:r>
        <w:t xml:space="preserve"> </w:t>
      </w:r>
      <w:r w:rsidRPr="00927195">
        <w:rPr>
          <w:rFonts w:ascii="Times New Roman" w:hAnsi="Times New Roman" w:cs="Times New Roman"/>
          <w:sz w:val="18"/>
          <w:szCs w:val="18"/>
        </w:rPr>
        <w:t xml:space="preserve">1996 (1) ZLR 153 (SC) at 157A, </w:t>
      </w:r>
      <w:r w:rsidRPr="00927195">
        <w:rPr>
          <w:rFonts w:ascii="Times New Roman" w:hAnsi="Times New Roman" w:cs="Times New Roman"/>
          <w:smallCaps/>
          <w:sz w:val="18"/>
          <w:szCs w:val="18"/>
        </w:rPr>
        <w:t>korsah</w:t>
      </w:r>
      <w:r w:rsidRPr="00927195">
        <w:rPr>
          <w:rFonts w:ascii="Times New Roman" w:hAnsi="Times New Roman" w:cs="Times New Roman"/>
          <w:sz w:val="18"/>
          <w:szCs w:val="18"/>
        </w:rPr>
        <w:t xml:space="preserve"> JA said:</w:t>
      </w:r>
    </w:p>
    <w:p w14:paraId="34B38A8B" w14:textId="77777777" w:rsidR="004A5B2F" w:rsidRPr="00927195" w:rsidRDefault="004A5B2F" w:rsidP="00927195">
      <w:pPr>
        <w:spacing w:line="240" w:lineRule="auto"/>
        <w:ind w:left="720"/>
        <w:jc w:val="both"/>
        <w:rPr>
          <w:rFonts w:ascii="Times New Roman" w:hAnsi="Times New Roman" w:cs="Times New Roman"/>
          <w:sz w:val="18"/>
          <w:szCs w:val="18"/>
        </w:rPr>
      </w:pPr>
      <w:r w:rsidRPr="004F5B9D">
        <w:rPr>
          <w:rFonts w:ascii="Times New Roman" w:hAnsi="Times New Roman" w:cs="Times New Roman"/>
          <w:sz w:val="24"/>
          <w:szCs w:val="24"/>
        </w:rPr>
        <w:t xml:space="preserve"> </w:t>
      </w:r>
      <w:r w:rsidRPr="00927195">
        <w:rPr>
          <w:rFonts w:ascii="Times New Roman" w:hAnsi="Times New Roman" w:cs="Times New Roman"/>
          <w:sz w:val="18"/>
          <w:szCs w:val="18"/>
        </w:rPr>
        <w:t xml:space="preserve">“Provided it is not one which is required by a definitive law to be specially pleaded, a point of law, which goes to the root of the matter, may be raised at any time, even for the first time on appeal, if its consideration involves no unfairness to the party against whom it is directed: </w:t>
      </w:r>
      <w:r w:rsidRPr="00927195">
        <w:rPr>
          <w:rFonts w:ascii="Times New Roman" w:hAnsi="Times New Roman" w:cs="Times New Roman"/>
          <w:i/>
          <w:sz w:val="18"/>
          <w:szCs w:val="18"/>
        </w:rPr>
        <w:t>Morobane</w:t>
      </w:r>
      <w:r w:rsidRPr="00927195">
        <w:rPr>
          <w:rFonts w:ascii="Times New Roman" w:hAnsi="Times New Roman" w:cs="Times New Roman"/>
          <w:sz w:val="18"/>
          <w:szCs w:val="18"/>
        </w:rPr>
        <w:t xml:space="preserve"> v</w:t>
      </w:r>
      <w:r w:rsidRPr="00927195">
        <w:rPr>
          <w:rFonts w:ascii="Times New Roman" w:hAnsi="Times New Roman" w:cs="Times New Roman"/>
          <w:i/>
          <w:sz w:val="18"/>
          <w:szCs w:val="18"/>
        </w:rPr>
        <w:t xml:space="preserve"> Bateman</w:t>
      </w:r>
      <w:r w:rsidRPr="00927195">
        <w:rPr>
          <w:rFonts w:ascii="Times New Roman" w:hAnsi="Times New Roman" w:cs="Times New Roman"/>
          <w:sz w:val="18"/>
          <w:szCs w:val="18"/>
        </w:rPr>
        <w:t xml:space="preserve"> 1918 AD 460; </w:t>
      </w:r>
      <w:r w:rsidRPr="00927195">
        <w:rPr>
          <w:rFonts w:ascii="Times New Roman" w:hAnsi="Times New Roman" w:cs="Times New Roman"/>
          <w:i/>
          <w:sz w:val="18"/>
          <w:szCs w:val="18"/>
        </w:rPr>
        <w:t xml:space="preserve">Paddock Motors (Pty) Ltd </w:t>
      </w:r>
      <w:r w:rsidRPr="00927195">
        <w:rPr>
          <w:rFonts w:ascii="Times New Roman" w:hAnsi="Times New Roman" w:cs="Times New Roman"/>
          <w:sz w:val="18"/>
          <w:szCs w:val="18"/>
        </w:rPr>
        <w:t>v</w:t>
      </w:r>
      <w:r w:rsidRPr="00927195">
        <w:rPr>
          <w:rFonts w:ascii="Times New Roman" w:hAnsi="Times New Roman" w:cs="Times New Roman"/>
          <w:i/>
          <w:sz w:val="18"/>
          <w:szCs w:val="18"/>
        </w:rPr>
        <w:t xml:space="preserve"> Igesund</w:t>
      </w:r>
      <w:r w:rsidRPr="00927195">
        <w:rPr>
          <w:rFonts w:ascii="Times New Roman" w:hAnsi="Times New Roman" w:cs="Times New Roman"/>
          <w:sz w:val="18"/>
          <w:szCs w:val="18"/>
        </w:rPr>
        <w:t xml:space="preserve"> 1976 (3) SA 16 (A) at 23D-G.”</w:t>
      </w:r>
      <w:r w:rsidRPr="00927195">
        <w:rPr>
          <w:rStyle w:val="FootnoteReference"/>
          <w:rFonts w:ascii="Times New Roman" w:hAnsi="Times New Roman" w:cs="Times New Roman"/>
          <w:sz w:val="18"/>
          <w:szCs w:val="18"/>
        </w:rPr>
        <w:footnoteRef/>
      </w:r>
      <w:r w:rsidRPr="00927195">
        <w:rPr>
          <w:rFonts w:ascii="Times New Roman" w:hAnsi="Times New Roman" w:cs="Times New Roman"/>
          <w:sz w:val="18"/>
          <w:szCs w:val="18"/>
        </w:rPr>
        <w:tab/>
      </w:r>
    </w:p>
    <w:p w14:paraId="66D6D401" w14:textId="77777777" w:rsidR="004A5B2F" w:rsidRDefault="004A5B2F">
      <w:pPr>
        <w:pStyle w:val="FootnoteText"/>
      </w:pPr>
    </w:p>
  </w:footnote>
  <w:footnote w:id="3">
    <w:p w14:paraId="5A901E93" w14:textId="77777777" w:rsidR="004A5B2F" w:rsidRDefault="004A5B2F">
      <w:pPr>
        <w:pStyle w:val="FootnoteText"/>
      </w:pPr>
      <w:r>
        <w:rPr>
          <w:rStyle w:val="FootnoteReference"/>
        </w:rPr>
        <w:footnoteRef/>
      </w:r>
      <w:r>
        <w:t xml:space="preserve"> Rule 246 (1) states:</w:t>
      </w:r>
    </w:p>
    <w:p w14:paraId="65F1E30A" w14:textId="77777777" w:rsidR="004A5B2F" w:rsidRPr="00CF0A6C" w:rsidRDefault="004A5B2F" w:rsidP="00CF0A6C">
      <w:pPr>
        <w:pStyle w:val="FootnoteText"/>
        <w:numPr>
          <w:ilvl w:val="0"/>
          <w:numId w:val="7"/>
        </w:numPr>
        <w:rPr>
          <w:rFonts w:ascii="Times New Roman" w:hAnsi="Times New Roman" w:cs="Times New Roman"/>
          <w:sz w:val="18"/>
          <w:szCs w:val="18"/>
        </w:rPr>
      </w:pPr>
      <w:r w:rsidRPr="00CF0A6C">
        <w:rPr>
          <w:rFonts w:ascii="Times New Roman" w:hAnsi="Times New Roman" w:cs="Times New Roman"/>
          <w:sz w:val="18"/>
          <w:szCs w:val="18"/>
        </w:rPr>
        <w:t>A judge to whom papers are submitted in terms of rule 244 or 245 may –</w:t>
      </w:r>
    </w:p>
    <w:p w14:paraId="0B9FD738" w14:textId="77777777" w:rsidR="004A5B2F" w:rsidRPr="00CF0A6C" w:rsidRDefault="004A5B2F" w:rsidP="00CF0A6C">
      <w:pPr>
        <w:pStyle w:val="FootnoteText"/>
        <w:numPr>
          <w:ilvl w:val="0"/>
          <w:numId w:val="8"/>
        </w:numPr>
        <w:rPr>
          <w:rFonts w:ascii="Times New Roman" w:hAnsi="Times New Roman" w:cs="Times New Roman"/>
          <w:sz w:val="18"/>
          <w:szCs w:val="18"/>
        </w:rPr>
      </w:pPr>
      <w:r w:rsidRPr="00CF0A6C">
        <w:rPr>
          <w:rFonts w:ascii="Times New Roman" w:hAnsi="Times New Roman" w:cs="Times New Roman"/>
          <w:sz w:val="18"/>
          <w:szCs w:val="18"/>
        </w:rPr>
        <w:t>Require the applicant or the deponent of any affidavit or any other person who may, in his opinion, be able to assist in the resolution of the matter to appear before him in chambers or in court as may to him seem convenient and provide, on oath or otherwise as the judge may consider necessary, such further information as the judge may require</w:t>
      </w:r>
    </w:p>
    <w:p w14:paraId="0E1037FE" w14:textId="77777777" w:rsidR="004A5B2F" w:rsidRPr="00AC4651" w:rsidRDefault="004A5B2F">
      <w:pPr>
        <w:pStyle w:val="FootnoteText"/>
        <w:rPr>
          <w:rFonts w:ascii="Times New Roman" w:hAnsi="Times New Roman" w:cs="Times New Roman"/>
          <w:sz w:val="18"/>
          <w:szCs w:val="18"/>
        </w:rPr>
      </w:pPr>
    </w:p>
  </w:footnote>
  <w:footnote w:id="4">
    <w:p w14:paraId="1F40CB0A" w14:textId="77777777" w:rsidR="004A5B2F" w:rsidRPr="00AC4651" w:rsidRDefault="004A5B2F">
      <w:pPr>
        <w:pStyle w:val="FootnoteText"/>
        <w:rPr>
          <w:rFonts w:ascii="Times New Roman" w:hAnsi="Times New Roman" w:cs="Times New Roman"/>
          <w:sz w:val="18"/>
          <w:szCs w:val="18"/>
        </w:rPr>
      </w:pPr>
      <w:r w:rsidRPr="00AC4651">
        <w:rPr>
          <w:rStyle w:val="FootnoteReference"/>
          <w:rFonts w:ascii="Times New Roman" w:hAnsi="Times New Roman" w:cs="Times New Roman"/>
          <w:sz w:val="18"/>
          <w:szCs w:val="18"/>
        </w:rPr>
        <w:footnoteRef/>
      </w:r>
      <w:r w:rsidRPr="00AC4651">
        <w:rPr>
          <w:rFonts w:ascii="Times New Roman" w:hAnsi="Times New Roman" w:cs="Times New Roman"/>
          <w:sz w:val="18"/>
          <w:szCs w:val="18"/>
        </w:rPr>
        <w:t xml:space="preserve"> [</w:t>
      </w:r>
      <w:r w:rsidRPr="00AC4651">
        <w:rPr>
          <w:rFonts w:ascii="Times New Roman" w:hAnsi="Times New Roman" w:cs="Times New Roman"/>
          <w:i/>
          <w:sz w:val="18"/>
          <w:szCs w:val="18"/>
        </w:rPr>
        <w:t>Chapter 24:03</w:t>
      </w:r>
      <w:r w:rsidRPr="00AC4651">
        <w:rPr>
          <w:rFonts w:ascii="Times New Roman" w:hAnsi="Times New Roman" w:cs="Times New Roman"/>
          <w:sz w:val="18"/>
          <w:szCs w:val="18"/>
        </w:rPr>
        <w:t>]</w:t>
      </w:r>
    </w:p>
  </w:footnote>
  <w:footnote w:id="5">
    <w:p w14:paraId="13BA0837" w14:textId="77777777" w:rsidR="004A5B2F" w:rsidRPr="00AC4651" w:rsidRDefault="004A5B2F">
      <w:pPr>
        <w:pStyle w:val="FootnoteText"/>
        <w:rPr>
          <w:rFonts w:ascii="Times New Roman" w:hAnsi="Times New Roman" w:cs="Times New Roman"/>
          <w:sz w:val="18"/>
          <w:szCs w:val="18"/>
        </w:rPr>
      </w:pPr>
      <w:r w:rsidRPr="00AC4651">
        <w:rPr>
          <w:rStyle w:val="FootnoteReference"/>
          <w:rFonts w:ascii="Times New Roman" w:hAnsi="Times New Roman" w:cs="Times New Roman"/>
          <w:sz w:val="18"/>
          <w:szCs w:val="18"/>
        </w:rPr>
        <w:footnoteRef/>
      </w:r>
      <w:r w:rsidRPr="00AC4651">
        <w:rPr>
          <w:rFonts w:ascii="Times New Roman" w:hAnsi="Times New Roman" w:cs="Times New Roman"/>
          <w:sz w:val="18"/>
          <w:szCs w:val="18"/>
        </w:rPr>
        <w:t xml:space="preserve"> HH-114/10 at page 4 of the cyclostyled judgment</w:t>
      </w:r>
    </w:p>
  </w:footnote>
  <w:footnote w:id="6">
    <w:p w14:paraId="62D9E7B1" w14:textId="77777777" w:rsidR="004A5B2F" w:rsidRPr="00D114F9" w:rsidRDefault="004A5B2F" w:rsidP="00256392">
      <w:pPr>
        <w:autoSpaceDE w:val="0"/>
        <w:autoSpaceDN w:val="0"/>
        <w:adjustRightInd w:val="0"/>
        <w:spacing w:after="0" w:line="240" w:lineRule="auto"/>
        <w:rPr>
          <w:rFonts w:ascii="Times New Roman" w:hAnsi="Times New Roman" w:cs="Times New Roman"/>
          <w:sz w:val="20"/>
          <w:szCs w:val="20"/>
          <w:lang w:val="en-ZW"/>
        </w:rPr>
      </w:pPr>
      <w:r w:rsidRPr="00D114F9">
        <w:rPr>
          <w:rStyle w:val="FootnoteReference"/>
          <w:rFonts w:ascii="Times New Roman" w:hAnsi="Times New Roman" w:cs="Times New Roman"/>
          <w:sz w:val="20"/>
          <w:szCs w:val="20"/>
        </w:rPr>
        <w:footnoteRef/>
      </w:r>
      <w:r w:rsidRPr="00D114F9">
        <w:rPr>
          <w:rFonts w:ascii="Times New Roman" w:hAnsi="Times New Roman" w:cs="Times New Roman"/>
          <w:sz w:val="20"/>
          <w:szCs w:val="20"/>
        </w:rPr>
        <w:t xml:space="preserve"> </w:t>
      </w:r>
      <w:r w:rsidRPr="00D114F9">
        <w:rPr>
          <w:rFonts w:ascii="Times New Roman" w:hAnsi="Times New Roman" w:cs="Times New Roman"/>
          <w:sz w:val="20"/>
          <w:szCs w:val="20"/>
          <w:lang w:val="en-ZW"/>
        </w:rPr>
        <w:t>1999 (1) ZLR 490 where SMITH J held that-</w:t>
      </w:r>
    </w:p>
    <w:p w14:paraId="2064696A" w14:textId="77058FDB" w:rsidR="004A5B2F" w:rsidRPr="00D114F9" w:rsidRDefault="004A5B2F" w:rsidP="00D114F9">
      <w:pPr>
        <w:autoSpaceDE w:val="0"/>
        <w:autoSpaceDN w:val="0"/>
        <w:adjustRightInd w:val="0"/>
        <w:spacing w:after="0" w:line="240" w:lineRule="auto"/>
        <w:jc w:val="both"/>
        <w:rPr>
          <w:rFonts w:ascii="Times New Roman" w:hAnsi="Times New Roman" w:cs="Times New Roman"/>
          <w:sz w:val="20"/>
          <w:szCs w:val="20"/>
        </w:rPr>
      </w:pPr>
      <w:r w:rsidRPr="00D114F9">
        <w:rPr>
          <w:rFonts w:ascii="Times New Roman" w:hAnsi="Times New Roman" w:cs="Times New Roman"/>
          <w:sz w:val="20"/>
          <w:szCs w:val="20"/>
          <w:lang w:val="en-ZW"/>
        </w:rPr>
        <w:t>“The court has the power to hear an application as a matter of urgency not only where there</w:t>
      </w:r>
      <w:r w:rsidR="00D114F9" w:rsidRPr="00D114F9">
        <w:rPr>
          <w:rFonts w:ascii="Times New Roman" w:hAnsi="Times New Roman" w:cs="Times New Roman"/>
          <w:sz w:val="20"/>
          <w:szCs w:val="20"/>
          <w:lang w:val="en-ZW"/>
        </w:rPr>
        <w:t xml:space="preserve"> </w:t>
      </w:r>
      <w:r w:rsidRPr="00D114F9">
        <w:rPr>
          <w:rFonts w:ascii="Times New Roman" w:hAnsi="Times New Roman" w:cs="Times New Roman"/>
          <w:sz w:val="20"/>
          <w:szCs w:val="20"/>
          <w:lang w:val="en-ZW"/>
        </w:rPr>
        <w:t>is serious threat to life or liberty but also where the urgency arises out of the need to protect</w:t>
      </w:r>
      <w:r w:rsidR="00D114F9" w:rsidRPr="00D114F9">
        <w:rPr>
          <w:rFonts w:ascii="Times New Roman" w:hAnsi="Times New Roman" w:cs="Times New Roman"/>
          <w:sz w:val="20"/>
          <w:szCs w:val="20"/>
          <w:lang w:val="en-ZW"/>
        </w:rPr>
        <w:t xml:space="preserve"> </w:t>
      </w:r>
      <w:r w:rsidRPr="00D114F9">
        <w:rPr>
          <w:rFonts w:ascii="Times New Roman" w:hAnsi="Times New Roman" w:cs="Times New Roman"/>
          <w:sz w:val="20"/>
          <w:szCs w:val="20"/>
          <w:lang w:val="en-ZW"/>
        </w:rPr>
        <w:t>commercial interests”.</w:t>
      </w:r>
      <w:r w:rsidRPr="00D114F9">
        <w:rPr>
          <w:rFonts w:ascii="Times New Roman" w:hAnsi="Times New Roman" w:cs="Times New Roman"/>
          <w:sz w:val="20"/>
          <w:szCs w:val="20"/>
        </w:rPr>
        <w:t xml:space="preserve"> </w:t>
      </w:r>
    </w:p>
    <w:p w14:paraId="472CC254" w14:textId="77777777" w:rsidR="004A5B2F" w:rsidRPr="00D114F9" w:rsidRDefault="004A5B2F" w:rsidP="00D114F9">
      <w:pPr>
        <w:pStyle w:val="FootnoteText"/>
        <w:jc w:val="both"/>
      </w:pPr>
    </w:p>
  </w:footnote>
  <w:footnote w:id="7">
    <w:p w14:paraId="1B27DA8C" w14:textId="77777777" w:rsidR="004A5B2F" w:rsidRPr="00D114F9" w:rsidRDefault="004A5B2F" w:rsidP="00E13620">
      <w:pPr>
        <w:pStyle w:val="FootnoteText"/>
        <w:rPr>
          <w:lang w:val="en-ZW"/>
        </w:rPr>
      </w:pPr>
      <w:r w:rsidRPr="00D114F9">
        <w:rPr>
          <w:rStyle w:val="FootnoteReference"/>
        </w:rPr>
        <w:footnoteRef/>
      </w:r>
      <w:r w:rsidRPr="00D114F9">
        <w:t xml:space="preserve"> SC-43/13 at page 14 of the judgment.</w:t>
      </w:r>
    </w:p>
  </w:footnote>
  <w:footnote w:id="8">
    <w:p w14:paraId="62F7F204" w14:textId="77777777" w:rsidR="004A5B2F" w:rsidRDefault="004A5B2F">
      <w:pPr>
        <w:pStyle w:val="FootnoteText"/>
      </w:pPr>
      <w:r>
        <w:rPr>
          <w:rStyle w:val="FootnoteReference"/>
        </w:rPr>
        <w:footnoteRef/>
      </w:r>
      <w:r>
        <w:t xml:space="preserve"> HH 333/20</w:t>
      </w:r>
    </w:p>
  </w:footnote>
  <w:footnote w:id="9">
    <w:p w14:paraId="26794AB5" w14:textId="07FBB772" w:rsidR="004A5B2F" w:rsidRDefault="004A5B2F">
      <w:pPr>
        <w:pStyle w:val="FootnoteText"/>
      </w:pPr>
      <w:r>
        <w:rPr>
          <w:rStyle w:val="FootnoteReference"/>
        </w:rPr>
        <w:footnoteRef/>
      </w:r>
      <w:r>
        <w:t xml:space="preserve"> HMA 36/18</w:t>
      </w:r>
    </w:p>
  </w:footnote>
  <w:footnote w:id="10">
    <w:p w14:paraId="79EE3954" w14:textId="67D364D8" w:rsidR="004A5B2F" w:rsidRPr="00BD4B8C" w:rsidRDefault="004A5B2F">
      <w:pPr>
        <w:pStyle w:val="FootnoteText"/>
        <w:rPr>
          <w:rFonts w:ascii="Times New Roman" w:hAnsi="Times New Roman" w:cs="Times New Roman"/>
        </w:rPr>
      </w:pPr>
      <w:r>
        <w:rPr>
          <w:rStyle w:val="FootnoteReference"/>
        </w:rPr>
        <w:footnoteRef/>
      </w:r>
      <w:r>
        <w:t xml:space="preserve"> </w:t>
      </w:r>
      <w:r w:rsidRPr="00BD4B8C">
        <w:rPr>
          <w:rFonts w:ascii="Times New Roman" w:hAnsi="Times New Roman" w:cs="Times New Roman"/>
        </w:rPr>
        <w:t>See Qingsham Investments (Private) Lim</w:t>
      </w:r>
      <w:r>
        <w:rPr>
          <w:rFonts w:ascii="Times New Roman" w:hAnsi="Times New Roman" w:cs="Times New Roman"/>
        </w:rPr>
        <w:t>i</w:t>
      </w:r>
      <w:r w:rsidRPr="00BD4B8C">
        <w:rPr>
          <w:rFonts w:ascii="Times New Roman" w:hAnsi="Times New Roman" w:cs="Times New Roman"/>
        </w:rPr>
        <w:t>ted v Zimbabwe Revenue Authority HH 207/17 at page 2</w:t>
      </w:r>
    </w:p>
  </w:footnote>
  <w:footnote w:id="11">
    <w:p w14:paraId="6DE7F073" w14:textId="28A833FC" w:rsidR="004A5B2F" w:rsidRPr="00BD4B8C" w:rsidRDefault="004A5B2F" w:rsidP="00BD4B8C">
      <w:pPr>
        <w:pStyle w:val="FootnoteText"/>
        <w:jc w:val="both"/>
        <w:rPr>
          <w:rFonts w:ascii="Times New Roman" w:hAnsi="Times New Roman" w:cs="Times New Roman"/>
        </w:rPr>
      </w:pPr>
      <w:r w:rsidRPr="00BD4B8C">
        <w:rPr>
          <w:rStyle w:val="FootnoteReference"/>
          <w:rFonts w:ascii="Times New Roman" w:hAnsi="Times New Roman" w:cs="Times New Roman"/>
        </w:rPr>
        <w:footnoteRef/>
      </w:r>
      <w:r w:rsidRPr="00BD4B8C">
        <w:rPr>
          <w:rFonts w:ascii="Times New Roman" w:hAnsi="Times New Roman" w:cs="Times New Roman"/>
        </w:rPr>
        <w:t xml:space="preserve"> See also </w:t>
      </w:r>
      <w:r w:rsidRPr="00BD4B8C">
        <w:rPr>
          <w:rFonts w:ascii="Times New Roman" w:hAnsi="Times New Roman" w:cs="Times New Roman"/>
          <w:i/>
        </w:rPr>
        <w:t>Phillip Chiyangwa v Interfin Bank Limited (In Liquidation) &amp; Another</w:t>
      </w:r>
      <w:r w:rsidRPr="00BD4B8C">
        <w:rPr>
          <w:rFonts w:ascii="Times New Roman" w:hAnsi="Times New Roman" w:cs="Times New Roman"/>
        </w:rPr>
        <w:t xml:space="preserve"> HH 982/15 at page 2 of the judgment</w:t>
      </w:r>
    </w:p>
  </w:footnote>
  <w:footnote w:id="12">
    <w:p w14:paraId="1003E9B9" w14:textId="1AA56138" w:rsidR="004A5B2F" w:rsidRPr="005A4745" w:rsidRDefault="004A5B2F">
      <w:pPr>
        <w:pStyle w:val="FootnoteText"/>
        <w:rPr>
          <w:rFonts w:ascii="Times New Roman" w:hAnsi="Times New Roman" w:cs="Times New Roman"/>
          <w:sz w:val="18"/>
          <w:szCs w:val="18"/>
        </w:rPr>
      </w:pPr>
      <w:r>
        <w:rPr>
          <w:rStyle w:val="FootnoteReference"/>
        </w:rPr>
        <w:footnoteRef/>
      </w:r>
      <w:r>
        <w:t xml:space="preserve"> </w:t>
      </w:r>
      <w:r w:rsidRPr="005A4745">
        <w:rPr>
          <w:rFonts w:ascii="Times New Roman" w:hAnsi="Times New Roman" w:cs="Times New Roman"/>
          <w:i/>
          <w:iCs/>
          <w:sz w:val="18"/>
          <w:szCs w:val="18"/>
        </w:rPr>
        <w:t xml:space="preserve">2004 (1) ZLR 511 (S) </w:t>
      </w:r>
      <w:r w:rsidRPr="005A4745">
        <w:rPr>
          <w:rFonts w:ascii="Times New Roman" w:hAnsi="Times New Roman" w:cs="Times New Roman"/>
          <w:sz w:val="18"/>
          <w:szCs w:val="18"/>
        </w:rPr>
        <w:t>at 517 C-E</w:t>
      </w:r>
    </w:p>
  </w:footnote>
  <w:footnote w:id="13">
    <w:p w14:paraId="53041157" w14:textId="0055F83C" w:rsidR="004A5B2F" w:rsidRPr="00CD3682" w:rsidRDefault="004A5B2F">
      <w:pPr>
        <w:pStyle w:val="FootnoteText"/>
        <w:rPr>
          <w:rFonts w:ascii="Times New Roman" w:hAnsi="Times New Roman" w:cs="Times New Roman"/>
        </w:rPr>
      </w:pPr>
      <w:r>
        <w:rPr>
          <w:rStyle w:val="FootnoteReference"/>
        </w:rPr>
        <w:footnoteRef/>
      </w:r>
      <w:r>
        <w:t xml:space="preserve"> </w:t>
      </w:r>
      <w:r w:rsidRPr="00CD3682">
        <w:rPr>
          <w:rFonts w:ascii="Times New Roman" w:hAnsi="Times New Roman" w:cs="Times New Roman"/>
          <w:i/>
        </w:rPr>
        <w:t xml:space="preserve">Supra </w:t>
      </w:r>
      <w:r w:rsidRPr="00CD3682">
        <w:rPr>
          <w:rFonts w:ascii="Times New Roman" w:hAnsi="Times New Roman" w:cs="Times New Roman"/>
        </w:rPr>
        <w:t xml:space="preserve">at page 10 paragraph 27 of the judgment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397205"/>
      <w:docPartObj>
        <w:docPartGallery w:val="Page Numbers (Top of Page)"/>
        <w:docPartUnique/>
      </w:docPartObj>
    </w:sdtPr>
    <w:sdtEndPr>
      <w:rPr>
        <w:rFonts w:ascii="Times New Roman" w:hAnsi="Times New Roman" w:cs="Times New Roman"/>
        <w:noProof/>
        <w:sz w:val="24"/>
        <w:szCs w:val="24"/>
      </w:rPr>
    </w:sdtEndPr>
    <w:sdtContent>
      <w:p w14:paraId="22E27E25" w14:textId="5F9A4F59" w:rsidR="004A5B2F" w:rsidRPr="0000054D" w:rsidRDefault="004A5B2F">
        <w:pPr>
          <w:pStyle w:val="Header"/>
          <w:jc w:val="right"/>
          <w:rPr>
            <w:rFonts w:ascii="Times New Roman" w:hAnsi="Times New Roman" w:cs="Times New Roman"/>
            <w:noProof/>
            <w:sz w:val="24"/>
            <w:szCs w:val="24"/>
          </w:rPr>
        </w:pPr>
        <w:r w:rsidRPr="0000054D">
          <w:rPr>
            <w:rFonts w:ascii="Times New Roman" w:hAnsi="Times New Roman" w:cs="Times New Roman"/>
            <w:sz w:val="24"/>
            <w:szCs w:val="24"/>
          </w:rPr>
          <w:fldChar w:fldCharType="begin"/>
        </w:r>
        <w:r w:rsidRPr="0000054D">
          <w:rPr>
            <w:rFonts w:ascii="Times New Roman" w:hAnsi="Times New Roman" w:cs="Times New Roman"/>
            <w:sz w:val="24"/>
            <w:szCs w:val="24"/>
          </w:rPr>
          <w:instrText xml:space="preserve"> PAGE   \* MERGEFORMAT </w:instrText>
        </w:r>
        <w:r w:rsidRPr="0000054D">
          <w:rPr>
            <w:rFonts w:ascii="Times New Roman" w:hAnsi="Times New Roman" w:cs="Times New Roman"/>
            <w:sz w:val="24"/>
            <w:szCs w:val="24"/>
          </w:rPr>
          <w:fldChar w:fldCharType="separate"/>
        </w:r>
        <w:r w:rsidR="00CA56E7">
          <w:rPr>
            <w:rFonts w:ascii="Times New Roman" w:hAnsi="Times New Roman" w:cs="Times New Roman"/>
            <w:noProof/>
            <w:sz w:val="24"/>
            <w:szCs w:val="24"/>
          </w:rPr>
          <w:t>1</w:t>
        </w:r>
        <w:r w:rsidRPr="0000054D">
          <w:rPr>
            <w:rFonts w:ascii="Times New Roman" w:hAnsi="Times New Roman" w:cs="Times New Roman"/>
            <w:noProof/>
            <w:sz w:val="24"/>
            <w:szCs w:val="24"/>
          </w:rPr>
          <w:fldChar w:fldCharType="end"/>
        </w:r>
      </w:p>
      <w:p w14:paraId="660E243C" w14:textId="030DE82C" w:rsidR="004A5B2F" w:rsidRPr="0000054D" w:rsidRDefault="004A5B2F">
        <w:pPr>
          <w:pStyle w:val="Header"/>
          <w:jc w:val="right"/>
          <w:rPr>
            <w:rFonts w:ascii="Times New Roman" w:hAnsi="Times New Roman" w:cs="Times New Roman"/>
            <w:noProof/>
            <w:sz w:val="24"/>
            <w:szCs w:val="24"/>
          </w:rPr>
        </w:pPr>
        <w:r w:rsidRPr="0000054D">
          <w:rPr>
            <w:rFonts w:ascii="Times New Roman" w:hAnsi="Times New Roman" w:cs="Times New Roman"/>
            <w:noProof/>
            <w:sz w:val="24"/>
            <w:szCs w:val="24"/>
          </w:rPr>
          <w:t>HH</w:t>
        </w:r>
        <w:r w:rsidR="00F131C1">
          <w:rPr>
            <w:rFonts w:ascii="Times New Roman" w:hAnsi="Times New Roman" w:cs="Times New Roman"/>
            <w:noProof/>
            <w:sz w:val="24"/>
            <w:szCs w:val="24"/>
          </w:rPr>
          <w:t xml:space="preserve"> 403</w:t>
        </w:r>
        <w:r>
          <w:rPr>
            <w:rFonts w:ascii="Times New Roman" w:hAnsi="Times New Roman" w:cs="Times New Roman"/>
            <w:noProof/>
            <w:sz w:val="24"/>
            <w:szCs w:val="24"/>
          </w:rPr>
          <w:t>-20</w:t>
        </w:r>
      </w:p>
      <w:p w14:paraId="479106FC" w14:textId="77777777" w:rsidR="004A5B2F" w:rsidRPr="0000054D" w:rsidRDefault="004A5B2F">
        <w:pPr>
          <w:pStyle w:val="Header"/>
          <w:jc w:val="right"/>
          <w:rPr>
            <w:rFonts w:ascii="Times New Roman" w:hAnsi="Times New Roman" w:cs="Times New Roman"/>
            <w:sz w:val="24"/>
            <w:szCs w:val="24"/>
          </w:rPr>
        </w:pPr>
        <w:r w:rsidRPr="0000054D">
          <w:rPr>
            <w:rFonts w:ascii="Times New Roman" w:hAnsi="Times New Roman" w:cs="Times New Roman"/>
            <w:noProof/>
            <w:sz w:val="24"/>
            <w:szCs w:val="24"/>
          </w:rPr>
          <w:t xml:space="preserve">HC </w:t>
        </w:r>
        <w:r>
          <w:rPr>
            <w:rFonts w:ascii="Times New Roman" w:hAnsi="Times New Roman" w:cs="Times New Roman"/>
            <w:noProof/>
            <w:sz w:val="24"/>
            <w:szCs w:val="24"/>
          </w:rPr>
          <w:t>2529</w:t>
        </w:r>
        <w:r w:rsidRPr="0000054D">
          <w:rPr>
            <w:rFonts w:ascii="Times New Roman" w:hAnsi="Times New Roman" w:cs="Times New Roman"/>
            <w:noProof/>
            <w:sz w:val="24"/>
            <w:szCs w:val="24"/>
          </w:rPr>
          <w:t>/</w:t>
        </w:r>
        <w:r>
          <w:rPr>
            <w:rFonts w:ascii="Times New Roman" w:hAnsi="Times New Roman" w:cs="Times New Roman"/>
            <w:noProof/>
            <w:sz w:val="24"/>
            <w:szCs w:val="24"/>
          </w:rPr>
          <w:t>20</w:t>
        </w:r>
      </w:p>
    </w:sdtContent>
  </w:sdt>
  <w:p w14:paraId="21C5CEAF" w14:textId="77777777" w:rsidR="004A5B2F" w:rsidRDefault="004A5B2F" w:rsidP="0000054D">
    <w:pPr>
      <w:pStyle w:val="Header"/>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C4702"/>
    <w:multiLevelType w:val="hybridMultilevel"/>
    <w:tmpl w:val="EA14A25A"/>
    <w:lvl w:ilvl="0" w:tplc="887EEA24">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1" w15:restartNumberingAfterBreak="0">
    <w:nsid w:val="0D47162A"/>
    <w:multiLevelType w:val="hybridMultilevel"/>
    <w:tmpl w:val="6ADE3DF2"/>
    <w:lvl w:ilvl="0" w:tplc="14BCB398">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12F732A5"/>
    <w:multiLevelType w:val="hybridMultilevel"/>
    <w:tmpl w:val="0B923034"/>
    <w:lvl w:ilvl="0" w:tplc="AA9A8A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EF18C5"/>
    <w:multiLevelType w:val="hybridMultilevel"/>
    <w:tmpl w:val="DB42287A"/>
    <w:lvl w:ilvl="0" w:tplc="D50CC94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4" w15:restartNumberingAfterBreak="0">
    <w:nsid w:val="4B096269"/>
    <w:multiLevelType w:val="hybridMultilevel"/>
    <w:tmpl w:val="75EC7A8A"/>
    <w:lvl w:ilvl="0" w:tplc="28BC1614">
      <w:start w:val="1"/>
      <w:numFmt w:val="lowerLetter"/>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5" w15:restartNumberingAfterBreak="0">
    <w:nsid w:val="575E7D93"/>
    <w:multiLevelType w:val="hybridMultilevel"/>
    <w:tmpl w:val="12BE50E0"/>
    <w:lvl w:ilvl="0" w:tplc="3009000F">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6" w15:restartNumberingAfterBreak="0">
    <w:nsid w:val="73F37A7D"/>
    <w:multiLevelType w:val="hybridMultilevel"/>
    <w:tmpl w:val="F35A7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6223728"/>
    <w:multiLevelType w:val="hybridMultilevel"/>
    <w:tmpl w:val="682E1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030B56"/>
    <w:multiLevelType w:val="hybridMultilevel"/>
    <w:tmpl w:val="8A80C056"/>
    <w:lvl w:ilvl="0" w:tplc="FC42FE8A">
      <w:start w:val="1"/>
      <w:numFmt w:val="decimal"/>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num w:numId="1">
    <w:abstractNumId w:val="6"/>
  </w:num>
  <w:num w:numId="2">
    <w:abstractNumId w:val="4"/>
  </w:num>
  <w:num w:numId="3">
    <w:abstractNumId w:val="7"/>
  </w:num>
  <w:num w:numId="4">
    <w:abstractNumId w:val="2"/>
  </w:num>
  <w:num w:numId="5">
    <w:abstractNumId w:val="3"/>
  </w:num>
  <w:num w:numId="6">
    <w:abstractNumId w:val="0"/>
  </w:num>
  <w:num w:numId="7">
    <w:abstractNumId w:val="8"/>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54D"/>
    <w:rsid w:val="00000277"/>
    <w:rsid w:val="0000054D"/>
    <w:rsid w:val="00004E48"/>
    <w:rsid w:val="0001570C"/>
    <w:rsid w:val="00017E83"/>
    <w:rsid w:val="00021749"/>
    <w:rsid w:val="00027BFD"/>
    <w:rsid w:val="00034D2C"/>
    <w:rsid w:val="0003549B"/>
    <w:rsid w:val="0003558C"/>
    <w:rsid w:val="00043F3F"/>
    <w:rsid w:val="000451F6"/>
    <w:rsid w:val="000510FA"/>
    <w:rsid w:val="000549FF"/>
    <w:rsid w:val="00055F45"/>
    <w:rsid w:val="00057DC9"/>
    <w:rsid w:val="000652A4"/>
    <w:rsid w:val="00065491"/>
    <w:rsid w:val="00072247"/>
    <w:rsid w:val="00073D80"/>
    <w:rsid w:val="00080BF3"/>
    <w:rsid w:val="000852DD"/>
    <w:rsid w:val="00085309"/>
    <w:rsid w:val="00087284"/>
    <w:rsid w:val="00090D46"/>
    <w:rsid w:val="00094AC3"/>
    <w:rsid w:val="00094B58"/>
    <w:rsid w:val="000A0D81"/>
    <w:rsid w:val="000A289D"/>
    <w:rsid w:val="000A3540"/>
    <w:rsid w:val="000A5393"/>
    <w:rsid w:val="000A74E3"/>
    <w:rsid w:val="000B149B"/>
    <w:rsid w:val="000B2F6F"/>
    <w:rsid w:val="000B3FE5"/>
    <w:rsid w:val="000C297E"/>
    <w:rsid w:val="000C3843"/>
    <w:rsid w:val="000C50D1"/>
    <w:rsid w:val="000C7DBD"/>
    <w:rsid w:val="000D0383"/>
    <w:rsid w:val="000D33BD"/>
    <w:rsid w:val="000D361C"/>
    <w:rsid w:val="000F4340"/>
    <w:rsid w:val="000F4E18"/>
    <w:rsid w:val="0010610B"/>
    <w:rsid w:val="00114671"/>
    <w:rsid w:val="0012033E"/>
    <w:rsid w:val="00120FE8"/>
    <w:rsid w:val="00127892"/>
    <w:rsid w:val="00127F20"/>
    <w:rsid w:val="0013112C"/>
    <w:rsid w:val="0013367D"/>
    <w:rsid w:val="00134B34"/>
    <w:rsid w:val="001420E9"/>
    <w:rsid w:val="00145764"/>
    <w:rsid w:val="0015077D"/>
    <w:rsid w:val="00156EF0"/>
    <w:rsid w:val="00164780"/>
    <w:rsid w:val="00165B0B"/>
    <w:rsid w:val="001663A6"/>
    <w:rsid w:val="00170406"/>
    <w:rsid w:val="00173BED"/>
    <w:rsid w:val="0018275D"/>
    <w:rsid w:val="001871F4"/>
    <w:rsid w:val="0019142E"/>
    <w:rsid w:val="00193BFF"/>
    <w:rsid w:val="001B53E2"/>
    <w:rsid w:val="001B6E25"/>
    <w:rsid w:val="001D56BC"/>
    <w:rsid w:val="001E0411"/>
    <w:rsid w:val="001E4B97"/>
    <w:rsid w:val="001E4F6A"/>
    <w:rsid w:val="001F0EE9"/>
    <w:rsid w:val="001F4B18"/>
    <w:rsid w:val="001F50F0"/>
    <w:rsid w:val="001F6228"/>
    <w:rsid w:val="002100F9"/>
    <w:rsid w:val="00210891"/>
    <w:rsid w:val="00210A10"/>
    <w:rsid w:val="00210A92"/>
    <w:rsid w:val="00213A26"/>
    <w:rsid w:val="00214A97"/>
    <w:rsid w:val="00215572"/>
    <w:rsid w:val="002165B5"/>
    <w:rsid w:val="002176B7"/>
    <w:rsid w:val="0022552C"/>
    <w:rsid w:val="00226D57"/>
    <w:rsid w:val="002315BA"/>
    <w:rsid w:val="00234150"/>
    <w:rsid w:val="0023728B"/>
    <w:rsid w:val="00256148"/>
    <w:rsid w:val="00256392"/>
    <w:rsid w:val="00257C62"/>
    <w:rsid w:val="002712C6"/>
    <w:rsid w:val="00280442"/>
    <w:rsid w:val="002824F6"/>
    <w:rsid w:val="00283F43"/>
    <w:rsid w:val="0028687B"/>
    <w:rsid w:val="002937E2"/>
    <w:rsid w:val="00296D0E"/>
    <w:rsid w:val="002A1435"/>
    <w:rsid w:val="002A4723"/>
    <w:rsid w:val="002A5D90"/>
    <w:rsid w:val="002A605C"/>
    <w:rsid w:val="002B2465"/>
    <w:rsid w:val="002B5511"/>
    <w:rsid w:val="002B6160"/>
    <w:rsid w:val="002B6E96"/>
    <w:rsid w:val="002B728F"/>
    <w:rsid w:val="002C0975"/>
    <w:rsid w:val="002C3571"/>
    <w:rsid w:val="002C5D1D"/>
    <w:rsid w:val="002D2134"/>
    <w:rsid w:val="002D2EC5"/>
    <w:rsid w:val="002D6688"/>
    <w:rsid w:val="002E0278"/>
    <w:rsid w:val="002E106C"/>
    <w:rsid w:val="002E4EDA"/>
    <w:rsid w:val="002F6B65"/>
    <w:rsid w:val="003002AE"/>
    <w:rsid w:val="0030438A"/>
    <w:rsid w:val="00304514"/>
    <w:rsid w:val="00312748"/>
    <w:rsid w:val="0032461B"/>
    <w:rsid w:val="00325BC4"/>
    <w:rsid w:val="00327A1D"/>
    <w:rsid w:val="00330460"/>
    <w:rsid w:val="003323F5"/>
    <w:rsid w:val="00333687"/>
    <w:rsid w:val="0033379E"/>
    <w:rsid w:val="00334F23"/>
    <w:rsid w:val="00335B75"/>
    <w:rsid w:val="00342597"/>
    <w:rsid w:val="00342E9B"/>
    <w:rsid w:val="003435A7"/>
    <w:rsid w:val="003437D2"/>
    <w:rsid w:val="00343B77"/>
    <w:rsid w:val="00360A4C"/>
    <w:rsid w:val="00361E71"/>
    <w:rsid w:val="0036317F"/>
    <w:rsid w:val="00363772"/>
    <w:rsid w:val="003665DD"/>
    <w:rsid w:val="003677B9"/>
    <w:rsid w:val="00375251"/>
    <w:rsid w:val="00391F63"/>
    <w:rsid w:val="003923DE"/>
    <w:rsid w:val="00393918"/>
    <w:rsid w:val="00395598"/>
    <w:rsid w:val="003A3241"/>
    <w:rsid w:val="003A375D"/>
    <w:rsid w:val="003A604D"/>
    <w:rsid w:val="003C3C04"/>
    <w:rsid w:val="003C4CF6"/>
    <w:rsid w:val="003C516F"/>
    <w:rsid w:val="003D18D0"/>
    <w:rsid w:val="003F0D40"/>
    <w:rsid w:val="003F187A"/>
    <w:rsid w:val="003F584D"/>
    <w:rsid w:val="003F738A"/>
    <w:rsid w:val="00402393"/>
    <w:rsid w:val="004039C2"/>
    <w:rsid w:val="00403D02"/>
    <w:rsid w:val="004050D4"/>
    <w:rsid w:val="00412CD3"/>
    <w:rsid w:val="00415265"/>
    <w:rsid w:val="00422399"/>
    <w:rsid w:val="00424BF0"/>
    <w:rsid w:val="00427D93"/>
    <w:rsid w:val="0043205B"/>
    <w:rsid w:val="0043369B"/>
    <w:rsid w:val="00434061"/>
    <w:rsid w:val="00436130"/>
    <w:rsid w:val="00441C59"/>
    <w:rsid w:val="00443AC5"/>
    <w:rsid w:val="00443D6D"/>
    <w:rsid w:val="00443FE0"/>
    <w:rsid w:val="00447B2C"/>
    <w:rsid w:val="0045297E"/>
    <w:rsid w:val="00454E3E"/>
    <w:rsid w:val="00463259"/>
    <w:rsid w:val="00470645"/>
    <w:rsid w:val="00473957"/>
    <w:rsid w:val="00477E12"/>
    <w:rsid w:val="00480946"/>
    <w:rsid w:val="0048281C"/>
    <w:rsid w:val="00497B15"/>
    <w:rsid w:val="004A15EC"/>
    <w:rsid w:val="004A5B2F"/>
    <w:rsid w:val="004A5FAA"/>
    <w:rsid w:val="004B0384"/>
    <w:rsid w:val="004B1140"/>
    <w:rsid w:val="004B5648"/>
    <w:rsid w:val="004B73F4"/>
    <w:rsid w:val="004B7A0C"/>
    <w:rsid w:val="004C1275"/>
    <w:rsid w:val="004C5DA4"/>
    <w:rsid w:val="004C73F8"/>
    <w:rsid w:val="004D469B"/>
    <w:rsid w:val="004E2AE9"/>
    <w:rsid w:val="004E303A"/>
    <w:rsid w:val="004E6EDF"/>
    <w:rsid w:val="005025C9"/>
    <w:rsid w:val="0051022E"/>
    <w:rsid w:val="00534B0C"/>
    <w:rsid w:val="00542A27"/>
    <w:rsid w:val="00542C01"/>
    <w:rsid w:val="00543412"/>
    <w:rsid w:val="0055552E"/>
    <w:rsid w:val="00560B87"/>
    <w:rsid w:val="005649E1"/>
    <w:rsid w:val="00565928"/>
    <w:rsid w:val="0057431E"/>
    <w:rsid w:val="005805AC"/>
    <w:rsid w:val="00580AD1"/>
    <w:rsid w:val="00585558"/>
    <w:rsid w:val="005900DF"/>
    <w:rsid w:val="00593D2D"/>
    <w:rsid w:val="0059516A"/>
    <w:rsid w:val="00595C10"/>
    <w:rsid w:val="005A0198"/>
    <w:rsid w:val="005A0A76"/>
    <w:rsid w:val="005A0CBD"/>
    <w:rsid w:val="005A4745"/>
    <w:rsid w:val="005B1604"/>
    <w:rsid w:val="005B284D"/>
    <w:rsid w:val="005B58E8"/>
    <w:rsid w:val="005B787A"/>
    <w:rsid w:val="005C4CC2"/>
    <w:rsid w:val="005C5708"/>
    <w:rsid w:val="005D03FE"/>
    <w:rsid w:val="005D046D"/>
    <w:rsid w:val="005D0B37"/>
    <w:rsid w:val="005D692E"/>
    <w:rsid w:val="005E09DD"/>
    <w:rsid w:val="005E67B4"/>
    <w:rsid w:val="005F3C69"/>
    <w:rsid w:val="005F7E01"/>
    <w:rsid w:val="0060607A"/>
    <w:rsid w:val="006063E8"/>
    <w:rsid w:val="006067D8"/>
    <w:rsid w:val="006239C7"/>
    <w:rsid w:val="006241E1"/>
    <w:rsid w:val="006249E8"/>
    <w:rsid w:val="00630E8B"/>
    <w:rsid w:val="00631E9E"/>
    <w:rsid w:val="00637E4D"/>
    <w:rsid w:val="006443E6"/>
    <w:rsid w:val="0065427B"/>
    <w:rsid w:val="006640C4"/>
    <w:rsid w:val="0066449E"/>
    <w:rsid w:val="00672472"/>
    <w:rsid w:val="006724E5"/>
    <w:rsid w:val="006740FA"/>
    <w:rsid w:val="00682FC0"/>
    <w:rsid w:val="006911DA"/>
    <w:rsid w:val="006A1F75"/>
    <w:rsid w:val="006B08DE"/>
    <w:rsid w:val="006C3A66"/>
    <w:rsid w:val="006C4094"/>
    <w:rsid w:val="006E362D"/>
    <w:rsid w:val="006E3AFB"/>
    <w:rsid w:val="006E4263"/>
    <w:rsid w:val="006E4C88"/>
    <w:rsid w:val="006F1E5E"/>
    <w:rsid w:val="006F55B6"/>
    <w:rsid w:val="006F5A3D"/>
    <w:rsid w:val="00704B5F"/>
    <w:rsid w:val="007056C8"/>
    <w:rsid w:val="00707583"/>
    <w:rsid w:val="00714DA1"/>
    <w:rsid w:val="007243CA"/>
    <w:rsid w:val="00727EDF"/>
    <w:rsid w:val="0073188B"/>
    <w:rsid w:val="00731FB8"/>
    <w:rsid w:val="00736F34"/>
    <w:rsid w:val="0074061E"/>
    <w:rsid w:val="00746CCB"/>
    <w:rsid w:val="0075278A"/>
    <w:rsid w:val="00753D7C"/>
    <w:rsid w:val="00753DB7"/>
    <w:rsid w:val="0075507E"/>
    <w:rsid w:val="007640C9"/>
    <w:rsid w:val="007704E4"/>
    <w:rsid w:val="00772ADF"/>
    <w:rsid w:val="0077616D"/>
    <w:rsid w:val="00780870"/>
    <w:rsid w:val="00786F3E"/>
    <w:rsid w:val="00793C03"/>
    <w:rsid w:val="00793E2D"/>
    <w:rsid w:val="007A05CA"/>
    <w:rsid w:val="007A0D14"/>
    <w:rsid w:val="007A5C4B"/>
    <w:rsid w:val="007B290A"/>
    <w:rsid w:val="007B678E"/>
    <w:rsid w:val="007C47BF"/>
    <w:rsid w:val="007D608E"/>
    <w:rsid w:val="007E08E5"/>
    <w:rsid w:val="007E46FA"/>
    <w:rsid w:val="007E5891"/>
    <w:rsid w:val="007F40AE"/>
    <w:rsid w:val="007F5C6C"/>
    <w:rsid w:val="00810BE3"/>
    <w:rsid w:val="0081305E"/>
    <w:rsid w:val="00814FBB"/>
    <w:rsid w:val="00822139"/>
    <w:rsid w:val="00822C03"/>
    <w:rsid w:val="00823504"/>
    <w:rsid w:val="0082391F"/>
    <w:rsid w:val="0082508C"/>
    <w:rsid w:val="008303E3"/>
    <w:rsid w:val="008308B0"/>
    <w:rsid w:val="008446E8"/>
    <w:rsid w:val="008453B1"/>
    <w:rsid w:val="00846BD7"/>
    <w:rsid w:val="008502CF"/>
    <w:rsid w:val="00850D97"/>
    <w:rsid w:val="00851BA1"/>
    <w:rsid w:val="008545A0"/>
    <w:rsid w:val="00857B17"/>
    <w:rsid w:val="00866653"/>
    <w:rsid w:val="008674EA"/>
    <w:rsid w:val="00876FAA"/>
    <w:rsid w:val="00885FC0"/>
    <w:rsid w:val="00886449"/>
    <w:rsid w:val="008947A5"/>
    <w:rsid w:val="008B32DA"/>
    <w:rsid w:val="008B4B38"/>
    <w:rsid w:val="008C3CC9"/>
    <w:rsid w:val="008D6105"/>
    <w:rsid w:val="008E45FD"/>
    <w:rsid w:val="008E4E67"/>
    <w:rsid w:val="008E542A"/>
    <w:rsid w:val="008E58B9"/>
    <w:rsid w:val="008E7948"/>
    <w:rsid w:val="008F27E5"/>
    <w:rsid w:val="008F323D"/>
    <w:rsid w:val="008F3572"/>
    <w:rsid w:val="00901EEA"/>
    <w:rsid w:val="00911DA2"/>
    <w:rsid w:val="00916A03"/>
    <w:rsid w:val="00923C11"/>
    <w:rsid w:val="00927195"/>
    <w:rsid w:val="00932D70"/>
    <w:rsid w:val="00932E6F"/>
    <w:rsid w:val="00934988"/>
    <w:rsid w:val="009356AA"/>
    <w:rsid w:val="009361AD"/>
    <w:rsid w:val="009366E1"/>
    <w:rsid w:val="0094242E"/>
    <w:rsid w:val="00944BD2"/>
    <w:rsid w:val="00950DB6"/>
    <w:rsid w:val="00953172"/>
    <w:rsid w:val="00955BB1"/>
    <w:rsid w:val="0096127F"/>
    <w:rsid w:val="0096367C"/>
    <w:rsid w:val="00970438"/>
    <w:rsid w:val="00974E4B"/>
    <w:rsid w:val="009803AC"/>
    <w:rsid w:val="009A0216"/>
    <w:rsid w:val="009A0AA1"/>
    <w:rsid w:val="009A3C7B"/>
    <w:rsid w:val="009A46AA"/>
    <w:rsid w:val="009A5A8E"/>
    <w:rsid w:val="009B1806"/>
    <w:rsid w:val="009C0A5E"/>
    <w:rsid w:val="009C480E"/>
    <w:rsid w:val="009C7E75"/>
    <w:rsid w:val="009E0397"/>
    <w:rsid w:val="009E1C83"/>
    <w:rsid w:val="009E23CD"/>
    <w:rsid w:val="009E3A23"/>
    <w:rsid w:val="009E42EB"/>
    <w:rsid w:val="009F5796"/>
    <w:rsid w:val="009F57AD"/>
    <w:rsid w:val="00A01289"/>
    <w:rsid w:val="00A02C9C"/>
    <w:rsid w:val="00A13B0F"/>
    <w:rsid w:val="00A13CF4"/>
    <w:rsid w:val="00A15094"/>
    <w:rsid w:val="00A16DAD"/>
    <w:rsid w:val="00A31347"/>
    <w:rsid w:val="00A34A12"/>
    <w:rsid w:val="00A41366"/>
    <w:rsid w:val="00A42370"/>
    <w:rsid w:val="00A42C67"/>
    <w:rsid w:val="00A45975"/>
    <w:rsid w:val="00A45DC0"/>
    <w:rsid w:val="00A66F5C"/>
    <w:rsid w:val="00A72FB6"/>
    <w:rsid w:val="00A80A06"/>
    <w:rsid w:val="00A92A49"/>
    <w:rsid w:val="00A941C0"/>
    <w:rsid w:val="00A97E73"/>
    <w:rsid w:val="00AA22CF"/>
    <w:rsid w:val="00AA32B1"/>
    <w:rsid w:val="00AB3ABB"/>
    <w:rsid w:val="00AC2B7A"/>
    <w:rsid w:val="00AC2D73"/>
    <w:rsid w:val="00AC4651"/>
    <w:rsid w:val="00AC5EF3"/>
    <w:rsid w:val="00AC7B38"/>
    <w:rsid w:val="00AD033C"/>
    <w:rsid w:val="00AD7DDA"/>
    <w:rsid w:val="00AE5E9F"/>
    <w:rsid w:val="00AE620C"/>
    <w:rsid w:val="00AE7088"/>
    <w:rsid w:val="00AF6A4B"/>
    <w:rsid w:val="00AF7640"/>
    <w:rsid w:val="00B01181"/>
    <w:rsid w:val="00B017AC"/>
    <w:rsid w:val="00B02346"/>
    <w:rsid w:val="00B042BF"/>
    <w:rsid w:val="00B04E76"/>
    <w:rsid w:val="00B07359"/>
    <w:rsid w:val="00B10942"/>
    <w:rsid w:val="00B1774F"/>
    <w:rsid w:val="00B205FA"/>
    <w:rsid w:val="00B21C89"/>
    <w:rsid w:val="00B2456B"/>
    <w:rsid w:val="00B251BE"/>
    <w:rsid w:val="00B33663"/>
    <w:rsid w:val="00B33FB5"/>
    <w:rsid w:val="00B43130"/>
    <w:rsid w:val="00B4415A"/>
    <w:rsid w:val="00B44F07"/>
    <w:rsid w:val="00B46BBE"/>
    <w:rsid w:val="00B47E03"/>
    <w:rsid w:val="00B5385D"/>
    <w:rsid w:val="00B55582"/>
    <w:rsid w:val="00B612FE"/>
    <w:rsid w:val="00B61319"/>
    <w:rsid w:val="00B6140B"/>
    <w:rsid w:val="00B6167D"/>
    <w:rsid w:val="00B62AFC"/>
    <w:rsid w:val="00B63625"/>
    <w:rsid w:val="00B650F6"/>
    <w:rsid w:val="00B65978"/>
    <w:rsid w:val="00B72CF0"/>
    <w:rsid w:val="00B76817"/>
    <w:rsid w:val="00B808F8"/>
    <w:rsid w:val="00B825F1"/>
    <w:rsid w:val="00B82EAD"/>
    <w:rsid w:val="00B833E7"/>
    <w:rsid w:val="00B85C52"/>
    <w:rsid w:val="00B93F71"/>
    <w:rsid w:val="00BA2EEB"/>
    <w:rsid w:val="00BA6949"/>
    <w:rsid w:val="00BA723A"/>
    <w:rsid w:val="00BB5A87"/>
    <w:rsid w:val="00BB6047"/>
    <w:rsid w:val="00BB6082"/>
    <w:rsid w:val="00BC5B46"/>
    <w:rsid w:val="00BC6306"/>
    <w:rsid w:val="00BC67FB"/>
    <w:rsid w:val="00BD3010"/>
    <w:rsid w:val="00BD32C0"/>
    <w:rsid w:val="00BD4B8C"/>
    <w:rsid w:val="00BE70BF"/>
    <w:rsid w:val="00C0489F"/>
    <w:rsid w:val="00C151F8"/>
    <w:rsid w:val="00C17F8E"/>
    <w:rsid w:val="00C20096"/>
    <w:rsid w:val="00C2601A"/>
    <w:rsid w:val="00C26E6E"/>
    <w:rsid w:val="00C32475"/>
    <w:rsid w:val="00C357F6"/>
    <w:rsid w:val="00C363C0"/>
    <w:rsid w:val="00C53CCA"/>
    <w:rsid w:val="00C56D80"/>
    <w:rsid w:val="00C62259"/>
    <w:rsid w:val="00C6356F"/>
    <w:rsid w:val="00C66769"/>
    <w:rsid w:val="00C70EA8"/>
    <w:rsid w:val="00C74EF1"/>
    <w:rsid w:val="00C77C77"/>
    <w:rsid w:val="00C92A9F"/>
    <w:rsid w:val="00CA4B27"/>
    <w:rsid w:val="00CA56E7"/>
    <w:rsid w:val="00CB0A2B"/>
    <w:rsid w:val="00CB6110"/>
    <w:rsid w:val="00CC6961"/>
    <w:rsid w:val="00CD03FB"/>
    <w:rsid w:val="00CD13EE"/>
    <w:rsid w:val="00CD20DC"/>
    <w:rsid w:val="00CD2521"/>
    <w:rsid w:val="00CD2B4A"/>
    <w:rsid w:val="00CD3682"/>
    <w:rsid w:val="00CD3DD2"/>
    <w:rsid w:val="00CD466E"/>
    <w:rsid w:val="00CD5B4B"/>
    <w:rsid w:val="00CD6186"/>
    <w:rsid w:val="00CD64B6"/>
    <w:rsid w:val="00CD6B9E"/>
    <w:rsid w:val="00CE02B0"/>
    <w:rsid w:val="00CE3C74"/>
    <w:rsid w:val="00CE60E5"/>
    <w:rsid w:val="00CE65EF"/>
    <w:rsid w:val="00CF0A6C"/>
    <w:rsid w:val="00CF2FC7"/>
    <w:rsid w:val="00CF3C09"/>
    <w:rsid w:val="00CF4521"/>
    <w:rsid w:val="00CF7A6C"/>
    <w:rsid w:val="00D0291B"/>
    <w:rsid w:val="00D05A9F"/>
    <w:rsid w:val="00D06E25"/>
    <w:rsid w:val="00D106E7"/>
    <w:rsid w:val="00D114F9"/>
    <w:rsid w:val="00D205AF"/>
    <w:rsid w:val="00D21CB2"/>
    <w:rsid w:val="00D26A4D"/>
    <w:rsid w:val="00D307AD"/>
    <w:rsid w:val="00D313DA"/>
    <w:rsid w:val="00D34DEF"/>
    <w:rsid w:val="00D43A65"/>
    <w:rsid w:val="00D46775"/>
    <w:rsid w:val="00D47D7E"/>
    <w:rsid w:val="00D52794"/>
    <w:rsid w:val="00D60D2A"/>
    <w:rsid w:val="00D671C3"/>
    <w:rsid w:val="00D67517"/>
    <w:rsid w:val="00D70375"/>
    <w:rsid w:val="00D70E93"/>
    <w:rsid w:val="00D7212F"/>
    <w:rsid w:val="00D722F9"/>
    <w:rsid w:val="00D72504"/>
    <w:rsid w:val="00D80706"/>
    <w:rsid w:val="00D8319C"/>
    <w:rsid w:val="00D831CA"/>
    <w:rsid w:val="00D911E3"/>
    <w:rsid w:val="00D93ADC"/>
    <w:rsid w:val="00D97F79"/>
    <w:rsid w:val="00DA3109"/>
    <w:rsid w:val="00DA36F6"/>
    <w:rsid w:val="00DA3F49"/>
    <w:rsid w:val="00DA52CD"/>
    <w:rsid w:val="00DB205F"/>
    <w:rsid w:val="00DB3423"/>
    <w:rsid w:val="00DB505C"/>
    <w:rsid w:val="00DB7BDE"/>
    <w:rsid w:val="00DC365F"/>
    <w:rsid w:val="00DD0CAF"/>
    <w:rsid w:val="00DD395B"/>
    <w:rsid w:val="00DD42D3"/>
    <w:rsid w:val="00DD4313"/>
    <w:rsid w:val="00DD4987"/>
    <w:rsid w:val="00DD6028"/>
    <w:rsid w:val="00DE410B"/>
    <w:rsid w:val="00DF17D3"/>
    <w:rsid w:val="00E00540"/>
    <w:rsid w:val="00E056FA"/>
    <w:rsid w:val="00E1217A"/>
    <w:rsid w:val="00E13620"/>
    <w:rsid w:val="00E15F9B"/>
    <w:rsid w:val="00E24460"/>
    <w:rsid w:val="00E2629A"/>
    <w:rsid w:val="00E347DD"/>
    <w:rsid w:val="00E41370"/>
    <w:rsid w:val="00E417E0"/>
    <w:rsid w:val="00E4199C"/>
    <w:rsid w:val="00E458D3"/>
    <w:rsid w:val="00E533AE"/>
    <w:rsid w:val="00E53628"/>
    <w:rsid w:val="00E57D27"/>
    <w:rsid w:val="00E57D7D"/>
    <w:rsid w:val="00E6012E"/>
    <w:rsid w:val="00E60F02"/>
    <w:rsid w:val="00E63CB1"/>
    <w:rsid w:val="00E722A2"/>
    <w:rsid w:val="00E8301A"/>
    <w:rsid w:val="00E87B0B"/>
    <w:rsid w:val="00E90DE3"/>
    <w:rsid w:val="00E90F41"/>
    <w:rsid w:val="00E9238D"/>
    <w:rsid w:val="00E975FD"/>
    <w:rsid w:val="00EA47BE"/>
    <w:rsid w:val="00EB1AEB"/>
    <w:rsid w:val="00EB76A3"/>
    <w:rsid w:val="00ED53C1"/>
    <w:rsid w:val="00ED7128"/>
    <w:rsid w:val="00EE0C3C"/>
    <w:rsid w:val="00EE7DC0"/>
    <w:rsid w:val="00EF3337"/>
    <w:rsid w:val="00EF72E1"/>
    <w:rsid w:val="00EF73B8"/>
    <w:rsid w:val="00F01D7E"/>
    <w:rsid w:val="00F10775"/>
    <w:rsid w:val="00F11EA4"/>
    <w:rsid w:val="00F131C1"/>
    <w:rsid w:val="00F156EA"/>
    <w:rsid w:val="00F232FC"/>
    <w:rsid w:val="00F30A58"/>
    <w:rsid w:val="00F375A9"/>
    <w:rsid w:val="00F43CAF"/>
    <w:rsid w:val="00F51D0E"/>
    <w:rsid w:val="00F52268"/>
    <w:rsid w:val="00F75077"/>
    <w:rsid w:val="00F77ABC"/>
    <w:rsid w:val="00F84038"/>
    <w:rsid w:val="00F87F0D"/>
    <w:rsid w:val="00F93AA7"/>
    <w:rsid w:val="00F93F31"/>
    <w:rsid w:val="00F94CF5"/>
    <w:rsid w:val="00F961C0"/>
    <w:rsid w:val="00FA4EF9"/>
    <w:rsid w:val="00FA71E3"/>
    <w:rsid w:val="00FA724D"/>
    <w:rsid w:val="00FB5179"/>
    <w:rsid w:val="00FC258E"/>
    <w:rsid w:val="00FC403D"/>
    <w:rsid w:val="00FE1AC3"/>
    <w:rsid w:val="00FE3AEA"/>
    <w:rsid w:val="00FF0E18"/>
    <w:rsid w:val="00FF116F"/>
    <w:rsid w:val="00FF7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2BF5C"/>
  <w15:docId w15:val="{D01568E1-E7C6-4111-82A1-7E3052FAA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05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54D"/>
  </w:style>
  <w:style w:type="paragraph" w:styleId="Footer">
    <w:name w:val="footer"/>
    <w:basedOn w:val="Normal"/>
    <w:link w:val="FooterChar"/>
    <w:uiPriority w:val="99"/>
    <w:unhideWhenUsed/>
    <w:rsid w:val="000005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54D"/>
  </w:style>
  <w:style w:type="paragraph" w:styleId="ListParagraph">
    <w:name w:val="List Paragraph"/>
    <w:basedOn w:val="Normal"/>
    <w:uiPriority w:val="34"/>
    <w:qFormat/>
    <w:rsid w:val="000B3FE5"/>
    <w:pPr>
      <w:ind w:left="720"/>
      <w:contextualSpacing/>
    </w:pPr>
  </w:style>
  <w:style w:type="paragraph" w:styleId="BalloonText">
    <w:name w:val="Balloon Text"/>
    <w:basedOn w:val="Normal"/>
    <w:link w:val="BalloonTextChar"/>
    <w:uiPriority w:val="99"/>
    <w:semiHidden/>
    <w:unhideWhenUsed/>
    <w:rsid w:val="003665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5DD"/>
    <w:rPr>
      <w:rFonts w:ascii="Tahoma" w:hAnsi="Tahoma" w:cs="Tahoma"/>
      <w:sz w:val="16"/>
      <w:szCs w:val="16"/>
    </w:rPr>
  </w:style>
  <w:style w:type="paragraph" w:styleId="FootnoteText">
    <w:name w:val="footnote text"/>
    <w:basedOn w:val="Normal"/>
    <w:link w:val="FootnoteTextChar"/>
    <w:uiPriority w:val="99"/>
    <w:semiHidden/>
    <w:unhideWhenUsed/>
    <w:rsid w:val="006F55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5B6"/>
    <w:rPr>
      <w:sz w:val="20"/>
      <w:szCs w:val="20"/>
    </w:rPr>
  </w:style>
  <w:style w:type="character" w:styleId="FootnoteReference">
    <w:name w:val="footnote reference"/>
    <w:basedOn w:val="DefaultParagraphFont"/>
    <w:uiPriority w:val="99"/>
    <w:semiHidden/>
    <w:unhideWhenUsed/>
    <w:rsid w:val="006F55B6"/>
    <w:rPr>
      <w:vertAlign w:val="superscript"/>
    </w:rPr>
  </w:style>
  <w:style w:type="paragraph" w:styleId="EndnoteText">
    <w:name w:val="endnote text"/>
    <w:basedOn w:val="Normal"/>
    <w:link w:val="EndnoteTextChar"/>
    <w:uiPriority w:val="99"/>
    <w:semiHidden/>
    <w:unhideWhenUsed/>
    <w:rsid w:val="00334F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34F23"/>
    <w:rPr>
      <w:sz w:val="20"/>
      <w:szCs w:val="20"/>
    </w:rPr>
  </w:style>
  <w:style w:type="character" w:styleId="EndnoteReference">
    <w:name w:val="endnote reference"/>
    <w:basedOn w:val="DefaultParagraphFont"/>
    <w:uiPriority w:val="99"/>
    <w:semiHidden/>
    <w:unhideWhenUsed/>
    <w:rsid w:val="00334F23"/>
    <w:rPr>
      <w:vertAlign w:val="superscript"/>
    </w:rPr>
  </w:style>
  <w:style w:type="character" w:styleId="CommentReference">
    <w:name w:val="annotation reference"/>
    <w:basedOn w:val="DefaultParagraphFont"/>
    <w:uiPriority w:val="99"/>
    <w:semiHidden/>
    <w:unhideWhenUsed/>
    <w:rsid w:val="00A13B0F"/>
    <w:rPr>
      <w:sz w:val="16"/>
      <w:szCs w:val="16"/>
    </w:rPr>
  </w:style>
  <w:style w:type="paragraph" w:styleId="CommentText">
    <w:name w:val="annotation text"/>
    <w:basedOn w:val="Normal"/>
    <w:link w:val="CommentTextChar"/>
    <w:uiPriority w:val="99"/>
    <w:semiHidden/>
    <w:unhideWhenUsed/>
    <w:rsid w:val="00A13B0F"/>
    <w:pPr>
      <w:spacing w:line="240" w:lineRule="auto"/>
    </w:pPr>
    <w:rPr>
      <w:sz w:val="20"/>
      <w:szCs w:val="20"/>
    </w:rPr>
  </w:style>
  <w:style w:type="character" w:customStyle="1" w:styleId="CommentTextChar">
    <w:name w:val="Comment Text Char"/>
    <w:basedOn w:val="DefaultParagraphFont"/>
    <w:link w:val="CommentText"/>
    <w:uiPriority w:val="99"/>
    <w:semiHidden/>
    <w:rsid w:val="00A13B0F"/>
    <w:rPr>
      <w:sz w:val="20"/>
      <w:szCs w:val="20"/>
    </w:rPr>
  </w:style>
  <w:style w:type="paragraph" w:styleId="CommentSubject">
    <w:name w:val="annotation subject"/>
    <w:basedOn w:val="CommentText"/>
    <w:next w:val="CommentText"/>
    <w:link w:val="CommentSubjectChar"/>
    <w:uiPriority w:val="99"/>
    <w:semiHidden/>
    <w:unhideWhenUsed/>
    <w:rsid w:val="00A13B0F"/>
    <w:rPr>
      <w:b/>
      <w:bCs/>
    </w:rPr>
  </w:style>
  <w:style w:type="character" w:customStyle="1" w:styleId="CommentSubjectChar">
    <w:name w:val="Comment Subject Char"/>
    <w:basedOn w:val="CommentTextChar"/>
    <w:link w:val="CommentSubject"/>
    <w:uiPriority w:val="99"/>
    <w:semiHidden/>
    <w:rsid w:val="00A13B0F"/>
    <w:rPr>
      <w:b/>
      <w:bCs/>
      <w:sz w:val="20"/>
      <w:szCs w:val="20"/>
    </w:rPr>
  </w:style>
  <w:style w:type="paragraph" w:customStyle="1" w:styleId="Default">
    <w:name w:val="Default"/>
    <w:rsid w:val="00210A92"/>
    <w:pPr>
      <w:autoSpaceDE w:val="0"/>
      <w:autoSpaceDN w:val="0"/>
      <w:adjustRightInd w:val="0"/>
      <w:spacing w:after="0" w:line="240" w:lineRule="auto"/>
    </w:pPr>
    <w:rPr>
      <w:rFonts w:ascii="Times New Roman" w:hAnsi="Times New Roman" w:cs="Times New Roman"/>
      <w:color w:val="000000"/>
      <w:sz w:val="24"/>
      <w:szCs w:val="24"/>
      <w:lang w:val="en-ZW"/>
    </w:rPr>
  </w:style>
  <w:style w:type="paragraph" w:styleId="NormalWeb">
    <w:name w:val="Normal (Web)"/>
    <w:basedOn w:val="Normal"/>
    <w:rsid w:val="00EF73B8"/>
    <w:pPr>
      <w:spacing w:after="15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C1232-5B12-451D-9D32-76255FD526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5911</Words>
  <Characters>33695</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jsc-Mujuru</dc:creator>
  <cp:lastModifiedBy>JSC</cp:lastModifiedBy>
  <cp:revision>2</cp:revision>
  <cp:lastPrinted>2020-01-10T00:08:00Z</cp:lastPrinted>
  <dcterms:created xsi:type="dcterms:W3CDTF">2020-06-18T11:13:00Z</dcterms:created>
  <dcterms:modified xsi:type="dcterms:W3CDTF">2020-06-18T11:13:00Z</dcterms:modified>
</cp:coreProperties>
</file>