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82" w:rsidRDefault="00366582" w:rsidP="0036658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SHADRECK NHIWATIWA  </w:t>
      </w:r>
    </w:p>
    <w:p w:rsidR="00366582" w:rsidRDefault="00366582" w:rsidP="00366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366582" w:rsidRDefault="00366582" w:rsidP="00366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MOREBLESSING NHIWATIWA</w:t>
      </w:r>
    </w:p>
    <w:p w:rsidR="00366582" w:rsidRDefault="00366582" w:rsidP="00366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66582" w:rsidRDefault="00366582" w:rsidP="00366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REGISTRAR OF DEEDS</w:t>
      </w:r>
    </w:p>
    <w:p w:rsidR="00366582" w:rsidRDefault="00366582" w:rsidP="00366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66582" w:rsidRDefault="00366582" w:rsidP="00366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SHERIFF OF ZIMBABWE</w:t>
      </w:r>
    </w:p>
    <w:p w:rsidR="00366582" w:rsidRDefault="00366582" w:rsidP="00366582">
      <w:pPr>
        <w:spacing w:after="0" w:line="240" w:lineRule="auto"/>
        <w:jc w:val="both"/>
        <w:rPr>
          <w:rFonts w:ascii="Times New Roman" w:hAnsi="Times New Roman" w:cs="Times New Roman"/>
          <w:sz w:val="24"/>
          <w:szCs w:val="24"/>
        </w:rPr>
      </w:pPr>
    </w:p>
    <w:p w:rsidR="00366582" w:rsidRDefault="00366582" w:rsidP="00366582">
      <w:pPr>
        <w:spacing w:after="0" w:line="240" w:lineRule="auto"/>
        <w:jc w:val="both"/>
        <w:rPr>
          <w:rFonts w:ascii="Times New Roman" w:hAnsi="Times New Roman" w:cs="Times New Roman"/>
          <w:sz w:val="24"/>
          <w:szCs w:val="24"/>
        </w:rPr>
      </w:pPr>
    </w:p>
    <w:p w:rsidR="00366582" w:rsidRDefault="00366582" w:rsidP="00366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366582" w:rsidRDefault="00366582" w:rsidP="00366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MANZUNZU J</w:t>
      </w:r>
    </w:p>
    <w:p w:rsidR="00366582" w:rsidRDefault="009E4718" w:rsidP="00366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 2 &amp; 25</w:t>
      </w:r>
      <w:r w:rsidR="00366582">
        <w:rPr>
          <w:rFonts w:ascii="Times New Roman" w:hAnsi="Times New Roman" w:cs="Times New Roman"/>
          <w:sz w:val="24"/>
          <w:szCs w:val="24"/>
        </w:rPr>
        <w:t xml:space="preserve"> June 2020</w:t>
      </w:r>
    </w:p>
    <w:p w:rsidR="00366582" w:rsidRDefault="00366582" w:rsidP="00366582">
      <w:pPr>
        <w:spacing w:after="0" w:line="240" w:lineRule="auto"/>
        <w:jc w:val="both"/>
        <w:rPr>
          <w:rFonts w:ascii="Times New Roman" w:hAnsi="Times New Roman" w:cs="Times New Roman"/>
          <w:sz w:val="24"/>
          <w:szCs w:val="24"/>
        </w:rPr>
      </w:pPr>
    </w:p>
    <w:p w:rsidR="00366582" w:rsidRDefault="00366582" w:rsidP="00366582">
      <w:pPr>
        <w:spacing w:after="0" w:line="240" w:lineRule="auto"/>
        <w:jc w:val="both"/>
        <w:rPr>
          <w:rFonts w:ascii="Times New Roman" w:hAnsi="Times New Roman" w:cs="Times New Roman"/>
          <w:sz w:val="24"/>
          <w:szCs w:val="24"/>
        </w:rPr>
      </w:pPr>
    </w:p>
    <w:p w:rsidR="00366582" w:rsidRPr="00BC6944" w:rsidRDefault="00366582" w:rsidP="003665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Civil Trial </w:t>
      </w:r>
    </w:p>
    <w:p w:rsidR="00366582" w:rsidRDefault="00366582" w:rsidP="00366582">
      <w:pPr>
        <w:spacing w:after="0" w:line="240" w:lineRule="auto"/>
        <w:jc w:val="both"/>
        <w:rPr>
          <w:rFonts w:ascii="Times New Roman" w:hAnsi="Times New Roman" w:cs="Times New Roman"/>
          <w:b/>
          <w:sz w:val="24"/>
          <w:szCs w:val="24"/>
        </w:rPr>
      </w:pPr>
    </w:p>
    <w:p w:rsidR="00366582" w:rsidRPr="00BC6944" w:rsidRDefault="00366582" w:rsidP="00366582">
      <w:pPr>
        <w:spacing w:after="0" w:line="240" w:lineRule="auto"/>
        <w:jc w:val="both"/>
        <w:rPr>
          <w:rFonts w:ascii="Times New Roman" w:hAnsi="Times New Roman" w:cs="Times New Roman"/>
          <w:b/>
          <w:sz w:val="24"/>
          <w:szCs w:val="24"/>
        </w:rPr>
      </w:pPr>
    </w:p>
    <w:p w:rsidR="00366582" w:rsidRDefault="00C52FA4" w:rsidP="0036658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 Simango,</w:t>
      </w:r>
      <w:r w:rsidR="00366582">
        <w:rPr>
          <w:rFonts w:ascii="Times New Roman" w:hAnsi="Times New Roman" w:cs="Times New Roman"/>
          <w:i/>
          <w:sz w:val="24"/>
          <w:szCs w:val="24"/>
        </w:rPr>
        <w:t xml:space="preserve"> </w:t>
      </w:r>
      <w:r w:rsidR="00366582" w:rsidRPr="00986C4C">
        <w:rPr>
          <w:rFonts w:ascii="Times New Roman" w:hAnsi="Times New Roman" w:cs="Times New Roman"/>
          <w:sz w:val="24"/>
          <w:szCs w:val="24"/>
        </w:rPr>
        <w:t>f</w:t>
      </w:r>
      <w:r w:rsidR="00366582">
        <w:rPr>
          <w:rFonts w:ascii="Times New Roman" w:hAnsi="Times New Roman" w:cs="Times New Roman"/>
          <w:sz w:val="24"/>
          <w:szCs w:val="24"/>
        </w:rPr>
        <w:t xml:space="preserve">or the </w:t>
      </w:r>
      <w:r w:rsidR="002A66D3">
        <w:rPr>
          <w:rFonts w:ascii="Times New Roman" w:hAnsi="Times New Roman" w:cs="Times New Roman"/>
          <w:sz w:val="24"/>
          <w:szCs w:val="24"/>
        </w:rPr>
        <w:t xml:space="preserve">plaintiff </w:t>
      </w:r>
    </w:p>
    <w:p w:rsidR="00366582" w:rsidRDefault="00C52FA4" w:rsidP="0036658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G.Nyamayi,</w:t>
      </w:r>
      <w:r w:rsidR="00366582">
        <w:rPr>
          <w:rFonts w:ascii="Times New Roman" w:hAnsi="Times New Roman" w:cs="Times New Roman"/>
          <w:sz w:val="24"/>
          <w:szCs w:val="24"/>
        </w:rPr>
        <w:t xml:space="preserve"> for the </w:t>
      </w:r>
      <w:r>
        <w:rPr>
          <w:rFonts w:ascii="Times New Roman" w:hAnsi="Times New Roman" w:cs="Times New Roman"/>
          <w:sz w:val="24"/>
          <w:szCs w:val="24"/>
        </w:rPr>
        <w:t>1</w:t>
      </w:r>
      <w:r w:rsidRPr="00C52FA4">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w:t>
      </w:r>
    </w:p>
    <w:p w:rsidR="00366582" w:rsidRDefault="00366582" w:rsidP="00366582">
      <w:pPr>
        <w:spacing w:after="0" w:line="240" w:lineRule="auto"/>
        <w:jc w:val="both"/>
        <w:rPr>
          <w:rFonts w:ascii="Times New Roman" w:hAnsi="Times New Roman" w:cs="Times New Roman"/>
          <w:sz w:val="24"/>
          <w:szCs w:val="24"/>
        </w:rPr>
      </w:pPr>
    </w:p>
    <w:p w:rsidR="00366582" w:rsidRDefault="00366582" w:rsidP="00366582">
      <w:pPr>
        <w:spacing w:after="0" w:line="240" w:lineRule="auto"/>
        <w:jc w:val="both"/>
        <w:rPr>
          <w:rFonts w:ascii="Times New Roman" w:hAnsi="Times New Roman" w:cs="Times New Roman"/>
          <w:sz w:val="24"/>
          <w:szCs w:val="24"/>
        </w:rPr>
      </w:pPr>
    </w:p>
    <w:p w:rsidR="005B41AC" w:rsidRPr="00965142" w:rsidRDefault="00366582" w:rsidP="009651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65142">
        <w:rPr>
          <w:rFonts w:ascii="Times New Roman" w:hAnsi="Times New Roman" w:cs="Times New Roman"/>
          <w:sz w:val="24"/>
          <w:szCs w:val="24"/>
        </w:rPr>
        <w:t>MANZUNZU J:</w:t>
      </w:r>
      <w:r w:rsidR="002A66D3" w:rsidRPr="00965142">
        <w:rPr>
          <w:rFonts w:ascii="Times New Roman" w:hAnsi="Times New Roman" w:cs="Times New Roman"/>
          <w:sz w:val="24"/>
          <w:szCs w:val="24"/>
        </w:rPr>
        <w:t xml:space="preserve"> The plaintiff issued summons on 19 September 2018 against the defendants seeking the cancellation of the deed of transfer No. 4370/18 in first defen</w:t>
      </w:r>
      <w:r w:rsidR="00965142">
        <w:rPr>
          <w:rFonts w:ascii="Times New Roman" w:hAnsi="Times New Roman" w:cs="Times New Roman"/>
          <w:sz w:val="24"/>
          <w:szCs w:val="24"/>
        </w:rPr>
        <w:t>d</w:t>
      </w:r>
      <w:r w:rsidR="002A66D3" w:rsidRPr="00965142">
        <w:rPr>
          <w:rFonts w:ascii="Times New Roman" w:hAnsi="Times New Roman" w:cs="Times New Roman"/>
          <w:sz w:val="24"/>
          <w:szCs w:val="24"/>
        </w:rPr>
        <w:t>a</w:t>
      </w:r>
      <w:r w:rsidR="00965142">
        <w:rPr>
          <w:rFonts w:ascii="Times New Roman" w:hAnsi="Times New Roman" w:cs="Times New Roman"/>
          <w:sz w:val="24"/>
          <w:szCs w:val="24"/>
        </w:rPr>
        <w:t>n</w:t>
      </w:r>
      <w:r w:rsidR="002A66D3" w:rsidRPr="00965142">
        <w:rPr>
          <w:rFonts w:ascii="Times New Roman" w:hAnsi="Times New Roman" w:cs="Times New Roman"/>
          <w:sz w:val="24"/>
          <w:szCs w:val="24"/>
        </w:rPr>
        <w:t>t’s name. The facts of this case are mostly common ca</w:t>
      </w:r>
      <w:r w:rsidR="00965142">
        <w:rPr>
          <w:rFonts w:ascii="Times New Roman" w:hAnsi="Times New Roman" w:cs="Times New Roman"/>
          <w:sz w:val="24"/>
          <w:szCs w:val="24"/>
        </w:rPr>
        <w:t>u</w:t>
      </w:r>
      <w:r w:rsidR="002A66D3" w:rsidRPr="00965142">
        <w:rPr>
          <w:rFonts w:ascii="Times New Roman" w:hAnsi="Times New Roman" w:cs="Times New Roman"/>
          <w:sz w:val="24"/>
          <w:szCs w:val="24"/>
        </w:rPr>
        <w:t>se. The plaintiff and first defendant (the parties) were husband and wife and their marriage was dissolved at the instance of the first defendan</w:t>
      </w:r>
      <w:r w:rsidR="00965142">
        <w:rPr>
          <w:rFonts w:ascii="Times New Roman" w:hAnsi="Times New Roman" w:cs="Times New Roman"/>
          <w:sz w:val="24"/>
          <w:szCs w:val="24"/>
        </w:rPr>
        <w:t>t</w:t>
      </w:r>
      <w:r w:rsidR="002A66D3" w:rsidRPr="00965142">
        <w:rPr>
          <w:rFonts w:ascii="Times New Roman" w:hAnsi="Times New Roman" w:cs="Times New Roman"/>
          <w:sz w:val="24"/>
          <w:szCs w:val="24"/>
        </w:rPr>
        <w:t xml:space="preserve"> in a divorce</w:t>
      </w:r>
      <w:r w:rsidR="00A66BDB" w:rsidRPr="00965142">
        <w:rPr>
          <w:rFonts w:ascii="Times New Roman" w:hAnsi="Times New Roman" w:cs="Times New Roman"/>
          <w:sz w:val="24"/>
          <w:szCs w:val="24"/>
        </w:rPr>
        <w:t xml:space="preserve"> </w:t>
      </w:r>
      <w:r w:rsidR="00965142" w:rsidRPr="00965142">
        <w:rPr>
          <w:rFonts w:ascii="Times New Roman" w:hAnsi="Times New Roman" w:cs="Times New Roman"/>
          <w:sz w:val="24"/>
          <w:szCs w:val="24"/>
        </w:rPr>
        <w:t xml:space="preserve">action on </w:t>
      </w:r>
      <w:r w:rsidR="00A66BDB" w:rsidRPr="00965142">
        <w:rPr>
          <w:rFonts w:ascii="Times New Roman" w:hAnsi="Times New Roman" w:cs="Times New Roman"/>
          <w:sz w:val="24"/>
          <w:szCs w:val="24"/>
        </w:rPr>
        <w:t>20 September 2017 in Case No. HC 10562/16. The parties</w:t>
      </w:r>
      <w:r w:rsidR="00395A19">
        <w:rPr>
          <w:rFonts w:ascii="Times New Roman" w:hAnsi="Times New Roman" w:cs="Times New Roman"/>
          <w:sz w:val="24"/>
          <w:szCs w:val="24"/>
        </w:rPr>
        <w:t>’</w:t>
      </w:r>
      <w:r w:rsidR="00A66BDB" w:rsidRPr="00965142">
        <w:rPr>
          <w:rFonts w:ascii="Times New Roman" w:hAnsi="Times New Roman" w:cs="Times New Roman"/>
          <w:sz w:val="24"/>
          <w:szCs w:val="24"/>
        </w:rPr>
        <w:t xml:space="preserve"> divorce was regulated by consen</w:t>
      </w:r>
      <w:r w:rsidR="00965142">
        <w:rPr>
          <w:rFonts w:ascii="Times New Roman" w:hAnsi="Times New Roman" w:cs="Times New Roman"/>
          <w:sz w:val="24"/>
          <w:szCs w:val="24"/>
        </w:rPr>
        <w:t>t</w:t>
      </w:r>
      <w:r w:rsidR="00A66BDB" w:rsidRPr="00965142">
        <w:rPr>
          <w:rFonts w:ascii="Times New Roman" w:hAnsi="Times New Roman" w:cs="Times New Roman"/>
          <w:sz w:val="24"/>
          <w:szCs w:val="24"/>
        </w:rPr>
        <w:t xml:space="preserve"> paper which was made an order of the court. Para</w:t>
      </w:r>
      <w:r w:rsidR="00965142">
        <w:rPr>
          <w:rFonts w:ascii="Times New Roman" w:hAnsi="Times New Roman" w:cs="Times New Roman"/>
          <w:sz w:val="24"/>
          <w:szCs w:val="24"/>
        </w:rPr>
        <w:t>graph</w:t>
      </w:r>
      <w:r w:rsidR="00A66BDB" w:rsidRPr="00965142">
        <w:rPr>
          <w:rFonts w:ascii="Times New Roman" w:hAnsi="Times New Roman" w:cs="Times New Roman"/>
          <w:sz w:val="24"/>
          <w:szCs w:val="24"/>
        </w:rPr>
        <w:t xml:space="preserve"> 3 of the order rea</w:t>
      </w:r>
      <w:r w:rsidR="00965142">
        <w:rPr>
          <w:rFonts w:ascii="Times New Roman" w:hAnsi="Times New Roman" w:cs="Times New Roman"/>
          <w:sz w:val="24"/>
          <w:szCs w:val="24"/>
        </w:rPr>
        <w:t>d</w:t>
      </w:r>
      <w:r w:rsidR="0039608D">
        <w:rPr>
          <w:rFonts w:ascii="Times New Roman" w:hAnsi="Times New Roman" w:cs="Times New Roman"/>
          <w:sz w:val="24"/>
          <w:szCs w:val="24"/>
        </w:rPr>
        <w:t>s in p</w:t>
      </w:r>
      <w:r w:rsidR="00A66BDB" w:rsidRPr="00965142">
        <w:rPr>
          <w:rFonts w:ascii="Times New Roman" w:hAnsi="Times New Roman" w:cs="Times New Roman"/>
          <w:sz w:val="24"/>
          <w:szCs w:val="24"/>
        </w:rPr>
        <w:t>art;</w:t>
      </w:r>
    </w:p>
    <w:p w:rsidR="00A66BDB" w:rsidRDefault="00A66BDB" w:rsidP="00965142">
      <w:pPr>
        <w:spacing w:after="0" w:line="240" w:lineRule="auto"/>
        <w:jc w:val="both"/>
        <w:rPr>
          <w:rFonts w:ascii="Times New Roman" w:hAnsi="Times New Roman" w:cs="Times New Roman"/>
        </w:rPr>
      </w:pPr>
      <w:r w:rsidRPr="00965142">
        <w:rPr>
          <w:rFonts w:ascii="Times New Roman" w:hAnsi="Times New Roman" w:cs="Times New Roman"/>
          <w:sz w:val="24"/>
          <w:szCs w:val="24"/>
        </w:rPr>
        <w:tab/>
      </w:r>
      <w:r w:rsidRPr="00965142">
        <w:rPr>
          <w:rFonts w:ascii="Times New Roman" w:hAnsi="Times New Roman" w:cs="Times New Roman"/>
        </w:rPr>
        <w:t xml:space="preserve">“…….. the proprietary rights of the parties are to be governed and  regulated in terms of the consent </w:t>
      </w:r>
      <w:r w:rsidR="00965142">
        <w:rPr>
          <w:rFonts w:ascii="Times New Roman" w:hAnsi="Times New Roman" w:cs="Times New Roman"/>
        </w:rPr>
        <w:tab/>
      </w:r>
      <w:r w:rsidRPr="00965142">
        <w:rPr>
          <w:rFonts w:ascii="Times New Roman" w:hAnsi="Times New Roman" w:cs="Times New Roman"/>
        </w:rPr>
        <w:t>paper entered into by the parties on the 19</w:t>
      </w:r>
      <w:r w:rsidRPr="00965142">
        <w:rPr>
          <w:rFonts w:ascii="Times New Roman" w:hAnsi="Times New Roman" w:cs="Times New Roman"/>
          <w:vertAlign w:val="superscript"/>
        </w:rPr>
        <w:t>th</w:t>
      </w:r>
      <w:r w:rsidRPr="00965142">
        <w:rPr>
          <w:rFonts w:ascii="Times New Roman" w:hAnsi="Times New Roman" w:cs="Times New Roman"/>
        </w:rPr>
        <w:t xml:space="preserve"> Septembe</w:t>
      </w:r>
      <w:r w:rsidR="00EF4E28">
        <w:rPr>
          <w:rFonts w:ascii="Times New Roman" w:hAnsi="Times New Roman" w:cs="Times New Roman"/>
        </w:rPr>
        <w:t>r</w:t>
      </w:r>
      <w:r w:rsidRPr="00965142">
        <w:rPr>
          <w:rFonts w:ascii="Times New Roman" w:hAnsi="Times New Roman" w:cs="Times New Roman"/>
        </w:rPr>
        <w:t xml:space="preserve"> 2017 and filed of record.”</w:t>
      </w:r>
    </w:p>
    <w:p w:rsidR="00EF4E28" w:rsidRPr="00965142" w:rsidRDefault="00EF4E28" w:rsidP="00965142">
      <w:pPr>
        <w:spacing w:after="0" w:line="240" w:lineRule="auto"/>
        <w:jc w:val="both"/>
        <w:rPr>
          <w:rFonts w:ascii="Times New Roman" w:hAnsi="Times New Roman" w:cs="Times New Roman"/>
        </w:rPr>
      </w:pPr>
    </w:p>
    <w:p w:rsidR="00A66BDB" w:rsidRPr="00965142" w:rsidRDefault="00A66BDB" w:rsidP="00965142">
      <w:pPr>
        <w:spacing w:after="0" w:line="360" w:lineRule="auto"/>
        <w:jc w:val="both"/>
        <w:rPr>
          <w:rFonts w:ascii="Times New Roman" w:hAnsi="Times New Roman" w:cs="Times New Roman"/>
          <w:sz w:val="24"/>
          <w:szCs w:val="24"/>
        </w:rPr>
      </w:pPr>
      <w:r w:rsidRPr="00965142">
        <w:rPr>
          <w:rFonts w:ascii="Times New Roman" w:hAnsi="Times New Roman" w:cs="Times New Roman"/>
          <w:sz w:val="24"/>
          <w:szCs w:val="24"/>
        </w:rPr>
        <w:tab/>
        <w:t>Paragraph 2 of the Consent pape</w:t>
      </w:r>
      <w:r w:rsidR="00395A19">
        <w:rPr>
          <w:rFonts w:ascii="Times New Roman" w:hAnsi="Times New Roman" w:cs="Times New Roman"/>
          <w:sz w:val="24"/>
          <w:szCs w:val="24"/>
        </w:rPr>
        <w:t>r, which gives</w:t>
      </w:r>
      <w:r w:rsidRPr="00965142">
        <w:rPr>
          <w:rFonts w:ascii="Times New Roman" w:hAnsi="Times New Roman" w:cs="Times New Roman"/>
          <w:sz w:val="24"/>
          <w:szCs w:val="24"/>
        </w:rPr>
        <w:t xml:space="preserve"> rise to the present dispute between the parties reads as follows:</w:t>
      </w:r>
    </w:p>
    <w:p w:rsidR="00A66BDB" w:rsidRPr="00EF4E28" w:rsidRDefault="00A66BDB" w:rsidP="00EF4E28">
      <w:pPr>
        <w:spacing w:after="0" w:line="240" w:lineRule="auto"/>
        <w:jc w:val="both"/>
        <w:rPr>
          <w:rFonts w:ascii="Times New Roman" w:hAnsi="Times New Roman" w:cs="Times New Roman"/>
        </w:rPr>
      </w:pPr>
      <w:r w:rsidRPr="00965142">
        <w:rPr>
          <w:rFonts w:ascii="Times New Roman" w:hAnsi="Times New Roman" w:cs="Times New Roman"/>
          <w:sz w:val="24"/>
          <w:szCs w:val="24"/>
        </w:rPr>
        <w:tab/>
      </w:r>
      <w:r w:rsidR="00EF4E28" w:rsidRPr="00EF4E28">
        <w:rPr>
          <w:rFonts w:ascii="Times New Roman" w:hAnsi="Times New Roman" w:cs="Times New Roman"/>
        </w:rPr>
        <w:t>“</w:t>
      </w:r>
      <w:r w:rsidRPr="00EF4E28">
        <w:rPr>
          <w:rFonts w:ascii="Times New Roman" w:hAnsi="Times New Roman" w:cs="Times New Roman"/>
        </w:rPr>
        <w:t>2.1</w:t>
      </w:r>
      <w:r w:rsidRPr="00EF4E28">
        <w:rPr>
          <w:rFonts w:ascii="Times New Roman" w:hAnsi="Times New Roman" w:cs="Times New Roman"/>
        </w:rPr>
        <w:tab/>
      </w:r>
      <w:r w:rsidR="00EF4E28" w:rsidRPr="00EF4E28">
        <w:rPr>
          <w:rFonts w:ascii="Times New Roman" w:hAnsi="Times New Roman" w:cs="Times New Roman"/>
          <w:u w:val="single"/>
        </w:rPr>
        <w:t>IMMOVABLE PROPERTY</w:t>
      </w:r>
    </w:p>
    <w:p w:rsidR="00395A19" w:rsidRDefault="00395A19" w:rsidP="00EF4E28">
      <w:pPr>
        <w:spacing w:after="0" w:line="240" w:lineRule="auto"/>
        <w:jc w:val="both"/>
        <w:rPr>
          <w:rFonts w:ascii="Times New Roman" w:hAnsi="Times New Roman" w:cs="Times New Roman"/>
        </w:rPr>
      </w:pPr>
      <w:r>
        <w:rPr>
          <w:rFonts w:ascii="Times New Roman" w:hAnsi="Times New Roman" w:cs="Times New Roman"/>
        </w:rPr>
        <w:tab/>
        <w:t xml:space="preserve"> </w:t>
      </w:r>
    </w:p>
    <w:p w:rsidR="00A66BDB" w:rsidRDefault="00395A19" w:rsidP="00EF4E28">
      <w:pPr>
        <w:spacing w:after="0" w:line="240" w:lineRule="auto"/>
        <w:jc w:val="both"/>
        <w:rPr>
          <w:rFonts w:ascii="Times New Roman" w:hAnsi="Times New Roman" w:cs="Times New Roman"/>
        </w:rPr>
      </w:pPr>
      <w:r>
        <w:rPr>
          <w:rFonts w:ascii="Times New Roman" w:hAnsi="Times New Roman" w:cs="Times New Roman"/>
        </w:rPr>
        <w:t xml:space="preserve">               </w:t>
      </w:r>
      <w:r w:rsidR="00A66BDB" w:rsidRPr="00EF4E28">
        <w:rPr>
          <w:rFonts w:ascii="Times New Roman" w:hAnsi="Times New Roman" w:cs="Times New Roman"/>
        </w:rPr>
        <w:t>2.1.1</w:t>
      </w:r>
      <w:r w:rsidR="00A66BDB" w:rsidRPr="00EF4E28">
        <w:rPr>
          <w:rFonts w:ascii="Times New Roman" w:hAnsi="Times New Roman" w:cs="Times New Roman"/>
        </w:rPr>
        <w:tab/>
        <w:t xml:space="preserve">The parties jointly own a certain piece of land situate in the district of Salisbury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A66BDB" w:rsidRPr="00EF4E28">
        <w:rPr>
          <w:rFonts w:ascii="Times New Roman" w:hAnsi="Times New Roman" w:cs="Times New Roman"/>
        </w:rPr>
        <w:t>measuring 2 327 squ</w:t>
      </w:r>
      <w:r w:rsidR="00EF4E28">
        <w:rPr>
          <w:rFonts w:ascii="Times New Roman" w:hAnsi="Times New Roman" w:cs="Times New Roman"/>
        </w:rPr>
        <w:t>a</w:t>
      </w:r>
      <w:r w:rsidR="00A66BDB" w:rsidRPr="00EF4E28">
        <w:rPr>
          <w:rFonts w:ascii="Times New Roman" w:hAnsi="Times New Roman" w:cs="Times New Roman"/>
        </w:rPr>
        <w:t xml:space="preserve">re metres called Stand 191 Good Hope Township of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A66BDB" w:rsidRPr="00EF4E28">
        <w:rPr>
          <w:rFonts w:ascii="Times New Roman" w:hAnsi="Times New Roman" w:cs="Times New Roman"/>
        </w:rPr>
        <w:t xml:space="preserve">subdivision D of Good Hope, commonly known as 191 Willow Creak Westgate,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A66BDB" w:rsidRPr="00EF4E28">
        <w:rPr>
          <w:rFonts w:ascii="Times New Roman" w:hAnsi="Times New Roman" w:cs="Times New Roman"/>
        </w:rPr>
        <w:t xml:space="preserve">Harare which property is currently registered under Deed of Transfer 5945/2006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A66BDB" w:rsidRPr="00EF4E28">
        <w:rPr>
          <w:rFonts w:ascii="Times New Roman" w:hAnsi="Times New Roman" w:cs="Times New Roman"/>
        </w:rPr>
        <w:t>which property is currently mortgage</w:t>
      </w:r>
      <w:r w:rsidR="00EF4E28">
        <w:rPr>
          <w:rFonts w:ascii="Times New Roman" w:hAnsi="Times New Roman" w:cs="Times New Roman"/>
        </w:rPr>
        <w:t>d</w:t>
      </w:r>
      <w:r w:rsidR="00A66BDB" w:rsidRPr="00EF4E28">
        <w:rPr>
          <w:rFonts w:ascii="Times New Roman" w:hAnsi="Times New Roman" w:cs="Times New Roman"/>
        </w:rPr>
        <w:t xml:space="preserve"> in favour of Tottengram Invesments (</w:t>
      </w:r>
      <w:r w:rsidR="00EF4E28">
        <w:rPr>
          <w:rFonts w:ascii="Times New Roman" w:hAnsi="Times New Roman" w:cs="Times New Roman"/>
        </w:rPr>
        <w:t>P</w:t>
      </w:r>
      <w:r w:rsidR="00A66BDB" w:rsidRPr="00EF4E28">
        <w:rPr>
          <w:rFonts w:ascii="Times New Roman" w:hAnsi="Times New Roman" w:cs="Times New Roman"/>
        </w:rPr>
        <w:t xml:space="preserve">vt)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A66BDB" w:rsidRPr="00EF4E28">
        <w:rPr>
          <w:rFonts w:ascii="Times New Roman" w:hAnsi="Times New Roman" w:cs="Times New Roman"/>
        </w:rPr>
        <w:t xml:space="preserve">Ltd as security for a loan extended to the parties. The parties are each entitled to a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A66BDB" w:rsidRPr="00EF4E28">
        <w:rPr>
          <w:rFonts w:ascii="Times New Roman" w:hAnsi="Times New Roman" w:cs="Times New Roman"/>
        </w:rPr>
        <w:t xml:space="preserve">50% share of the property and are liable to meet the mortgage loan, the electricity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A66BDB" w:rsidRPr="00EF4E28">
        <w:rPr>
          <w:rFonts w:ascii="Times New Roman" w:hAnsi="Times New Roman" w:cs="Times New Roman"/>
        </w:rPr>
        <w:t>bill as at the 31</w:t>
      </w:r>
      <w:r w:rsidR="00A66BDB" w:rsidRPr="00EF4E28">
        <w:rPr>
          <w:rFonts w:ascii="Times New Roman" w:hAnsi="Times New Roman" w:cs="Times New Roman"/>
          <w:vertAlign w:val="superscript"/>
        </w:rPr>
        <w:t>st</w:t>
      </w:r>
      <w:r w:rsidR="00A66BDB" w:rsidRPr="00EF4E28">
        <w:rPr>
          <w:rFonts w:ascii="Times New Roman" w:hAnsi="Times New Roman" w:cs="Times New Roman"/>
        </w:rPr>
        <w:t xml:space="preserve"> of January 2017 in the sum of $10 766.89 as well as the rates bill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A66BDB" w:rsidRPr="00EF4E28">
        <w:rPr>
          <w:rFonts w:ascii="Times New Roman" w:hAnsi="Times New Roman" w:cs="Times New Roman"/>
        </w:rPr>
        <w:t>as at the 31</w:t>
      </w:r>
      <w:r w:rsidR="00A66BDB" w:rsidRPr="00EF4E28">
        <w:rPr>
          <w:rFonts w:ascii="Times New Roman" w:hAnsi="Times New Roman" w:cs="Times New Roman"/>
          <w:vertAlign w:val="superscript"/>
        </w:rPr>
        <w:t>st</w:t>
      </w:r>
      <w:r w:rsidR="00A66BDB" w:rsidRPr="00EF4E28">
        <w:rPr>
          <w:rFonts w:ascii="Times New Roman" w:hAnsi="Times New Roman" w:cs="Times New Roman"/>
        </w:rPr>
        <w:t xml:space="preserve"> of January 2017 in the sum of $2 652.00 in equal proportions.</w:t>
      </w:r>
    </w:p>
    <w:p w:rsidR="00EF4E28" w:rsidRPr="00EF4E28" w:rsidRDefault="00EF4E28" w:rsidP="00EF4E28">
      <w:pPr>
        <w:spacing w:after="0" w:line="240" w:lineRule="auto"/>
        <w:jc w:val="both"/>
        <w:rPr>
          <w:rFonts w:ascii="Times New Roman" w:hAnsi="Times New Roman" w:cs="Times New Roman"/>
        </w:rPr>
      </w:pPr>
    </w:p>
    <w:p w:rsidR="00A66BDB" w:rsidRPr="00EF4E28" w:rsidRDefault="00586A7E" w:rsidP="00500D11">
      <w:pPr>
        <w:spacing w:after="0" w:line="240" w:lineRule="auto"/>
        <w:jc w:val="both"/>
        <w:rPr>
          <w:rFonts w:ascii="Times New Roman" w:hAnsi="Times New Roman" w:cs="Times New Roman"/>
        </w:rPr>
      </w:pPr>
      <w:r w:rsidRPr="00EF4E28">
        <w:rPr>
          <w:rFonts w:ascii="Times New Roman" w:hAnsi="Times New Roman" w:cs="Times New Roman"/>
        </w:rPr>
        <w:tab/>
      </w:r>
      <w:r w:rsidR="00EF4E28">
        <w:rPr>
          <w:rFonts w:ascii="Times New Roman" w:hAnsi="Times New Roman" w:cs="Times New Roman"/>
        </w:rPr>
        <w:tab/>
      </w:r>
      <w:r w:rsidRPr="00EF4E28">
        <w:rPr>
          <w:rFonts w:ascii="Times New Roman" w:hAnsi="Times New Roman" w:cs="Times New Roman"/>
        </w:rPr>
        <w:t>2.1.2</w:t>
      </w:r>
      <w:r w:rsidRPr="00EF4E28">
        <w:rPr>
          <w:rFonts w:ascii="Times New Roman" w:hAnsi="Times New Roman" w:cs="Times New Roman"/>
        </w:rPr>
        <w:tab/>
        <w:t xml:space="preserve">The Plaintiff is the registered owner of 11 Muchongoyo </w:t>
      </w:r>
      <w:r w:rsidR="00EF4E28">
        <w:rPr>
          <w:rFonts w:ascii="Times New Roman" w:hAnsi="Times New Roman" w:cs="Times New Roman"/>
        </w:rPr>
        <w:t xml:space="preserve"> Cl</w:t>
      </w:r>
      <w:r w:rsidRPr="00EF4E28">
        <w:rPr>
          <w:rFonts w:ascii="Times New Roman" w:hAnsi="Times New Roman" w:cs="Times New Roman"/>
        </w:rPr>
        <w:t xml:space="preserve">ose, Zengeza 1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Pr="00EF4E28">
        <w:rPr>
          <w:rFonts w:ascii="Times New Roman" w:hAnsi="Times New Roman" w:cs="Times New Roman"/>
        </w:rPr>
        <w:t>Chitungwiz</w:t>
      </w:r>
      <w:r w:rsidR="00EF4E28">
        <w:rPr>
          <w:rFonts w:ascii="Times New Roman" w:hAnsi="Times New Roman" w:cs="Times New Roman"/>
        </w:rPr>
        <w:t>a</w:t>
      </w:r>
      <w:r w:rsidRPr="00EF4E28">
        <w:rPr>
          <w:rFonts w:ascii="Times New Roman" w:hAnsi="Times New Roman" w:cs="Times New Roman"/>
        </w:rPr>
        <w:t xml:space="preserve"> which property is currently mortgage</w:t>
      </w:r>
      <w:r w:rsidR="00EF4E28">
        <w:rPr>
          <w:rFonts w:ascii="Times New Roman" w:hAnsi="Times New Roman" w:cs="Times New Roman"/>
        </w:rPr>
        <w:t>d</w:t>
      </w:r>
      <w:r w:rsidRPr="00EF4E28">
        <w:rPr>
          <w:rFonts w:ascii="Times New Roman" w:hAnsi="Times New Roman" w:cs="Times New Roman"/>
        </w:rPr>
        <w:t xml:space="preserve"> in favour of Untu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Pr="00EF4E28">
        <w:rPr>
          <w:rFonts w:ascii="Times New Roman" w:hAnsi="Times New Roman" w:cs="Times New Roman"/>
        </w:rPr>
        <w:t xml:space="preserve">Microfinance as security for a loan extended to the plaintiff. The Defendant is cited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Pr="00EF4E28">
        <w:rPr>
          <w:rFonts w:ascii="Times New Roman" w:hAnsi="Times New Roman" w:cs="Times New Roman"/>
        </w:rPr>
        <w:t xml:space="preserve">as the guarantor on the loan. The Parties are each entitled to a 50% share of the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Pr="00EF4E28">
        <w:rPr>
          <w:rFonts w:ascii="Times New Roman" w:hAnsi="Times New Roman" w:cs="Times New Roman"/>
        </w:rPr>
        <w:t xml:space="preserve">property and are liable to meet any and all utility bills owing on the property in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Pr="00EF4E28">
        <w:rPr>
          <w:rFonts w:ascii="Times New Roman" w:hAnsi="Times New Roman" w:cs="Times New Roman"/>
        </w:rPr>
        <w:t xml:space="preserve">equal proportions. The loan extended shall be recovered by Untu Microfinance, if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Pr="00EF4E28">
        <w:rPr>
          <w:rFonts w:ascii="Times New Roman" w:hAnsi="Times New Roman" w:cs="Times New Roman"/>
        </w:rPr>
        <w:t>need be, in terms of the loan agreement.</w:t>
      </w:r>
    </w:p>
    <w:p w:rsidR="00BD0F1A" w:rsidRDefault="00586A7E" w:rsidP="00500D11">
      <w:pPr>
        <w:spacing w:after="0" w:line="240" w:lineRule="auto"/>
        <w:jc w:val="both"/>
        <w:rPr>
          <w:rFonts w:ascii="Times New Roman" w:hAnsi="Times New Roman" w:cs="Times New Roman"/>
        </w:rPr>
      </w:pPr>
      <w:r w:rsidRPr="00EF4E28">
        <w:rPr>
          <w:rFonts w:ascii="Times New Roman" w:hAnsi="Times New Roman" w:cs="Times New Roman"/>
        </w:rPr>
        <w:tab/>
      </w:r>
      <w:r w:rsidR="00EF4E28">
        <w:rPr>
          <w:rFonts w:ascii="Times New Roman" w:hAnsi="Times New Roman" w:cs="Times New Roman"/>
        </w:rPr>
        <w:tab/>
      </w:r>
    </w:p>
    <w:p w:rsidR="00586A7E" w:rsidRPr="00EF4E28" w:rsidRDefault="00BD0F1A" w:rsidP="00EF4E28">
      <w:pPr>
        <w:spacing w:after="0" w:line="240" w:lineRule="auto"/>
        <w:jc w:val="both"/>
        <w:rPr>
          <w:rFonts w:ascii="Times New Roman" w:hAnsi="Times New Roman" w:cs="Times New Roman"/>
        </w:rPr>
      </w:pPr>
      <w:r>
        <w:rPr>
          <w:rFonts w:ascii="Times New Roman" w:hAnsi="Times New Roman" w:cs="Times New Roman"/>
        </w:rPr>
        <w:t xml:space="preserve">                         </w:t>
      </w:r>
      <w:r w:rsidR="00586A7E" w:rsidRPr="00EF4E28">
        <w:rPr>
          <w:rFonts w:ascii="Times New Roman" w:hAnsi="Times New Roman" w:cs="Times New Roman"/>
        </w:rPr>
        <w:t>2.1.3</w:t>
      </w:r>
      <w:r w:rsidR="00586A7E" w:rsidRPr="00EF4E28">
        <w:rPr>
          <w:rFonts w:ascii="Times New Roman" w:hAnsi="Times New Roman" w:cs="Times New Roman"/>
        </w:rPr>
        <w:tab/>
        <w:t xml:space="preserve">Within 10 days of granting of the Court Order, </w:t>
      </w:r>
      <w:r w:rsidR="00586A7E" w:rsidRPr="00EF4E28">
        <w:rPr>
          <w:rFonts w:ascii="Times New Roman" w:hAnsi="Times New Roman" w:cs="Times New Roman"/>
          <w:b/>
        </w:rPr>
        <w:t>BOTH</w:t>
      </w:r>
      <w:r w:rsidR="00586A7E" w:rsidRPr="00EF4E28">
        <w:rPr>
          <w:rFonts w:ascii="Times New Roman" w:hAnsi="Times New Roman" w:cs="Times New Roman"/>
        </w:rPr>
        <w:t xml:space="preserve"> properties shall be valued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586A7E" w:rsidRPr="00EF4E28">
        <w:rPr>
          <w:rFonts w:ascii="Times New Roman" w:hAnsi="Times New Roman" w:cs="Times New Roman"/>
        </w:rPr>
        <w:t xml:space="preserve">by Top Market Real Estate and Heaven and Earth Real Estate and the parties shall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586A7E" w:rsidRPr="00EF4E28">
        <w:rPr>
          <w:rFonts w:ascii="Times New Roman" w:hAnsi="Times New Roman" w:cs="Times New Roman"/>
        </w:rPr>
        <w:t>jointly meet the costs of the said valuations.</w:t>
      </w:r>
    </w:p>
    <w:p w:rsidR="00BD0F1A" w:rsidRDefault="00586A7E" w:rsidP="00EF4E28">
      <w:pPr>
        <w:spacing w:after="0" w:line="240" w:lineRule="auto"/>
        <w:jc w:val="both"/>
        <w:rPr>
          <w:rFonts w:ascii="Times New Roman" w:hAnsi="Times New Roman" w:cs="Times New Roman"/>
        </w:rPr>
      </w:pPr>
      <w:r w:rsidRPr="00EF4E28">
        <w:rPr>
          <w:rFonts w:ascii="Times New Roman" w:hAnsi="Times New Roman" w:cs="Times New Roman"/>
        </w:rPr>
        <w:tab/>
      </w:r>
      <w:r w:rsidR="00EF4E28">
        <w:rPr>
          <w:rFonts w:ascii="Times New Roman" w:hAnsi="Times New Roman" w:cs="Times New Roman"/>
        </w:rPr>
        <w:tab/>
      </w:r>
    </w:p>
    <w:p w:rsidR="00586A7E" w:rsidRPr="00EF4E28" w:rsidRDefault="00BD0F1A" w:rsidP="00EF4E28">
      <w:pPr>
        <w:spacing w:after="0" w:line="240" w:lineRule="auto"/>
        <w:jc w:val="both"/>
        <w:rPr>
          <w:rFonts w:ascii="Times New Roman" w:hAnsi="Times New Roman" w:cs="Times New Roman"/>
        </w:rPr>
      </w:pPr>
      <w:r>
        <w:rPr>
          <w:rFonts w:ascii="Times New Roman" w:hAnsi="Times New Roman" w:cs="Times New Roman"/>
        </w:rPr>
        <w:t xml:space="preserve">                         </w:t>
      </w:r>
      <w:r w:rsidR="00586A7E" w:rsidRPr="00EF4E28">
        <w:rPr>
          <w:rFonts w:ascii="Times New Roman" w:hAnsi="Times New Roman" w:cs="Times New Roman"/>
        </w:rPr>
        <w:t>2.1.4</w:t>
      </w:r>
      <w:r w:rsidR="00586A7E" w:rsidRPr="00EF4E28">
        <w:rPr>
          <w:rFonts w:ascii="Times New Roman" w:hAnsi="Times New Roman" w:cs="Times New Roman"/>
        </w:rPr>
        <w:tab/>
        <w:t>Within 60 days of the Court Order the Defenda</w:t>
      </w:r>
      <w:r w:rsidR="00EF4E28">
        <w:rPr>
          <w:rFonts w:ascii="Times New Roman" w:hAnsi="Times New Roman" w:cs="Times New Roman"/>
        </w:rPr>
        <w:t>n</w:t>
      </w:r>
      <w:r w:rsidR="00586A7E" w:rsidRPr="00EF4E28">
        <w:rPr>
          <w:rFonts w:ascii="Times New Roman" w:hAnsi="Times New Roman" w:cs="Times New Roman"/>
        </w:rPr>
        <w:t xml:space="preserve">t shall pay 50% of the net value of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586A7E" w:rsidRPr="00EF4E28">
        <w:rPr>
          <w:rFonts w:ascii="Times New Roman" w:hAnsi="Times New Roman" w:cs="Times New Roman"/>
        </w:rPr>
        <w:t xml:space="preserve">the Westgate Property to the Plaintiff and less his net share of the value of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586A7E" w:rsidRPr="00EF4E28">
        <w:rPr>
          <w:rFonts w:ascii="Times New Roman" w:hAnsi="Times New Roman" w:cs="Times New Roman"/>
        </w:rPr>
        <w:t xml:space="preserve">Chitungwiza Property. The Defendant shall meet the costs of transferring the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586A7E" w:rsidRPr="00EF4E28">
        <w:rPr>
          <w:rFonts w:ascii="Times New Roman" w:hAnsi="Times New Roman" w:cs="Times New Roman"/>
        </w:rPr>
        <w:t xml:space="preserve">Plaintiff’s half share in the Westgate Property into his name. Should the Defendant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586A7E" w:rsidRPr="00EF4E28">
        <w:rPr>
          <w:rFonts w:ascii="Times New Roman" w:hAnsi="Times New Roman" w:cs="Times New Roman"/>
        </w:rPr>
        <w:t>fail to make payment to the Plaintiff as outlined above within the stipulated time:</w:t>
      </w:r>
    </w:p>
    <w:p w:rsidR="0039713C" w:rsidRDefault="00586A7E" w:rsidP="00EF4E28">
      <w:pPr>
        <w:spacing w:after="0" w:line="240" w:lineRule="auto"/>
        <w:jc w:val="both"/>
        <w:rPr>
          <w:rFonts w:ascii="Times New Roman" w:hAnsi="Times New Roman" w:cs="Times New Roman"/>
        </w:rPr>
      </w:pPr>
      <w:r w:rsidRPr="00EF4E28">
        <w:rPr>
          <w:rFonts w:ascii="Times New Roman" w:hAnsi="Times New Roman" w:cs="Times New Roman"/>
        </w:rPr>
        <w:tab/>
      </w:r>
      <w:r w:rsidRPr="00EF4E28">
        <w:rPr>
          <w:rFonts w:ascii="Times New Roman" w:hAnsi="Times New Roman" w:cs="Times New Roman"/>
        </w:rPr>
        <w:tab/>
      </w:r>
      <w:r w:rsidR="00EF4E28">
        <w:rPr>
          <w:rFonts w:ascii="Times New Roman" w:hAnsi="Times New Roman" w:cs="Times New Roman"/>
        </w:rPr>
        <w:tab/>
      </w:r>
    </w:p>
    <w:p w:rsidR="00586A7E" w:rsidRPr="00EF4E28" w:rsidRDefault="0039713C" w:rsidP="00EF4E28">
      <w:pPr>
        <w:spacing w:after="0" w:line="240" w:lineRule="auto"/>
        <w:jc w:val="both"/>
        <w:rPr>
          <w:rFonts w:ascii="Times New Roman" w:hAnsi="Times New Roman" w:cs="Times New Roman"/>
        </w:rPr>
      </w:pPr>
      <w:r>
        <w:rPr>
          <w:rFonts w:ascii="Times New Roman" w:hAnsi="Times New Roman" w:cs="Times New Roman"/>
        </w:rPr>
        <w:t xml:space="preserve">                                             </w:t>
      </w:r>
      <w:r w:rsidR="00586A7E" w:rsidRPr="00EF4E28">
        <w:rPr>
          <w:rFonts w:ascii="Times New Roman" w:hAnsi="Times New Roman" w:cs="Times New Roman"/>
        </w:rPr>
        <w:t>(a)</w:t>
      </w:r>
      <w:r w:rsidR="00586A7E" w:rsidRPr="00EF4E28">
        <w:rPr>
          <w:rFonts w:ascii="Times New Roman" w:hAnsi="Times New Roman" w:cs="Times New Roman"/>
        </w:rPr>
        <w:tab/>
        <w:t xml:space="preserve">the Westgate Property shall be sold to the highest bidder and the net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586A7E" w:rsidRPr="00EF4E28">
        <w:rPr>
          <w:rFonts w:ascii="Times New Roman" w:hAnsi="Times New Roman" w:cs="Times New Roman"/>
        </w:rPr>
        <w:t xml:space="preserve">proceeds shall be paid to the Parties in equal proportions. The parties shall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586A7E" w:rsidRPr="00EF4E28">
        <w:rPr>
          <w:rFonts w:ascii="Times New Roman" w:hAnsi="Times New Roman" w:cs="Times New Roman"/>
        </w:rPr>
        <w:t xml:space="preserve">take all necessary steps for the sale and subsequent transfer of the property,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586A7E" w:rsidRPr="00EF4E28">
        <w:rPr>
          <w:rFonts w:ascii="Times New Roman" w:hAnsi="Times New Roman" w:cs="Times New Roman"/>
        </w:rPr>
        <w:t xml:space="preserve">failing which the Sheriff of the High Court of Zimbabwe shall be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586A7E" w:rsidRPr="00EF4E28">
        <w:rPr>
          <w:rFonts w:ascii="Times New Roman" w:hAnsi="Times New Roman" w:cs="Times New Roman"/>
        </w:rPr>
        <w:t xml:space="preserve">substituted for the defendant and shall sign the necessary documents to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586A7E" w:rsidRPr="00EF4E28">
        <w:rPr>
          <w:rFonts w:ascii="Times New Roman" w:hAnsi="Times New Roman" w:cs="Times New Roman"/>
        </w:rPr>
        <w:t>effect transfer.</w:t>
      </w:r>
    </w:p>
    <w:p w:rsidR="0039713C" w:rsidRDefault="00586A7E" w:rsidP="00EF4E28">
      <w:pPr>
        <w:spacing w:after="0" w:line="240" w:lineRule="auto"/>
        <w:jc w:val="both"/>
        <w:rPr>
          <w:rFonts w:ascii="Times New Roman" w:hAnsi="Times New Roman" w:cs="Times New Roman"/>
        </w:rPr>
      </w:pPr>
      <w:r w:rsidRPr="00EF4E28">
        <w:rPr>
          <w:rFonts w:ascii="Times New Roman" w:hAnsi="Times New Roman" w:cs="Times New Roman"/>
        </w:rPr>
        <w:tab/>
      </w:r>
      <w:r w:rsidRPr="00EF4E28">
        <w:rPr>
          <w:rFonts w:ascii="Times New Roman" w:hAnsi="Times New Roman" w:cs="Times New Roman"/>
        </w:rPr>
        <w:tab/>
      </w:r>
      <w:r w:rsidR="00EF4E28">
        <w:rPr>
          <w:rFonts w:ascii="Times New Roman" w:hAnsi="Times New Roman" w:cs="Times New Roman"/>
        </w:rPr>
        <w:tab/>
      </w:r>
    </w:p>
    <w:p w:rsidR="00586A7E" w:rsidRDefault="0039713C" w:rsidP="00EF4E28">
      <w:pPr>
        <w:spacing w:after="0" w:line="240" w:lineRule="auto"/>
        <w:jc w:val="both"/>
        <w:rPr>
          <w:rFonts w:ascii="Times New Roman" w:hAnsi="Times New Roman" w:cs="Times New Roman"/>
        </w:rPr>
      </w:pPr>
      <w:r>
        <w:rPr>
          <w:rFonts w:ascii="Times New Roman" w:hAnsi="Times New Roman" w:cs="Times New Roman"/>
        </w:rPr>
        <w:t xml:space="preserve">                                              </w:t>
      </w:r>
      <w:r w:rsidR="00586A7E" w:rsidRPr="00EF4E28">
        <w:rPr>
          <w:rFonts w:ascii="Times New Roman" w:hAnsi="Times New Roman" w:cs="Times New Roman"/>
        </w:rPr>
        <w:t>(b)</w:t>
      </w:r>
      <w:r w:rsidR="00586A7E" w:rsidRPr="00EF4E28">
        <w:rPr>
          <w:rFonts w:ascii="Times New Roman" w:hAnsi="Times New Roman" w:cs="Times New Roman"/>
        </w:rPr>
        <w:tab/>
        <w:t xml:space="preserve">The plaintiff shall pay the defendant his net share of the value of the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586A7E" w:rsidRPr="00EF4E28">
        <w:rPr>
          <w:rFonts w:ascii="Times New Roman" w:hAnsi="Times New Roman" w:cs="Times New Roman"/>
        </w:rPr>
        <w:t xml:space="preserve">Chitungwiza within 60 days of such failure, failing which the property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586A7E" w:rsidRPr="00EF4E28">
        <w:rPr>
          <w:rFonts w:ascii="Times New Roman" w:hAnsi="Times New Roman" w:cs="Times New Roman"/>
        </w:rPr>
        <w:t xml:space="preserve">shall be sold to the highest bidder and the net proceeds shall be paid to the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586A7E" w:rsidRPr="00EF4E28">
        <w:rPr>
          <w:rFonts w:ascii="Times New Roman" w:hAnsi="Times New Roman" w:cs="Times New Roman"/>
        </w:rPr>
        <w:t>parties in e</w:t>
      </w:r>
      <w:r w:rsidR="00EF4E28">
        <w:rPr>
          <w:rFonts w:ascii="Times New Roman" w:hAnsi="Times New Roman" w:cs="Times New Roman"/>
        </w:rPr>
        <w:t>q</w:t>
      </w:r>
      <w:r w:rsidR="00586A7E" w:rsidRPr="00EF4E28">
        <w:rPr>
          <w:rFonts w:ascii="Times New Roman" w:hAnsi="Times New Roman" w:cs="Times New Roman"/>
        </w:rPr>
        <w:t xml:space="preserve">ual proportions. The parties shall take all necessary steps for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586A7E" w:rsidRPr="00EF4E28">
        <w:rPr>
          <w:rFonts w:ascii="Times New Roman" w:hAnsi="Times New Roman" w:cs="Times New Roman"/>
        </w:rPr>
        <w:t xml:space="preserve">the sale and subsequent transfer of the property, failing which the Sheriff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586A7E" w:rsidRPr="00EF4E28">
        <w:rPr>
          <w:rFonts w:ascii="Times New Roman" w:hAnsi="Times New Roman" w:cs="Times New Roman"/>
        </w:rPr>
        <w:t xml:space="preserve">of the High Court of Zimbabwe shall be substituted for the Defendant and </w:t>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EF4E28">
        <w:rPr>
          <w:rFonts w:ascii="Times New Roman" w:hAnsi="Times New Roman" w:cs="Times New Roman"/>
        </w:rPr>
        <w:tab/>
      </w:r>
      <w:r w:rsidR="00586A7E" w:rsidRPr="00EF4E28">
        <w:rPr>
          <w:rFonts w:ascii="Times New Roman" w:hAnsi="Times New Roman" w:cs="Times New Roman"/>
        </w:rPr>
        <w:t>shall sign the necessary documents to effect transfer.</w:t>
      </w:r>
      <w:r w:rsidR="007143F1" w:rsidRPr="00EF4E28">
        <w:rPr>
          <w:rFonts w:ascii="Times New Roman" w:hAnsi="Times New Roman" w:cs="Times New Roman"/>
        </w:rPr>
        <w:t>”</w:t>
      </w:r>
    </w:p>
    <w:p w:rsidR="00EF4E28" w:rsidRPr="00EF4E28" w:rsidRDefault="00EF4E28" w:rsidP="00EF4E28">
      <w:pPr>
        <w:spacing w:after="0" w:line="240" w:lineRule="auto"/>
        <w:jc w:val="both"/>
        <w:rPr>
          <w:rFonts w:ascii="Times New Roman" w:hAnsi="Times New Roman" w:cs="Times New Roman"/>
        </w:rPr>
      </w:pPr>
    </w:p>
    <w:p w:rsidR="007143F1" w:rsidRPr="00965142" w:rsidRDefault="007143F1" w:rsidP="00965142">
      <w:pPr>
        <w:spacing w:after="0" w:line="360" w:lineRule="auto"/>
        <w:jc w:val="both"/>
        <w:rPr>
          <w:rFonts w:ascii="Times New Roman" w:hAnsi="Times New Roman" w:cs="Times New Roman"/>
          <w:sz w:val="24"/>
          <w:szCs w:val="24"/>
        </w:rPr>
      </w:pPr>
      <w:r w:rsidRPr="00965142">
        <w:rPr>
          <w:rFonts w:ascii="Times New Roman" w:hAnsi="Times New Roman" w:cs="Times New Roman"/>
          <w:sz w:val="24"/>
          <w:szCs w:val="24"/>
        </w:rPr>
        <w:tab/>
        <w:t>It is common cause that the property is now registered in the name of the first defendant under Deed of Transfer No. 4370/2018 dated 22 August 2018.</w:t>
      </w:r>
    </w:p>
    <w:p w:rsidR="007143F1" w:rsidRPr="00965142" w:rsidRDefault="007143F1" w:rsidP="00965142">
      <w:pPr>
        <w:spacing w:after="0" w:line="360" w:lineRule="auto"/>
        <w:jc w:val="both"/>
        <w:rPr>
          <w:rFonts w:ascii="Times New Roman" w:hAnsi="Times New Roman" w:cs="Times New Roman"/>
          <w:sz w:val="24"/>
          <w:szCs w:val="24"/>
        </w:rPr>
      </w:pPr>
      <w:r w:rsidRPr="00965142">
        <w:rPr>
          <w:rFonts w:ascii="Times New Roman" w:hAnsi="Times New Roman" w:cs="Times New Roman"/>
          <w:sz w:val="24"/>
          <w:szCs w:val="24"/>
        </w:rPr>
        <w:tab/>
        <w:t xml:space="preserve">The plaintiff challenges, as irregular, the process leading to the registration of the property in favour of the first defendant. The basis being that the process did not comply with the terms of the consent paper. </w:t>
      </w:r>
    </w:p>
    <w:p w:rsidR="007143F1" w:rsidRPr="00965142" w:rsidRDefault="007143F1" w:rsidP="00965142">
      <w:pPr>
        <w:spacing w:after="0" w:line="360" w:lineRule="auto"/>
        <w:jc w:val="both"/>
        <w:rPr>
          <w:rFonts w:ascii="Times New Roman" w:hAnsi="Times New Roman" w:cs="Times New Roman"/>
          <w:sz w:val="24"/>
          <w:szCs w:val="24"/>
        </w:rPr>
      </w:pPr>
      <w:r w:rsidRPr="00965142">
        <w:rPr>
          <w:rFonts w:ascii="Times New Roman" w:hAnsi="Times New Roman" w:cs="Times New Roman"/>
          <w:sz w:val="24"/>
          <w:szCs w:val="24"/>
        </w:rPr>
        <w:tab/>
        <w:t>The first defe</w:t>
      </w:r>
      <w:r w:rsidR="00EF4E28">
        <w:rPr>
          <w:rFonts w:ascii="Times New Roman" w:hAnsi="Times New Roman" w:cs="Times New Roman"/>
          <w:sz w:val="24"/>
          <w:szCs w:val="24"/>
        </w:rPr>
        <w:t>nd</w:t>
      </w:r>
      <w:r w:rsidRPr="00965142">
        <w:rPr>
          <w:rFonts w:ascii="Times New Roman" w:hAnsi="Times New Roman" w:cs="Times New Roman"/>
          <w:sz w:val="24"/>
          <w:szCs w:val="24"/>
        </w:rPr>
        <w:t>ant’s position was that everything was done in line with the consent paper and seeks for dismissal of plaintiff’s case wit</w:t>
      </w:r>
      <w:r w:rsidR="00EF4E28">
        <w:rPr>
          <w:rFonts w:ascii="Times New Roman" w:hAnsi="Times New Roman" w:cs="Times New Roman"/>
          <w:sz w:val="24"/>
          <w:szCs w:val="24"/>
        </w:rPr>
        <w:t>h</w:t>
      </w:r>
      <w:r w:rsidRPr="00965142">
        <w:rPr>
          <w:rFonts w:ascii="Times New Roman" w:hAnsi="Times New Roman" w:cs="Times New Roman"/>
          <w:sz w:val="24"/>
          <w:szCs w:val="24"/>
        </w:rPr>
        <w:t xml:space="preserve"> costs.</w:t>
      </w:r>
    </w:p>
    <w:p w:rsidR="007143F1" w:rsidRPr="00965142" w:rsidRDefault="007143F1" w:rsidP="00965142">
      <w:pPr>
        <w:spacing w:after="0" w:line="360" w:lineRule="auto"/>
        <w:jc w:val="both"/>
        <w:rPr>
          <w:rFonts w:ascii="Times New Roman" w:hAnsi="Times New Roman" w:cs="Times New Roman"/>
          <w:sz w:val="24"/>
          <w:szCs w:val="24"/>
        </w:rPr>
      </w:pPr>
      <w:r w:rsidRPr="00965142">
        <w:rPr>
          <w:rFonts w:ascii="Times New Roman" w:hAnsi="Times New Roman" w:cs="Times New Roman"/>
          <w:sz w:val="24"/>
          <w:szCs w:val="24"/>
        </w:rPr>
        <w:tab/>
        <w:t xml:space="preserve">At the joint pre-trial conference only one issue was identified </w:t>
      </w:r>
      <w:r w:rsidR="00EF4E28">
        <w:rPr>
          <w:rFonts w:ascii="Times New Roman" w:hAnsi="Times New Roman" w:cs="Times New Roman"/>
          <w:sz w:val="24"/>
          <w:szCs w:val="24"/>
        </w:rPr>
        <w:t>a</w:t>
      </w:r>
      <w:r w:rsidRPr="00965142">
        <w:rPr>
          <w:rFonts w:ascii="Times New Roman" w:hAnsi="Times New Roman" w:cs="Times New Roman"/>
          <w:sz w:val="24"/>
          <w:szCs w:val="24"/>
        </w:rPr>
        <w:t>nd agreed to by the parties. The issue is;</w:t>
      </w:r>
    </w:p>
    <w:p w:rsidR="007143F1" w:rsidRDefault="007143F1" w:rsidP="00EF4E28">
      <w:pPr>
        <w:spacing w:after="0" w:line="240" w:lineRule="auto"/>
        <w:jc w:val="both"/>
        <w:rPr>
          <w:rFonts w:ascii="Times New Roman" w:hAnsi="Times New Roman" w:cs="Times New Roman"/>
        </w:rPr>
      </w:pPr>
      <w:r w:rsidRPr="00965142">
        <w:rPr>
          <w:rFonts w:ascii="Times New Roman" w:hAnsi="Times New Roman" w:cs="Times New Roman"/>
          <w:sz w:val="24"/>
          <w:szCs w:val="24"/>
        </w:rPr>
        <w:lastRenderedPageBreak/>
        <w:tab/>
      </w:r>
      <w:r w:rsidRPr="00EF4E28">
        <w:rPr>
          <w:rFonts w:ascii="Times New Roman" w:hAnsi="Times New Roman" w:cs="Times New Roman"/>
        </w:rPr>
        <w:t xml:space="preserve">“whether or not the disposal of the property called Stand 191 Willow Creak, Westgate, Harare </w:t>
      </w:r>
      <w:r w:rsidR="00C51F7C">
        <w:rPr>
          <w:rFonts w:ascii="Times New Roman" w:hAnsi="Times New Roman" w:cs="Times New Roman"/>
        </w:rPr>
        <w:tab/>
      </w:r>
      <w:r w:rsidRPr="00EF4E28">
        <w:rPr>
          <w:rFonts w:ascii="Times New Roman" w:hAnsi="Times New Roman" w:cs="Times New Roman"/>
        </w:rPr>
        <w:t xml:space="preserve">measuring 2 327 square metres was in accordance with the terms of the consent paper which the </w:t>
      </w:r>
      <w:r w:rsidR="00C51F7C">
        <w:rPr>
          <w:rFonts w:ascii="Times New Roman" w:hAnsi="Times New Roman" w:cs="Times New Roman"/>
        </w:rPr>
        <w:tab/>
      </w:r>
      <w:r w:rsidRPr="00EF4E28">
        <w:rPr>
          <w:rFonts w:ascii="Times New Roman" w:hAnsi="Times New Roman" w:cs="Times New Roman"/>
        </w:rPr>
        <w:t xml:space="preserve">plaintiff and first defendant signed on the 19 September 2017, as part of the court order in case No. </w:t>
      </w:r>
      <w:r w:rsidR="00C51F7C">
        <w:rPr>
          <w:rFonts w:ascii="Times New Roman" w:hAnsi="Times New Roman" w:cs="Times New Roman"/>
        </w:rPr>
        <w:tab/>
      </w:r>
      <w:r w:rsidRPr="00EF4E28">
        <w:rPr>
          <w:rFonts w:ascii="Times New Roman" w:hAnsi="Times New Roman" w:cs="Times New Roman"/>
        </w:rPr>
        <w:t>HC 10562/16.”</w:t>
      </w:r>
    </w:p>
    <w:p w:rsidR="00C51F7C" w:rsidRPr="00EF4E28" w:rsidRDefault="00C51F7C" w:rsidP="00EF4E28">
      <w:pPr>
        <w:spacing w:after="0" w:line="240" w:lineRule="auto"/>
        <w:jc w:val="both"/>
        <w:rPr>
          <w:rFonts w:ascii="Times New Roman" w:hAnsi="Times New Roman" w:cs="Times New Roman"/>
        </w:rPr>
      </w:pPr>
    </w:p>
    <w:p w:rsidR="007143F1" w:rsidRPr="00965142" w:rsidRDefault="007143F1" w:rsidP="00965142">
      <w:pPr>
        <w:spacing w:after="0" w:line="360" w:lineRule="auto"/>
        <w:jc w:val="both"/>
        <w:rPr>
          <w:rFonts w:ascii="Times New Roman" w:hAnsi="Times New Roman" w:cs="Times New Roman"/>
          <w:sz w:val="24"/>
          <w:szCs w:val="24"/>
        </w:rPr>
      </w:pPr>
      <w:r w:rsidRPr="00965142">
        <w:rPr>
          <w:rFonts w:ascii="Times New Roman" w:hAnsi="Times New Roman" w:cs="Times New Roman"/>
          <w:sz w:val="24"/>
          <w:szCs w:val="24"/>
        </w:rPr>
        <w:tab/>
        <w:t>At t</w:t>
      </w:r>
      <w:r w:rsidR="00C51F7C">
        <w:rPr>
          <w:rFonts w:ascii="Times New Roman" w:hAnsi="Times New Roman" w:cs="Times New Roman"/>
          <w:sz w:val="24"/>
          <w:szCs w:val="24"/>
        </w:rPr>
        <w:t>r</w:t>
      </w:r>
      <w:r w:rsidRPr="00965142">
        <w:rPr>
          <w:rFonts w:ascii="Times New Roman" w:hAnsi="Times New Roman" w:cs="Times New Roman"/>
          <w:sz w:val="24"/>
          <w:szCs w:val="24"/>
        </w:rPr>
        <w:t>ia</w:t>
      </w:r>
      <w:r w:rsidR="00C51F7C">
        <w:rPr>
          <w:rFonts w:ascii="Times New Roman" w:hAnsi="Times New Roman" w:cs="Times New Roman"/>
          <w:sz w:val="24"/>
          <w:szCs w:val="24"/>
        </w:rPr>
        <w:t>l</w:t>
      </w:r>
      <w:r w:rsidRPr="00965142">
        <w:rPr>
          <w:rFonts w:ascii="Times New Roman" w:hAnsi="Times New Roman" w:cs="Times New Roman"/>
          <w:sz w:val="24"/>
          <w:szCs w:val="24"/>
        </w:rPr>
        <w:t xml:space="preserve"> the parties were the sole witnesses in their own case. Critical is clause 2.1.4 (a) of the consent paper cited supra: The c</w:t>
      </w:r>
      <w:r w:rsidR="00C51F7C">
        <w:rPr>
          <w:rFonts w:ascii="Times New Roman" w:hAnsi="Times New Roman" w:cs="Times New Roman"/>
          <w:sz w:val="24"/>
          <w:szCs w:val="24"/>
        </w:rPr>
        <w:t>l</w:t>
      </w:r>
      <w:r w:rsidRPr="00965142">
        <w:rPr>
          <w:rFonts w:ascii="Times New Roman" w:hAnsi="Times New Roman" w:cs="Times New Roman"/>
          <w:sz w:val="24"/>
          <w:szCs w:val="24"/>
        </w:rPr>
        <w:t xml:space="preserve">ause gave the plaintiff (defendant then) the option to buy out the first defendant (the plaintiff then) her 50% share less his own share of the value of Chitungwiza property. The payment was to be within 60 days of the date of the </w:t>
      </w:r>
      <w:r w:rsidR="003C2ADB">
        <w:rPr>
          <w:rFonts w:ascii="Times New Roman" w:hAnsi="Times New Roman" w:cs="Times New Roman"/>
          <w:sz w:val="24"/>
          <w:szCs w:val="24"/>
        </w:rPr>
        <w:t xml:space="preserve">court order which was </w:t>
      </w:r>
      <w:r w:rsidRPr="00965142">
        <w:rPr>
          <w:rFonts w:ascii="Times New Roman" w:hAnsi="Times New Roman" w:cs="Times New Roman"/>
          <w:sz w:val="24"/>
          <w:szCs w:val="24"/>
        </w:rPr>
        <w:t>20 September 2017. It is common cause that plaintiff failed to make such</w:t>
      </w:r>
      <w:r w:rsidR="000F5B7F" w:rsidRPr="00965142">
        <w:rPr>
          <w:rFonts w:ascii="Times New Roman" w:hAnsi="Times New Roman" w:cs="Times New Roman"/>
          <w:sz w:val="24"/>
          <w:szCs w:val="24"/>
        </w:rPr>
        <w:t xml:space="preserve"> payment within 60 days. The question now is what should happen to the property in the event of failure by the plaintiff to pay first defendant</w:t>
      </w:r>
      <w:r w:rsidR="003C2ADB">
        <w:rPr>
          <w:rFonts w:ascii="Times New Roman" w:hAnsi="Times New Roman" w:cs="Times New Roman"/>
          <w:sz w:val="24"/>
          <w:szCs w:val="24"/>
        </w:rPr>
        <w:t xml:space="preserve"> within the agreed 60 day period</w:t>
      </w:r>
      <w:r w:rsidR="000F5B7F" w:rsidRPr="00965142">
        <w:rPr>
          <w:rFonts w:ascii="Times New Roman" w:hAnsi="Times New Roman" w:cs="Times New Roman"/>
          <w:sz w:val="24"/>
          <w:szCs w:val="24"/>
        </w:rPr>
        <w:t>. The answer lies in para</w:t>
      </w:r>
      <w:r w:rsidR="003C2ADB">
        <w:rPr>
          <w:rFonts w:ascii="Times New Roman" w:hAnsi="Times New Roman" w:cs="Times New Roman"/>
          <w:sz w:val="24"/>
          <w:szCs w:val="24"/>
        </w:rPr>
        <w:t xml:space="preserve"> 2.1.4</w:t>
      </w:r>
      <w:r w:rsidR="000F5B7F" w:rsidRPr="00965142">
        <w:rPr>
          <w:rFonts w:ascii="Times New Roman" w:hAnsi="Times New Roman" w:cs="Times New Roman"/>
          <w:sz w:val="24"/>
          <w:szCs w:val="24"/>
        </w:rPr>
        <w:t xml:space="preserve"> (a) whi</w:t>
      </w:r>
      <w:r w:rsidR="00C51F7C">
        <w:rPr>
          <w:rFonts w:ascii="Times New Roman" w:hAnsi="Times New Roman" w:cs="Times New Roman"/>
          <w:sz w:val="24"/>
          <w:szCs w:val="24"/>
        </w:rPr>
        <w:t>c</w:t>
      </w:r>
      <w:r w:rsidR="000F5B7F" w:rsidRPr="00965142">
        <w:rPr>
          <w:rFonts w:ascii="Times New Roman" w:hAnsi="Times New Roman" w:cs="Times New Roman"/>
          <w:sz w:val="24"/>
          <w:szCs w:val="24"/>
        </w:rPr>
        <w:t>h I need to recite:</w:t>
      </w:r>
    </w:p>
    <w:p w:rsidR="000F5B7F" w:rsidRPr="00C51F7C" w:rsidRDefault="000F5B7F" w:rsidP="00C51F7C">
      <w:pPr>
        <w:spacing w:after="0" w:line="240" w:lineRule="auto"/>
        <w:jc w:val="both"/>
        <w:rPr>
          <w:rFonts w:ascii="Times New Roman" w:hAnsi="Times New Roman" w:cs="Times New Roman"/>
        </w:rPr>
      </w:pPr>
      <w:r w:rsidRPr="00965142">
        <w:rPr>
          <w:rFonts w:ascii="Times New Roman" w:hAnsi="Times New Roman" w:cs="Times New Roman"/>
          <w:sz w:val="24"/>
          <w:szCs w:val="24"/>
        </w:rPr>
        <w:tab/>
      </w:r>
      <w:r w:rsidRPr="00C51F7C">
        <w:rPr>
          <w:rFonts w:ascii="Times New Roman" w:hAnsi="Times New Roman" w:cs="Times New Roman"/>
        </w:rPr>
        <w:t>“Should the defendant (Shadreck) fail to make payment to the Plaintiff (Moreble</w:t>
      </w:r>
      <w:r w:rsidR="00C51F7C">
        <w:rPr>
          <w:rFonts w:ascii="Times New Roman" w:hAnsi="Times New Roman" w:cs="Times New Roman"/>
        </w:rPr>
        <w:t>s</w:t>
      </w:r>
      <w:r w:rsidRPr="00C51F7C">
        <w:rPr>
          <w:rFonts w:ascii="Times New Roman" w:hAnsi="Times New Roman" w:cs="Times New Roman"/>
        </w:rPr>
        <w:t xml:space="preserve">sing) as outlined </w:t>
      </w:r>
      <w:r w:rsidR="00C51F7C">
        <w:rPr>
          <w:rFonts w:ascii="Times New Roman" w:hAnsi="Times New Roman" w:cs="Times New Roman"/>
        </w:rPr>
        <w:tab/>
      </w:r>
      <w:r w:rsidRPr="00C51F7C">
        <w:rPr>
          <w:rFonts w:ascii="Times New Roman" w:hAnsi="Times New Roman" w:cs="Times New Roman"/>
        </w:rPr>
        <w:t>above within the stipulated time;</w:t>
      </w:r>
    </w:p>
    <w:p w:rsidR="000F5B7F" w:rsidRDefault="003C2ADB" w:rsidP="00C51F7C">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w:t>
      </w:r>
      <w:r w:rsidR="000F5B7F" w:rsidRPr="00C51F7C">
        <w:rPr>
          <w:rFonts w:ascii="Times New Roman" w:hAnsi="Times New Roman" w:cs="Times New Roman"/>
        </w:rPr>
        <w:t>he westgate property shall be sold to the highest bidder and the net proceeds shall be paid to the parties in equal proportion. The parties shall take all necessary steps for the sale and subsequent transfer of the property, failing which the Sheriff of the High Court of Zimbabwe shall be substituted for the defendant (Shadreck) and shall sign the necessary documents to effect transfer.”</w:t>
      </w:r>
      <w:r>
        <w:rPr>
          <w:rFonts w:ascii="Times New Roman" w:hAnsi="Times New Roman" w:cs="Times New Roman"/>
        </w:rPr>
        <w:t xml:space="preserve"> (I inserted </w:t>
      </w:r>
      <w:r w:rsidR="00414245">
        <w:rPr>
          <w:rFonts w:ascii="Times New Roman" w:hAnsi="Times New Roman" w:cs="Times New Roman"/>
        </w:rPr>
        <w:t>parties’</w:t>
      </w:r>
      <w:r w:rsidR="00051457">
        <w:rPr>
          <w:rFonts w:ascii="Times New Roman" w:hAnsi="Times New Roman" w:cs="Times New Roman"/>
        </w:rPr>
        <w:t xml:space="preserve">names to easy </w:t>
      </w:r>
      <w:r>
        <w:rPr>
          <w:rFonts w:ascii="Times New Roman" w:hAnsi="Times New Roman" w:cs="Times New Roman"/>
        </w:rPr>
        <w:t>reference</w:t>
      </w:r>
      <w:r w:rsidR="00414245">
        <w:rPr>
          <w:rFonts w:ascii="Times New Roman" w:hAnsi="Times New Roman" w:cs="Times New Roman"/>
        </w:rPr>
        <w:t>)</w:t>
      </w:r>
      <w:r>
        <w:rPr>
          <w:rFonts w:ascii="Times New Roman" w:hAnsi="Times New Roman" w:cs="Times New Roman"/>
        </w:rPr>
        <w:t>.</w:t>
      </w:r>
    </w:p>
    <w:p w:rsidR="00C51F7C" w:rsidRPr="00C51F7C" w:rsidRDefault="00C51F7C" w:rsidP="00C51F7C">
      <w:pPr>
        <w:pStyle w:val="ListParagraph"/>
        <w:spacing w:after="0" w:line="240" w:lineRule="auto"/>
        <w:ind w:left="1080"/>
        <w:jc w:val="both"/>
        <w:rPr>
          <w:rFonts w:ascii="Times New Roman" w:hAnsi="Times New Roman" w:cs="Times New Roman"/>
        </w:rPr>
      </w:pPr>
    </w:p>
    <w:p w:rsidR="000F5B7F" w:rsidRPr="00965142" w:rsidRDefault="000F5B7F" w:rsidP="00965142">
      <w:pPr>
        <w:spacing w:after="0" w:line="360" w:lineRule="auto"/>
        <w:jc w:val="both"/>
        <w:rPr>
          <w:rFonts w:ascii="Times New Roman" w:hAnsi="Times New Roman" w:cs="Times New Roman"/>
          <w:sz w:val="24"/>
          <w:szCs w:val="24"/>
        </w:rPr>
      </w:pPr>
      <w:r w:rsidRPr="00965142">
        <w:rPr>
          <w:rFonts w:ascii="Times New Roman" w:hAnsi="Times New Roman" w:cs="Times New Roman"/>
          <w:sz w:val="24"/>
          <w:szCs w:val="24"/>
        </w:rPr>
        <w:tab/>
        <w:t>It is the manner in which the property was sold and its subsequent transfer</w:t>
      </w:r>
      <w:r w:rsidR="00A678FA" w:rsidRPr="00965142">
        <w:rPr>
          <w:rFonts w:ascii="Times New Roman" w:hAnsi="Times New Roman" w:cs="Times New Roman"/>
          <w:sz w:val="24"/>
          <w:szCs w:val="24"/>
        </w:rPr>
        <w:t xml:space="preserve"> to the first defendant which has become the centre of the dispute between the parties. The plaintiff’s </w:t>
      </w:r>
      <w:r w:rsidR="000E7F2D">
        <w:rPr>
          <w:rFonts w:ascii="Times New Roman" w:hAnsi="Times New Roman" w:cs="Times New Roman"/>
          <w:sz w:val="24"/>
          <w:szCs w:val="24"/>
        </w:rPr>
        <w:t>evidence, on the disputed issue</w:t>
      </w:r>
      <w:r w:rsidR="00A678FA" w:rsidRPr="00965142">
        <w:rPr>
          <w:rFonts w:ascii="Times New Roman" w:hAnsi="Times New Roman" w:cs="Times New Roman"/>
          <w:sz w:val="24"/>
          <w:szCs w:val="24"/>
        </w:rPr>
        <w:t xml:space="preserve"> was that</w:t>
      </w:r>
      <w:r w:rsidR="000E7F2D">
        <w:rPr>
          <w:rFonts w:ascii="Times New Roman" w:hAnsi="Times New Roman" w:cs="Times New Roman"/>
          <w:sz w:val="24"/>
          <w:szCs w:val="24"/>
        </w:rPr>
        <w:t>,</w:t>
      </w:r>
      <w:r w:rsidR="00A678FA" w:rsidRPr="00965142">
        <w:rPr>
          <w:rFonts w:ascii="Times New Roman" w:hAnsi="Times New Roman" w:cs="Times New Roman"/>
          <w:sz w:val="24"/>
          <w:szCs w:val="24"/>
        </w:rPr>
        <w:t xml:space="preserve"> following his failure to buy out the first def</w:t>
      </w:r>
      <w:r w:rsidR="000E7F2D">
        <w:rPr>
          <w:rFonts w:ascii="Times New Roman" w:hAnsi="Times New Roman" w:cs="Times New Roman"/>
          <w:sz w:val="24"/>
          <w:szCs w:val="24"/>
        </w:rPr>
        <w:t xml:space="preserve">endant the property </w:t>
      </w:r>
      <w:r w:rsidR="00DE7D20">
        <w:rPr>
          <w:rFonts w:ascii="Times New Roman" w:hAnsi="Times New Roman" w:cs="Times New Roman"/>
          <w:sz w:val="24"/>
          <w:szCs w:val="24"/>
        </w:rPr>
        <w:t xml:space="preserve">was </w:t>
      </w:r>
      <w:r w:rsidR="00DE7D20" w:rsidRPr="00965142">
        <w:rPr>
          <w:rFonts w:ascii="Times New Roman" w:hAnsi="Times New Roman" w:cs="Times New Roman"/>
          <w:sz w:val="24"/>
          <w:szCs w:val="24"/>
        </w:rPr>
        <w:t>to</w:t>
      </w:r>
      <w:r w:rsidR="00A678FA" w:rsidRPr="00965142">
        <w:rPr>
          <w:rFonts w:ascii="Times New Roman" w:hAnsi="Times New Roman" w:cs="Times New Roman"/>
          <w:sz w:val="24"/>
          <w:szCs w:val="24"/>
        </w:rPr>
        <w:t xml:space="preserve"> be sold to the highest bidder</w:t>
      </w:r>
      <w:r w:rsidR="00051457">
        <w:rPr>
          <w:rFonts w:ascii="Times New Roman" w:hAnsi="Times New Roman" w:cs="Times New Roman"/>
          <w:sz w:val="24"/>
          <w:szCs w:val="24"/>
        </w:rPr>
        <w:t>,</w:t>
      </w:r>
      <w:r w:rsidR="00A678FA" w:rsidRPr="00965142">
        <w:rPr>
          <w:rFonts w:ascii="Times New Roman" w:hAnsi="Times New Roman" w:cs="Times New Roman"/>
          <w:sz w:val="24"/>
          <w:szCs w:val="24"/>
        </w:rPr>
        <w:t xml:space="preserve"> </w:t>
      </w:r>
      <w:r w:rsidR="00051457">
        <w:rPr>
          <w:rFonts w:ascii="Times New Roman" w:hAnsi="Times New Roman" w:cs="Times New Roman"/>
          <w:sz w:val="24"/>
          <w:szCs w:val="24"/>
        </w:rPr>
        <w:t xml:space="preserve">despite the fact that there was no agent </w:t>
      </w:r>
      <w:r w:rsidR="00A678FA" w:rsidRPr="00965142">
        <w:rPr>
          <w:rFonts w:ascii="Times New Roman" w:hAnsi="Times New Roman" w:cs="Times New Roman"/>
          <w:sz w:val="24"/>
          <w:szCs w:val="24"/>
        </w:rPr>
        <w:t>appointed by the parties to do the sale. He said wh</w:t>
      </w:r>
      <w:r w:rsidR="00C51F7C">
        <w:rPr>
          <w:rFonts w:ascii="Times New Roman" w:hAnsi="Times New Roman" w:cs="Times New Roman"/>
          <w:sz w:val="24"/>
          <w:szCs w:val="24"/>
        </w:rPr>
        <w:t>i</w:t>
      </w:r>
      <w:r w:rsidR="00051457">
        <w:rPr>
          <w:rFonts w:ascii="Times New Roman" w:hAnsi="Times New Roman" w:cs="Times New Roman"/>
          <w:sz w:val="24"/>
          <w:szCs w:val="24"/>
        </w:rPr>
        <w:t>le the first defendant</w:t>
      </w:r>
      <w:r w:rsidR="00A678FA" w:rsidRPr="00965142">
        <w:rPr>
          <w:rFonts w:ascii="Times New Roman" w:hAnsi="Times New Roman" w:cs="Times New Roman"/>
          <w:sz w:val="24"/>
          <w:szCs w:val="24"/>
        </w:rPr>
        <w:t xml:space="preserve"> clai</w:t>
      </w:r>
      <w:r w:rsidR="00C51F7C">
        <w:rPr>
          <w:rFonts w:ascii="Times New Roman" w:hAnsi="Times New Roman" w:cs="Times New Roman"/>
          <w:sz w:val="24"/>
          <w:szCs w:val="24"/>
        </w:rPr>
        <w:t>m</w:t>
      </w:r>
      <w:r w:rsidR="000E7F2D">
        <w:rPr>
          <w:rFonts w:ascii="Times New Roman" w:hAnsi="Times New Roman" w:cs="Times New Roman"/>
          <w:sz w:val="24"/>
          <w:szCs w:val="24"/>
        </w:rPr>
        <w:t>ed</w:t>
      </w:r>
      <w:r w:rsidR="00DE7D20">
        <w:rPr>
          <w:rFonts w:ascii="Times New Roman" w:hAnsi="Times New Roman" w:cs="Times New Roman"/>
          <w:sz w:val="24"/>
          <w:szCs w:val="24"/>
        </w:rPr>
        <w:t xml:space="preserve"> </w:t>
      </w:r>
      <w:r w:rsidR="00A678FA" w:rsidRPr="00965142">
        <w:rPr>
          <w:rFonts w:ascii="Times New Roman" w:hAnsi="Times New Roman" w:cs="Times New Roman"/>
          <w:sz w:val="24"/>
          <w:szCs w:val="24"/>
        </w:rPr>
        <w:t xml:space="preserve">there were some offers </w:t>
      </w:r>
      <w:r w:rsidR="000E7F2D">
        <w:rPr>
          <w:rFonts w:ascii="Times New Roman" w:hAnsi="Times New Roman" w:cs="Times New Roman"/>
          <w:sz w:val="24"/>
          <w:szCs w:val="24"/>
        </w:rPr>
        <w:t>of up to $200</w:t>
      </w:r>
      <w:r w:rsidR="00A678FA" w:rsidRPr="00965142">
        <w:rPr>
          <w:rFonts w:ascii="Times New Roman" w:hAnsi="Times New Roman" w:cs="Times New Roman"/>
          <w:sz w:val="24"/>
          <w:szCs w:val="24"/>
        </w:rPr>
        <w:t xml:space="preserve"> 000 no such potential buyers were brought to his attention. His own understanding of the consent paper was that the Sheriff was</w:t>
      </w:r>
      <w:r w:rsidR="000E7F2D">
        <w:rPr>
          <w:rFonts w:ascii="Times New Roman" w:hAnsi="Times New Roman" w:cs="Times New Roman"/>
          <w:sz w:val="24"/>
          <w:szCs w:val="24"/>
        </w:rPr>
        <w:t xml:space="preserve"> </w:t>
      </w:r>
      <w:r w:rsidR="00A678FA" w:rsidRPr="00965142">
        <w:rPr>
          <w:rFonts w:ascii="Times New Roman" w:hAnsi="Times New Roman" w:cs="Times New Roman"/>
          <w:sz w:val="24"/>
          <w:szCs w:val="24"/>
        </w:rPr>
        <w:t>to facilitate the sale and transfer of the property. However, he did not receive any communication that the Sheriff was now sellin</w:t>
      </w:r>
      <w:r w:rsidR="00DE7D20">
        <w:rPr>
          <w:rFonts w:ascii="Times New Roman" w:hAnsi="Times New Roman" w:cs="Times New Roman"/>
          <w:sz w:val="24"/>
          <w:szCs w:val="24"/>
        </w:rPr>
        <w:t>g the property. He does</w:t>
      </w:r>
      <w:r w:rsidR="00A678FA" w:rsidRPr="00965142">
        <w:rPr>
          <w:rFonts w:ascii="Times New Roman" w:hAnsi="Times New Roman" w:cs="Times New Roman"/>
          <w:sz w:val="24"/>
          <w:szCs w:val="24"/>
        </w:rPr>
        <w:t xml:space="preserve"> not know who sold the property, he accused the </w:t>
      </w:r>
      <w:r w:rsidR="000E7F2D">
        <w:rPr>
          <w:rFonts w:ascii="Times New Roman" w:hAnsi="Times New Roman" w:cs="Times New Roman"/>
          <w:sz w:val="24"/>
          <w:szCs w:val="24"/>
        </w:rPr>
        <w:t>first defendant of singly</w:t>
      </w:r>
      <w:r w:rsidR="00A678FA" w:rsidRPr="00965142">
        <w:rPr>
          <w:rFonts w:ascii="Times New Roman" w:hAnsi="Times New Roman" w:cs="Times New Roman"/>
          <w:sz w:val="24"/>
          <w:szCs w:val="24"/>
        </w:rPr>
        <w:t xml:space="preserve"> bidding the property to her-self and finally buying it. He denied having participated in the sale. His understanding of clause 2.1.4 (a) was that “necessary steps for the sale” meant appointing an agent to do the selling failing which the parties were to seek the i</w:t>
      </w:r>
      <w:r w:rsidR="00C51F7C">
        <w:rPr>
          <w:rFonts w:ascii="Times New Roman" w:hAnsi="Times New Roman" w:cs="Times New Roman"/>
          <w:sz w:val="24"/>
          <w:szCs w:val="24"/>
        </w:rPr>
        <w:t>n</w:t>
      </w:r>
      <w:r w:rsidR="00A678FA" w:rsidRPr="00965142">
        <w:rPr>
          <w:rFonts w:ascii="Times New Roman" w:hAnsi="Times New Roman" w:cs="Times New Roman"/>
          <w:sz w:val="24"/>
          <w:szCs w:val="24"/>
        </w:rPr>
        <w:t>te</w:t>
      </w:r>
      <w:r w:rsidR="00C51F7C">
        <w:rPr>
          <w:rFonts w:ascii="Times New Roman" w:hAnsi="Times New Roman" w:cs="Times New Roman"/>
          <w:sz w:val="24"/>
          <w:szCs w:val="24"/>
        </w:rPr>
        <w:t>r</w:t>
      </w:r>
      <w:r w:rsidR="00A678FA" w:rsidRPr="00965142">
        <w:rPr>
          <w:rFonts w:ascii="Times New Roman" w:hAnsi="Times New Roman" w:cs="Times New Roman"/>
          <w:sz w:val="24"/>
          <w:szCs w:val="24"/>
        </w:rPr>
        <w:t>vention of the court for the Sheriff to s</w:t>
      </w:r>
      <w:r w:rsidR="00942EAC">
        <w:rPr>
          <w:rFonts w:ascii="Times New Roman" w:hAnsi="Times New Roman" w:cs="Times New Roman"/>
          <w:sz w:val="24"/>
          <w:szCs w:val="24"/>
        </w:rPr>
        <w:t>e</w:t>
      </w:r>
      <w:r w:rsidR="00A678FA" w:rsidRPr="00965142">
        <w:rPr>
          <w:rFonts w:ascii="Times New Roman" w:hAnsi="Times New Roman" w:cs="Times New Roman"/>
          <w:sz w:val="24"/>
          <w:szCs w:val="24"/>
        </w:rPr>
        <w:t>l</w:t>
      </w:r>
      <w:r w:rsidR="00942EAC">
        <w:rPr>
          <w:rFonts w:ascii="Times New Roman" w:hAnsi="Times New Roman" w:cs="Times New Roman"/>
          <w:sz w:val="24"/>
          <w:szCs w:val="24"/>
        </w:rPr>
        <w:t>l</w:t>
      </w:r>
      <w:r w:rsidR="00A678FA" w:rsidRPr="00965142">
        <w:rPr>
          <w:rFonts w:ascii="Times New Roman" w:hAnsi="Times New Roman" w:cs="Times New Roman"/>
          <w:sz w:val="24"/>
          <w:szCs w:val="24"/>
        </w:rPr>
        <w:t xml:space="preserve">. In one breath he said the Sheriff sold the property and in </w:t>
      </w:r>
      <w:r w:rsidR="00965142" w:rsidRPr="00965142">
        <w:rPr>
          <w:rFonts w:ascii="Times New Roman" w:hAnsi="Times New Roman" w:cs="Times New Roman"/>
          <w:sz w:val="24"/>
          <w:szCs w:val="24"/>
        </w:rPr>
        <w:t>another breath he said first defendant sold property to herself.</w:t>
      </w:r>
    </w:p>
    <w:p w:rsidR="00A07041" w:rsidRDefault="00C51F7C" w:rsidP="00A07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65142" w:rsidRPr="00965142">
        <w:rPr>
          <w:rFonts w:ascii="Times New Roman" w:hAnsi="Times New Roman" w:cs="Times New Roman"/>
          <w:sz w:val="24"/>
          <w:szCs w:val="24"/>
        </w:rPr>
        <w:t xml:space="preserve">The plaintiff was cross examined at length. He admitted there was an exchange of offers between his lawyers and those of the first defendant. He admitted the consent paper did not </w:t>
      </w:r>
      <w:r w:rsidR="00965142" w:rsidRPr="00965142">
        <w:rPr>
          <w:rFonts w:ascii="Times New Roman" w:hAnsi="Times New Roman" w:cs="Times New Roman"/>
          <w:sz w:val="24"/>
          <w:szCs w:val="24"/>
        </w:rPr>
        <w:lastRenderedPageBreak/>
        <w:t>preclude the first defendant from participating in the bidding process. His evidence relating to the appointment of an</w:t>
      </w:r>
      <w:r>
        <w:rPr>
          <w:rFonts w:ascii="Times New Roman" w:hAnsi="Times New Roman" w:cs="Times New Roman"/>
          <w:sz w:val="24"/>
          <w:szCs w:val="24"/>
        </w:rPr>
        <w:t xml:space="preserve"> </w:t>
      </w:r>
      <w:r w:rsidR="00A07041">
        <w:rPr>
          <w:rFonts w:ascii="Times New Roman" w:hAnsi="Times New Roman" w:cs="Times New Roman"/>
          <w:sz w:val="24"/>
          <w:szCs w:val="24"/>
        </w:rPr>
        <w:t>agent to do the sale or coming back to court for the Sheriff to sale was challenged. He could not poi</w:t>
      </w:r>
      <w:r w:rsidR="00D07F43">
        <w:rPr>
          <w:rFonts w:ascii="Times New Roman" w:hAnsi="Times New Roman" w:cs="Times New Roman"/>
          <w:sz w:val="24"/>
          <w:szCs w:val="24"/>
        </w:rPr>
        <w:t>nt out where</w:t>
      </w:r>
      <w:r w:rsidR="00DE7D20" w:rsidRPr="00DE7D20">
        <w:rPr>
          <w:rFonts w:ascii="Times New Roman" w:hAnsi="Times New Roman" w:cs="Times New Roman"/>
          <w:sz w:val="24"/>
          <w:szCs w:val="24"/>
        </w:rPr>
        <w:t xml:space="preserve"> </w:t>
      </w:r>
      <w:r w:rsidR="00DE7D20">
        <w:rPr>
          <w:rFonts w:ascii="Times New Roman" w:hAnsi="Times New Roman" w:cs="Times New Roman"/>
          <w:sz w:val="24"/>
          <w:szCs w:val="24"/>
        </w:rPr>
        <w:t>it was spelt out</w:t>
      </w:r>
      <w:r w:rsidR="00D07F43">
        <w:rPr>
          <w:rFonts w:ascii="Times New Roman" w:hAnsi="Times New Roman" w:cs="Times New Roman"/>
          <w:sz w:val="24"/>
          <w:szCs w:val="24"/>
        </w:rPr>
        <w:t xml:space="preserve"> in clause 2:1:4</w:t>
      </w:r>
      <w:r w:rsidR="00A07041">
        <w:rPr>
          <w:rFonts w:ascii="Times New Roman" w:hAnsi="Times New Roman" w:cs="Times New Roman"/>
          <w:sz w:val="24"/>
          <w:szCs w:val="24"/>
        </w:rPr>
        <w:t>. Indeed, the consent paper do</w:t>
      </w:r>
      <w:r w:rsidR="00D07F43">
        <w:rPr>
          <w:rFonts w:ascii="Times New Roman" w:hAnsi="Times New Roman" w:cs="Times New Roman"/>
          <w:sz w:val="24"/>
          <w:szCs w:val="24"/>
        </w:rPr>
        <w:t>es not spell out as suggested by the plaintiff</w:t>
      </w:r>
      <w:r w:rsidR="00A07041">
        <w:rPr>
          <w:rFonts w:ascii="Times New Roman" w:hAnsi="Times New Roman" w:cs="Times New Roman"/>
          <w:sz w:val="24"/>
          <w:szCs w:val="24"/>
        </w:rPr>
        <w:t>. What is clear from both parties’ evidence is that there was exchange of correspondence explaining the offers being made.</w:t>
      </w:r>
    </w:p>
    <w:p w:rsidR="00A07041" w:rsidRDefault="00A07041" w:rsidP="00A07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First defendant’s evidence was that the sale of the property was in accordance with the terms of the consent paper. She said both parties were to find the high</w:t>
      </w:r>
      <w:r w:rsidR="00DE7D20">
        <w:rPr>
          <w:rFonts w:ascii="Times New Roman" w:hAnsi="Times New Roman" w:cs="Times New Roman"/>
          <w:sz w:val="24"/>
          <w:szCs w:val="24"/>
        </w:rPr>
        <w:t>est bidder. Only then</w:t>
      </w:r>
      <w:r>
        <w:rPr>
          <w:rFonts w:ascii="Times New Roman" w:hAnsi="Times New Roman" w:cs="Times New Roman"/>
          <w:sz w:val="24"/>
          <w:szCs w:val="24"/>
        </w:rPr>
        <w:t xml:space="preserve">, if plaintiff failed to play his role, would the Sheriff be roped in to sign transfer documents. </w:t>
      </w:r>
    </w:p>
    <w:p w:rsidR="00A07041" w:rsidRDefault="00A07041" w:rsidP="00A07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her interpretation </w:t>
      </w:r>
      <w:r w:rsidR="00DE7D20">
        <w:rPr>
          <w:rFonts w:ascii="Times New Roman" w:hAnsi="Times New Roman" w:cs="Times New Roman"/>
          <w:sz w:val="24"/>
          <w:szCs w:val="24"/>
        </w:rPr>
        <w:t>of the consent paper “</w:t>
      </w:r>
      <w:r>
        <w:rPr>
          <w:rFonts w:ascii="Times New Roman" w:hAnsi="Times New Roman" w:cs="Times New Roman"/>
          <w:sz w:val="24"/>
          <w:szCs w:val="24"/>
        </w:rPr>
        <w:t>transfer documents</w:t>
      </w:r>
      <w:r w:rsidR="00DE7D20">
        <w:rPr>
          <w:rFonts w:ascii="Times New Roman" w:hAnsi="Times New Roman" w:cs="Times New Roman"/>
          <w:sz w:val="24"/>
          <w:szCs w:val="24"/>
        </w:rPr>
        <w:t>”</w:t>
      </w:r>
      <w:r>
        <w:rPr>
          <w:rFonts w:ascii="Times New Roman" w:hAnsi="Times New Roman" w:cs="Times New Roman"/>
          <w:sz w:val="24"/>
          <w:szCs w:val="24"/>
        </w:rPr>
        <w:t xml:space="preserve"> include</w:t>
      </w:r>
      <w:r w:rsidR="00DE7D20">
        <w:rPr>
          <w:rFonts w:ascii="Times New Roman" w:hAnsi="Times New Roman" w:cs="Times New Roman"/>
          <w:sz w:val="24"/>
          <w:szCs w:val="24"/>
        </w:rPr>
        <w:t>s</w:t>
      </w:r>
      <w:r>
        <w:rPr>
          <w:rFonts w:ascii="Times New Roman" w:hAnsi="Times New Roman" w:cs="Times New Roman"/>
          <w:sz w:val="24"/>
          <w:szCs w:val="24"/>
        </w:rPr>
        <w:t xml:space="preserve"> the agreemen</w:t>
      </w:r>
      <w:r w:rsidR="00DE7D20">
        <w:rPr>
          <w:rFonts w:ascii="Times New Roman" w:hAnsi="Times New Roman" w:cs="Times New Roman"/>
          <w:sz w:val="24"/>
          <w:szCs w:val="24"/>
        </w:rPr>
        <w:t>t of sale</w:t>
      </w:r>
      <w:r>
        <w:rPr>
          <w:rFonts w:ascii="Times New Roman" w:hAnsi="Times New Roman" w:cs="Times New Roman"/>
          <w:sz w:val="24"/>
          <w:szCs w:val="24"/>
        </w:rPr>
        <w:t xml:space="preserve">. She said the signing of the agreement </w:t>
      </w:r>
      <w:r w:rsidR="00DE7D20">
        <w:rPr>
          <w:rFonts w:ascii="Times New Roman" w:hAnsi="Times New Roman" w:cs="Times New Roman"/>
          <w:sz w:val="24"/>
          <w:szCs w:val="24"/>
        </w:rPr>
        <w:t xml:space="preserve">of sale </w:t>
      </w:r>
      <w:r>
        <w:rPr>
          <w:rFonts w:ascii="Times New Roman" w:hAnsi="Times New Roman" w:cs="Times New Roman"/>
          <w:sz w:val="24"/>
          <w:szCs w:val="24"/>
        </w:rPr>
        <w:t>by the Sheriff was proper.</w:t>
      </w:r>
    </w:p>
    <w:p w:rsidR="00A07041" w:rsidRDefault="00A07041" w:rsidP="00A07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important to look at the activities of the parties following the failure by the plaintiff to buy out the first defendant. That will assist the court in establishing the intention of the parties.</w:t>
      </w:r>
    </w:p>
    <w:p w:rsidR="00A07041" w:rsidRPr="00DE7D20" w:rsidRDefault="00A07041" w:rsidP="00A07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plaintiff’s position is that an agent was to be appointed to do the selling failing which parties were to go back to court for the Sheriff to do the sale. That did not happen</w:t>
      </w:r>
      <w:r w:rsidR="00DE7D20">
        <w:rPr>
          <w:rFonts w:ascii="Times New Roman" w:hAnsi="Times New Roman" w:cs="Times New Roman"/>
          <w:sz w:val="24"/>
          <w:szCs w:val="24"/>
        </w:rPr>
        <w:t>,</w:t>
      </w:r>
      <w:r>
        <w:rPr>
          <w:rFonts w:ascii="Times New Roman" w:hAnsi="Times New Roman" w:cs="Times New Roman"/>
          <w:sz w:val="24"/>
          <w:szCs w:val="24"/>
        </w:rPr>
        <w:t xml:space="preserve"> neither are such steps s</w:t>
      </w:r>
      <w:r w:rsidR="00DE7D20">
        <w:rPr>
          <w:rFonts w:ascii="Times New Roman" w:hAnsi="Times New Roman" w:cs="Times New Roman"/>
          <w:sz w:val="24"/>
          <w:szCs w:val="24"/>
        </w:rPr>
        <w:t>pelt out in the consent paper</w:t>
      </w:r>
      <w:r>
        <w:rPr>
          <w:rFonts w:ascii="Times New Roman" w:hAnsi="Times New Roman" w:cs="Times New Roman"/>
          <w:sz w:val="24"/>
          <w:szCs w:val="24"/>
        </w:rPr>
        <w:t>. On the other hand, the first defendant said the signing of the agreement of sale by the Sheriff was proper. She said a sale agreement is part of the transfer documents. The consent paper does not seem to</w:t>
      </w:r>
      <w:r w:rsidR="00D07F43">
        <w:rPr>
          <w:rFonts w:ascii="Times New Roman" w:hAnsi="Times New Roman" w:cs="Times New Roman"/>
          <w:sz w:val="24"/>
          <w:szCs w:val="24"/>
        </w:rPr>
        <w:t xml:space="preserve"> support that. It singles out</w:t>
      </w:r>
      <w:r>
        <w:rPr>
          <w:rFonts w:ascii="Times New Roman" w:hAnsi="Times New Roman" w:cs="Times New Roman"/>
          <w:sz w:val="24"/>
          <w:szCs w:val="24"/>
        </w:rPr>
        <w:t xml:space="preserve"> a </w:t>
      </w:r>
      <w:r w:rsidRPr="00DE7D20">
        <w:rPr>
          <w:rFonts w:ascii="Times New Roman" w:hAnsi="Times New Roman" w:cs="Times New Roman"/>
          <w:sz w:val="24"/>
          <w:szCs w:val="24"/>
        </w:rPr>
        <w:t xml:space="preserve">sale </w:t>
      </w:r>
      <w:r>
        <w:rPr>
          <w:rFonts w:ascii="Times New Roman" w:hAnsi="Times New Roman" w:cs="Times New Roman"/>
          <w:sz w:val="24"/>
          <w:szCs w:val="24"/>
        </w:rPr>
        <w:t xml:space="preserve">and </w:t>
      </w:r>
      <w:r w:rsidRPr="00DE7D20">
        <w:rPr>
          <w:rFonts w:ascii="Times New Roman" w:hAnsi="Times New Roman" w:cs="Times New Roman"/>
          <w:sz w:val="24"/>
          <w:szCs w:val="24"/>
        </w:rPr>
        <w:t>transfer documents.</w:t>
      </w:r>
    </w:p>
    <w:p w:rsidR="00A07041" w:rsidRDefault="00A07041" w:rsidP="00A07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clear that the parties took upon themselves to look for buyers. These are the </w:t>
      </w:r>
      <w:r w:rsidR="005B4CB1">
        <w:rPr>
          <w:rFonts w:ascii="Times New Roman" w:hAnsi="Times New Roman" w:cs="Times New Roman"/>
          <w:sz w:val="24"/>
          <w:szCs w:val="24"/>
        </w:rPr>
        <w:t>“</w:t>
      </w:r>
      <w:r>
        <w:rPr>
          <w:rFonts w:ascii="Times New Roman" w:hAnsi="Times New Roman" w:cs="Times New Roman"/>
          <w:sz w:val="24"/>
          <w:szCs w:val="24"/>
        </w:rPr>
        <w:t>necessary steps</w:t>
      </w:r>
      <w:r w:rsidR="005B4CB1">
        <w:rPr>
          <w:rFonts w:ascii="Times New Roman" w:hAnsi="Times New Roman" w:cs="Times New Roman"/>
          <w:sz w:val="24"/>
          <w:szCs w:val="24"/>
        </w:rPr>
        <w:t>”</w:t>
      </w:r>
      <w:r>
        <w:rPr>
          <w:rFonts w:ascii="Times New Roman" w:hAnsi="Times New Roman" w:cs="Times New Roman"/>
          <w:sz w:val="24"/>
          <w:szCs w:val="24"/>
        </w:rPr>
        <w:t xml:space="preserve"> spelt out in the consent paper. Indeed, offers were received from each side of the parties and communicated to the other party. The sole purpose of such communication was to seek acceptance by the other party so that an agreement of sale could be drawn.</w:t>
      </w:r>
    </w:p>
    <w:p w:rsidR="00A07041" w:rsidRDefault="00A07041" w:rsidP="00A07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First defendant says she was the highest bidder who subsequently bought the property. It is trite, in the law of contract, that where there is an offer there must be an acceptance for a valid contract to exist. The offer is an invitation which is addressed by the one party to the other to create a specific obligation and the acceptance is a positive answer by the party to whom the invitation was directed.</w:t>
      </w:r>
    </w:p>
    <w:p w:rsidR="00A07041" w:rsidRDefault="005B4CB1" w:rsidP="00A07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500D11">
        <w:rPr>
          <w:rFonts w:ascii="Times New Roman" w:hAnsi="Times New Roman" w:cs="Times New Roman"/>
          <w:sz w:val="24"/>
          <w:szCs w:val="24"/>
        </w:rPr>
        <w:t xml:space="preserve">first </w:t>
      </w:r>
      <w:r>
        <w:rPr>
          <w:rFonts w:ascii="Times New Roman" w:hAnsi="Times New Roman" w:cs="Times New Roman"/>
          <w:sz w:val="24"/>
          <w:szCs w:val="24"/>
        </w:rPr>
        <w:t xml:space="preserve">defendant </w:t>
      </w:r>
      <w:r w:rsidR="00A07041">
        <w:rPr>
          <w:rFonts w:ascii="Times New Roman" w:hAnsi="Times New Roman" w:cs="Times New Roman"/>
          <w:sz w:val="24"/>
          <w:szCs w:val="24"/>
        </w:rPr>
        <w:t>said</w:t>
      </w:r>
      <w:r>
        <w:rPr>
          <w:rFonts w:ascii="Times New Roman" w:hAnsi="Times New Roman" w:cs="Times New Roman"/>
          <w:sz w:val="24"/>
          <w:szCs w:val="24"/>
        </w:rPr>
        <w:t xml:space="preserve"> in </w:t>
      </w:r>
      <w:r w:rsidR="00237939">
        <w:rPr>
          <w:rFonts w:ascii="Times New Roman" w:hAnsi="Times New Roman" w:cs="Times New Roman"/>
          <w:sz w:val="24"/>
          <w:szCs w:val="24"/>
        </w:rPr>
        <w:t xml:space="preserve">evidence </w:t>
      </w:r>
      <w:r>
        <w:rPr>
          <w:rFonts w:ascii="Times New Roman" w:hAnsi="Times New Roman" w:cs="Times New Roman"/>
          <w:sz w:val="24"/>
          <w:szCs w:val="24"/>
        </w:rPr>
        <w:t xml:space="preserve">that her </w:t>
      </w:r>
      <w:r w:rsidR="00A07041">
        <w:rPr>
          <w:rFonts w:ascii="Times New Roman" w:hAnsi="Times New Roman" w:cs="Times New Roman"/>
          <w:sz w:val="24"/>
          <w:szCs w:val="24"/>
        </w:rPr>
        <w:t xml:space="preserve">offer </w:t>
      </w:r>
      <w:r w:rsidR="00264C15">
        <w:rPr>
          <w:rFonts w:ascii="Times New Roman" w:hAnsi="Times New Roman" w:cs="Times New Roman"/>
          <w:sz w:val="24"/>
          <w:szCs w:val="24"/>
        </w:rPr>
        <w:t xml:space="preserve">was for </w:t>
      </w:r>
      <w:r w:rsidR="00A07041">
        <w:rPr>
          <w:rFonts w:ascii="Times New Roman" w:hAnsi="Times New Roman" w:cs="Times New Roman"/>
          <w:sz w:val="24"/>
          <w:szCs w:val="24"/>
        </w:rPr>
        <w:t>$225 000</w:t>
      </w:r>
      <w:r w:rsidR="00264C15">
        <w:rPr>
          <w:rFonts w:ascii="Times New Roman" w:hAnsi="Times New Roman" w:cs="Times New Roman"/>
          <w:sz w:val="24"/>
          <w:szCs w:val="24"/>
        </w:rPr>
        <w:t xml:space="preserve"> and was the highest offer which plaintiff has disputed. </w:t>
      </w:r>
      <w:r w:rsidR="00A07041">
        <w:rPr>
          <w:rFonts w:ascii="Times New Roman" w:hAnsi="Times New Roman" w:cs="Times New Roman"/>
          <w:sz w:val="24"/>
          <w:szCs w:val="24"/>
        </w:rPr>
        <w:t xml:space="preserve"> Even if it is accepted that she made an offer for that amount </w:t>
      </w:r>
      <w:r w:rsidR="00264C15">
        <w:rPr>
          <w:rFonts w:ascii="Times New Roman" w:hAnsi="Times New Roman" w:cs="Times New Roman"/>
          <w:sz w:val="24"/>
          <w:szCs w:val="24"/>
        </w:rPr>
        <w:t xml:space="preserve">and that it was the highest, </w:t>
      </w:r>
      <w:r w:rsidR="00A07041">
        <w:rPr>
          <w:rFonts w:ascii="Times New Roman" w:hAnsi="Times New Roman" w:cs="Times New Roman"/>
          <w:sz w:val="24"/>
          <w:szCs w:val="24"/>
        </w:rPr>
        <w:t>the issue is was the same accepted by the plaintiff.  If the offer was made in writing, the expectation is that the acceptance w</w:t>
      </w:r>
      <w:r w:rsidR="00942EAC">
        <w:rPr>
          <w:rFonts w:ascii="Times New Roman" w:hAnsi="Times New Roman" w:cs="Times New Roman"/>
          <w:sz w:val="24"/>
          <w:szCs w:val="24"/>
        </w:rPr>
        <w:t>ould</w:t>
      </w:r>
      <w:r w:rsidR="00A07041">
        <w:rPr>
          <w:rFonts w:ascii="Times New Roman" w:hAnsi="Times New Roman" w:cs="Times New Roman"/>
          <w:sz w:val="24"/>
          <w:szCs w:val="24"/>
        </w:rPr>
        <w:t xml:space="preserve"> be in writing. Under cross-</w:t>
      </w:r>
      <w:r w:rsidR="00A07041">
        <w:rPr>
          <w:rFonts w:ascii="Times New Roman" w:hAnsi="Times New Roman" w:cs="Times New Roman"/>
          <w:sz w:val="24"/>
          <w:szCs w:val="24"/>
        </w:rPr>
        <w:lastRenderedPageBreak/>
        <w:t>examination she was asked how her offer was accepted by the plaintiff. She said, “the offer was communicated to the plaintiff’s agent and there was no refusal of it and an agreement was then signed.” She never came out clear in her answer when she was asked a follow up question</w:t>
      </w:r>
      <w:r w:rsidR="00264C15">
        <w:rPr>
          <w:rFonts w:ascii="Times New Roman" w:hAnsi="Times New Roman" w:cs="Times New Roman"/>
          <w:sz w:val="24"/>
          <w:szCs w:val="24"/>
        </w:rPr>
        <w:t>,</w:t>
      </w:r>
      <w:r w:rsidR="00A07041">
        <w:rPr>
          <w:rFonts w:ascii="Times New Roman" w:hAnsi="Times New Roman" w:cs="Times New Roman"/>
          <w:sz w:val="24"/>
          <w:szCs w:val="24"/>
        </w:rPr>
        <w:t xml:space="preserve"> whether non-communication meant acceptance. Under re-examination she was asked if plaintiff rejected to her offer of $225 000. Her response was “NO.”  A follow up question was whether she took his failure to respond to mean acceptance and she said “yes.” Such cannot be an acceptance.</w:t>
      </w:r>
    </w:p>
    <w:p w:rsidR="00942EAC" w:rsidRDefault="00942EAC" w:rsidP="00942EAC">
      <w:pPr>
        <w:pStyle w:val="FootnoteText"/>
        <w:spacing w:line="360" w:lineRule="auto"/>
        <w:jc w:val="both"/>
        <w:rPr>
          <w:rFonts w:ascii="Times New Roman" w:eastAsia="Calibri" w:hAnsi="Times New Roman" w:cs="Times New Roman"/>
          <w:sz w:val="24"/>
          <w:szCs w:val="24"/>
        </w:rPr>
      </w:pPr>
      <w:r>
        <w:rPr>
          <w:rFonts w:ascii="Times New Roman" w:hAnsi="Times New Roman" w:cs="Times New Roman"/>
          <w:sz w:val="22"/>
          <w:szCs w:val="22"/>
        </w:rPr>
        <w:tab/>
      </w:r>
      <w:r w:rsidR="00B04A5B" w:rsidRPr="00942EAC">
        <w:rPr>
          <w:rFonts w:ascii="Times New Roman" w:hAnsi="Times New Roman" w:cs="Times New Roman"/>
          <w:sz w:val="24"/>
          <w:szCs w:val="24"/>
        </w:rPr>
        <w:t xml:space="preserve">Counsel for </w:t>
      </w:r>
      <w:r>
        <w:rPr>
          <w:rFonts w:ascii="Times New Roman" w:hAnsi="Times New Roman" w:cs="Times New Roman"/>
          <w:sz w:val="24"/>
          <w:szCs w:val="24"/>
        </w:rPr>
        <w:t xml:space="preserve">first </w:t>
      </w:r>
      <w:r w:rsidR="00B04A5B" w:rsidRPr="00942EAC">
        <w:rPr>
          <w:rFonts w:ascii="Times New Roman" w:hAnsi="Times New Roman" w:cs="Times New Roman"/>
          <w:sz w:val="24"/>
          <w:szCs w:val="24"/>
        </w:rPr>
        <w:t>defendant relied on the authority of</w:t>
      </w:r>
      <w:r w:rsidR="00ED37AA" w:rsidRPr="00942EAC">
        <w:rPr>
          <w:rFonts w:ascii="Times New Roman" w:hAnsi="Times New Roman" w:cs="Times New Roman"/>
          <w:sz w:val="24"/>
          <w:szCs w:val="24"/>
        </w:rPr>
        <w:t xml:space="preserve"> the case of </w:t>
      </w:r>
      <w:r w:rsidR="00ED37AA" w:rsidRPr="00942EAC">
        <w:rPr>
          <w:rFonts w:ascii="Times New Roman" w:hAnsi="Times New Roman" w:cs="Times New Roman"/>
          <w:i/>
          <w:sz w:val="24"/>
          <w:szCs w:val="24"/>
        </w:rPr>
        <w:t>JCDECAUX Zimbabwe (Pvt) Ltd</w:t>
      </w:r>
      <w:r w:rsidR="00ED37AA" w:rsidRPr="00942EAC">
        <w:rPr>
          <w:rFonts w:ascii="Times New Roman" w:hAnsi="Times New Roman" w:cs="Times New Roman"/>
          <w:sz w:val="24"/>
          <w:szCs w:val="24"/>
        </w:rPr>
        <w:t xml:space="preserve"> v </w:t>
      </w:r>
      <w:r w:rsidR="00ED37AA" w:rsidRPr="00942EAC">
        <w:rPr>
          <w:rFonts w:ascii="Times New Roman" w:hAnsi="Times New Roman" w:cs="Times New Roman"/>
          <w:i/>
          <w:sz w:val="24"/>
          <w:szCs w:val="24"/>
        </w:rPr>
        <w:t>City of Harare</w:t>
      </w:r>
      <w:r w:rsidR="00ED37AA" w:rsidRPr="00942EAC">
        <w:rPr>
          <w:rFonts w:ascii="Times New Roman" w:hAnsi="Times New Roman" w:cs="Times New Roman"/>
          <w:sz w:val="24"/>
          <w:szCs w:val="24"/>
        </w:rPr>
        <w:t xml:space="preserve"> HH  400-17 where </w:t>
      </w:r>
      <w:r w:rsidR="000368E4" w:rsidRPr="00942EAC">
        <w:rPr>
          <w:rFonts w:ascii="Times New Roman" w:hAnsi="Times New Roman" w:cs="Times New Roman"/>
          <w:sz w:val="24"/>
          <w:szCs w:val="24"/>
        </w:rPr>
        <w:t xml:space="preserve">the court cited the case of </w:t>
      </w:r>
      <w:r w:rsidR="00ED37AA" w:rsidRPr="00942EAC">
        <w:rPr>
          <w:rFonts w:ascii="Times New Roman" w:eastAsia="Calibri" w:hAnsi="Times New Roman" w:cs="Times New Roman"/>
          <w:sz w:val="24"/>
          <w:szCs w:val="24"/>
          <w:lang w:val="en-US"/>
        </w:rPr>
        <w:t xml:space="preserve"> </w:t>
      </w:r>
      <w:r w:rsidR="00ED37AA" w:rsidRPr="00942EAC">
        <w:rPr>
          <w:rFonts w:ascii="Times New Roman" w:eastAsia="Calibri" w:hAnsi="Times New Roman" w:cs="Times New Roman"/>
          <w:i/>
          <w:sz w:val="24"/>
          <w:szCs w:val="24"/>
        </w:rPr>
        <w:t>Sun Radio &amp; Furnishers</w:t>
      </w:r>
      <w:r w:rsidR="00ED37AA" w:rsidRPr="00942EAC">
        <w:rPr>
          <w:rFonts w:ascii="Times New Roman" w:eastAsia="Calibri" w:hAnsi="Times New Roman" w:cs="Times New Roman"/>
          <w:sz w:val="24"/>
          <w:szCs w:val="24"/>
        </w:rPr>
        <w:t xml:space="preserve"> v </w:t>
      </w:r>
      <w:r w:rsidR="00ED37AA" w:rsidRPr="00942EAC">
        <w:rPr>
          <w:rFonts w:ascii="Times New Roman" w:eastAsia="Calibri" w:hAnsi="Times New Roman" w:cs="Times New Roman"/>
          <w:i/>
          <w:sz w:val="24"/>
          <w:szCs w:val="24"/>
        </w:rPr>
        <w:t>Republic Timber &amp; Hardware</w:t>
      </w:r>
      <w:r w:rsidR="00ED37AA" w:rsidRPr="00942EAC">
        <w:rPr>
          <w:rFonts w:ascii="Times New Roman" w:eastAsia="Calibri" w:hAnsi="Times New Roman" w:cs="Times New Roman"/>
          <w:sz w:val="24"/>
          <w:szCs w:val="24"/>
        </w:rPr>
        <w:t xml:space="preserve"> 1969 (4) SA 378 (TVL)</w:t>
      </w:r>
      <w:r w:rsidR="000368E4" w:rsidRPr="00942EAC">
        <w:rPr>
          <w:rFonts w:ascii="Times New Roman" w:eastAsia="Calibri" w:hAnsi="Times New Roman" w:cs="Times New Roman"/>
          <w:sz w:val="24"/>
          <w:szCs w:val="24"/>
        </w:rPr>
        <w:t xml:space="preserve"> and stated that</w:t>
      </w:r>
      <w:r>
        <w:rPr>
          <w:rFonts w:ascii="Times New Roman" w:eastAsia="Calibri" w:hAnsi="Times New Roman" w:cs="Times New Roman"/>
          <w:sz w:val="24"/>
          <w:szCs w:val="24"/>
        </w:rPr>
        <w:t>:</w:t>
      </w:r>
    </w:p>
    <w:p w:rsidR="001C0C56" w:rsidRPr="00FF0400" w:rsidRDefault="00942EAC" w:rsidP="00942EAC">
      <w:pPr>
        <w:pStyle w:val="FootnoteText"/>
        <w:jc w:val="both"/>
        <w:rPr>
          <w:rFonts w:ascii="Times New Roman" w:hAnsi="Times New Roman" w:cs="Times New Roman"/>
          <w:sz w:val="22"/>
          <w:szCs w:val="22"/>
          <w:vertAlign w:val="superscript"/>
        </w:rPr>
      </w:pPr>
      <w:r>
        <w:rPr>
          <w:rFonts w:ascii="Times New Roman" w:eastAsia="Calibri" w:hAnsi="Times New Roman" w:cs="Times New Roman"/>
          <w:sz w:val="24"/>
          <w:szCs w:val="24"/>
        </w:rPr>
        <w:tab/>
      </w:r>
      <w:r w:rsidR="000368E4" w:rsidRPr="00FF0400">
        <w:rPr>
          <w:rFonts w:ascii="Times New Roman" w:eastAsia="Calibri" w:hAnsi="Times New Roman" w:cs="Times New Roman"/>
          <w:sz w:val="22"/>
          <w:szCs w:val="22"/>
        </w:rPr>
        <w:t xml:space="preserve"> “</w:t>
      </w:r>
      <w:r w:rsidR="00B04A5B" w:rsidRPr="00FF0400">
        <w:rPr>
          <w:rFonts w:ascii="Times New Roman" w:hAnsi="Times New Roman" w:cs="Times New Roman"/>
          <w:sz w:val="22"/>
          <w:szCs w:val="22"/>
        </w:rPr>
        <w:t xml:space="preserve"> </w:t>
      </w:r>
      <w:r w:rsidR="001C0C56" w:rsidRPr="00FF0400">
        <w:rPr>
          <w:rFonts w:ascii="Times New Roman" w:hAnsi="Times New Roman" w:cs="Times New Roman"/>
          <w:sz w:val="22"/>
          <w:szCs w:val="22"/>
        </w:rPr>
        <w:t xml:space="preserve">It is trite that silence does not necessarily amount to acquiescence. Each case must be decided </w:t>
      </w:r>
      <w:r>
        <w:rPr>
          <w:rFonts w:ascii="Times New Roman" w:hAnsi="Times New Roman" w:cs="Times New Roman"/>
          <w:sz w:val="22"/>
          <w:szCs w:val="22"/>
        </w:rPr>
        <w:tab/>
      </w:r>
      <w:r w:rsidR="001C0C56" w:rsidRPr="00FF0400">
        <w:rPr>
          <w:rFonts w:ascii="Times New Roman" w:hAnsi="Times New Roman" w:cs="Times New Roman"/>
          <w:sz w:val="22"/>
          <w:szCs w:val="22"/>
        </w:rPr>
        <w:t xml:space="preserve">upon its own circumstances. However, where the circumstances are such that a party was </w:t>
      </w:r>
      <w:r>
        <w:rPr>
          <w:rFonts w:ascii="Times New Roman" w:hAnsi="Times New Roman" w:cs="Times New Roman"/>
          <w:sz w:val="22"/>
          <w:szCs w:val="22"/>
        </w:rPr>
        <w:tab/>
      </w:r>
      <w:r w:rsidR="001C0C56" w:rsidRPr="00FF0400">
        <w:rPr>
          <w:rFonts w:ascii="Times New Roman" w:hAnsi="Times New Roman" w:cs="Times New Roman"/>
          <w:sz w:val="22"/>
          <w:szCs w:val="22"/>
        </w:rPr>
        <w:t xml:space="preserve">reasonably and fairly expected to respond and does not do so, then the court may infer acceptance </w:t>
      </w:r>
      <w:r>
        <w:rPr>
          <w:rFonts w:ascii="Times New Roman" w:hAnsi="Times New Roman" w:cs="Times New Roman"/>
          <w:sz w:val="22"/>
          <w:szCs w:val="22"/>
        </w:rPr>
        <w:tab/>
      </w:r>
      <w:r w:rsidR="001C0C56" w:rsidRPr="00FF0400">
        <w:rPr>
          <w:rFonts w:ascii="Times New Roman" w:hAnsi="Times New Roman" w:cs="Times New Roman"/>
          <w:sz w:val="22"/>
          <w:szCs w:val="22"/>
        </w:rPr>
        <w:t xml:space="preserve">of an offer. This is especially so where the document sent to a party referred to the establishment </w:t>
      </w:r>
      <w:r>
        <w:rPr>
          <w:rFonts w:ascii="Times New Roman" w:hAnsi="Times New Roman" w:cs="Times New Roman"/>
          <w:sz w:val="22"/>
          <w:szCs w:val="22"/>
        </w:rPr>
        <w:tab/>
      </w:r>
      <w:r w:rsidR="001C0C56" w:rsidRPr="00FF0400">
        <w:rPr>
          <w:rFonts w:ascii="Times New Roman" w:hAnsi="Times New Roman" w:cs="Times New Roman"/>
          <w:sz w:val="22"/>
          <w:szCs w:val="22"/>
        </w:rPr>
        <w:t>of a legal relationship.</w:t>
      </w:r>
      <w:r w:rsidR="000368E4" w:rsidRPr="00FF0400">
        <w:rPr>
          <w:rFonts w:ascii="Times New Roman" w:hAnsi="Times New Roman" w:cs="Times New Roman"/>
          <w:sz w:val="22"/>
          <w:szCs w:val="22"/>
          <w:vertAlign w:val="superscript"/>
        </w:rPr>
        <w:t>”</w:t>
      </w:r>
    </w:p>
    <w:p w:rsidR="00FF0400" w:rsidRDefault="00FF0400" w:rsidP="00FF0400">
      <w:pPr>
        <w:pStyle w:val="FootnoteText"/>
        <w:rPr>
          <w:rFonts w:ascii="Times New Roman" w:eastAsia="Calibri" w:hAnsi="Times New Roman" w:cs="Times New Roman"/>
          <w:sz w:val="24"/>
          <w:szCs w:val="24"/>
        </w:rPr>
      </w:pPr>
    </w:p>
    <w:p w:rsidR="00B04A5B" w:rsidRDefault="00FF0400" w:rsidP="00FF0400">
      <w:pPr>
        <w:pStyle w:val="FootnoteText"/>
        <w:spacing w:line="360" w:lineRule="auto"/>
        <w:rPr>
          <w:rFonts w:ascii="Times New Roman" w:hAnsi="Times New Roman" w:cs="Times New Roman"/>
          <w:sz w:val="24"/>
          <w:szCs w:val="24"/>
        </w:rPr>
      </w:pPr>
      <w:r>
        <w:rPr>
          <w:rFonts w:ascii="Times New Roman" w:eastAsia="Calibri" w:hAnsi="Times New Roman" w:cs="Times New Roman"/>
          <w:sz w:val="24"/>
          <w:szCs w:val="24"/>
        </w:rPr>
        <w:tab/>
      </w:r>
      <w:r w:rsidR="000368E4" w:rsidRPr="00FF0400">
        <w:rPr>
          <w:rFonts w:ascii="Times New Roman" w:eastAsia="Calibri" w:hAnsi="Times New Roman" w:cs="Times New Roman"/>
          <w:sz w:val="24"/>
          <w:szCs w:val="24"/>
        </w:rPr>
        <w:t xml:space="preserve">That case is distinguishable from the present case in that it dealt with the </w:t>
      </w:r>
      <w:r>
        <w:rPr>
          <w:rFonts w:ascii="Times New Roman" w:hAnsi="Times New Roman" w:cs="Times New Roman"/>
          <w:sz w:val="24"/>
          <w:szCs w:val="24"/>
        </w:rPr>
        <w:t xml:space="preserve">respondent failing to </w:t>
      </w:r>
      <w:r w:rsidR="001C0C56" w:rsidRPr="001C0C56">
        <w:rPr>
          <w:rFonts w:ascii="Times New Roman" w:hAnsi="Times New Roman" w:cs="Times New Roman"/>
          <w:sz w:val="24"/>
          <w:szCs w:val="24"/>
        </w:rPr>
        <w:t>respond to</w:t>
      </w:r>
      <w:r w:rsidR="00512AFE">
        <w:rPr>
          <w:rFonts w:ascii="Times New Roman" w:hAnsi="Times New Roman" w:cs="Times New Roman"/>
          <w:sz w:val="24"/>
          <w:szCs w:val="24"/>
        </w:rPr>
        <w:t xml:space="preserve"> or decline</w:t>
      </w:r>
      <w:r w:rsidR="001C0C56" w:rsidRPr="001C0C56">
        <w:rPr>
          <w:rFonts w:ascii="Times New Roman" w:hAnsi="Times New Roman" w:cs="Times New Roman"/>
          <w:sz w:val="24"/>
          <w:szCs w:val="24"/>
        </w:rPr>
        <w:t xml:space="preserve"> applicant’s exercise of its</w:t>
      </w:r>
      <w:r w:rsidR="00512AFE">
        <w:rPr>
          <w:rFonts w:ascii="Times New Roman" w:hAnsi="Times New Roman" w:cs="Times New Roman"/>
          <w:sz w:val="24"/>
          <w:szCs w:val="24"/>
        </w:rPr>
        <w:t xml:space="preserve"> option to renew the lease   </w:t>
      </w:r>
      <w:r w:rsidR="001C0C56" w:rsidRPr="001C0C56">
        <w:rPr>
          <w:rFonts w:ascii="Times New Roman" w:hAnsi="Times New Roman" w:cs="Times New Roman"/>
          <w:sz w:val="24"/>
          <w:szCs w:val="24"/>
        </w:rPr>
        <w:t>agreement when it had a duty to do so</w:t>
      </w:r>
      <w:r w:rsidR="00512AFE">
        <w:rPr>
          <w:rFonts w:ascii="Times New Roman" w:hAnsi="Times New Roman" w:cs="Times New Roman"/>
          <w:sz w:val="24"/>
          <w:szCs w:val="24"/>
        </w:rPr>
        <w:t xml:space="preserve">. </w:t>
      </w:r>
    </w:p>
    <w:p w:rsidR="00512AFE" w:rsidRDefault="00FF0400" w:rsidP="00FF04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12AFE">
        <w:rPr>
          <w:rFonts w:ascii="Times New Roman" w:hAnsi="Times New Roman" w:cs="Times New Roman"/>
          <w:sz w:val="24"/>
          <w:szCs w:val="24"/>
        </w:rPr>
        <w:t>It is interesting to see how 1</w:t>
      </w:r>
      <w:r w:rsidR="00512AFE" w:rsidRPr="00512AFE">
        <w:rPr>
          <w:rFonts w:ascii="Times New Roman" w:hAnsi="Times New Roman" w:cs="Times New Roman"/>
          <w:sz w:val="24"/>
          <w:szCs w:val="24"/>
          <w:vertAlign w:val="superscript"/>
        </w:rPr>
        <w:t>st</w:t>
      </w:r>
      <w:r w:rsidR="00512AFE">
        <w:rPr>
          <w:rFonts w:ascii="Times New Roman" w:hAnsi="Times New Roman" w:cs="Times New Roman"/>
          <w:sz w:val="24"/>
          <w:szCs w:val="24"/>
        </w:rPr>
        <w:t xml:space="preserve"> defendant’s offer was conveyed to the plaintiff. On Tuesday 18 July</w:t>
      </w:r>
      <w:r>
        <w:rPr>
          <w:rFonts w:ascii="Times New Roman" w:hAnsi="Times New Roman" w:cs="Times New Roman"/>
          <w:sz w:val="24"/>
          <w:szCs w:val="24"/>
        </w:rPr>
        <w:t xml:space="preserve"> </w:t>
      </w:r>
      <w:r w:rsidR="00076D32">
        <w:rPr>
          <w:rFonts w:ascii="Times New Roman" w:hAnsi="Times New Roman" w:cs="Times New Roman"/>
          <w:sz w:val="24"/>
          <w:szCs w:val="24"/>
        </w:rPr>
        <w:t>2018 an email was drawn by</w:t>
      </w:r>
      <w:r w:rsidR="00512AFE">
        <w:rPr>
          <w:rFonts w:ascii="Times New Roman" w:hAnsi="Times New Roman" w:cs="Times New Roman"/>
          <w:sz w:val="24"/>
          <w:szCs w:val="24"/>
        </w:rPr>
        <w:t xml:space="preserve"> the 1</w:t>
      </w:r>
      <w:r w:rsidR="00512AFE" w:rsidRPr="00512AFE">
        <w:rPr>
          <w:rFonts w:ascii="Times New Roman" w:hAnsi="Times New Roman" w:cs="Times New Roman"/>
          <w:sz w:val="24"/>
          <w:szCs w:val="24"/>
          <w:vertAlign w:val="superscript"/>
        </w:rPr>
        <w:t>st</w:t>
      </w:r>
      <w:r w:rsidR="00512AFE">
        <w:rPr>
          <w:rFonts w:ascii="Times New Roman" w:hAnsi="Times New Roman" w:cs="Times New Roman"/>
          <w:sz w:val="24"/>
          <w:szCs w:val="24"/>
        </w:rPr>
        <w:t xml:space="preserve"> defendant’s lawyers to the </w:t>
      </w:r>
      <w:r w:rsidR="00076D32">
        <w:rPr>
          <w:rFonts w:ascii="Times New Roman" w:hAnsi="Times New Roman" w:cs="Times New Roman"/>
          <w:sz w:val="24"/>
          <w:szCs w:val="24"/>
        </w:rPr>
        <w:t>p</w:t>
      </w:r>
      <w:r w:rsidR="00512AFE">
        <w:rPr>
          <w:rFonts w:ascii="Times New Roman" w:hAnsi="Times New Roman" w:cs="Times New Roman"/>
          <w:sz w:val="24"/>
          <w:szCs w:val="24"/>
        </w:rPr>
        <w:t xml:space="preserve">laintiff’s lawyers in the following words; </w:t>
      </w:r>
      <w:r w:rsidR="00076D32">
        <w:rPr>
          <w:rFonts w:ascii="Times New Roman" w:hAnsi="Times New Roman" w:cs="Times New Roman"/>
          <w:sz w:val="24"/>
          <w:szCs w:val="24"/>
        </w:rPr>
        <w:t>“ your client has clearly failed to buy our client out of her share of the property. Our client has offered to buy your client’s share for $112</w:t>
      </w:r>
      <w:r w:rsidR="00942EAC">
        <w:rPr>
          <w:rFonts w:ascii="Times New Roman" w:hAnsi="Times New Roman" w:cs="Times New Roman"/>
          <w:sz w:val="24"/>
          <w:szCs w:val="24"/>
        </w:rPr>
        <w:t xml:space="preserve"> </w:t>
      </w:r>
      <w:r w:rsidR="00076D32">
        <w:rPr>
          <w:rFonts w:ascii="Times New Roman" w:hAnsi="Times New Roman" w:cs="Times New Roman"/>
          <w:sz w:val="24"/>
          <w:szCs w:val="24"/>
        </w:rPr>
        <w:t>500 (full price is $225</w:t>
      </w:r>
      <w:r w:rsidR="00942EAC">
        <w:rPr>
          <w:rFonts w:ascii="Times New Roman" w:hAnsi="Times New Roman" w:cs="Times New Roman"/>
          <w:sz w:val="24"/>
          <w:szCs w:val="24"/>
        </w:rPr>
        <w:t xml:space="preserve"> </w:t>
      </w:r>
      <w:r w:rsidR="00076D32">
        <w:rPr>
          <w:rFonts w:ascii="Times New Roman" w:hAnsi="Times New Roman" w:cs="Times New Roman"/>
          <w:sz w:val="24"/>
          <w:szCs w:val="24"/>
        </w:rPr>
        <w:t>000). The offer is clearly the highest offer received so far. In that regard please find attached hereto the agreement of sale for signature by your client. Please return the signed copies within 3 days of the date of this email.”</w:t>
      </w:r>
    </w:p>
    <w:p w:rsidR="00FF0400" w:rsidRDefault="00FF0400" w:rsidP="001C0C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B3F9E">
        <w:rPr>
          <w:rFonts w:ascii="Times New Roman" w:hAnsi="Times New Roman" w:cs="Times New Roman"/>
          <w:sz w:val="24"/>
          <w:szCs w:val="24"/>
        </w:rPr>
        <w:t>On Thursday 19 July 201</w:t>
      </w:r>
      <w:r w:rsidR="00264C15">
        <w:rPr>
          <w:rFonts w:ascii="Times New Roman" w:hAnsi="Times New Roman" w:cs="Times New Roman"/>
          <w:sz w:val="24"/>
          <w:szCs w:val="24"/>
        </w:rPr>
        <w:t>8 the lawyers for the plaintiff</w:t>
      </w:r>
      <w:r w:rsidR="007B3F9E">
        <w:rPr>
          <w:rFonts w:ascii="Times New Roman" w:hAnsi="Times New Roman" w:cs="Times New Roman"/>
          <w:sz w:val="24"/>
          <w:szCs w:val="24"/>
        </w:rPr>
        <w:t xml:space="preserve"> replied thus</w:t>
      </w:r>
      <w:r>
        <w:rPr>
          <w:rFonts w:ascii="Times New Roman" w:hAnsi="Times New Roman" w:cs="Times New Roman"/>
          <w:sz w:val="24"/>
          <w:szCs w:val="24"/>
        </w:rPr>
        <w:t>, “oky received. Have forwarded</w:t>
      </w:r>
    </w:p>
    <w:p w:rsidR="007B3F9E" w:rsidRDefault="007B3F9E" w:rsidP="00FF04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same to clients.”</w:t>
      </w:r>
    </w:p>
    <w:p w:rsidR="00F51312" w:rsidRDefault="00FF0400" w:rsidP="001C0C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1312">
        <w:rPr>
          <w:rFonts w:ascii="Times New Roman" w:hAnsi="Times New Roman" w:cs="Times New Roman"/>
          <w:sz w:val="24"/>
          <w:szCs w:val="24"/>
        </w:rPr>
        <w:t xml:space="preserve">Without any further inquiry the </w:t>
      </w:r>
      <w:r w:rsidR="00942EAC">
        <w:rPr>
          <w:rFonts w:ascii="Times New Roman" w:hAnsi="Times New Roman" w:cs="Times New Roman"/>
          <w:sz w:val="24"/>
          <w:szCs w:val="24"/>
        </w:rPr>
        <w:t xml:space="preserve">first </w:t>
      </w:r>
      <w:r w:rsidR="00F51312">
        <w:rPr>
          <w:rFonts w:ascii="Times New Roman" w:hAnsi="Times New Roman" w:cs="Times New Roman"/>
          <w:sz w:val="24"/>
          <w:szCs w:val="24"/>
        </w:rPr>
        <w:t>defendant’</w:t>
      </w:r>
      <w:r w:rsidR="0083263F">
        <w:rPr>
          <w:rFonts w:ascii="Times New Roman" w:hAnsi="Times New Roman" w:cs="Times New Roman"/>
          <w:sz w:val="24"/>
          <w:szCs w:val="24"/>
        </w:rPr>
        <w:t>s lawyers</w:t>
      </w:r>
      <w:r w:rsidR="00F51312">
        <w:rPr>
          <w:rFonts w:ascii="Times New Roman" w:hAnsi="Times New Roman" w:cs="Times New Roman"/>
          <w:sz w:val="24"/>
          <w:szCs w:val="24"/>
        </w:rPr>
        <w:t xml:space="preserve"> on 23 July 2018, being the third day in which they asked the re</w:t>
      </w:r>
      <w:r w:rsidR="0083263F">
        <w:rPr>
          <w:rFonts w:ascii="Times New Roman" w:hAnsi="Times New Roman" w:cs="Times New Roman"/>
          <w:sz w:val="24"/>
          <w:szCs w:val="24"/>
        </w:rPr>
        <w:t>t</w:t>
      </w:r>
      <w:r w:rsidR="00F51312">
        <w:rPr>
          <w:rFonts w:ascii="Times New Roman" w:hAnsi="Times New Roman" w:cs="Times New Roman"/>
          <w:sz w:val="24"/>
          <w:szCs w:val="24"/>
        </w:rPr>
        <w:t xml:space="preserve">urn of a signed copy of the agreement, </w:t>
      </w:r>
      <w:r w:rsidR="0083263F">
        <w:rPr>
          <w:rFonts w:ascii="Times New Roman" w:hAnsi="Times New Roman" w:cs="Times New Roman"/>
          <w:sz w:val="24"/>
          <w:szCs w:val="24"/>
        </w:rPr>
        <w:t xml:space="preserve">proceeded to request the Sheriff to sign an agreement on behalf of the plaintiff. </w:t>
      </w:r>
    </w:p>
    <w:p w:rsidR="00A07041" w:rsidRDefault="00FF0400" w:rsidP="00A07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07041">
        <w:rPr>
          <w:rFonts w:ascii="Times New Roman" w:hAnsi="Times New Roman" w:cs="Times New Roman"/>
          <w:sz w:val="24"/>
          <w:szCs w:val="24"/>
        </w:rPr>
        <w:t>An agreement</w:t>
      </w:r>
      <w:r w:rsidR="0083263F">
        <w:rPr>
          <w:rFonts w:ascii="Times New Roman" w:hAnsi="Times New Roman" w:cs="Times New Roman"/>
          <w:sz w:val="24"/>
          <w:szCs w:val="24"/>
        </w:rPr>
        <w:t xml:space="preserve"> of sale was </w:t>
      </w:r>
      <w:r w:rsidR="00A07041">
        <w:rPr>
          <w:rFonts w:ascii="Times New Roman" w:hAnsi="Times New Roman" w:cs="Times New Roman"/>
          <w:sz w:val="24"/>
          <w:szCs w:val="24"/>
        </w:rPr>
        <w:t xml:space="preserve">signed by the Sheriff </w:t>
      </w:r>
      <w:r w:rsidR="0083263F">
        <w:rPr>
          <w:rFonts w:ascii="Times New Roman" w:hAnsi="Times New Roman" w:cs="Times New Roman"/>
          <w:sz w:val="24"/>
          <w:szCs w:val="24"/>
        </w:rPr>
        <w:t xml:space="preserve">on 24 July 2018 </w:t>
      </w:r>
      <w:r w:rsidR="00A07041">
        <w:rPr>
          <w:rFonts w:ascii="Times New Roman" w:hAnsi="Times New Roman" w:cs="Times New Roman"/>
          <w:sz w:val="24"/>
          <w:szCs w:val="24"/>
        </w:rPr>
        <w:t xml:space="preserve">who also was the seller on behalf of the plaintiff. That was improper. The parties according to the consent paper, took the </w:t>
      </w:r>
      <w:r w:rsidR="00A07041">
        <w:rPr>
          <w:rFonts w:ascii="Times New Roman" w:hAnsi="Times New Roman" w:cs="Times New Roman"/>
          <w:sz w:val="24"/>
          <w:szCs w:val="24"/>
        </w:rPr>
        <w:lastRenderedPageBreak/>
        <w:t>necessary steps for the sale. There was exchange of correspondence with offers as already stated. The Sheriff was to come in</w:t>
      </w:r>
      <w:r w:rsidR="000368E4">
        <w:rPr>
          <w:rFonts w:ascii="Times New Roman" w:hAnsi="Times New Roman" w:cs="Times New Roman"/>
          <w:sz w:val="24"/>
          <w:szCs w:val="24"/>
        </w:rPr>
        <w:t xml:space="preserve"> the event of the defendant (now</w:t>
      </w:r>
      <w:r w:rsidR="00A07041">
        <w:rPr>
          <w:rFonts w:ascii="Times New Roman" w:hAnsi="Times New Roman" w:cs="Times New Roman"/>
          <w:sz w:val="24"/>
          <w:szCs w:val="24"/>
        </w:rPr>
        <w:t xml:space="preserve"> plaintiff) failing to do his part.</w:t>
      </w:r>
    </w:p>
    <w:p w:rsidR="00A07041" w:rsidRDefault="00D33C52" w:rsidP="00A07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sale and transfer are two</w:t>
      </w:r>
      <w:r w:rsidR="00A07041">
        <w:rPr>
          <w:rFonts w:ascii="Times New Roman" w:hAnsi="Times New Roman" w:cs="Times New Roman"/>
          <w:sz w:val="24"/>
          <w:szCs w:val="24"/>
        </w:rPr>
        <w:t xml:space="preserve"> different acts. The “failing which” in my view relates to the tran</w:t>
      </w:r>
      <w:r>
        <w:rPr>
          <w:rFonts w:ascii="Times New Roman" w:hAnsi="Times New Roman" w:cs="Times New Roman"/>
          <w:sz w:val="24"/>
          <w:szCs w:val="24"/>
        </w:rPr>
        <w:t>sfer documents. I say so for three</w:t>
      </w:r>
      <w:r w:rsidR="00A07041">
        <w:rPr>
          <w:rFonts w:ascii="Times New Roman" w:hAnsi="Times New Roman" w:cs="Times New Roman"/>
          <w:sz w:val="24"/>
          <w:szCs w:val="24"/>
        </w:rPr>
        <w:t xml:space="preserve"> reasons.</w:t>
      </w:r>
    </w:p>
    <w:p w:rsidR="00A07041" w:rsidRDefault="00A07041" w:rsidP="00A07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is that the parties took necessary steps to sale save there was no acceptance</w:t>
      </w:r>
      <w:r w:rsidR="00D33C52">
        <w:rPr>
          <w:rFonts w:ascii="Times New Roman" w:hAnsi="Times New Roman" w:cs="Times New Roman"/>
          <w:sz w:val="24"/>
          <w:szCs w:val="24"/>
        </w:rPr>
        <w:t xml:space="preserve"> by the plaintiff to the offer by the </w:t>
      </w:r>
      <w:r w:rsidR="00942EAC">
        <w:rPr>
          <w:rFonts w:ascii="Times New Roman" w:hAnsi="Times New Roman" w:cs="Times New Roman"/>
          <w:sz w:val="24"/>
          <w:szCs w:val="24"/>
        </w:rPr>
        <w:t xml:space="preserve">first </w:t>
      </w:r>
      <w:r w:rsidR="00D33C52">
        <w:rPr>
          <w:rFonts w:ascii="Times New Roman" w:hAnsi="Times New Roman" w:cs="Times New Roman"/>
          <w:sz w:val="24"/>
          <w:szCs w:val="24"/>
        </w:rPr>
        <w:t>defendant</w:t>
      </w:r>
      <w:r>
        <w:rPr>
          <w:rFonts w:ascii="Times New Roman" w:hAnsi="Times New Roman" w:cs="Times New Roman"/>
          <w:sz w:val="24"/>
          <w:szCs w:val="24"/>
        </w:rPr>
        <w:t>. Secondly the first defendant lead no evidence at least on a balance of prob</w:t>
      </w:r>
      <w:r w:rsidR="00D33C52">
        <w:rPr>
          <w:rFonts w:ascii="Times New Roman" w:hAnsi="Times New Roman" w:cs="Times New Roman"/>
          <w:sz w:val="24"/>
          <w:szCs w:val="24"/>
        </w:rPr>
        <w:t>abilities to show that plaintiff</w:t>
      </w:r>
      <w:r>
        <w:rPr>
          <w:rFonts w:ascii="Times New Roman" w:hAnsi="Times New Roman" w:cs="Times New Roman"/>
          <w:sz w:val="24"/>
          <w:szCs w:val="24"/>
        </w:rPr>
        <w:t xml:space="preserve"> failed to do his part giving rise to the involvement of the Sheriff.</w:t>
      </w:r>
      <w:r w:rsidR="00D33C52">
        <w:rPr>
          <w:rFonts w:ascii="Times New Roman" w:hAnsi="Times New Roman" w:cs="Times New Roman"/>
          <w:sz w:val="24"/>
          <w:szCs w:val="24"/>
        </w:rPr>
        <w:t xml:space="preserve"> </w:t>
      </w:r>
      <w:r>
        <w:rPr>
          <w:rFonts w:ascii="Times New Roman" w:hAnsi="Times New Roman" w:cs="Times New Roman"/>
          <w:sz w:val="24"/>
          <w:szCs w:val="24"/>
        </w:rPr>
        <w:t xml:space="preserve"> Thirdly </w:t>
      </w:r>
      <w:r w:rsidR="0083263F">
        <w:rPr>
          <w:rFonts w:ascii="Times New Roman" w:hAnsi="Times New Roman" w:cs="Times New Roman"/>
          <w:sz w:val="24"/>
          <w:szCs w:val="24"/>
        </w:rPr>
        <w:t>clause 2:1:4 (a) qualifies the r</w:t>
      </w:r>
      <w:r>
        <w:rPr>
          <w:rFonts w:ascii="Times New Roman" w:hAnsi="Times New Roman" w:cs="Times New Roman"/>
          <w:sz w:val="24"/>
          <w:szCs w:val="24"/>
        </w:rPr>
        <w:t>ole of the Sheriff i.e. to “sign the necessary documents to effect transfer.” I disagree that an agreement of sale is part of transfer documents as suggested by the first defendant.</w:t>
      </w:r>
    </w:p>
    <w:p w:rsidR="00A07041" w:rsidRDefault="00A07041" w:rsidP="00A07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is a matter where the plaintiff has made a good case for the cancellation of the deed of transfer it having been irregularly acquired contrary to the conse</w:t>
      </w:r>
      <w:r w:rsidR="0083263F">
        <w:rPr>
          <w:rFonts w:ascii="Times New Roman" w:hAnsi="Times New Roman" w:cs="Times New Roman"/>
          <w:sz w:val="24"/>
          <w:szCs w:val="24"/>
        </w:rPr>
        <w:t>nt paper. As regards to costs I see no justification to award</w:t>
      </w:r>
      <w:r w:rsidR="002C47E5">
        <w:rPr>
          <w:rFonts w:ascii="Times New Roman" w:hAnsi="Times New Roman" w:cs="Times New Roman"/>
          <w:sz w:val="24"/>
          <w:szCs w:val="24"/>
        </w:rPr>
        <w:t xml:space="preserve"> costs</w:t>
      </w:r>
      <w:r w:rsidR="008721F4">
        <w:rPr>
          <w:rFonts w:ascii="Times New Roman" w:hAnsi="Times New Roman" w:cs="Times New Roman"/>
          <w:sz w:val="24"/>
          <w:szCs w:val="24"/>
        </w:rPr>
        <w:t xml:space="preserve"> </w:t>
      </w:r>
      <w:r>
        <w:rPr>
          <w:rFonts w:ascii="Times New Roman" w:hAnsi="Times New Roman" w:cs="Times New Roman"/>
          <w:sz w:val="24"/>
          <w:szCs w:val="24"/>
        </w:rPr>
        <w:t>on a punitive scale.</w:t>
      </w:r>
    </w:p>
    <w:p w:rsidR="00A07041" w:rsidRDefault="00632427" w:rsidP="00A07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07041">
        <w:rPr>
          <w:rFonts w:ascii="Times New Roman" w:hAnsi="Times New Roman" w:cs="Times New Roman"/>
          <w:sz w:val="24"/>
          <w:szCs w:val="24"/>
        </w:rPr>
        <w:t>IT IS ORDERED THAT</w:t>
      </w:r>
    </w:p>
    <w:p w:rsidR="00A07041" w:rsidRDefault="00A07041" w:rsidP="00632427">
      <w:pPr>
        <w:pStyle w:val="ListParagraph"/>
        <w:numPr>
          <w:ilvl w:val="0"/>
          <w:numId w:val="2"/>
        </w:numPr>
        <w:spacing w:after="0" w:line="360" w:lineRule="auto"/>
        <w:ind w:firstLine="0"/>
        <w:jc w:val="both"/>
        <w:rPr>
          <w:rFonts w:ascii="Times New Roman" w:hAnsi="Times New Roman" w:cs="Times New Roman"/>
          <w:sz w:val="24"/>
          <w:szCs w:val="24"/>
        </w:rPr>
      </w:pPr>
      <w:r w:rsidRPr="00BB35FF">
        <w:rPr>
          <w:rFonts w:ascii="Times New Roman" w:hAnsi="Times New Roman" w:cs="Times New Roman"/>
          <w:sz w:val="24"/>
          <w:szCs w:val="24"/>
        </w:rPr>
        <w:t>The plaintiff’s claim succeeds with costs.</w:t>
      </w:r>
    </w:p>
    <w:p w:rsidR="00A07041" w:rsidRDefault="00A07041" w:rsidP="00632427">
      <w:pPr>
        <w:pStyle w:val="ListParagraph"/>
        <w:numPr>
          <w:ilvl w:val="0"/>
          <w:numId w:val="2"/>
        </w:numPr>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The deed of transfer No. 4370/2018 dated 22 August 2018 in favour of </w:t>
      </w:r>
      <w:r w:rsidR="00632427">
        <w:rPr>
          <w:rFonts w:ascii="Times New Roman" w:hAnsi="Times New Roman" w:cs="Times New Roman"/>
          <w:sz w:val="24"/>
          <w:szCs w:val="24"/>
        </w:rPr>
        <w:tab/>
      </w:r>
      <w:r>
        <w:rPr>
          <w:rFonts w:ascii="Times New Roman" w:hAnsi="Times New Roman" w:cs="Times New Roman"/>
          <w:sz w:val="24"/>
          <w:szCs w:val="24"/>
        </w:rPr>
        <w:t>Moreblessing Nhiwatiwa be and is hereby cancelled.</w:t>
      </w:r>
    </w:p>
    <w:p w:rsidR="00A07041" w:rsidRDefault="00A07041" w:rsidP="00632427">
      <w:pPr>
        <w:pStyle w:val="ListParagraph"/>
        <w:numPr>
          <w:ilvl w:val="0"/>
          <w:numId w:val="2"/>
        </w:numPr>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The 1</w:t>
      </w:r>
      <w:r w:rsidRPr="00BB35FF">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is ordered to surrender the said Deed of transfer to the Registrar </w:t>
      </w:r>
      <w:r w:rsidR="00632427">
        <w:rPr>
          <w:rFonts w:ascii="Times New Roman" w:hAnsi="Times New Roman" w:cs="Times New Roman"/>
          <w:sz w:val="24"/>
          <w:szCs w:val="24"/>
        </w:rPr>
        <w:tab/>
      </w:r>
      <w:r>
        <w:rPr>
          <w:rFonts w:ascii="Times New Roman" w:hAnsi="Times New Roman" w:cs="Times New Roman"/>
          <w:sz w:val="24"/>
          <w:szCs w:val="24"/>
        </w:rPr>
        <w:t>of Deeds within 48 hours of service of this order by the Sheriff on the 1</w:t>
      </w:r>
      <w:r w:rsidRPr="00BB35FF">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t>
      </w:r>
      <w:r w:rsidR="00632427">
        <w:rPr>
          <w:rFonts w:ascii="Times New Roman" w:hAnsi="Times New Roman" w:cs="Times New Roman"/>
          <w:sz w:val="24"/>
          <w:szCs w:val="24"/>
        </w:rPr>
        <w:tab/>
      </w:r>
      <w:r>
        <w:rPr>
          <w:rFonts w:ascii="Times New Roman" w:hAnsi="Times New Roman" w:cs="Times New Roman"/>
          <w:sz w:val="24"/>
          <w:szCs w:val="24"/>
        </w:rPr>
        <w:t xml:space="preserve">or her legal practitioners to enable the Registrar of Deeds to endorse such </w:t>
      </w:r>
      <w:r w:rsidR="00632427">
        <w:rPr>
          <w:rFonts w:ascii="Times New Roman" w:hAnsi="Times New Roman" w:cs="Times New Roman"/>
          <w:sz w:val="24"/>
          <w:szCs w:val="24"/>
        </w:rPr>
        <w:tab/>
      </w:r>
      <w:r>
        <w:rPr>
          <w:rFonts w:ascii="Times New Roman" w:hAnsi="Times New Roman" w:cs="Times New Roman"/>
          <w:sz w:val="24"/>
          <w:szCs w:val="24"/>
        </w:rPr>
        <w:t>cancellation.</w:t>
      </w:r>
    </w:p>
    <w:p w:rsidR="00632427" w:rsidRDefault="00632427" w:rsidP="00632427">
      <w:pPr>
        <w:spacing w:after="0" w:line="360" w:lineRule="auto"/>
        <w:jc w:val="both"/>
        <w:rPr>
          <w:rFonts w:ascii="Times New Roman" w:hAnsi="Times New Roman" w:cs="Times New Roman"/>
          <w:sz w:val="24"/>
          <w:szCs w:val="24"/>
        </w:rPr>
      </w:pPr>
    </w:p>
    <w:p w:rsidR="00632427" w:rsidRDefault="00632427" w:rsidP="00632427">
      <w:pPr>
        <w:spacing w:after="0" w:line="360" w:lineRule="auto"/>
        <w:jc w:val="both"/>
        <w:rPr>
          <w:rFonts w:ascii="Times New Roman" w:hAnsi="Times New Roman" w:cs="Times New Roman"/>
          <w:sz w:val="24"/>
          <w:szCs w:val="24"/>
        </w:rPr>
      </w:pPr>
    </w:p>
    <w:p w:rsidR="00D967A7" w:rsidRDefault="00D967A7" w:rsidP="00632427">
      <w:pPr>
        <w:spacing w:after="0" w:line="360" w:lineRule="auto"/>
        <w:jc w:val="both"/>
        <w:rPr>
          <w:rFonts w:ascii="Times New Roman" w:hAnsi="Times New Roman" w:cs="Times New Roman"/>
          <w:sz w:val="24"/>
          <w:szCs w:val="24"/>
        </w:rPr>
      </w:pPr>
    </w:p>
    <w:p w:rsidR="00D967A7" w:rsidRDefault="00D967A7" w:rsidP="00632427">
      <w:pPr>
        <w:spacing w:after="0" w:line="360" w:lineRule="auto"/>
        <w:jc w:val="both"/>
        <w:rPr>
          <w:rFonts w:ascii="Times New Roman" w:hAnsi="Times New Roman" w:cs="Times New Roman"/>
          <w:sz w:val="24"/>
          <w:szCs w:val="24"/>
        </w:rPr>
      </w:pPr>
    </w:p>
    <w:p w:rsidR="00D967A7" w:rsidRDefault="00D967A7" w:rsidP="00632427">
      <w:pPr>
        <w:spacing w:after="0" w:line="360" w:lineRule="auto"/>
        <w:jc w:val="both"/>
        <w:rPr>
          <w:rFonts w:ascii="Times New Roman" w:hAnsi="Times New Roman" w:cs="Times New Roman"/>
          <w:sz w:val="24"/>
          <w:szCs w:val="24"/>
        </w:rPr>
      </w:pPr>
    </w:p>
    <w:p w:rsidR="00D967A7" w:rsidRDefault="00D967A7" w:rsidP="00632427">
      <w:pPr>
        <w:spacing w:after="0" w:line="360" w:lineRule="auto"/>
        <w:jc w:val="both"/>
        <w:rPr>
          <w:rFonts w:ascii="Times New Roman" w:hAnsi="Times New Roman" w:cs="Times New Roman"/>
          <w:sz w:val="24"/>
          <w:szCs w:val="24"/>
        </w:rPr>
      </w:pPr>
    </w:p>
    <w:p w:rsidR="00632427" w:rsidRDefault="00F02D8C" w:rsidP="00FF04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Nyikadzino, Simango and Associates</w:t>
      </w:r>
      <w:r w:rsidR="00632427">
        <w:rPr>
          <w:rFonts w:ascii="Times New Roman" w:hAnsi="Times New Roman" w:cs="Times New Roman"/>
          <w:sz w:val="24"/>
          <w:szCs w:val="24"/>
        </w:rPr>
        <w:t>, plaintiff’s legal practitioners</w:t>
      </w:r>
    </w:p>
    <w:p w:rsidR="00A07041" w:rsidRPr="00965142" w:rsidRDefault="00632427" w:rsidP="00FF0400">
      <w:pPr>
        <w:spacing w:after="0" w:line="240" w:lineRule="auto"/>
        <w:jc w:val="both"/>
        <w:rPr>
          <w:rFonts w:ascii="Times New Roman" w:hAnsi="Times New Roman" w:cs="Times New Roman"/>
          <w:sz w:val="24"/>
          <w:szCs w:val="24"/>
        </w:rPr>
      </w:pPr>
      <w:r w:rsidRPr="00632427">
        <w:rPr>
          <w:rFonts w:ascii="Times New Roman" w:hAnsi="Times New Roman" w:cs="Times New Roman"/>
          <w:i/>
          <w:sz w:val="24"/>
          <w:szCs w:val="24"/>
        </w:rPr>
        <w:t>Honey and Blanckenberg</w:t>
      </w:r>
      <w:r>
        <w:rPr>
          <w:rFonts w:ascii="Times New Roman" w:hAnsi="Times New Roman" w:cs="Times New Roman"/>
          <w:sz w:val="24"/>
          <w:szCs w:val="24"/>
        </w:rPr>
        <w:t>, 1</w:t>
      </w:r>
      <w:r w:rsidRPr="00632427">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defendant’s  legal practitioners</w:t>
      </w:r>
      <w:r w:rsidR="00A07041">
        <w:rPr>
          <w:rFonts w:ascii="Times New Roman" w:hAnsi="Times New Roman" w:cs="Times New Roman"/>
          <w:sz w:val="24"/>
          <w:szCs w:val="24"/>
        </w:rPr>
        <w:t xml:space="preserve"> </w:t>
      </w:r>
    </w:p>
    <w:sectPr w:rsidR="00A07041" w:rsidRPr="00965142" w:rsidSect="00D967A7">
      <w:headerReference w:type="default" r:id="rId7"/>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EF5" w:rsidRDefault="00E53EF5" w:rsidP="00632427">
      <w:pPr>
        <w:spacing w:after="0" w:line="240" w:lineRule="auto"/>
      </w:pPr>
      <w:r>
        <w:separator/>
      </w:r>
    </w:p>
  </w:endnote>
  <w:endnote w:type="continuationSeparator" w:id="0">
    <w:p w:rsidR="00E53EF5" w:rsidRDefault="00E53EF5" w:rsidP="00632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EF5" w:rsidRDefault="00E53EF5" w:rsidP="00632427">
      <w:pPr>
        <w:spacing w:after="0" w:line="240" w:lineRule="auto"/>
      </w:pPr>
      <w:r>
        <w:separator/>
      </w:r>
    </w:p>
  </w:footnote>
  <w:footnote w:type="continuationSeparator" w:id="0">
    <w:p w:rsidR="00E53EF5" w:rsidRDefault="00E53EF5" w:rsidP="00632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970185"/>
      <w:docPartObj>
        <w:docPartGallery w:val="Page Numbers (Top of Page)"/>
        <w:docPartUnique/>
      </w:docPartObj>
    </w:sdtPr>
    <w:sdtEndPr>
      <w:rPr>
        <w:noProof/>
      </w:rPr>
    </w:sdtEndPr>
    <w:sdtContent>
      <w:p w:rsidR="00500D11" w:rsidRDefault="00BA6F5F">
        <w:pPr>
          <w:pStyle w:val="Header"/>
          <w:jc w:val="right"/>
          <w:rPr>
            <w:noProof/>
          </w:rPr>
        </w:pPr>
        <w:r>
          <w:fldChar w:fldCharType="begin"/>
        </w:r>
        <w:r>
          <w:instrText xml:space="preserve"> PAGE   \* MERGEFORMAT </w:instrText>
        </w:r>
        <w:r>
          <w:fldChar w:fldCharType="separate"/>
        </w:r>
        <w:r w:rsidR="0012606B">
          <w:rPr>
            <w:noProof/>
          </w:rPr>
          <w:t>1</w:t>
        </w:r>
        <w:r>
          <w:rPr>
            <w:noProof/>
          </w:rPr>
          <w:fldChar w:fldCharType="end"/>
        </w:r>
      </w:p>
      <w:p w:rsidR="00500D11" w:rsidRDefault="00500D11">
        <w:pPr>
          <w:pStyle w:val="Header"/>
          <w:jc w:val="right"/>
          <w:rPr>
            <w:noProof/>
          </w:rPr>
        </w:pPr>
        <w:r>
          <w:rPr>
            <w:noProof/>
          </w:rPr>
          <w:t>HH</w:t>
        </w:r>
        <w:r w:rsidR="00D967A7">
          <w:rPr>
            <w:noProof/>
          </w:rPr>
          <w:t xml:space="preserve"> 420-20</w:t>
        </w:r>
      </w:p>
      <w:p w:rsidR="00BA6F5F" w:rsidRDefault="00500D11">
        <w:pPr>
          <w:pStyle w:val="Header"/>
          <w:jc w:val="right"/>
        </w:pPr>
        <w:r>
          <w:rPr>
            <w:noProof/>
          </w:rPr>
          <w:t>HC 8557/18</w:t>
        </w:r>
      </w:p>
    </w:sdtContent>
  </w:sdt>
  <w:p w:rsidR="00632427" w:rsidRDefault="006324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317FC"/>
    <w:multiLevelType w:val="hybridMultilevel"/>
    <w:tmpl w:val="CD70C86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4DC308B0"/>
    <w:multiLevelType w:val="hybridMultilevel"/>
    <w:tmpl w:val="9890368E"/>
    <w:lvl w:ilvl="0" w:tplc="4F8408FA">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82"/>
    <w:rsid w:val="000368E4"/>
    <w:rsid w:val="00051457"/>
    <w:rsid w:val="0006583A"/>
    <w:rsid w:val="00076D32"/>
    <w:rsid w:val="000E7F2D"/>
    <w:rsid w:val="000F5B7F"/>
    <w:rsid w:val="00105F08"/>
    <w:rsid w:val="0012606B"/>
    <w:rsid w:val="00126D4C"/>
    <w:rsid w:val="0016786C"/>
    <w:rsid w:val="001C0C56"/>
    <w:rsid w:val="001D439B"/>
    <w:rsid w:val="0022698F"/>
    <w:rsid w:val="00237939"/>
    <w:rsid w:val="00264C15"/>
    <w:rsid w:val="002A66D3"/>
    <w:rsid w:val="002C47E5"/>
    <w:rsid w:val="00366582"/>
    <w:rsid w:val="00395A19"/>
    <w:rsid w:val="0039608D"/>
    <w:rsid w:val="0039713C"/>
    <w:rsid w:val="003C2ADB"/>
    <w:rsid w:val="00414245"/>
    <w:rsid w:val="004240D1"/>
    <w:rsid w:val="00500D11"/>
    <w:rsid w:val="00512AFE"/>
    <w:rsid w:val="00586A7E"/>
    <w:rsid w:val="005B41AC"/>
    <w:rsid w:val="005B4CB1"/>
    <w:rsid w:val="00632427"/>
    <w:rsid w:val="006A0A41"/>
    <w:rsid w:val="007143F1"/>
    <w:rsid w:val="007B3F9E"/>
    <w:rsid w:val="007D79A5"/>
    <w:rsid w:val="0083263F"/>
    <w:rsid w:val="008721F4"/>
    <w:rsid w:val="00942EAC"/>
    <w:rsid w:val="00962256"/>
    <w:rsid w:val="00965142"/>
    <w:rsid w:val="009E4718"/>
    <w:rsid w:val="00A07041"/>
    <w:rsid w:val="00A66BDB"/>
    <w:rsid w:val="00A678FA"/>
    <w:rsid w:val="00B04A5B"/>
    <w:rsid w:val="00BA6F5F"/>
    <w:rsid w:val="00BD0F1A"/>
    <w:rsid w:val="00C51F7C"/>
    <w:rsid w:val="00C52FA4"/>
    <w:rsid w:val="00C8635B"/>
    <w:rsid w:val="00CA304F"/>
    <w:rsid w:val="00D07F43"/>
    <w:rsid w:val="00D33C52"/>
    <w:rsid w:val="00D967A7"/>
    <w:rsid w:val="00DE7D20"/>
    <w:rsid w:val="00DF3640"/>
    <w:rsid w:val="00E014F5"/>
    <w:rsid w:val="00E4561F"/>
    <w:rsid w:val="00E53EF5"/>
    <w:rsid w:val="00ED37AA"/>
    <w:rsid w:val="00EF4E28"/>
    <w:rsid w:val="00F00A30"/>
    <w:rsid w:val="00F02D8C"/>
    <w:rsid w:val="00F51312"/>
    <w:rsid w:val="00FF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F02B4-6E05-4280-A9E3-A2B84369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82"/>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B7F"/>
    <w:pPr>
      <w:ind w:left="720"/>
      <w:contextualSpacing/>
    </w:pPr>
  </w:style>
  <w:style w:type="paragraph" w:styleId="Header">
    <w:name w:val="header"/>
    <w:basedOn w:val="Normal"/>
    <w:link w:val="HeaderChar"/>
    <w:uiPriority w:val="99"/>
    <w:unhideWhenUsed/>
    <w:rsid w:val="00632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427"/>
    <w:rPr>
      <w:lang w:val="en-ZW"/>
    </w:rPr>
  </w:style>
  <w:style w:type="paragraph" w:styleId="Footer">
    <w:name w:val="footer"/>
    <w:basedOn w:val="Normal"/>
    <w:link w:val="FooterChar"/>
    <w:uiPriority w:val="99"/>
    <w:unhideWhenUsed/>
    <w:rsid w:val="00632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427"/>
    <w:rPr>
      <w:lang w:val="en-ZW"/>
    </w:rPr>
  </w:style>
  <w:style w:type="paragraph" w:styleId="FootnoteText">
    <w:name w:val="footnote text"/>
    <w:basedOn w:val="Normal"/>
    <w:link w:val="FootnoteTextChar"/>
    <w:uiPriority w:val="99"/>
    <w:unhideWhenUsed/>
    <w:rsid w:val="001C0C56"/>
    <w:pPr>
      <w:spacing w:after="0" w:line="240" w:lineRule="auto"/>
    </w:pPr>
    <w:rPr>
      <w:sz w:val="20"/>
      <w:szCs w:val="20"/>
    </w:rPr>
  </w:style>
  <w:style w:type="character" w:customStyle="1" w:styleId="FootnoteTextChar">
    <w:name w:val="Footnote Text Char"/>
    <w:basedOn w:val="DefaultParagraphFont"/>
    <w:link w:val="FootnoteText"/>
    <w:uiPriority w:val="99"/>
    <w:rsid w:val="001C0C56"/>
    <w:rPr>
      <w:sz w:val="20"/>
      <w:szCs w:val="20"/>
      <w:lang w:val="en-ZW"/>
    </w:rPr>
  </w:style>
  <w:style w:type="character" w:styleId="FootnoteReference">
    <w:name w:val="footnote reference"/>
    <w:basedOn w:val="DefaultParagraphFont"/>
    <w:uiPriority w:val="99"/>
    <w:semiHidden/>
    <w:unhideWhenUsed/>
    <w:rsid w:val="001C0C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Room PC</dc:creator>
  <cp:keywords/>
  <dc:description/>
  <cp:lastModifiedBy>JSC</cp:lastModifiedBy>
  <cp:revision>2</cp:revision>
  <cp:lastPrinted>2020-06-24T12:26:00Z</cp:lastPrinted>
  <dcterms:created xsi:type="dcterms:W3CDTF">2020-06-26T07:48:00Z</dcterms:created>
  <dcterms:modified xsi:type="dcterms:W3CDTF">2020-06-26T07:48:00Z</dcterms:modified>
</cp:coreProperties>
</file>