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CE" w:rsidRDefault="00FC791C" w:rsidP="00FC791C">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FC791C" w:rsidRDefault="00FC791C" w:rsidP="00FC791C">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FC791C" w:rsidRDefault="00FC791C" w:rsidP="00FC791C">
      <w:pPr>
        <w:spacing w:after="0"/>
        <w:jc w:val="both"/>
        <w:rPr>
          <w:rFonts w:ascii="Times New Roman" w:hAnsi="Times New Roman" w:cs="Times New Roman"/>
          <w:sz w:val="24"/>
          <w:szCs w:val="24"/>
        </w:rPr>
      </w:pPr>
      <w:r>
        <w:rPr>
          <w:rFonts w:ascii="Times New Roman" w:hAnsi="Times New Roman" w:cs="Times New Roman"/>
          <w:sz w:val="24"/>
          <w:szCs w:val="24"/>
        </w:rPr>
        <w:t>LIBERTY MUSIIWA</w:t>
      </w:r>
    </w:p>
    <w:p w:rsidR="00FC791C" w:rsidRDefault="00FC791C" w:rsidP="00FC791C">
      <w:pPr>
        <w:spacing w:after="0"/>
        <w:jc w:val="both"/>
        <w:rPr>
          <w:rFonts w:ascii="Times New Roman" w:hAnsi="Times New Roman" w:cs="Times New Roman"/>
          <w:sz w:val="24"/>
          <w:szCs w:val="24"/>
        </w:rPr>
      </w:pPr>
    </w:p>
    <w:p w:rsidR="00FC791C" w:rsidRDefault="00FC791C" w:rsidP="00FC791C">
      <w:pPr>
        <w:spacing w:after="0"/>
        <w:jc w:val="both"/>
        <w:rPr>
          <w:rFonts w:ascii="Times New Roman" w:hAnsi="Times New Roman" w:cs="Times New Roman"/>
          <w:sz w:val="24"/>
          <w:szCs w:val="24"/>
        </w:rPr>
      </w:pPr>
    </w:p>
    <w:p w:rsidR="00FC791C" w:rsidRDefault="00FC791C" w:rsidP="00FC791C">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FC791C" w:rsidRDefault="00FC791C" w:rsidP="00FC791C">
      <w:pPr>
        <w:spacing w:after="0"/>
        <w:jc w:val="both"/>
        <w:rPr>
          <w:rFonts w:ascii="Times New Roman" w:hAnsi="Times New Roman" w:cs="Times New Roman"/>
          <w:sz w:val="24"/>
          <w:szCs w:val="24"/>
        </w:rPr>
      </w:pPr>
      <w:r>
        <w:rPr>
          <w:rFonts w:ascii="Times New Roman" w:hAnsi="Times New Roman" w:cs="Times New Roman"/>
          <w:sz w:val="24"/>
          <w:szCs w:val="24"/>
        </w:rPr>
        <w:t>CHITAPI J</w:t>
      </w:r>
    </w:p>
    <w:p w:rsidR="00FC791C" w:rsidRDefault="00FC791C" w:rsidP="00FC791C">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035FA2">
        <w:rPr>
          <w:rFonts w:ascii="Times New Roman" w:hAnsi="Times New Roman" w:cs="Times New Roman"/>
          <w:sz w:val="24"/>
          <w:szCs w:val="24"/>
        </w:rPr>
        <w:t>14 January 2020</w:t>
      </w:r>
    </w:p>
    <w:p w:rsidR="00FC791C" w:rsidRDefault="00FC791C" w:rsidP="00FC791C">
      <w:pPr>
        <w:jc w:val="both"/>
        <w:rPr>
          <w:rFonts w:ascii="Times New Roman" w:hAnsi="Times New Roman" w:cs="Times New Roman"/>
          <w:sz w:val="24"/>
          <w:szCs w:val="24"/>
        </w:rPr>
      </w:pPr>
    </w:p>
    <w:p w:rsidR="00FC791C" w:rsidRDefault="00FC791C" w:rsidP="00FC791C">
      <w:pPr>
        <w:jc w:val="both"/>
        <w:rPr>
          <w:rFonts w:ascii="Times New Roman" w:hAnsi="Times New Roman" w:cs="Times New Roman"/>
          <w:sz w:val="24"/>
          <w:szCs w:val="24"/>
        </w:rPr>
      </w:pPr>
    </w:p>
    <w:p w:rsidR="00FC791C" w:rsidRDefault="00FC791C" w:rsidP="00FC791C">
      <w:pPr>
        <w:jc w:val="both"/>
        <w:rPr>
          <w:rFonts w:ascii="Times New Roman" w:hAnsi="Times New Roman" w:cs="Times New Roman"/>
          <w:b/>
          <w:sz w:val="24"/>
          <w:szCs w:val="24"/>
        </w:rPr>
      </w:pPr>
      <w:r w:rsidRPr="00FC791C">
        <w:rPr>
          <w:rFonts w:ascii="Times New Roman" w:hAnsi="Times New Roman" w:cs="Times New Roman"/>
          <w:b/>
          <w:sz w:val="24"/>
          <w:szCs w:val="24"/>
        </w:rPr>
        <w:t>Criminal Review</w:t>
      </w:r>
    </w:p>
    <w:p w:rsidR="00FC791C" w:rsidRDefault="00FC791C" w:rsidP="00FC791C">
      <w:pPr>
        <w:jc w:val="both"/>
        <w:rPr>
          <w:rFonts w:ascii="Times New Roman" w:hAnsi="Times New Roman" w:cs="Times New Roman"/>
          <w:b/>
          <w:sz w:val="24"/>
          <w:szCs w:val="24"/>
        </w:rPr>
      </w:pPr>
    </w:p>
    <w:p w:rsidR="003B52E4" w:rsidRDefault="00FC791C" w:rsidP="003B52E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C791C">
        <w:rPr>
          <w:rFonts w:ascii="Times New Roman" w:hAnsi="Times New Roman" w:cs="Times New Roman"/>
          <w:sz w:val="24"/>
          <w:szCs w:val="24"/>
        </w:rPr>
        <w:t>CHITAPI J</w:t>
      </w:r>
      <w:r>
        <w:rPr>
          <w:rFonts w:ascii="Times New Roman" w:hAnsi="Times New Roman" w:cs="Times New Roman"/>
          <w:sz w:val="24"/>
          <w:szCs w:val="24"/>
        </w:rPr>
        <w:t>: The criminal justice trial system in Zimbabwe has satisfactor</w:t>
      </w:r>
      <w:r w:rsidR="00035FA2">
        <w:rPr>
          <w:rFonts w:ascii="Times New Roman" w:hAnsi="Times New Roman" w:cs="Times New Roman"/>
          <w:sz w:val="24"/>
          <w:szCs w:val="24"/>
        </w:rPr>
        <w:t>y</w:t>
      </w:r>
      <w:r>
        <w:rPr>
          <w:rFonts w:ascii="Times New Roman" w:hAnsi="Times New Roman" w:cs="Times New Roman"/>
          <w:sz w:val="24"/>
          <w:szCs w:val="24"/>
        </w:rPr>
        <w:t xml:space="preserve"> </w:t>
      </w:r>
      <w:r w:rsidR="00690872">
        <w:rPr>
          <w:rFonts w:ascii="Times New Roman" w:hAnsi="Times New Roman" w:cs="Times New Roman"/>
          <w:sz w:val="24"/>
          <w:szCs w:val="24"/>
        </w:rPr>
        <w:t>in built</w:t>
      </w:r>
      <w:r>
        <w:rPr>
          <w:rFonts w:ascii="Times New Roman" w:hAnsi="Times New Roman" w:cs="Times New Roman"/>
          <w:sz w:val="24"/>
          <w:szCs w:val="24"/>
        </w:rPr>
        <w:t xml:space="preserve"> safeguards which ensure that criminal proceedings in the Magistrates Court are subjected to a quick control measure that protects an unrepresented person from judicial</w:t>
      </w:r>
      <w:r w:rsidR="003B52E4">
        <w:rPr>
          <w:rFonts w:ascii="Times New Roman" w:hAnsi="Times New Roman" w:cs="Times New Roman"/>
          <w:sz w:val="24"/>
          <w:szCs w:val="24"/>
        </w:rPr>
        <w:t xml:space="preserve"> irregularity and excesses. This is done by requiring as a matter of law that depending on the nature of proceedings and/or threshold of sentences imposed at trial, the proceedings are thereafter automatically scrutinized by the Regional Magistrate or reviewed by a judge of this court in terms of respectively ss 58 and 57 of the Magistrate Court Act [</w:t>
      </w:r>
      <w:r w:rsidR="003B52E4" w:rsidRPr="003B52E4">
        <w:rPr>
          <w:rFonts w:ascii="Times New Roman" w:hAnsi="Times New Roman" w:cs="Times New Roman"/>
          <w:i/>
          <w:sz w:val="24"/>
          <w:szCs w:val="24"/>
        </w:rPr>
        <w:t>Chapter 7:10</w:t>
      </w:r>
      <w:r w:rsidR="003B52E4">
        <w:rPr>
          <w:rFonts w:ascii="Times New Roman" w:hAnsi="Times New Roman" w:cs="Times New Roman"/>
          <w:sz w:val="24"/>
          <w:szCs w:val="24"/>
        </w:rPr>
        <w:t xml:space="preserve">]. In regard to both processes, the scrutinizing regional magistrate or the reviewing judge as the case may be will go through the completed proceedings and certify them as being in accordance with real and substantial justice, decline to do so or correct them. In the case of a criminal review by a judge of this court, the powers of the court are set out in s 29 of the High Court Act </w:t>
      </w:r>
    </w:p>
    <w:p w:rsidR="00FC791C" w:rsidRDefault="003B52E4" w:rsidP="003B52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3B52E4">
        <w:rPr>
          <w:rFonts w:ascii="Times New Roman" w:hAnsi="Times New Roman" w:cs="Times New Roman"/>
          <w:i/>
          <w:sz w:val="24"/>
          <w:szCs w:val="24"/>
        </w:rPr>
        <w:t>Chapter 7:06</w:t>
      </w:r>
      <w:r>
        <w:rPr>
          <w:rFonts w:ascii="Times New Roman" w:hAnsi="Times New Roman" w:cs="Times New Roman"/>
          <w:sz w:val="24"/>
          <w:szCs w:val="24"/>
        </w:rPr>
        <w:t xml:space="preserve">]. I will not burden this judgment with listing individually the powers of the judge as set in the said section. </w:t>
      </w:r>
      <w:r w:rsidR="00035FA2">
        <w:rPr>
          <w:rFonts w:ascii="Times New Roman" w:hAnsi="Times New Roman" w:cs="Times New Roman"/>
          <w:sz w:val="24"/>
          <w:szCs w:val="24"/>
        </w:rPr>
        <w:t>However, one</w:t>
      </w:r>
      <w:r>
        <w:rPr>
          <w:rFonts w:ascii="Times New Roman" w:hAnsi="Times New Roman" w:cs="Times New Roman"/>
          <w:sz w:val="24"/>
          <w:szCs w:val="24"/>
        </w:rPr>
        <w:t xml:space="preserve"> of the powers which the judge exercise is to correct the proceeding and make such comments as may guide future proceedings.</w:t>
      </w:r>
    </w:p>
    <w:p w:rsidR="0030692C" w:rsidRDefault="0030692C" w:rsidP="003B52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my view that </w:t>
      </w:r>
      <w:r w:rsidR="00035FA2">
        <w:rPr>
          <w:rFonts w:ascii="Times New Roman" w:hAnsi="Times New Roman" w:cs="Times New Roman"/>
          <w:sz w:val="24"/>
          <w:szCs w:val="24"/>
        </w:rPr>
        <w:t>i</w:t>
      </w:r>
      <w:r>
        <w:rPr>
          <w:rFonts w:ascii="Times New Roman" w:hAnsi="Times New Roman" w:cs="Times New Roman"/>
          <w:sz w:val="24"/>
          <w:szCs w:val="24"/>
        </w:rPr>
        <w:t>t is good practice for the judge to make positive</w:t>
      </w:r>
      <w:r w:rsidR="00A84ABC">
        <w:rPr>
          <w:rFonts w:ascii="Times New Roman" w:hAnsi="Times New Roman" w:cs="Times New Roman"/>
          <w:sz w:val="24"/>
          <w:szCs w:val="24"/>
        </w:rPr>
        <w:t xml:space="preserve"> comments where the </w:t>
      </w:r>
      <w:r w:rsidR="00035FA2">
        <w:rPr>
          <w:rFonts w:ascii="Times New Roman" w:hAnsi="Times New Roman" w:cs="Times New Roman"/>
          <w:sz w:val="24"/>
          <w:szCs w:val="24"/>
        </w:rPr>
        <w:t xml:space="preserve">conduct of </w:t>
      </w:r>
      <w:r w:rsidR="00A84ABC">
        <w:rPr>
          <w:rFonts w:ascii="Times New Roman" w:hAnsi="Times New Roman" w:cs="Times New Roman"/>
          <w:sz w:val="24"/>
          <w:szCs w:val="24"/>
        </w:rPr>
        <w:t>proceedings deserve such comments. A positive comment can also act as a learning tool for others and as a stimulant to strive for excellence by the person receiving positive comments. In this review, what first struck me as deserving mention was the framing of the charge. The proceedings were presided over by M Makati Esquire, senior magistrate sitting at Bindura Magistrates Court. The charge and state outline were hand written on lined examination pad sheets. The details of the police station, CR, CRB, FR, PPs Ref etcetera were neatly written out, boxed and underlined. Spaces were left for the magistrate to insert his or</w:t>
      </w:r>
      <w:r w:rsidR="00035FA2">
        <w:rPr>
          <w:rFonts w:ascii="Times New Roman" w:hAnsi="Times New Roman" w:cs="Times New Roman"/>
          <w:sz w:val="24"/>
          <w:szCs w:val="24"/>
        </w:rPr>
        <w:t xml:space="preserve"> her</w:t>
      </w:r>
      <w:r w:rsidR="00A84ABC">
        <w:rPr>
          <w:rFonts w:ascii="Times New Roman" w:hAnsi="Times New Roman" w:cs="Times New Roman"/>
          <w:sz w:val="24"/>
          <w:szCs w:val="24"/>
        </w:rPr>
        <w:t xml:space="preserve"> name and rank. For the discerning reader the charge sheet in the Magistrates Court styled </w:t>
      </w:r>
      <w:r w:rsidR="00035FA2">
        <w:rPr>
          <w:rFonts w:ascii="Times New Roman" w:hAnsi="Times New Roman" w:cs="Times New Roman"/>
          <w:sz w:val="24"/>
          <w:szCs w:val="24"/>
        </w:rPr>
        <w:t xml:space="preserve">is </w:t>
      </w:r>
      <w:r w:rsidR="00A84ABC">
        <w:rPr>
          <w:rFonts w:ascii="Times New Roman" w:hAnsi="Times New Roman" w:cs="Times New Roman"/>
          <w:sz w:val="24"/>
          <w:szCs w:val="24"/>
        </w:rPr>
        <w:t xml:space="preserve">a </w:t>
      </w:r>
      <w:r w:rsidR="00A84ABC">
        <w:rPr>
          <w:rFonts w:ascii="Times New Roman" w:hAnsi="Times New Roman" w:cs="Times New Roman"/>
          <w:sz w:val="24"/>
          <w:szCs w:val="24"/>
        </w:rPr>
        <w:lastRenderedPageBreak/>
        <w:t>summary jurisdiction</w:t>
      </w:r>
      <w:r w:rsidR="00602E01">
        <w:rPr>
          <w:rFonts w:ascii="Times New Roman" w:hAnsi="Times New Roman" w:cs="Times New Roman"/>
          <w:sz w:val="24"/>
          <w:szCs w:val="24"/>
        </w:rPr>
        <w:t xml:space="preserve"> sheet</w:t>
      </w:r>
      <w:r w:rsidR="00035FA2">
        <w:rPr>
          <w:rFonts w:ascii="Times New Roman" w:hAnsi="Times New Roman" w:cs="Times New Roman"/>
          <w:sz w:val="24"/>
          <w:szCs w:val="24"/>
        </w:rPr>
        <w:t>. It is</w:t>
      </w:r>
      <w:r w:rsidR="00602E01">
        <w:rPr>
          <w:rFonts w:ascii="Times New Roman" w:hAnsi="Times New Roman" w:cs="Times New Roman"/>
          <w:sz w:val="24"/>
          <w:szCs w:val="24"/>
        </w:rPr>
        <w:t xml:space="preserve"> printed by the Government Printer. Having to copy it in long hand clearly indicates that there is shortage of stationery for police</w:t>
      </w:r>
      <w:r w:rsidR="00035FA2">
        <w:rPr>
          <w:rFonts w:ascii="Times New Roman" w:hAnsi="Times New Roman" w:cs="Times New Roman"/>
          <w:sz w:val="24"/>
          <w:szCs w:val="24"/>
        </w:rPr>
        <w:t xml:space="preserve"> at</w:t>
      </w:r>
      <w:r w:rsidR="00602E01">
        <w:rPr>
          <w:rFonts w:ascii="Times New Roman" w:hAnsi="Times New Roman" w:cs="Times New Roman"/>
          <w:sz w:val="24"/>
          <w:szCs w:val="24"/>
        </w:rPr>
        <w:t xml:space="preserve"> Bindura to use. I say so because apart from this case, I also reviewed as part of the same batch, other records of proceedings where the summary jurisdiction sheet is either similarly reproduced </w:t>
      </w:r>
      <w:r w:rsidR="00035FA2">
        <w:rPr>
          <w:rFonts w:ascii="Times New Roman" w:hAnsi="Times New Roman" w:cs="Times New Roman"/>
          <w:sz w:val="24"/>
          <w:szCs w:val="24"/>
        </w:rPr>
        <w:t>i</w:t>
      </w:r>
      <w:r w:rsidR="00602E01">
        <w:rPr>
          <w:rFonts w:ascii="Times New Roman" w:hAnsi="Times New Roman" w:cs="Times New Roman"/>
          <w:sz w:val="24"/>
          <w:szCs w:val="24"/>
        </w:rPr>
        <w:t xml:space="preserve">n long hand or details which are normally typed in, </w:t>
      </w:r>
      <w:r w:rsidR="00035FA2">
        <w:rPr>
          <w:rFonts w:ascii="Times New Roman" w:hAnsi="Times New Roman" w:cs="Times New Roman"/>
          <w:sz w:val="24"/>
          <w:szCs w:val="24"/>
        </w:rPr>
        <w:t xml:space="preserve">are </w:t>
      </w:r>
      <w:r w:rsidR="00602E01">
        <w:rPr>
          <w:rFonts w:ascii="Times New Roman" w:hAnsi="Times New Roman" w:cs="Times New Roman"/>
          <w:sz w:val="24"/>
          <w:szCs w:val="24"/>
        </w:rPr>
        <w:t>in long hand. Again</w:t>
      </w:r>
      <w:r w:rsidR="00035FA2">
        <w:rPr>
          <w:rFonts w:ascii="Times New Roman" w:hAnsi="Times New Roman" w:cs="Times New Roman"/>
          <w:sz w:val="24"/>
          <w:szCs w:val="24"/>
        </w:rPr>
        <w:t>,</w:t>
      </w:r>
      <w:r w:rsidR="00602E01">
        <w:rPr>
          <w:rFonts w:ascii="Times New Roman" w:hAnsi="Times New Roman" w:cs="Times New Roman"/>
          <w:sz w:val="24"/>
          <w:szCs w:val="24"/>
        </w:rPr>
        <w:t xml:space="preserve"> this signifies a shortage or non-availability of computers or other typing gadgets. The handwritten reproduced forms and the state outlines are however very legible. Additionally, the magistrate herein compl</w:t>
      </w:r>
      <w:r w:rsidR="00035FA2">
        <w:rPr>
          <w:rFonts w:ascii="Times New Roman" w:hAnsi="Times New Roman" w:cs="Times New Roman"/>
          <w:sz w:val="24"/>
          <w:szCs w:val="24"/>
        </w:rPr>
        <w:t>i</w:t>
      </w:r>
      <w:r w:rsidR="00602E01">
        <w:rPr>
          <w:rFonts w:ascii="Times New Roman" w:hAnsi="Times New Roman" w:cs="Times New Roman"/>
          <w:sz w:val="24"/>
          <w:szCs w:val="24"/>
        </w:rPr>
        <w:t xml:space="preserve">mented the police effort by also legibly completing in long hand in the spaces left for the magistrate to fill in. </w:t>
      </w:r>
      <w:r w:rsidR="00035FA2">
        <w:rPr>
          <w:rFonts w:ascii="Times New Roman" w:hAnsi="Times New Roman" w:cs="Times New Roman"/>
          <w:sz w:val="24"/>
          <w:szCs w:val="24"/>
        </w:rPr>
        <w:t>T</w:t>
      </w:r>
      <w:r w:rsidR="00602E01">
        <w:rPr>
          <w:rFonts w:ascii="Times New Roman" w:hAnsi="Times New Roman" w:cs="Times New Roman"/>
          <w:sz w:val="24"/>
          <w:szCs w:val="24"/>
        </w:rPr>
        <w:t xml:space="preserve">he shortage of stationery has not dampened the spirits of the police to pursue justice despite such a scenario obviously affecting moral. Such resilience is deserving of commendation. The situation must however be corrected to increase morale and not overwork the </w:t>
      </w:r>
      <w:r w:rsidR="00035FA2">
        <w:rPr>
          <w:rFonts w:ascii="Times New Roman" w:hAnsi="Times New Roman" w:cs="Times New Roman"/>
          <w:sz w:val="24"/>
          <w:szCs w:val="24"/>
        </w:rPr>
        <w:t>police officers who prepare</w:t>
      </w:r>
      <w:r w:rsidR="00602E01">
        <w:rPr>
          <w:rFonts w:ascii="Times New Roman" w:hAnsi="Times New Roman" w:cs="Times New Roman"/>
          <w:sz w:val="24"/>
          <w:szCs w:val="24"/>
        </w:rPr>
        <w:t xml:space="preserve"> the documents for court.</w:t>
      </w:r>
      <w:r w:rsidR="00035FA2">
        <w:rPr>
          <w:rFonts w:ascii="Times New Roman" w:hAnsi="Times New Roman" w:cs="Times New Roman"/>
          <w:sz w:val="24"/>
          <w:szCs w:val="24"/>
        </w:rPr>
        <w:t xml:space="preserve"> Therefore, I must exhort the responsible authorities to provide the necessary budgetary support so that police functions are enhanced</w:t>
      </w:r>
    </w:p>
    <w:p w:rsidR="0095695D" w:rsidRDefault="00602E01" w:rsidP="0095695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Another feature which presented itself to me </w:t>
      </w:r>
      <w:r w:rsidR="00F92430">
        <w:rPr>
          <w:rFonts w:ascii="Times New Roman" w:hAnsi="Times New Roman" w:cs="Times New Roman"/>
          <w:sz w:val="24"/>
          <w:szCs w:val="24"/>
        </w:rPr>
        <w:t>for</w:t>
      </w:r>
      <w:r>
        <w:rPr>
          <w:rFonts w:ascii="Times New Roman" w:hAnsi="Times New Roman" w:cs="Times New Roman"/>
          <w:sz w:val="24"/>
          <w:szCs w:val="24"/>
        </w:rPr>
        <w:t xml:space="preserve"> positive comment was the way that the charge was drafted. Of recent</w:t>
      </w:r>
      <w:r w:rsidR="00035FA2">
        <w:rPr>
          <w:rFonts w:ascii="Times New Roman" w:hAnsi="Times New Roman" w:cs="Times New Roman"/>
          <w:sz w:val="24"/>
          <w:szCs w:val="24"/>
        </w:rPr>
        <w:t>,</w:t>
      </w:r>
      <w:r>
        <w:rPr>
          <w:rFonts w:ascii="Times New Roman" w:hAnsi="Times New Roman" w:cs="Times New Roman"/>
          <w:sz w:val="24"/>
          <w:szCs w:val="24"/>
        </w:rPr>
        <w:t xml:space="preserve"> this court has had to deal with a number of applications </w:t>
      </w:r>
      <w:r w:rsidR="00035FA2">
        <w:rPr>
          <w:rFonts w:ascii="Times New Roman" w:hAnsi="Times New Roman" w:cs="Times New Roman"/>
          <w:sz w:val="24"/>
          <w:szCs w:val="24"/>
        </w:rPr>
        <w:t xml:space="preserve">made </w:t>
      </w:r>
      <w:r>
        <w:rPr>
          <w:rFonts w:ascii="Times New Roman" w:hAnsi="Times New Roman" w:cs="Times New Roman"/>
          <w:sz w:val="24"/>
          <w:szCs w:val="24"/>
        </w:rPr>
        <w:t>by accused persons through their legal practitioners for quashing of charges for a variety of reason</w:t>
      </w:r>
      <w:r w:rsidR="00E06275">
        <w:rPr>
          <w:rFonts w:ascii="Times New Roman" w:hAnsi="Times New Roman" w:cs="Times New Roman"/>
          <w:sz w:val="24"/>
          <w:szCs w:val="24"/>
        </w:rPr>
        <w:t>s</w:t>
      </w:r>
      <w:r>
        <w:rPr>
          <w:rFonts w:ascii="Times New Roman" w:hAnsi="Times New Roman" w:cs="Times New Roman"/>
          <w:sz w:val="24"/>
          <w:szCs w:val="24"/>
        </w:rPr>
        <w:t xml:space="preserve"> which</w:t>
      </w:r>
      <w:r w:rsidR="0095695D">
        <w:rPr>
          <w:rFonts w:ascii="Times New Roman" w:hAnsi="Times New Roman" w:cs="Times New Roman"/>
          <w:sz w:val="24"/>
          <w:szCs w:val="24"/>
        </w:rPr>
        <w:t xml:space="preserve"> </w:t>
      </w:r>
      <w:r w:rsidR="0095695D">
        <w:rPr>
          <w:rFonts w:ascii="Times New Roman" w:hAnsi="Times New Roman" w:cs="Times New Roman"/>
          <w:i/>
          <w:sz w:val="24"/>
          <w:szCs w:val="24"/>
        </w:rPr>
        <w:t>inter-alia</w:t>
      </w:r>
      <w:r w:rsidR="0095695D">
        <w:rPr>
          <w:rFonts w:ascii="Times New Roman" w:hAnsi="Times New Roman" w:cs="Times New Roman"/>
          <w:sz w:val="24"/>
          <w:szCs w:val="24"/>
        </w:rPr>
        <w:t xml:space="preserve"> include deficiency in such detail as would inform the accused sufficiently of the nature of the charge which the accused must meet. In </w:t>
      </w:r>
      <w:r w:rsidR="0095695D">
        <w:rPr>
          <w:rFonts w:ascii="Times New Roman" w:hAnsi="Times New Roman" w:cs="Times New Roman"/>
          <w:i/>
          <w:sz w:val="24"/>
          <w:szCs w:val="24"/>
        </w:rPr>
        <w:t xml:space="preserve">casu </w:t>
      </w:r>
      <w:r w:rsidR="0095695D">
        <w:rPr>
          <w:rFonts w:ascii="Times New Roman" w:hAnsi="Times New Roman" w:cs="Times New Roman"/>
          <w:sz w:val="24"/>
          <w:szCs w:val="24"/>
        </w:rPr>
        <w:t>the case concerns a charge of assault. In very legible handwriting the summary jurisdiction or charge sheet read as follow</w:t>
      </w:r>
      <w:r w:rsidR="00035FA2">
        <w:rPr>
          <w:rFonts w:ascii="Times New Roman" w:hAnsi="Times New Roman" w:cs="Times New Roman"/>
          <w:sz w:val="24"/>
          <w:szCs w:val="24"/>
        </w:rPr>
        <w:t>s</w:t>
      </w:r>
      <w:r w:rsidR="0095695D">
        <w:rPr>
          <w:rFonts w:ascii="Times New Roman" w:hAnsi="Times New Roman" w:cs="Times New Roman"/>
          <w:sz w:val="24"/>
          <w:szCs w:val="24"/>
        </w:rPr>
        <w:t>:</w:t>
      </w:r>
    </w:p>
    <w:p w:rsidR="0095695D" w:rsidRDefault="0095695D" w:rsidP="0095695D">
      <w:pPr>
        <w:spacing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u w:val="single"/>
        </w:rPr>
        <w:t>ASSAULT AS DEFINED IN SECTION 89 (1) (A) OF THE CRIMINAL LAW CODIFICATION AND REFORM ACT, [CHAPTER 9:23]</w:t>
      </w:r>
    </w:p>
    <w:p w:rsidR="0095695D" w:rsidRDefault="0095695D" w:rsidP="0095695D">
      <w:pPr>
        <w:spacing w:line="240" w:lineRule="auto"/>
        <w:ind w:left="720"/>
        <w:jc w:val="both"/>
        <w:rPr>
          <w:rFonts w:ascii="Times New Roman" w:hAnsi="Times New Roman" w:cs="Times New Roman"/>
        </w:rPr>
      </w:pPr>
      <w:r>
        <w:rPr>
          <w:rFonts w:ascii="Times New Roman" w:hAnsi="Times New Roman" w:cs="Times New Roman"/>
        </w:rPr>
        <w:t>In that on the 5</w:t>
      </w:r>
      <w:r>
        <w:rPr>
          <w:rFonts w:ascii="Times New Roman" w:hAnsi="Times New Roman" w:cs="Times New Roman"/>
          <w:vertAlign w:val="superscript"/>
        </w:rPr>
        <w:t>th</w:t>
      </w:r>
      <w:r>
        <w:rPr>
          <w:rFonts w:ascii="Times New Roman" w:hAnsi="Times New Roman" w:cs="Times New Roman"/>
        </w:rPr>
        <w:t xml:space="preserve"> day of August, 2019 and at Mupandenyama Shopping Centre, Bindura LIBERTY MUSIIWA committed an assault upon SHADRECK TAMBU by hitting him with a hoe handle once on the back, twice on the right thigh and once on the left leg, also hit the complainant with a pool stick three times on the forehead and kicked him with a booted foot once on the upper lip intending to cause bodily harm upon Shadreck Tambu or realizing that there was a real risk or possibility that bodily harm might result thereby causing pain on  SHADRECK TAMBU’S BODY.”</w:t>
      </w:r>
    </w:p>
    <w:p w:rsidR="0095695D" w:rsidRDefault="0095695D" w:rsidP="0095695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If one considers the manner in which the above charge is framed, bar</w:t>
      </w:r>
      <w:r w:rsidR="00035FA2">
        <w:rPr>
          <w:rFonts w:ascii="Times New Roman" w:hAnsi="Times New Roman" w:cs="Times New Roman"/>
          <w:sz w:val="24"/>
          <w:szCs w:val="24"/>
        </w:rPr>
        <w:t>ri</w:t>
      </w:r>
      <w:r>
        <w:rPr>
          <w:rFonts w:ascii="Times New Roman" w:hAnsi="Times New Roman" w:cs="Times New Roman"/>
          <w:sz w:val="24"/>
          <w:szCs w:val="24"/>
        </w:rPr>
        <w:t xml:space="preserve">ng negligible </w:t>
      </w:r>
    </w:p>
    <w:p w:rsidR="0095695D" w:rsidRDefault="0095695D" w:rsidP="00956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grammar errors, the charge easily satisfies the essentials of a charge as set out in s 146 of the Criminal Procedure &amp; Evidence Act, [</w:t>
      </w:r>
      <w:r>
        <w:rPr>
          <w:rFonts w:ascii="Times New Roman" w:hAnsi="Times New Roman" w:cs="Times New Roman"/>
          <w:i/>
          <w:sz w:val="24"/>
          <w:szCs w:val="24"/>
        </w:rPr>
        <w:t>Chapter 9:07</w:t>
      </w:r>
      <w:r>
        <w:rPr>
          <w:rFonts w:ascii="Times New Roman" w:hAnsi="Times New Roman" w:cs="Times New Roman"/>
          <w:sz w:val="24"/>
          <w:szCs w:val="24"/>
        </w:rPr>
        <w:t xml:space="preserve">] which provides that the charge “… shall set forth the offence with which the accused is charged in such manner, and with such particulars as  to the alleged time and place of committing the offence and the person, if any </w:t>
      </w:r>
      <w:r>
        <w:rPr>
          <w:rFonts w:ascii="Times New Roman" w:hAnsi="Times New Roman" w:cs="Times New Roman"/>
          <w:sz w:val="24"/>
          <w:szCs w:val="24"/>
        </w:rPr>
        <w:lastRenderedPageBreak/>
        <w:t xml:space="preserve">against whom and the property, if any in respect of which the offence is alleged to have been committed, as may </w:t>
      </w:r>
      <w:r w:rsidR="00035FA2">
        <w:rPr>
          <w:rFonts w:ascii="Times New Roman" w:hAnsi="Times New Roman" w:cs="Times New Roman"/>
          <w:sz w:val="24"/>
          <w:szCs w:val="24"/>
        </w:rPr>
        <w:t xml:space="preserve">be </w:t>
      </w:r>
      <w:r>
        <w:rPr>
          <w:rFonts w:ascii="Times New Roman" w:hAnsi="Times New Roman" w:cs="Times New Roman"/>
          <w:sz w:val="24"/>
          <w:szCs w:val="24"/>
        </w:rPr>
        <w:t>reasonably sufficient to inform the accused of the nature of the charge.”</w:t>
      </w:r>
    </w:p>
    <w:p w:rsidR="0095695D" w:rsidRDefault="0095695D" w:rsidP="00956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charge worded as done in his case leaves the accused in no doubt as to the nature and details of the wrong alleged against him, in respect of whom and the date and place of occurrence. The time of the offence ought to have been inserted. However, the omission to do so is not fatal to the charge more so because time was not of the essence in the charge.</w:t>
      </w:r>
    </w:p>
    <w:p w:rsidR="0095695D" w:rsidRDefault="0095695D" w:rsidP="00956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regard to the trial proceedings themselves, there are two issues which deserve comments. The first issue concerns the duty of the magistrate to explain to the accused the accused’s right to legal representation. The right to legal representation is a constitutional right provided for in s 70 (1) (d) and (e) of the Constitution. In para (a) the accused has a right to choose a legal practitioner and be represented by such legal practitioner at the accused’s expense. In para (e), the accused has right of legal representation by a legal practitioner assigned by the State at the State’s expense if, “substantial injustice could otherwise result.” The right to legal representation is provided for in s 191 of the Criminal Procedure &amp; Evidence albeit not with as much detail and clarity as in s 70 (1) (d) and (e) of the Constitution. A related s 163A of the Criminal Procedure Act, provides as follows:</w:t>
      </w:r>
    </w:p>
    <w:p w:rsidR="0095695D" w:rsidRPr="00035FA2" w:rsidRDefault="0095695D" w:rsidP="00035FA2">
      <w:pPr>
        <w:spacing w:after="0" w:line="240" w:lineRule="auto"/>
        <w:jc w:val="both"/>
        <w:rPr>
          <w:rFonts w:ascii="Times New Roman" w:hAnsi="Times New Roman" w:cs="Times New Roman"/>
          <w:b/>
          <w:bCs/>
        </w:rPr>
      </w:pPr>
      <w:r>
        <w:rPr>
          <w:rFonts w:ascii="Times New Roman" w:hAnsi="Times New Roman" w:cs="Times New Roman"/>
          <w:sz w:val="24"/>
          <w:szCs w:val="24"/>
        </w:rPr>
        <w:tab/>
        <w:t>“</w:t>
      </w:r>
      <w:r w:rsidRPr="00035FA2">
        <w:rPr>
          <w:rFonts w:ascii="Times New Roman" w:hAnsi="Times New Roman" w:cs="Times New Roman"/>
          <w:b/>
          <w:bCs/>
        </w:rPr>
        <w:t>163 Accused in magistrate court to be informed of s 191 rights</w:t>
      </w:r>
    </w:p>
    <w:p w:rsidR="0095695D" w:rsidRDefault="0095695D" w:rsidP="00035FA2">
      <w:pPr>
        <w:spacing w:after="0" w:line="240" w:lineRule="auto"/>
        <w:jc w:val="both"/>
        <w:rPr>
          <w:rFonts w:ascii="Times New Roman" w:hAnsi="Times New Roman" w:cs="Times New Roman"/>
        </w:rPr>
      </w:pPr>
    </w:p>
    <w:p w:rsidR="0095695D" w:rsidRDefault="0095695D" w:rsidP="00035FA2">
      <w:pPr>
        <w:spacing w:after="0" w:line="240" w:lineRule="auto"/>
        <w:ind w:left="720"/>
        <w:jc w:val="both"/>
        <w:rPr>
          <w:rFonts w:ascii="Times New Roman" w:hAnsi="Times New Roman" w:cs="Times New Roman"/>
          <w:sz w:val="24"/>
          <w:szCs w:val="24"/>
        </w:rPr>
      </w:pPr>
      <w:r>
        <w:rPr>
          <w:rFonts w:ascii="Times New Roman" w:hAnsi="Times New Roman" w:cs="Times New Roman"/>
        </w:rPr>
        <w:t>At the commencement of any trial in a Magistrates Court, before the accused is called upon to plead to the summons or charge, the accused shall be informed by the magistrate of his or her right in terms of s 191 to legal or other representation in terms o</w:t>
      </w:r>
      <w:r>
        <w:rPr>
          <w:rFonts w:ascii="Times New Roman" w:hAnsi="Times New Roman" w:cs="Times New Roman"/>
          <w:sz w:val="24"/>
          <w:szCs w:val="24"/>
        </w:rPr>
        <w:t>f that section.</w:t>
      </w:r>
    </w:p>
    <w:p w:rsidR="0095695D" w:rsidRDefault="0095695D" w:rsidP="00035FA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The magistrate shall record the fact that the accused has been given the information referred to in subsection (1); and the accused’s response to it.</w:t>
      </w:r>
      <w:r w:rsidR="00035FA2">
        <w:rPr>
          <w:rFonts w:ascii="Times New Roman" w:hAnsi="Times New Roman" w:cs="Times New Roman"/>
          <w:sz w:val="24"/>
          <w:szCs w:val="24"/>
        </w:rPr>
        <w:t>”</w:t>
      </w:r>
    </w:p>
    <w:p w:rsidR="00035FA2" w:rsidRDefault="00035FA2" w:rsidP="00035FA2">
      <w:pPr>
        <w:spacing w:after="0" w:line="240" w:lineRule="auto"/>
        <w:ind w:left="720"/>
        <w:jc w:val="both"/>
        <w:rPr>
          <w:rFonts w:ascii="Times New Roman" w:hAnsi="Times New Roman" w:cs="Times New Roman"/>
          <w:sz w:val="24"/>
          <w:szCs w:val="24"/>
        </w:rPr>
      </w:pPr>
    </w:p>
    <w:p w:rsidR="0095695D" w:rsidRPr="00035FA2" w:rsidRDefault="0095695D" w:rsidP="0003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Section 191 of the Criminal </w:t>
      </w:r>
      <w:r w:rsidRPr="00035FA2">
        <w:rPr>
          <w:rFonts w:ascii="Times New Roman" w:hAnsi="Times New Roman" w:cs="Times New Roman"/>
          <w:sz w:val="24"/>
          <w:szCs w:val="24"/>
        </w:rPr>
        <w:t>Procedure and Evidence Act provides as follow</w:t>
      </w:r>
      <w:r w:rsidR="00035FA2">
        <w:rPr>
          <w:rFonts w:ascii="Times New Roman" w:hAnsi="Times New Roman" w:cs="Times New Roman"/>
          <w:sz w:val="24"/>
          <w:szCs w:val="24"/>
        </w:rPr>
        <w:t>s:</w:t>
      </w:r>
    </w:p>
    <w:p w:rsidR="0095695D" w:rsidRPr="00035FA2" w:rsidRDefault="0095695D" w:rsidP="00035FA2">
      <w:pPr>
        <w:spacing w:after="0" w:line="240" w:lineRule="auto"/>
        <w:jc w:val="both"/>
        <w:rPr>
          <w:rFonts w:ascii="Times New Roman" w:hAnsi="Times New Roman" w:cs="Times New Roman"/>
        </w:rPr>
      </w:pPr>
      <w:r w:rsidRPr="00035FA2">
        <w:rPr>
          <w:rFonts w:ascii="Times New Roman" w:hAnsi="Times New Roman" w:cs="Times New Roman"/>
          <w:b/>
          <w:bCs/>
          <w:sz w:val="24"/>
          <w:szCs w:val="24"/>
        </w:rPr>
        <w:tab/>
      </w:r>
      <w:r w:rsidRPr="00035FA2">
        <w:rPr>
          <w:rFonts w:ascii="Times New Roman" w:hAnsi="Times New Roman" w:cs="Times New Roman"/>
        </w:rPr>
        <w:t>“</w:t>
      </w:r>
      <w:r w:rsidRPr="00035FA2">
        <w:rPr>
          <w:rFonts w:ascii="Times New Roman" w:hAnsi="Times New Roman" w:cs="Times New Roman"/>
          <w:b/>
          <w:bCs/>
        </w:rPr>
        <w:t>191 Legal representation</w:t>
      </w:r>
    </w:p>
    <w:p w:rsidR="0095695D" w:rsidRDefault="0095695D" w:rsidP="0095695D">
      <w:pPr>
        <w:spacing w:after="0" w:line="240" w:lineRule="auto"/>
        <w:ind w:left="720"/>
        <w:jc w:val="both"/>
        <w:rPr>
          <w:rFonts w:ascii="Times New Roman" w:hAnsi="Times New Roman" w:cs="Times New Roman"/>
        </w:rPr>
      </w:pPr>
      <w:r>
        <w:rPr>
          <w:rFonts w:ascii="Times New Roman" w:hAnsi="Times New Roman" w:cs="Times New Roman"/>
        </w:rPr>
        <w:t xml:space="preserve">Every person charged with an offence may make his defence at his trial and </w:t>
      </w:r>
      <w:r w:rsidR="00035FA2">
        <w:rPr>
          <w:rFonts w:ascii="Times New Roman" w:hAnsi="Times New Roman" w:cs="Times New Roman"/>
        </w:rPr>
        <w:t xml:space="preserve">have </w:t>
      </w:r>
      <w:r>
        <w:rPr>
          <w:rFonts w:ascii="Times New Roman" w:hAnsi="Times New Roman" w:cs="Times New Roman"/>
        </w:rPr>
        <w:t>the witnesses examined or cross examined-</w:t>
      </w:r>
    </w:p>
    <w:p w:rsidR="0095695D" w:rsidRDefault="0095695D" w:rsidP="0095695D">
      <w:pPr>
        <w:spacing w:after="0" w:line="240" w:lineRule="auto"/>
        <w:ind w:left="720"/>
        <w:jc w:val="both"/>
        <w:rPr>
          <w:rFonts w:ascii="Times New Roman" w:hAnsi="Times New Roman" w:cs="Times New Roman"/>
        </w:rPr>
      </w:pPr>
    </w:p>
    <w:p w:rsidR="0095695D" w:rsidRDefault="0095695D" w:rsidP="0095695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By a legal practitioner representing him; or</w:t>
      </w:r>
    </w:p>
    <w:p w:rsidR="0095695D" w:rsidRDefault="0095695D" w:rsidP="0095695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In the case of a accused person under the age of sixteen years who is being tried in the magistrates court, by his natural or legal guardian; or</w:t>
      </w:r>
    </w:p>
    <w:p w:rsidR="0095695D" w:rsidRDefault="0095695D" w:rsidP="0095695D">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Where the court considers he requires the assistance of another person and has permitted him to be so assisted, by that other person.”</w:t>
      </w:r>
    </w:p>
    <w:p w:rsidR="0095695D" w:rsidRDefault="0095695D" w:rsidP="009569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can therefore be accepted that there are three classes of person</w:t>
      </w:r>
      <w:r w:rsidR="00035FA2">
        <w:rPr>
          <w:rFonts w:ascii="Times New Roman" w:hAnsi="Times New Roman" w:cs="Times New Roman"/>
          <w:sz w:val="24"/>
          <w:szCs w:val="24"/>
        </w:rPr>
        <w:t>s</w:t>
      </w:r>
      <w:r>
        <w:rPr>
          <w:rFonts w:ascii="Times New Roman" w:hAnsi="Times New Roman" w:cs="Times New Roman"/>
          <w:sz w:val="24"/>
          <w:szCs w:val="24"/>
        </w:rPr>
        <w:t xml:space="preserve"> who can represent a</w:t>
      </w:r>
      <w:r w:rsidR="00035FA2">
        <w:rPr>
          <w:rFonts w:ascii="Times New Roman" w:hAnsi="Times New Roman" w:cs="Times New Roman"/>
          <w:sz w:val="24"/>
          <w:szCs w:val="24"/>
        </w:rPr>
        <w:t>n accused</w:t>
      </w:r>
      <w:r>
        <w:rPr>
          <w:rFonts w:ascii="Times New Roman" w:hAnsi="Times New Roman" w:cs="Times New Roman"/>
          <w:sz w:val="24"/>
          <w:szCs w:val="24"/>
        </w:rPr>
        <w:t xml:space="preserve"> person in the Magistrates Court in term of s 191. These are, a legal practitioner representing the accused, a natural or legal guardian of the accused of the accused is under 16 years of age, and any other person subject to the court determining that the assistance of that person is required and the accused ha</w:t>
      </w:r>
      <w:r w:rsidR="00035FA2">
        <w:rPr>
          <w:rFonts w:ascii="Times New Roman" w:hAnsi="Times New Roman" w:cs="Times New Roman"/>
          <w:sz w:val="24"/>
          <w:szCs w:val="24"/>
        </w:rPr>
        <w:t>s</w:t>
      </w:r>
      <w:r>
        <w:rPr>
          <w:rFonts w:ascii="Times New Roman" w:hAnsi="Times New Roman" w:cs="Times New Roman"/>
          <w:sz w:val="24"/>
          <w:szCs w:val="24"/>
        </w:rPr>
        <w:t xml:space="preserve"> consented to such person to represent him. As to the </w:t>
      </w:r>
      <w:r>
        <w:rPr>
          <w:rFonts w:ascii="Times New Roman" w:hAnsi="Times New Roman" w:cs="Times New Roman"/>
          <w:sz w:val="24"/>
          <w:szCs w:val="24"/>
        </w:rPr>
        <w:lastRenderedPageBreak/>
        <w:t>principles governing the invocation of the provisions of s 191 (c) on the accused being represented by any other person a</w:t>
      </w:r>
      <w:r w:rsidR="00F95BA4">
        <w:rPr>
          <w:rFonts w:ascii="Times New Roman" w:hAnsi="Times New Roman" w:cs="Times New Roman"/>
          <w:sz w:val="24"/>
          <w:szCs w:val="24"/>
        </w:rPr>
        <w:t>s</w:t>
      </w:r>
      <w:r>
        <w:rPr>
          <w:rFonts w:ascii="Times New Roman" w:hAnsi="Times New Roman" w:cs="Times New Roman"/>
          <w:sz w:val="24"/>
          <w:szCs w:val="24"/>
        </w:rPr>
        <w:t xml:space="preserve"> envisaged therein, the subject requires jurisprudential argument and in any event is beyond or outside the scope of this review. Having interrogated the provisions of s</w:t>
      </w:r>
      <w:r w:rsidR="00F95BA4">
        <w:rPr>
          <w:rFonts w:ascii="Times New Roman" w:hAnsi="Times New Roman" w:cs="Times New Roman"/>
          <w:sz w:val="24"/>
          <w:szCs w:val="24"/>
        </w:rPr>
        <w:t>s</w:t>
      </w:r>
      <w:r>
        <w:rPr>
          <w:rFonts w:ascii="Times New Roman" w:hAnsi="Times New Roman" w:cs="Times New Roman"/>
          <w:sz w:val="24"/>
          <w:szCs w:val="24"/>
        </w:rPr>
        <w:t xml:space="preserve"> 163 A and 191 aforesaid</w:t>
      </w:r>
      <w:r w:rsidR="00F95BA4">
        <w:rPr>
          <w:rFonts w:ascii="Times New Roman" w:hAnsi="Times New Roman" w:cs="Times New Roman"/>
          <w:sz w:val="24"/>
          <w:szCs w:val="24"/>
        </w:rPr>
        <w:t>,</w:t>
      </w:r>
      <w:r>
        <w:rPr>
          <w:rFonts w:ascii="Times New Roman" w:hAnsi="Times New Roman" w:cs="Times New Roman"/>
          <w:sz w:val="24"/>
          <w:szCs w:val="24"/>
        </w:rPr>
        <w:t xml:space="preserve"> I then considered whether the trial senior magistrate complie</w:t>
      </w:r>
      <w:r w:rsidR="00F95BA4">
        <w:rPr>
          <w:rFonts w:ascii="Times New Roman" w:hAnsi="Times New Roman" w:cs="Times New Roman"/>
          <w:sz w:val="24"/>
          <w:szCs w:val="24"/>
        </w:rPr>
        <w:t>d</w:t>
      </w:r>
      <w:r>
        <w:rPr>
          <w:rFonts w:ascii="Times New Roman" w:hAnsi="Times New Roman" w:cs="Times New Roman"/>
          <w:sz w:val="24"/>
          <w:szCs w:val="24"/>
        </w:rPr>
        <w:t xml:space="preserve"> with the peremptory provisions of s 163 A.</w:t>
      </w:r>
    </w:p>
    <w:p w:rsidR="0095695D" w:rsidRDefault="0095695D" w:rsidP="009569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record shows the following recorded detail which preceded the putting of the charge and recording of a plea.</w:t>
      </w:r>
    </w:p>
    <w:p w:rsidR="0095695D" w:rsidRDefault="0095695D" w:rsidP="0095695D">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“Right to legal representation explained and understood </w:t>
      </w:r>
      <w:r w:rsidR="00F95BA4">
        <w:rPr>
          <w:rFonts w:ascii="Times New Roman" w:hAnsi="Times New Roman" w:cs="Times New Roman"/>
        </w:rPr>
        <w:t xml:space="preserve">– </w:t>
      </w:r>
      <w:r>
        <w:rPr>
          <w:rFonts w:ascii="Times New Roman" w:hAnsi="Times New Roman" w:cs="Times New Roman"/>
        </w:rPr>
        <w:t>I will be a self-actor.</w:t>
      </w:r>
    </w:p>
    <w:p w:rsidR="0095695D" w:rsidRDefault="0095695D" w:rsidP="0095695D">
      <w:pPr>
        <w:pStyle w:val="ListParagraph"/>
        <w:spacing w:after="0" w:line="240" w:lineRule="auto"/>
        <w:ind w:left="0" w:firstLine="720"/>
        <w:jc w:val="both"/>
        <w:rPr>
          <w:rFonts w:ascii="Times New Roman" w:hAnsi="Times New Roman" w:cs="Times New Roman"/>
        </w:rPr>
      </w:pPr>
    </w:p>
    <w:p w:rsidR="0095695D" w:rsidRDefault="0095695D" w:rsidP="0095695D">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Charged read and understood.</w:t>
      </w:r>
    </w:p>
    <w:p w:rsidR="0095695D" w:rsidRDefault="0095695D" w:rsidP="0095695D">
      <w:pPr>
        <w:pStyle w:val="ListParagraph"/>
        <w:spacing w:after="0" w:line="240" w:lineRule="auto"/>
        <w:ind w:left="0" w:firstLine="720"/>
        <w:jc w:val="both"/>
        <w:rPr>
          <w:rFonts w:ascii="Times New Roman" w:hAnsi="Times New Roman" w:cs="Times New Roman"/>
        </w:rPr>
      </w:pPr>
    </w:p>
    <w:p w:rsidR="0095695D" w:rsidRDefault="0095695D" w:rsidP="0095695D">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Plea – Not guilty</w:t>
      </w:r>
    </w:p>
    <w:p w:rsidR="0095695D" w:rsidRDefault="0095695D" w:rsidP="0095695D">
      <w:pPr>
        <w:pStyle w:val="ListParagraph"/>
        <w:spacing w:after="0" w:line="240" w:lineRule="auto"/>
        <w:ind w:left="0" w:firstLine="720"/>
        <w:jc w:val="both"/>
        <w:rPr>
          <w:rFonts w:ascii="Times New Roman" w:hAnsi="Times New Roman" w:cs="Times New Roman"/>
        </w:rPr>
      </w:pPr>
    </w:p>
    <w:p w:rsidR="0095695D" w:rsidRDefault="0095695D" w:rsidP="0095695D">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Facts read and understood.</w:t>
      </w:r>
    </w:p>
    <w:p w:rsidR="0095695D" w:rsidRDefault="0095695D" w:rsidP="0095695D">
      <w:pPr>
        <w:pStyle w:val="ListParagraph"/>
        <w:spacing w:after="0" w:line="240" w:lineRule="auto"/>
        <w:ind w:left="0" w:firstLine="720"/>
        <w:jc w:val="both"/>
        <w:rPr>
          <w:rFonts w:ascii="Times New Roman" w:hAnsi="Times New Roman" w:cs="Times New Roman"/>
        </w:rPr>
      </w:pPr>
    </w:p>
    <w:p w:rsidR="0095695D" w:rsidRDefault="0095695D" w:rsidP="0095695D">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Provisions of s</w:t>
      </w:r>
      <w:r w:rsidR="00F95BA4">
        <w:rPr>
          <w:rFonts w:ascii="Times New Roman" w:hAnsi="Times New Roman" w:cs="Times New Roman"/>
        </w:rPr>
        <w:t>s</w:t>
      </w:r>
      <w:r>
        <w:rPr>
          <w:rFonts w:ascii="Times New Roman" w:hAnsi="Times New Roman" w:cs="Times New Roman"/>
        </w:rPr>
        <w:t xml:space="preserve"> 188 and 189 of the CP</w:t>
      </w:r>
      <w:r w:rsidR="00F95BA4">
        <w:rPr>
          <w:rFonts w:ascii="Times New Roman" w:hAnsi="Times New Roman" w:cs="Times New Roman"/>
        </w:rPr>
        <w:t xml:space="preserve"> </w:t>
      </w:r>
      <w:r>
        <w:rPr>
          <w:rFonts w:ascii="Times New Roman" w:hAnsi="Times New Roman" w:cs="Times New Roman"/>
        </w:rPr>
        <w:t>&amp;</w:t>
      </w:r>
      <w:r w:rsidR="00F95BA4">
        <w:rPr>
          <w:rFonts w:ascii="Times New Roman" w:hAnsi="Times New Roman" w:cs="Times New Roman"/>
        </w:rPr>
        <w:t xml:space="preserve"> </w:t>
      </w:r>
      <w:r>
        <w:rPr>
          <w:rFonts w:ascii="Times New Roman" w:hAnsi="Times New Roman" w:cs="Times New Roman"/>
        </w:rPr>
        <w:t>E explained and understood.”</w:t>
      </w:r>
    </w:p>
    <w:p w:rsidR="0095695D" w:rsidRDefault="0095695D" w:rsidP="0095695D">
      <w:pPr>
        <w:pStyle w:val="ListParagraph"/>
        <w:spacing w:after="0" w:line="240" w:lineRule="auto"/>
        <w:ind w:left="0" w:firstLine="720"/>
        <w:jc w:val="both"/>
        <w:rPr>
          <w:rFonts w:ascii="Times New Roman" w:hAnsi="Times New Roman" w:cs="Times New Roman"/>
        </w:rPr>
      </w:pPr>
    </w:p>
    <w:p w:rsidR="0095695D" w:rsidRDefault="0095695D" w:rsidP="009569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Thereafter followed a recording of the defence outline and the evidence of witnesses and the accused’s evidence in his defence.</w:t>
      </w:r>
    </w:p>
    <w:p w:rsidR="0095695D" w:rsidRDefault="0095695D" w:rsidP="009569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Whilst, I am inclined to accept, given that the magistrate in question is a senior magistrate and therefore sufficiently experienced in conducting trials procedurally did comply with the provisions of ss 163A and 188 and 89 as recorded by him, I must caution that the recording done by the senior magistrate falls short of what should be recorded in compliance with the requirements of procedure. The provisions of s 163A are peremptory as with section 188. For fullness of record, s 188 (b) is the one which is relevant to the protection of the accused’s right to remain silent as provided for in s 70 (1) (i).</w:t>
      </w:r>
    </w:p>
    <w:p w:rsidR="0095695D" w:rsidRDefault="0095695D" w:rsidP="009569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provisions of the same provide</w:t>
      </w:r>
      <w:r w:rsidR="00F95BA4">
        <w:rPr>
          <w:rFonts w:ascii="Times New Roman" w:hAnsi="Times New Roman" w:cs="Times New Roman"/>
          <w:sz w:val="24"/>
          <w:szCs w:val="24"/>
        </w:rPr>
        <w:t>s</w:t>
      </w:r>
      <w:r>
        <w:rPr>
          <w:rFonts w:ascii="Times New Roman" w:hAnsi="Times New Roman" w:cs="Times New Roman"/>
          <w:sz w:val="24"/>
          <w:szCs w:val="24"/>
        </w:rPr>
        <w:t xml:space="preserve"> as follows-</w:t>
      </w:r>
    </w:p>
    <w:p w:rsidR="0095695D" w:rsidRDefault="0095695D" w:rsidP="0095695D">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r w:rsidRPr="00F95BA4">
        <w:rPr>
          <w:rFonts w:ascii="Times New Roman" w:hAnsi="Times New Roman" w:cs="Times New Roman"/>
          <w:b/>
          <w:bCs/>
        </w:rPr>
        <w:t>188 Outline of State and defen</w:t>
      </w:r>
      <w:r w:rsidR="00F95BA4" w:rsidRPr="00F95BA4">
        <w:rPr>
          <w:rFonts w:ascii="Times New Roman" w:hAnsi="Times New Roman" w:cs="Times New Roman"/>
          <w:b/>
          <w:bCs/>
        </w:rPr>
        <w:t>ce</w:t>
      </w:r>
      <w:r w:rsidRPr="00F95BA4">
        <w:rPr>
          <w:rFonts w:ascii="Times New Roman" w:hAnsi="Times New Roman" w:cs="Times New Roman"/>
          <w:b/>
          <w:bCs/>
        </w:rPr>
        <w:t xml:space="preserve"> cases</w:t>
      </w:r>
    </w:p>
    <w:p w:rsidR="0095695D" w:rsidRDefault="0095695D" w:rsidP="0095695D">
      <w:pPr>
        <w:pStyle w:val="ListParagraph"/>
        <w:spacing w:after="0" w:line="240" w:lineRule="auto"/>
        <w:jc w:val="both"/>
        <w:rPr>
          <w:rFonts w:ascii="Times New Roman" w:hAnsi="Times New Roman" w:cs="Times New Roman"/>
        </w:rPr>
      </w:pPr>
      <w:r>
        <w:rPr>
          <w:rFonts w:ascii="Times New Roman" w:hAnsi="Times New Roman" w:cs="Times New Roman"/>
        </w:rPr>
        <w:t>In a trial before a magistrate, if the accused pleads not guilty or a plea of not guilty is entered in terms of section one hundred and eighty-two—</w:t>
      </w:r>
    </w:p>
    <w:p w:rsidR="0095695D" w:rsidRDefault="0095695D" w:rsidP="0095695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t>
      </w:r>
    </w:p>
    <w:p w:rsidR="0095695D" w:rsidRDefault="0095695D" w:rsidP="0095695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The accused shall be requested by the magistrate to make a statement, if he wishes, outlining the nature of his defence and the material facts on which he relies and, if he is not represented by a legal practitioner, his right to remain silent, and the consequences of exercising that right, shall be explained to him.”</w:t>
      </w:r>
    </w:p>
    <w:p w:rsidR="0095695D" w:rsidRDefault="0095695D" w:rsidP="0095695D">
      <w:pPr>
        <w:pStyle w:val="ListParagraph"/>
        <w:spacing w:after="0" w:line="240" w:lineRule="auto"/>
        <w:ind w:left="1080"/>
        <w:jc w:val="both"/>
        <w:rPr>
          <w:rFonts w:ascii="Times New Roman" w:hAnsi="Times New Roman" w:cs="Times New Roman"/>
        </w:rPr>
      </w:pPr>
    </w:p>
    <w:p w:rsidR="0095695D" w:rsidRDefault="0095695D" w:rsidP="009569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senior magistrate recorded that he had explained the provisions of ss 163A and 188 and that the accused understood</w:t>
      </w:r>
      <w:r w:rsidR="00F95BA4">
        <w:rPr>
          <w:rFonts w:ascii="Times New Roman" w:hAnsi="Times New Roman" w:cs="Times New Roman"/>
          <w:sz w:val="24"/>
          <w:szCs w:val="24"/>
        </w:rPr>
        <w:t xml:space="preserve"> the explanation</w:t>
      </w:r>
      <w:r>
        <w:rPr>
          <w:rFonts w:ascii="Times New Roman" w:hAnsi="Times New Roman" w:cs="Times New Roman"/>
          <w:sz w:val="24"/>
          <w:szCs w:val="24"/>
        </w:rPr>
        <w:t xml:space="preserve">. The question remains; what was the content of the explanation given and how did the accused signify or indicate that he understood the unrecorded content of the explanation? I need not </w:t>
      </w:r>
      <w:r w:rsidR="00E06275">
        <w:rPr>
          <w:rFonts w:ascii="Times New Roman" w:hAnsi="Times New Roman" w:cs="Times New Roman"/>
          <w:sz w:val="24"/>
          <w:szCs w:val="24"/>
        </w:rPr>
        <w:t>overemphasize</w:t>
      </w:r>
      <w:r>
        <w:rPr>
          <w:rFonts w:ascii="Times New Roman" w:hAnsi="Times New Roman" w:cs="Times New Roman"/>
          <w:sz w:val="24"/>
          <w:szCs w:val="24"/>
        </w:rPr>
        <w:t xml:space="preserve"> that the procedures in ss </w:t>
      </w:r>
      <w:r>
        <w:rPr>
          <w:rFonts w:ascii="Times New Roman" w:hAnsi="Times New Roman" w:cs="Times New Roman"/>
          <w:sz w:val="24"/>
          <w:szCs w:val="24"/>
        </w:rPr>
        <w:lastRenderedPageBreak/>
        <w:t xml:space="preserve">163A and 188 are central to </w:t>
      </w:r>
      <w:r w:rsidR="00F95BA4">
        <w:rPr>
          <w:rFonts w:ascii="Times New Roman" w:hAnsi="Times New Roman" w:cs="Times New Roman"/>
          <w:sz w:val="24"/>
          <w:szCs w:val="24"/>
        </w:rPr>
        <w:t>the ensuring and safeguarding</w:t>
      </w:r>
      <w:r>
        <w:rPr>
          <w:rFonts w:ascii="Times New Roman" w:hAnsi="Times New Roman" w:cs="Times New Roman"/>
          <w:sz w:val="24"/>
          <w:szCs w:val="24"/>
        </w:rPr>
        <w:t xml:space="preserve"> of a fair trial as envisaged in s 69 (1) of the Constitution. In terms of s 86 (3) (a) of the Constitution, the rights to a fair trial is absolute. No law may limit, and </w:t>
      </w:r>
      <w:r w:rsidR="00F95BA4">
        <w:rPr>
          <w:rFonts w:ascii="Times New Roman" w:hAnsi="Times New Roman" w:cs="Times New Roman"/>
          <w:sz w:val="24"/>
          <w:szCs w:val="24"/>
        </w:rPr>
        <w:t xml:space="preserve">no </w:t>
      </w:r>
      <w:r>
        <w:rPr>
          <w:rFonts w:ascii="Times New Roman" w:hAnsi="Times New Roman" w:cs="Times New Roman"/>
          <w:sz w:val="24"/>
          <w:szCs w:val="24"/>
        </w:rPr>
        <w:t xml:space="preserve">person may violate the right to a fair trial. This includes the court. A fair trial inter alia is one which is conducted in accordance with the law both procedurally and substantively. Since the </w:t>
      </w:r>
      <w:r w:rsidR="00F95BA4">
        <w:rPr>
          <w:rFonts w:ascii="Times New Roman" w:hAnsi="Times New Roman" w:cs="Times New Roman"/>
          <w:sz w:val="24"/>
          <w:szCs w:val="24"/>
        </w:rPr>
        <w:t>M</w:t>
      </w:r>
      <w:r>
        <w:rPr>
          <w:rFonts w:ascii="Times New Roman" w:hAnsi="Times New Roman" w:cs="Times New Roman"/>
          <w:sz w:val="24"/>
          <w:szCs w:val="24"/>
        </w:rPr>
        <w:t>agistrate</w:t>
      </w:r>
      <w:r w:rsidR="00F95BA4">
        <w:rPr>
          <w:rFonts w:ascii="Times New Roman" w:hAnsi="Times New Roman" w:cs="Times New Roman"/>
          <w:sz w:val="24"/>
          <w:szCs w:val="24"/>
        </w:rPr>
        <w:t>s</w:t>
      </w:r>
      <w:r>
        <w:rPr>
          <w:rFonts w:ascii="Times New Roman" w:hAnsi="Times New Roman" w:cs="Times New Roman"/>
          <w:sz w:val="24"/>
          <w:szCs w:val="24"/>
        </w:rPr>
        <w:t xml:space="preserve"> </w:t>
      </w:r>
      <w:r w:rsidR="00F95BA4">
        <w:rPr>
          <w:rFonts w:ascii="Times New Roman" w:hAnsi="Times New Roman" w:cs="Times New Roman"/>
          <w:sz w:val="24"/>
          <w:szCs w:val="24"/>
        </w:rPr>
        <w:t>C</w:t>
      </w:r>
      <w:r>
        <w:rPr>
          <w:rFonts w:ascii="Times New Roman" w:hAnsi="Times New Roman" w:cs="Times New Roman"/>
          <w:sz w:val="24"/>
          <w:szCs w:val="24"/>
        </w:rPr>
        <w:t>ourt is a court of record, the record of proceedings especially where the proceedings are not on tape should show the details of what has transpires and been said by the court to the accused and vice versa. One easily appreciate</w:t>
      </w:r>
      <w:r w:rsidR="00F95BA4">
        <w:rPr>
          <w:rFonts w:ascii="Times New Roman" w:hAnsi="Times New Roman" w:cs="Times New Roman"/>
          <w:sz w:val="24"/>
          <w:szCs w:val="24"/>
        </w:rPr>
        <w:t>s</w:t>
      </w:r>
      <w:r>
        <w:rPr>
          <w:rFonts w:ascii="Times New Roman" w:hAnsi="Times New Roman" w:cs="Times New Roman"/>
          <w:sz w:val="24"/>
          <w:szCs w:val="24"/>
        </w:rPr>
        <w:t xml:space="preserve"> the pressure under which magistrates work in that they are expected to clear many cases placed before them daily. Due to lack of resources, not all courts have recording facilities and the record</w:t>
      </w:r>
      <w:r w:rsidR="00F95BA4">
        <w:rPr>
          <w:rFonts w:ascii="Times New Roman" w:hAnsi="Times New Roman" w:cs="Times New Roman"/>
          <w:sz w:val="24"/>
          <w:szCs w:val="24"/>
        </w:rPr>
        <w:t>ing of</w:t>
      </w:r>
      <w:r>
        <w:rPr>
          <w:rFonts w:ascii="Times New Roman" w:hAnsi="Times New Roman" w:cs="Times New Roman"/>
          <w:sz w:val="24"/>
          <w:szCs w:val="24"/>
        </w:rPr>
        <w:t xml:space="preserve"> proceedings is through and through in long hand. Expediency dictate</w:t>
      </w:r>
      <w:r w:rsidR="00F95BA4">
        <w:rPr>
          <w:rFonts w:ascii="Times New Roman" w:hAnsi="Times New Roman" w:cs="Times New Roman"/>
          <w:sz w:val="24"/>
          <w:szCs w:val="24"/>
        </w:rPr>
        <w:t>s</w:t>
      </w:r>
      <w:r>
        <w:rPr>
          <w:rFonts w:ascii="Times New Roman" w:hAnsi="Times New Roman" w:cs="Times New Roman"/>
          <w:sz w:val="24"/>
          <w:szCs w:val="24"/>
        </w:rPr>
        <w:t xml:space="preserve"> that the recording of proceedings is curtailed </w:t>
      </w:r>
      <w:r w:rsidR="00F95BA4">
        <w:rPr>
          <w:rFonts w:ascii="Times New Roman" w:hAnsi="Times New Roman" w:cs="Times New Roman"/>
          <w:sz w:val="24"/>
          <w:szCs w:val="24"/>
        </w:rPr>
        <w:t xml:space="preserve">as </w:t>
      </w:r>
      <w:r>
        <w:rPr>
          <w:rFonts w:ascii="Times New Roman" w:hAnsi="Times New Roman" w:cs="Times New Roman"/>
          <w:sz w:val="24"/>
          <w:szCs w:val="24"/>
        </w:rPr>
        <w:t>in this case by making a note that accused’s rights have been explained without recordings the explanation in full and the response given. Such practice should be desisted from. Fair trial procedures must be strictly adhered to because a fair trial is a fundamental or fo</w:t>
      </w:r>
      <w:r w:rsidR="00F95BA4">
        <w:rPr>
          <w:rFonts w:ascii="Times New Roman" w:hAnsi="Times New Roman" w:cs="Times New Roman"/>
          <w:sz w:val="24"/>
          <w:szCs w:val="24"/>
        </w:rPr>
        <w:t>undation</w:t>
      </w:r>
      <w:r>
        <w:rPr>
          <w:rFonts w:ascii="Times New Roman" w:hAnsi="Times New Roman" w:cs="Times New Roman"/>
          <w:sz w:val="24"/>
          <w:szCs w:val="24"/>
        </w:rPr>
        <w:t xml:space="preserve"> to the rule of law. Justice should not be compromised for expediency. </w:t>
      </w:r>
      <w:r w:rsidR="00F95BA4">
        <w:rPr>
          <w:rFonts w:ascii="Times New Roman" w:hAnsi="Times New Roman" w:cs="Times New Roman"/>
          <w:sz w:val="24"/>
          <w:szCs w:val="24"/>
        </w:rPr>
        <w:t>W</w:t>
      </w:r>
      <w:r>
        <w:rPr>
          <w:rFonts w:ascii="Times New Roman" w:hAnsi="Times New Roman" w:cs="Times New Roman"/>
          <w:sz w:val="24"/>
          <w:szCs w:val="24"/>
        </w:rPr>
        <w:t>here a statute requires that certain procedures should not only be followed but recorded, this must be done. A failure to record what has been done may lead to the review court quashing the proceedings as there is no way for the court to be satisfied that the proceedings under review are regular and in accordance with real and substantial justice.</w:t>
      </w:r>
    </w:p>
    <w:p w:rsidR="0095695D" w:rsidRDefault="0095695D" w:rsidP="00956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will be noted that in terms of s 188 (b) of the Criminal Procedure &amp; Evidence Act which deals with a defence outline</w:t>
      </w:r>
    </w:p>
    <w:p w:rsidR="0095695D" w:rsidRDefault="0095695D" w:rsidP="0095695D">
      <w:pPr>
        <w:spacing w:after="0" w:line="240" w:lineRule="auto"/>
        <w:ind w:left="720"/>
        <w:jc w:val="both"/>
        <w:rPr>
          <w:rFonts w:ascii="Times New Roman" w:hAnsi="Times New Roman" w:cs="Times New Roman"/>
        </w:rPr>
      </w:pPr>
      <w:r>
        <w:rPr>
          <w:rFonts w:ascii="Times New Roman" w:hAnsi="Times New Roman" w:cs="Times New Roman"/>
        </w:rPr>
        <w:t>“the accused shall be requested by the magistrate to make a statement, if he or she wishes, outlining the nature of his defence and the material facts on which he relies and, if he is not represented by a legal practitioner, his or her right to remain silent and the consequences of exercising that right, shall be explained.”</w:t>
      </w:r>
    </w:p>
    <w:p w:rsidR="0095695D" w:rsidRDefault="0095695D" w:rsidP="0095695D">
      <w:pPr>
        <w:spacing w:after="0" w:line="240" w:lineRule="auto"/>
        <w:ind w:left="720"/>
        <w:jc w:val="both"/>
        <w:rPr>
          <w:rFonts w:ascii="Times New Roman" w:hAnsi="Times New Roman" w:cs="Times New Roman"/>
        </w:rPr>
      </w:pPr>
    </w:p>
    <w:p w:rsidR="0095695D" w:rsidRDefault="0095695D" w:rsidP="0095695D">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right to remain silent is a constitutional right which is available to the accused upon </w:t>
      </w:r>
    </w:p>
    <w:p w:rsidR="0095695D" w:rsidRDefault="0095695D" w:rsidP="00956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his arrest in terms of s 50 (4) (a) and (b) as well as at trial </w:t>
      </w:r>
      <w:r w:rsidR="00F95BA4">
        <w:rPr>
          <w:rFonts w:ascii="Times New Roman" w:hAnsi="Times New Roman" w:cs="Times New Roman"/>
          <w:sz w:val="24"/>
          <w:szCs w:val="24"/>
        </w:rPr>
        <w:t xml:space="preserve">as </w:t>
      </w:r>
      <w:r>
        <w:rPr>
          <w:rFonts w:ascii="Times New Roman" w:hAnsi="Times New Roman" w:cs="Times New Roman"/>
          <w:sz w:val="24"/>
          <w:szCs w:val="24"/>
        </w:rPr>
        <w:t xml:space="preserve">provided for in s 70 (1) of the Constitution. Significantly, the latter provision </w:t>
      </w:r>
      <w:r w:rsidR="00F95BA4">
        <w:rPr>
          <w:rFonts w:ascii="Times New Roman" w:hAnsi="Times New Roman" w:cs="Times New Roman"/>
          <w:sz w:val="24"/>
          <w:szCs w:val="24"/>
        </w:rPr>
        <w:t>provides</w:t>
      </w:r>
      <w:r>
        <w:rPr>
          <w:rFonts w:ascii="Times New Roman" w:hAnsi="Times New Roman" w:cs="Times New Roman"/>
          <w:sz w:val="24"/>
          <w:szCs w:val="24"/>
        </w:rPr>
        <w:t xml:space="preserve"> that the accused has the right–</w:t>
      </w:r>
    </w:p>
    <w:p w:rsidR="0095695D" w:rsidRDefault="0095695D" w:rsidP="0095695D">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“to remain silent and not to testify or be compelled to give self-incriminating evidence”</w:t>
      </w:r>
    </w:p>
    <w:p w:rsidR="0095695D" w:rsidRDefault="0095695D" w:rsidP="0095695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right against self-incrimination is one of the pillars of a fair criminal trial. It is inter</w:t>
      </w:r>
      <w:r w:rsidR="00F95BA4">
        <w:rPr>
          <w:rFonts w:ascii="Times New Roman" w:hAnsi="Times New Roman" w:cs="Times New Roman"/>
          <w:sz w:val="24"/>
          <w:szCs w:val="24"/>
        </w:rPr>
        <w:t>twined</w:t>
      </w:r>
      <w:r>
        <w:rPr>
          <w:rFonts w:ascii="Times New Roman" w:hAnsi="Times New Roman" w:cs="Times New Roman"/>
          <w:sz w:val="24"/>
          <w:szCs w:val="24"/>
        </w:rPr>
        <w:t xml:space="preserve"> with the right to remain silent. In my view such important right cannot be inferred to have been properly explained by a mere recording which is given as “provision</w:t>
      </w:r>
      <w:r w:rsidR="00F95BA4">
        <w:rPr>
          <w:rFonts w:ascii="Times New Roman" w:hAnsi="Times New Roman" w:cs="Times New Roman"/>
          <w:sz w:val="24"/>
          <w:szCs w:val="24"/>
        </w:rPr>
        <w:t>s</w:t>
      </w:r>
      <w:r>
        <w:rPr>
          <w:rFonts w:ascii="Times New Roman" w:hAnsi="Times New Roman" w:cs="Times New Roman"/>
          <w:sz w:val="24"/>
          <w:szCs w:val="24"/>
        </w:rPr>
        <w:t xml:space="preserve"> of s 188 of the Criminal Procedure &amp; Evidence Act explained and understood.” The explanation given should be recorded in detail. Most unrepresented accused persons are ignorant of procedural law. It is therefore important that the review court i</w:t>
      </w:r>
      <w:r w:rsidR="00F95BA4">
        <w:rPr>
          <w:rFonts w:ascii="Times New Roman" w:hAnsi="Times New Roman" w:cs="Times New Roman"/>
          <w:sz w:val="24"/>
          <w:szCs w:val="24"/>
        </w:rPr>
        <w:t>s</w:t>
      </w:r>
      <w:r>
        <w:rPr>
          <w:rFonts w:ascii="Times New Roman" w:hAnsi="Times New Roman" w:cs="Times New Roman"/>
          <w:sz w:val="24"/>
          <w:szCs w:val="24"/>
        </w:rPr>
        <w:t xml:space="preserve"> satisfied that the accused has not been a </w:t>
      </w:r>
      <w:r>
        <w:rPr>
          <w:rFonts w:ascii="Times New Roman" w:hAnsi="Times New Roman" w:cs="Times New Roman"/>
          <w:sz w:val="24"/>
          <w:szCs w:val="24"/>
        </w:rPr>
        <w:lastRenderedPageBreak/>
        <w:t>victim of his ignorance. Without a detailed recording of the explanation given by the magistrate and the response thereto, it is not possible to say that the proper explanation was given and the accused’s rights concomitantly protected as mandated by s 44 of the Constitution.</w:t>
      </w:r>
    </w:p>
    <w:p w:rsidR="0095695D" w:rsidRDefault="0095695D" w:rsidP="00956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5BA4">
        <w:rPr>
          <w:rFonts w:ascii="Times New Roman" w:hAnsi="Times New Roman" w:cs="Times New Roman"/>
          <w:sz w:val="24"/>
          <w:szCs w:val="24"/>
        </w:rPr>
        <w:t>That said</w:t>
      </w:r>
      <w:r w:rsidR="00BF72A1">
        <w:rPr>
          <w:rFonts w:ascii="Times New Roman" w:hAnsi="Times New Roman" w:cs="Times New Roman"/>
          <w:sz w:val="24"/>
          <w:szCs w:val="24"/>
        </w:rPr>
        <w:t>,</w:t>
      </w:r>
      <w:r w:rsidR="00F95BA4">
        <w:rPr>
          <w:rFonts w:ascii="Times New Roman" w:hAnsi="Times New Roman" w:cs="Times New Roman"/>
          <w:sz w:val="24"/>
          <w:szCs w:val="24"/>
        </w:rPr>
        <w:t xml:space="preserve"> in</w:t>
      </w:r>
      <w:r>
        <w:rPr>
          <w:rFonts w:ascii="Times New Roman" w:hAnsi="Times New Roman" w:cs="Times New Roman"/>
          <w:sz w:val="24"/>
          <w:szCs w:val="24"/>
        </w:rPr>
        <w:t xml:space="preserve"> relation to the rest of the proceedings, the accused was properly convicted on overwhelming evidence. His defence that he was restraining others from assaulting the complain</w:t>
      </w:r>
      <w:r w:rsidR="00BF72A1">
        <w:rPr>
          <w:rFonts w:ascii="Times New Roman" w:hAnsi="Times New Roman" w:cs="Times New Roman"/>
          <w:sz w:val="24"/>
          <w:szCs w:val="24"/>
        </w:rPr>
        <w:t>an</w:t>
      </w:r>
      <w:r>
        <w:rPr>
          <w:rFonts w:ascii="Times New Roman" w:hAnsi="Times New Roman" w:cs="Times New Roman"/>
          <w:sz w:val="24"/>
          <w:szCs w:val="24"/>
        </w:rPr>
        <w:t xml:space="preserve">t was rightly rejected. An independent witness corroborated the evidence of the complainant and 2 other witnesses that the accused struck the complainant with a hoe handle on the buttocks and on his leg. The court determined the matter on credibility of witnesses and there was nothing in the evidence to suggest that a wrong assessment of the evidence was made by the court </w:t>
      </w:r>
      <w:r>
        <w:rPr>
          <w:rFonts w:ascii="Times New Roman" w:hAnsi="Times New Roman" w:cs="Times New Roman"/>
          <w:i/>
          <w:iCs/>
          <w:sz w:val="24"/>
          <w:szCs w:val="24"/>
        </w:rPr>
        <w:t>a quo</w:t>
      </w:r>
      <w:r>
        <w:rPr>
          <w:rFonts w:ascii="Times New Roman" w:hAnsi="Times New Roman" w:cs="Times New Roman"/>
          <w:sz w:val="24"/>
          <w:szCs w:val="24"/>
        </w:rPr>
        <w:t>.</w:t>
      </w:r>
    </w:p>
    <w:p w:rsidR="0095695D" w:rsidRDefault="0095695D" w:rsidP="00956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regard to sentence, the accused was sentenced to 18 months’ imprisonment with 6 months suspended on condition of future good behaviour. Although the accused was a youthful offender aged 22 years, the court </w:t>
      </w:r>
      <w:r>
        <w:rPr>
          <w:rFonts w:ascii="Times New Roman" w:hAnsi="Times New Roman" w:cs="Times New Roman"/>
          <w:i/>
          <w:iCs/>
          <w:sz w:val="24"/>
          <w:szCs w:val="24"/>
        </w:rPr>
        <w:t xml:space="preserve">a quo </w:t>
      </w:r>
      <w:r>
        <w:rPr>
          <w:rFonts w:ascii="Times New Roman" w:hAnsi="Times New Roman" w:cs="Times New Roman"/>
          <w:sz w:val="24"/>
          <w:szCs w:val="24"/>
        </w:rPr>
        <w:t xml:space="preserve">took into account the seriousness of the assault and injuries suffered by the complainant. Further, the accused used a weapon which aggravated his conduct and moral blameworthiness. The accused also assaulted a person who tried to assist the complainant. The complainant suffered a fracture of the right tibia and fibula bones. Severe force was used and the injuries were described as serious in the medical report prepared by the doctor who examined the complainant. Assault constitutes </w:t>
      </w:r>
      <w:r w:rsidR="00BF72A1">
        <w:rPr>
          <w:rFonts w:ascii="Times New Roman" w:hAnsi="Times New Roman" w:cs="Times New Roman"/>
          <w:sz w:val="24"/>
          <w:szCs w:val="24"/>
        </w:rPr>
        <w:t>i</w:t>
      </w:r>
      <w:r>
        <w:rPr>
          <w:rFonts w:ascii="Times New Roman" w:hAnsi="Times New Roman" w:cs="Times New Roman"/>
          <w:sz w:val="24"/>
          <w:szCs w:val="24"/>
        </w:rPr>
        <w:t>nhuman and degrading punishment. Section 89 of the Criminal Law (Codification and Reform Act)</w:t>
      </w:r>
      <w:r w:rsidR="00BF72A1">
        <w:rPr>
          <w:rFonts w:ascii="Times New Roman" w:hAnsi="Times New Roman" w:cs="Times New Roman"/>
          <w:sz w:val="24"/>
          <w:szCs w:val="24"/>
        </w:rPr>
        <w:t xml:space="preserve"> provides severe</w:t>
      </w:r>
      <w:r>
        <w:rPr>
          <w:rFonts w:ascii="Times New Roman" w:hAnsi="Times New Roman" w:cs="Times New Roman"/>
          <w:sz w:val="24"/>
          <w:szCs w:val="24"/>
        </w:rPr>
        <w:t xml:space="preserve"> penalties wherein the court can impose a fine exceeding level fourteen or </w:t>
      </w:r>
      <w:r w:rsidR="00BF72A1">
        <w:rPr>
          <w:rFonts w:ascii="Times New Roman" w:hAnsi="Times New Roman" w:cs="Times New Roman"/>
          <w:sz w:val="24"/>
          <w:szCs w:val="24"/>
        </w:rPr>
        <w:t xml:space="preserve">imprisonment </w:t>
      </w:r>
      <w:r>
        <w:rPr>
          <w:rFonts w:ascii="Times New Roman" w:hAnsi="Times New Roman" w:cs="Times New Roman"/>
          <w:sz w:val="24"/>
          <w:szCs w:val="24"/>
        </w:rPr>
        <w:t>up to 10 years’ or both. Zimbabwe must be a violent free society and crimes like assault call for exemplary and deterre</w:t>
      </w:r>
      <w:r w:rsidR="00BF72A1">
        <w:rPr>
          <w:rFonts w:ascii="Times New Roman" w:hAnsi="Times New Roman" w:cs="Times New Roman"/>
          <w:sz w:val="24"/>
          <w:szCs w:val="24"/>
        </w:rPr>
        <w:t>nt</w:t>
      </w:r>
      <w:r>
        <w:rPr>
          <w:rFonts w:ascii="Times New Roman" w:hAnsi="Times New Roman" w:cs="Times New Roman"/>
          <w:sz w:val="24"/>
          <w:szCs w:val="24"/>
        </w:rPr>
        <w:t xml:space="preserve"> sentence</w:t>
      </w:r>
      <w:r w:rsidR="00BF72A1">
        <w:rPr>
          <w:rFonts w:ascii="Times New Roman" w:hAnsi="Times New Roman" w:cs="Times New Roman"/>
          <w:sz w:val="24"/>
          <w:szCs w:val="24"/>
        </w:rPr>
        <w:t>s</w:t>
      </w:r>
      <w:r>
        <w:rPr>
          <w:rFonts w:ascii="Times New Roman" w:hAnsi="Times New Roman" w:cs="Times New Roman"/>
          <w:sz w:val="24"/>
          <w:szCs w:val="24"/>
        </w:rPr>
        <w:t xml:space="preserve"> so that people’s rights to human dignity and personal security are promoted and protected.</w:t>
      </w:r>
    </w:p>
    <w:p w:rsidR="00FC791C" w:rsidRPr="00FC791C" w:rsidRDefault="0095695D" w:rsidP="0088240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In the circumstances, despite the pointers I set out on the need for magistrate</w:t>
      </w:r>
      <w:r w:rsidR="00BF72A1">
        <w:rPr>
          <w:rFonts w:ascii="Times New Roman" w:hAnsi="Times New Roman" w:cs="Times New Roman"/>
          <w:sz w:val="24"/>
          <w:szCs w:val="24"/>
        </w:rPr>
        <w:t xml:space="preserve">s </w:t>
      </w:r>
      <w:r>
        <w:rPr>
          <w:rFonts w:ascii="Times New Roman" w:hAnsi="Times New Roman" w:cs="Times New Roman"/>
          <w:sz w:val="24"/>
          <w:szCs w:val="24"/>
        </w:rPr>
        <w:t>to make a detailed record of the explanations of rights which they are required by statute to give to the accused and similarly record the accused’s responses, I am satisfied that the shortcomings did not result in a failure or miscarriage of justice. I am persuaded to hold so because the magistrate was alive to the court’s duty to explain the rights though the magistrate did not record the details of the explanation and the accused’s answers. I accordingly issue my certificate confirming the proceedings as being in accordance with real and substantial justice.</w:t>
      </w:r>
    </w:p>
    <w:sectPr w:rsidR="00FC791C" w:rsidRPr="00FC79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3DC" w:rsidRDefault="00FF03DC" w:rsidP="00A84ABC">
      <w:pPr>
        <w:spacing w:after="0" w:line="240" w:lineRule="auto"/>
      </w:pPr>
      <w:r>
        <w:separator/>
      </w:r>
    </w:p>
  </w:endnote>
  <w:endnote w:type="continuationSeparator" w:id="0">
    <w:p w:rsidR="00FF03DC" w:rsidRDefault="00FF03DC" w:rsidP="00A8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3DC" w:rsidRDefault="00FF03DC" w:rsidP="00A84ABC">
      <w:pPr>
        <w:spacing w:after="0" w:line="240" w:lineRule="auto"/>
      </w:pPr>
      <w:r>
        <w:separator/>
      </w:r>
    </w:p>
  </w:footnote>
  <w:footnote w:type="continuationSeparator" w:id="0">
    <w:p w:rsidR="00FF03DC" w:rsidRDefault="00FF03DC" w:rsidP="00A8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267217"/>
      <w:docPartObj>
        <w:docPartGallery w:val="Page Numbers (Top of Page)"/>
        <w:docPartUnique/>
      </w:docPartObj>
    </w:sdtPr>
    <w:sdtEndPr>
      <w:rPr>
        <w:noProof/>
      </w:rPr>
    </w:sdtEndPr>
    <w:sdtContent>
      <w:p w:rsidR="00A84ABC" w:rsidRDefault="00A84ABC">
        <w:pPr>
          <w:pStyle w:val="Header"/>
          <w:jc w:val="right"/>
          <w:rPr>
            <w:noProof/>
          </w:rPr>
        </w:pPr>
        <w:r>
          <w:fldChar w:fldCharType="begin"/>
        </w:r>
        <w:r>
          <w:instrText xml:space="preserve"> PAGE   \* MERGEFORMAT </w:instrText>
        </w:r>
        <w:r>
          <w:fldChar w:fldCharType="separate"/>
        </w:r>
        <w:r w:rsidR="009D0EB9">
          <w:rPr>
            <w:noProof/>
          </w:rPr>
          <w:t>1</w:t>
        </w:r>
        <w:r>
          <w:rPr>
            <w:noProof/>
          </w:rPr>
          <w:fldChar w:fldCharType="end"/>
        </w:r>
      </w:p>
      <w:p w:rsidR="00A84ABC" w:rsidRDefault="00A84ABC">
        <w:pPr>
          <w:pStyle w:val="Header"/>
          <w:jc w:val="right"/>
          <w:rPr>
            <w:noProof/>
          </w:rPr>
        </w:pPr>
        <w:r>
          <w:rPr>
            <w:noProof/>
          </w:rPr>
          <w:t>HH</w:t>
        </w:r>
        <w:r w:rsidR="00690872">
          <w:rPr>
            <w:noProof/>
          </w:rPr>
          <w:t xml:space="preserve"> 52-20</w:t>
        </w:r>
      </w:p>
      <w:p w:rsidR="00A84ABC" w:rsidRDefault="00A84ABC">
        <w:pPr>
          <w:pStyle w:val="Header"/>
          <w:jc w:val="right"/>
        </w:pPr>
        <w:r>
          <w:rPr>
            <w:noProof/>
          </w:rPr>
          <w:t xml:space="preserve">CRB </w:t>
        </w:r>
        <w:r w:rsidR="00602E01">
          <w:rPr>
            <w:noProof/>
          </w:rPr>
          <w:t>BNP2055/19</w:t>
        </w:r>
      </w:p>
    </w:sdtContent>
  </w:sdt>
  <w:p w:rsidR="00A84ABC" w:rsidRDefault="00A84A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44582"/>
    <w:multiLevelType w:val="hybridMultilevel"/>
    <w:tmpl w:val="69488228"/>
    <w:lvl w:ilvl="0" w:tplc="6974FCA8">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 w15:restartNumberingAfterBreak="0">
    <w:nsid w:val="660E638C"/>
    <w:multiLevelType w:val="hybridMultilevel"/>
    <w:tmpl w:val="50E6FF86"/>
    <w:lvl w:ilvl="0" w:tplc="A4E6A87C">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1C"/>
    <w:rsid w:val="00035FA2"/>
    <w:rsid w:val="000B76A6"/>
    <w:rsid w:val="0018740B"/>
    <w:rsid w:val="0030692C"/>
    <w:rsid w:val="003B52E4"/>
    <w:rsid w:val="00602E01"/>
    <w:rsid w:val="00690872"/>
    <w:rsid w:val="00823120"/>
    <w:rsid w:val="00882407"/>
    <w:rsid w:val="0095695D"/>
    <w:rsid w:val="009D0EB9"/>
    <w:rsid w:val="009F6DC7"/>
    <w:rsid w:val="00A84ABC"/>
    <w:rsid w:val="00B54BCE"/>
    <w:rsid w:val="00B70B53"/>
    <w:rsid w:val="00BF72A1"/>
    <w:rsid w:val="00C907B4"/>
    <w:rsid w:val="00E06275"/>
    <w:rsid w:val="00F92430"/>
    <w:rsid w:val="00F95BA4"/>
    <w:rsid w:val="00FC791C"/>
    <w:rsid w:val="00FF03D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B8555-8CBA-4EC6-AB46-AC07D463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ABC"/>
  </w:style>
  <w:style w:type="paragraph" w:styleId="Footer">
    <w:name w:val="footer"/>
    <w:basedOn w:val="Normal"/>
    <w:link w:val="FooterChar"/>
    <w:uiPriority w:val="99"/>
    <w:unhideWhenUsed/>
    <w:rsid w:val="00A84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BC"/>
  </w:style>
  <w:style w:type="paragraph" w:styleId="ListParagraph">
    <w:name w:val="List Paragraph"/>
    <w:basedOn w:val="Normal"/>
    <w:uiPriority w:val="34"/>
    <w:qFormat/>
    <w:rsid w:val="0095695D"/>
    <w:pPr>
      <w:spacing w:line="256" w:lineRule="auto"/>
      <w:ind w:left="720"/>
      <w:contextualSpacing/>
    </w:pPr>
  </w:style>
  <w:style w:type="paragraph" w:styleId="BalloonText">
    <w:name w:val="Balloon Text"/>
    <w:basedOn w:val="Normal"/>
    <w:link w:val="BalloonTextChar"/>
    <w:uiPriority w:val="99"/>
    <w:semiHidden/>
    <w:unhideWhenUsed/>
    <w:rsid w:val="00C90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2020-01-17T07:01:00Z</cp:lastPrinted>
  <dcterms:created xsi:type="dcterms:W3CDTF">2020-01-20T06:43:00Z</dcterms:created>
  <dcterms:modified xsi:type="dcterms:W3CDTF">2020-01-20T06:43:00Z</dcterms:modified>
</cp:coreProperties>
</file>