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EB" w:rsidRDefault="00C330EB" w:rsidP="00C330E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WASHINGTON MUTONGWIZO </w:t>
      </w:r>
    </w:p>
    <w:p w:rsidR="00C330EB" w:rsidRPr="00BD3FC5" w:rsidRDefault="00C330EB" w:rsidP="00C330EB">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versus</w:t>
      </w:r>
    </w:p>
    <w:p w:rsidR="00C330EB" w:rsidRDefault="00C330EB" w:rsidP="00C33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GIBSON NYAMUTSWA</w:t>
      </w:r>
    </w:p>
    <w:p w:rsidR="00C330EB" w:rsidRDefault="00C330EB" w:rsidP="00C330EB">
      <w:pPr>
        <w:spacing w:after="0" w:line="360" w:lineRule="auto"/>
        <w:jc w:val="both"/>
        <w:rPr>
          <w:rFonts w:ascii="Times New Roman" w:hAnsi="Times New Roman" w:cs="Times New Roman"/>
          <w:sz w:val="24"/>
          <w:szCs w:val="24"/>
        </w:rPr>
      </w:pPr>
    </w:p>
    <w:p w:rsidR="00C330EB" w:rsidRPr="00BD3FC5" w:rsidRDefault="00C330EB" w:rsidP="00C330EB">
      <w:pPr>
        <w:spacing w:after="0" w:line="360" w:lineRule="auto"/>
        <w:jc w:val="both"/>
        <w:rPr>
          <w:rFonts w:ascii="Times New Roman" w:hAnsi="Times New Roman" w:cs="Times New Roman"/>
          <w:sz w:val="24"/>
          <w:szCs w:val="24"/>
        </w:rPr>
      </w:pPr>
    </w:p>
    <w:p w:rsidR="00C330EB" w:rsidRPr="00BD3FC5" w:rsidRDefault="00C330EB" w:rsidP="00C330EB">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HIGH COURT OF ZIMBABWE</w:t>
      </w:r>
    </w:p>
    <w:p w:rsidR="00C330EB" w:rsidRPr="00BD3FC5" w:rsidRDefault="00C330EB" w:rsidP="00C330EB">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ZHOU J</w:t>
      </w:r>
    </w:p>
    <w:p w:rsidR="00C330EB" w:rsidRPr="00BD3FC5" w:rsidRDefault="00C330EB" w:rsidP="00C330EB">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 xml:space="preserve">HARARE, </w:t>
      </w:r>
      <w:r>
        <w:rPr>
          <w:rFonts w:ascii="Times New Roman" w:hAnsi="Times New Roman" w:cs="Times New Roman"/>
          <w:sz w:val="24"/>
          <w:szCs w:val="24"/>
        </w:rPr>
        <w:t xml:space="preserve">16, 17 &amp; 22 September </w:t>
      </w:r>
      <w:r w:rsidRPr="00BD3FC5">
        <w:rPr>
          <w:rFonts w:ascii="Times New Roman" w:hAnsi="Times New Roman" w:cs="Times New Roman"/>
          <w:sz w:val="24"/>
          <w:szCs w:val="24"/>
        </w:rPr>
        <w:t>2020</w:t>
      </w:r>
    </w:p>
    <w:p w:rsidR="00C330EB" w:rsidRPr="00BD3FC5" w:rsidRDefault="00C330EB" w:rsidP="00C330EB">
      <w:pPr>
        <w:spacing w:after="0" w:line="360" w:lineRule="auto"/>
        <w:jc w:val="both"/>
        <w:rPr>
          <w:rFonts w:ascii="Times New Roman" w:hAnsi="Times New Roman" w:cs="Times New Roman"/>
          <w:sz w:val="24"/>
          <w:szCs w:val="24"/>
        </w:rPr>
      </w:pPr>
    </w:p>
    <w:p w:rsidR="00C330EB" w:rsidRPr="00BD3FC5" w:rsidRDefault="00C330EB" w:rsidP="00C330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C330EB" w:rsidRDefault="00C330EB" w:rsidP="00C330EB">
      <w:pPr>
        <w:spacing w:after="0" w:line="360" w:lineRule="auto"/>
        <w:jc w:val="both"/>
        <w:rPr>
          <w:rFonts w:ascii="Times New Roman" w:hAnsi="Times New Roman" w:cs="Times New Roman"/>
          <w:b/>
          <w:sz w:val="24"/>
          <w:szCs w:val="24"/>
        </w:rPr>
      </w:pPr>
    </w:p>
    <w:p w:rsidR="00C330EB" w:rsidRPr="00BD3FC5" w:rsidRDefault="00C330EB" w:rsidP="00C330E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 Chimuriwo,</w:t>
      </w:r>
      <w:r w:rsidRPr="00BD3FC5">
        <w:rPr>
          <w:rFonts w:ascii="Times New Roman" w:hAnsi="Times New Roman" w:cs="Times New Roman"/>
          <w:i/>
          <w:sz w:val="24"/>
          <w:szCs w:val="24"/>
        </w:rPr>
        <w:t xml:space="preserve"> </w:t>
      </w:r>
      <w:r w:rsidRPr="00BD3FC5">
        <w:rPr>
          <w:rFonts w:ascii="Times New Roman" w:hAnsi="Times New Roman" w:cs="Times New Roman"/>
          <w:sz w:val="24"/>
          <w:szCs w:val="24"/>
        </w:rPr>
        <w:t>for the applicant</w:t>
      </w:r>
    </w:p>
    <w:p w:rsidR="00C330EB" w:rsidRDefault="00C330EB" w:rsidP="00C330E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 Koto</w:t>
      </w:r>
      <w:r>
        <w:rPr>
          <w:rFonts w:ascii="Times New Roman" w:hAnsi="Times New Roman" w:cs="Times New Roman"/>
          <w:sz w:val="24"/>
          <w:szCs w:val="24"/>
        </w:rPr>
        <w:t>,</w:t>
      </w:r>
      <w:r w:rsidRPr="00BD3FC5">
        <w:rPr>
          <w:rFonts w:ascii="Times New Roman" w:hAnsi="Times New Roman" w:cs="Times New Roman"/>
          <w:i/>
          <w:sz w:val="24"/>
          <w:szCs w:val="24"/>
        </w:rPr>
        <w:t xml:space="preserve"> </w:t>
      </w:r>
      <w:r w:rsidRPr="00BD3FC5">
        <w:rPr>
          <w:rFonts w:ascii="Times New Roman" w:hAnsi="Times New Roman" w:cs="Times New Roman"/>
          <w:sz w:val="24"/>
          <w:szCs w:val="24"/>
        </w:rPr>
        <w:t>for the</w:t>
      </w:r>
      <w:r>
        <w:rPr>
          <w:rFonts w:ascii="Times New Roman" w:hAnsi="Times New Roman" w:cs="Times New Roman"/>
          <w:sz w:val="24"/>
          <w:szCs w:val="24"/>
        </w:rPr>
        <w:t xml:space="preserve"> </w:t>
      </w:r>
      <w:r w:rsidRPr="00BD3FC5">
        <w:rPr>
          <w:rFonts w:ascii="Times New Roman" w:hAnsi="Times New Roman" w:cs="Times New Roman"/>
          <w:sz w:val="24"/>
          <w:szCs w:val="24"/>
        </w:rPr>
        <w:t>respondent</w:t>
      </w:r>
    </w:p>
    <w:p w:rsidR="00C330EB" w:rsidRDefault="00C330EB" w:rsidP="00C330EB">
      <w:pPr>
        <w:spacing w:after="0" w:line="360" w:lineRule="auto"/>
        <w:jc w:val="both"/>
        <w:rPr>
          <w:rFonts w:ascii="Times New Roman" w:hAnsi="Times New Roman" w:cs="Times New Roman"/>
          <w:sz w:val="24"/>
          <w:szCs w:val="24"/>
        </w:rPr>
      </w:pPr>
    </w:p>
    <w:p w:rsidR="00C330EB" w:rsidRPr="00BD3FC5" w:rsidRDefault="00C330EB" w:rsidP="00C330EB">
      <w:pPr>
        <w:spacing w:after="0" w:line="360" w:lineRule="auto"/>
        <w:jc w:val="both"/>
        <w:rPr>
          <w:rFonts w:ascii="Times New Roman" w:hAnsi="Times New Roman" w:cs="Times New Roman"/>
          <w:sz w:val="24"/>
          <w:szCs w:val="24"/>
        </w:rPr>
      </w:pPr>
    </w:p>
    <w:p w:rsidR="00EE753F" w:rsidRDefault="00C330EB" w:rsidP="0019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B4975">
        <w:rPr>
          <w:rFonts w:ascii="Times New Roman" w:hAnsi="Times New Roman" w:cs="Times New Roman"/>
          <w:sz w:val="24"/>
          <w:szCs w:val="24"/>
        </w:rPr>
        <w:t xml:space="preserve">ZHOU J: This is an </w:t>
      </w:r>
      <w:r>
        <w:rPr>
          <w:rFonts w:ascii="Times New Roman" w:hAnsi="Times New Roman" w:cs="Times New Roman"/>
          <w:sz w:val="24"/>
          <w:szCs w:val="24"/>
        </w:rPr>
        <w:t xml:space="preserve">urgent chamber </w:t>
      </w:r>
      <w:r w:rsidRPr="00BB4975">
        <w:rPr>
          <w:rFonts w:ascii="Times New Roman" w:hAnsi="Times New Roman" w:cs="Times New Roman"/>
          <w:sz w:val="24"/>
          <w:szCs w:val="24"/>
        </w:rPr>
        <w:t xml:space="preserve">application for </w:t>
      </w:r>
      <w:r>
        <w:rPr>
          <w:rFonts w:ascii="Times New Roman" w:hAnsi="Times New Roman" w:cs="Times New Roman"/>
          <w:sz w:val="24"/>
          <w:szCs w:val="24"/>
        </w:rPr>
        <w:t xml:space="preserve">stay of execution of the judgment granted in case No. HC 4225/18 pending determination of an application for rescission of the said judgment. The application for rescission of judgment is filed under case No. HC 4936/20. The application </w:t>
      </w:r>
      <w:r w:rsidRPr="001908E7">
        <w:rPr>
          <w:rFonts w:ascii="Times New Roman" w:hAnsi="Times New Roman" w:cs="Times New Roman"/>
          <w:i/>
          <w:sz w:val="24"/>
          <w:szCs w:val="24"/>
        </w:rPr>
        <w:t>in cas</w:t>
      </w:r>
      <w:r w:rsidR="001908E7">
        <w:rPr>
          <w:rFonts w:ascii="Times New Roman" w:hAnsi="Times New Roman" w:cs="Times New Roman"/>
          <w:i/>
          <w:sz w:val="24"/>
          <w:szCs w:val="24"/>
        </w:rPr>
        <w:t>u</w:t>
      </w:r>
      <w:r>
        <w:rPr>
          <w:rFonts w:ascii="Times New Roman" w:hAnsi="Times New Roman" w:cs="Times New Roman"/>
          <w:sz w:val="24"/>
          <w:szCs w:val="24"/>
        </w:rPr>
        <w:t xml:space="preserve"> is opposed by the respondent. The material background facts to this application are as follows:</w:t>
      </w:r>
    </w:p>
    <w:p w:rsidR="00C330EB" w:rsidRDefault="001908E7" w:rsidP="0019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30EB">
        <w:rPr>
          <w:rFonts w:ascii="Times New Roman" w:hAnsi="Times New Roman" w:cs="Times New Roman"/>
          <w:sz w:val="24"/>
          <w:szCs w:val="24"/>
        </w:rPr>
        <w:t xml:space="preserve">The applicants purchased the immovable property known as an undivided 2.380952381 percent being </w:t>
      </w:r>
      <w:r>
        <w:rPr>
          <w:rFonts w:ascii="Times New Roman" w:hAnsi="Times New Roman" w:cs="Times New Roman"/>
          <w:sz w:val="24"/>
          <w:szCs w:val="24"/>
        </w:rPr>
        <w:t>S</w:t>
      </w:r>
      <w:r w:rsidR="00C330EB">
        <w:rPr>
          <w:rFonts w:ascii="Times New Roman" w:hAnsi="Times New Roman" w:cs="Times New Roman"/>
          <w:sz w:val="24"/>
          <w:szCs w:val="24"/>
        </w:rPr>
        <w:t>ha</w:t>
      </w:r>
      <w:r>
        <w:rPr>
          <w:rFonts w:ascii="Times New Roman" w:hAnsi="Times New Roman" w:cs="Times New Roman"/>
          <w:sz w:val="24"/>
          <w:szCs w:val="24"/>
        </w:rPr>
        <w:t>r</w:t>
      </w:r>
      <w:r w:rsidR="00C330EB">
        <w:rPr>
          <w:rFonts w:ascii="Times New Roman" w:hAnsi="Times New Roman" w:cs="Times New Roman"/>
          <w:sz w:val="24"/>
          <w:szCs w:val="24"/>
        </w:rPr>
        <w:t xml:space="preserve">e No. 3 in a certain piece of land situate in the District of Salisbury called </w:t>
      </w:r>
      <w:r>
        <w:rPr>
          <w:rFonts w:ascii="Times New Roman" w:hAnsi="Times New Roman" w:cs="Times New Roman"/>
          <w:sz w:val="24"/>
          <w:szCs w:val="24"/>
        </w:rPr>
        <w:t>S</w:t>
      </w:r>
      <w:r w:rsidR="00C330EB">
        <w:rPr>
          <w:rFonts w:ascii="Times New Roman" w:hAnsi="Times New Roman" w:cs="Times New Roman"/>
          <w:sz w:val="24"/>
          <w:szCs w:val="24"/>
        </w:rPr>
        <w:t>tand 3084 G</w:t>
      </w:r>
      <w:r>
        <w:rPr>
          <w:rFonts w:ascii="Times New Roman" w:hAnsi="Times New Roman" w:cs="Times New Roman"/>
          <w:sz w:val="24"/>
          <w:szCs w:val="24"/>
        </w:rPr>
        <w:t>l</w:t>
      </w:r>
      <w:r w:rsidR="00C330EB">
        <w:rPr>
          <w:rFonts w:ascii="Times New Roman" w:hAnsi="Times New Roman" w:cs="Times New Roman"/>
          <w:sz w:val="24"/>
          <w:szCs w:val="24"/>
        </w:rPr>
        <w:t xml:space="preserve">en </w:t>
      </w:r>
      <w:r>
        <w:rPr>
          <w:rFonts w:ascii="Times New Roman" w:hAnsi="Times New Roman" w:cs="Times New Roman"/>
          <w:sz w:val="24"/>
          <w:szCs w:val="24"/>
        </w:rPr>
        <w:t>L</w:t>
      </w:r>
      <w:r w:rsidR="00C330EB">
        <w:rPr>
          <w:rFonts w:ascii="Times New Roman" w:hAnsi="Times New Roman" w:cs="Times New Roman"/>
          <w:sz w:val="24"/>
          <w:szCs w:val="24"/>
        </w:rPr>
        <w:t>orne Township in 2013. Applicants state that they paid the full purchase price</w:t>
      </w:r>
      <w:r>
        <w:rPr>
          <w:rFonts w:ascii="Times New Roman" w:hAnsi="Times New Roman" w:cs="Times New Roman"/>
          <w:sz w:val="24"/>
          <w:szCs w:val="24"/>
        </w:rPr>
        <w:t xml:space="preserve"> and took occupation of the property</w:t>
      </w:r>
      <w:r w:rsidR="00C330EB">
        <w:rPr>
          <w:rFonts w:ascii="Times New Roman" w:hAnsi="Times New Roman" w:cs="Times New Roman"/>
          <w:sz w:val="24"/>
          <w:szCs w:val="24"/>
        </w:rPr>
        <w:t xml:space="preserve"> in 201</w:t>
      </w:r>
      <w:r>
        <w:rPr>
          <w:rFonts w:ascii="Times New Roman" w:hAnsi="Times New Roman" w:cs="Times New Roman"/>
          <w:sz w:val="24"/>
          <w:szCs w:val="24"/>
        </w:rPr>
        <w:t>6</w:t>
      </w:r>
      <w:r w:rsidR="00C330EB">
        <w:rPr>
          <w:rFonts w:ascii="Times New Roman" w:hAnsi="Times New Roman" w:cs="Times New Roman"/>
          <w:sz w:val="24"/>
          <w:szCs w:val="24"/>
        </w:rPr>
        <w:t>. Arr</w:t>
      </w:r>
      <w:r>
        <w:rPr>
          <w:rFonts w:ascii="Times New Roman" w:hAnsi="Times New Roman" w:cs="Times New Roman"/>
          <w:sz w:val="24"/>
          <w:szCs w:val="24"/>
        </w:rPr>
        <w:t>a</w:t>
      </w:r>
      <w:r w:rsidR="00C330EB">
        <w:rPr>
          <w:rFonts w:ascii="Times New Roman" w:hAnsi="Times New Roman" w:cs="Times New Roman"/>
          <w:sz w:val="24"/>
          <w:szCs w:val="24"/>
        </w:rPr>
        <w:t>ngements were made for the applicant</w:t>
      </w:r>
      <w:r w:rsidR="005712ED">
        <w:rPr>
          <w:rFonts w:ascii="Times New Roman" w:hAnsi="Times New Roman" w:cs="Times New Roman"/>
          <w:sz w:val="24"/>
          <w:szCs w:val="24"/>
        </w:rPr>
        <w:t>s</w:t>
      </w:r>
      <w:r w:rsidR="00C330EB">
        <w:rPr>
          <w:rFonts w:ascii="Times New Roman" w:hAnsi="Times New Roman" w:cs="Times New Roman"/>
          <w:sz w:val="24"/>
          <w:szCs w:val="24"/>
        </w:rPr>
        <w:t xml:space="preserve"> to ge</w:t>
      </w:r>
      <w:r>
        <w:rPr>
          <w:rFonts w:ascii="Times New Roman" w:hAnsi="Times New Roman" w:cs="Times New Roman"/>
          <w:sz w:val="24"/>
          <w:szCs w:val="24"/>
        </w:rPr>
        <w:t>t</w:t>
      </w:r>
      <w:r w:rsidR="00C330EB">
        <w:rPr>
          <w:rFonts w:ascii="Times New Roman" w:hAnsi="Times New Roman" w:cs="Times New Roman"/>
          <w:sz w:val="24"/>
          <w:szCs w:val="24"/>
        </w:rPr>
        <w:t xml:space="preserve"> ownership register</w:t>
      </w:r>
      <w:r>
        <w:rPr>
          <w:rFonts w:ascii="Times New Roman" w:hAnsi="Times New Roman" w:cs="Times New Roman"/>
          <w:sz w:val="24"/>
          <w:szCs w:val="24"/>
        </w:rPr>
        <w:t>e</w:t>
      </w:r>
      <w:r w:rsidR="00C330EB">
        <w:rPr>
          <w:rFonts w:ascii="Times New Roman" w:hAnsi="Times New Roman" w:cs="Times New Roman"/>
          <w:sz w:val="24"/>
          <w:szCs w:val="24"/>
        </w:rPr>
        <w:t xml:space="preserve">d in their names, including obtaining the </w:t>
      </w:r>
      <w:r w:rsidR="006A7BBD">
        <w:rPr>
          <w:rFonts w:ascii="Times New Roman" w:hAnsi="Times New Roman" w:cs="Times New Roman"/>
          <w:sz w:val="24"/>
          <w:szCs w:val="24"/>
        </w:rPr>
        <w:t>C</w:t>
      </w:r>
      <w:r w:rsidR="00C330EB">
        <w:rPr>
          <w:rFonts w:ascii="Times New Roman" w:hAnsi="Times New Roman" w:cs="Times New Roman"/>
          <w:sz w:val="24"/>
          <w:szCs w:val="24"/>
        </w:rPr>
        <w:t xml:space="preserve">apital Gains </w:t>
      </w:r>
      <w:r w:rsidR="006A7BBD">
        <w:rPr>
          <w:rFonts w:ascii="Times New Roman" w:hAnsi="Times New Roman" w:cs="Times New Roman"/>
          <w:sz w:val="24"/>
          <w:szCs w:val="24"/>
        </w:rPr>
        <w:t>T</w:t>
      </w:r>
      <w:r w:rsidR="00C330EB">
        <w:rPr>
          <w:rFonts w:ascii="Times New Roman" w:hAnsi="Times New Roman" w:cs="Times New Roman"/>
          <w:sz w:val="24"/>
          <w:szCs w:val="24"/>
        </w:rPr>
        <w:t>ax Clearance Certificate. However, transfer had not taken place because it turned out that the same property had been registered in the name of the respondent. It was no longer in the name of the original owner, Freewin Investment (</w:t>
      </w:r>
      <w:r w:rsidR="006A7BBD">
        <w:rPr>
          <w:rFonts w:ascii="Times New Roman" w:hAnsi="Times New Roman" w:cs="Times New Roman"/>
          <w:sz w:val="24"/>
          <w:szCs w:val="24"/>
        </w:rPr>
        <w:t>P</w:t>
      </w:r>
      <w:r w:rsidR="00C330EB">
        <w:rPr>
          <w:rFonts w:ascii="Times New Roman" w:hAnsi="Times New Roman" w:cs="Times New Roman"/>
          <w:sz w:val="24"/>
          <w:szCs w:val="24"/>
        </w:rPr>
        <w:t>vt) Ltd, which had sold the property to the applicant.</w:t>
      </w:r>
    </w:p>
    <w:p w:rsidR="00C330EB" w:rsidRDefault="006A7BBD" w:rsidP="0019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30EB">
        <w:rPr>
          <w:rFonts w:ascii="Times New Roman" w:hAnsi="Times New Roman" w:cs="Times New Roman"/>
          <w:sz w:val="24"/>
          <w:szCs w:val="24"/>
        </w:rPr>
        <w:t>Applicant</w:t>
      </w:r>
      <w:r>
        <w:rPr>
          <w:rFonts w:ascii="Times New Roman" w:hAnsi="Times New Roman" w:cs="Times New Roman"/>
          <w:sz w:val="24"/>
          <w:szCs w:val="24"/>
        </w:rPr>
        <w:t>s</w:t>
      </w:r>
      <w:r w:rsidR="00C330EB">
        <w:rPr>
          <w:rFonts w:ascii="Times New Roman" w:hAnsi="Times New Roman" w:cs="Times New Roman"/>
          <w:sz w:val="24"/>
          <w:szCs w:val="24"/>
        </w:rPr>
        <w:t xml:space="preserve"> state that they had a caveat placed on the property by order </w:t>
      </w:r>
      <w:r w:rsidR="00313FE4">
        <w:rPr>
          <w:rFonts w:ascii="Times New Roman" w:hAnsi="Times New Roman" w:cs="Times New Roman"/>
          <w:sz w:val="24"/>
          <w:szCs w:val="24"/>
        </w:rPr>
        <w:t xml:space="preserve">of this court granted in Case No. HC 9955/16. They also instituted proceedings to compel the seller to transfer the property to them. These proceedings were instituted under case No. HC 2658/17. It is common cause that the application was granted on 23 August 2017. However, as it turned out, the property </w:t>
      </w:r>
      <w:r w:rsidR="00313FE4">
        <w:rPr>
          <w:rFonts w:ascii="Times New Roman" w:hAnsi="Times New Roman" w:cs="Times New Roman"/>
          <w:sz w:val="24"/>
          <w:szCs w:val="24"/>
        </w:rPr>
        <w:lastRenderedPageBreak/>
        <w:t>had already been regist</w:t>
      </w:r>
      <w:r>
        <w:rPr>
          <w:rFonts w:ascii="Times New Roman" w:hAnsi="Times New Roman" w:cs="Times New Roman"/>
          <w:sz w:val="24"/>
          <w:szCs w:val="24"/>
        </w:rPr>
        <w:t>e</w:t>
      </w:r>
      <w:r w:rsidR="00313FE4">
        <w:rPr>
          <w:rFonts w:ascii="Times New Roman" w:hAnsi="Times New Roman" w:cs="Times New Roman"/>
          <w:sz w:val="24"/>
          <w:szCs w:val="24"/>
        </w:rPr>
        <w:t>red in the name of the respondent in terms of the Deed of Transfer No. 4561/2016. The respondent ha</w:t>
      </w:r>
      <w:r>
        <w:rPr>
          <w:rFonts w:ascii="Times New Roman" w:hAnsi="Times New Roman" w:cs="Times New Roman"/>
          <w:sz w:val="24"/>
          <w:szCs w:val="24"/>
        </w:rPr>
        <w:t>d</w:t>
      </w:r>
      <w:r w:rsidR="00313FE4">
        <w:rPr>
          <w:rFonts w:ascii="Times New Roman" w:hAnsi="Times New Roman" w:cs="Times New Roman"/>
          <w:sz w:val="24"/>
          <w:szCs w:val="24"/>
        </w:rPr>
        <w:t xml:space="preserve"> purch</w:t>
      </w:r>
      <w:r>
        <w:rPr>
          <w:rFonts w:ascii="Times New Roman" w:hAnsi="Times New Roman" w:cs="Times New Roman"/>
          <w:sz w:val="24"/>
          <w:szCs w:val="24"/>
        </w:rPr>
        <w:t>as</w:t>
      </w:r>
      <w:r w:rsidR="00313FE4">
        <w:rPr>
          <w:rFonts w:ascii="Times New Roman" w:hAnsi="Times New Roman" w:cs="Times New Roman"/>
          <w:sz w:val="24"/>
          <w:szCs w:val="24"/>
        </w:rPr>
        <w:t>ed the property at a sale conducted by the Sheriff.</w:t>
      </w:r>
    </w:p>
    <w:p w:rsidR="00313FE4" w:rsidRDefault="006A7BBD" w:rsidP="0019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FE4">
        <w:rPr>
          <w:rFonts w:ascii="Times New Roman" w:hAnsi="Times New Roman" w:cs="Times New Roman"/>
          <w:sz w:val="24"/>
          <w:szCs w:val="24"/>
        </w:rPr>
        <w:t>Having obtained title, the respondent instituted proceedings by way of summons for the eviction of the applica</w:t>
      </w:r>
      <w:r>
        <w:rPr>
          <w:rFonts w:ascii="Times New Roman" w:hAnsi="Times New Roman" w:cs="Times New Roman"/>
          <w:sz w:val="24"/>
          <w:szCs w:val="24"/>
        </w:rPr>
        <w:t>n</w:t>
      </w:r>
      <w:r w:rsidR="00313FE4">
        <w:rPr>
          <w:rFonts w:ascii="Times New Roman" w:hAnsi="Times New Roman" w:cs="Times New Roman"/>
          <w:sz w:val="24"/>
          <w:szCs w:val="24"/>
        </w:rPr>
        <w:t>ts from the property. After the applicant</w:t>
      </w:r>
      <w:r w:rsidR="005712ED">
        <w:rPr>
          <w:rFonts w:ascii="Times New Roman" w:hAnsi="Times New Roman" w:cs="Times New Roman"/>
          <w:sz w:val="24"/>
          <w:szCs w:val="24"/>
        </w:rPr>
        <w:t>s</w:t>
      </w:r>
      <w:r w:rsidR="00313FE4">
        <w:rPr>
          <w:rFonts w:ascii="Times New Roman" w:hAnsi="Times New Roman" w:cs="Times New Roman"/>
          <w:sz w:val="24"/>
          <w:szCs w:val="24"/>
        </w:rPr>
        <w:t xml:space="preserve"> had contested the claim the respondent made an application for summary judgment which was granted in default of the applicants on 4 February 2019. In August 20</w:t>
      </w:r>
      <w:r>
        <w:rPr>
          <w:rFonts w:ascii="Times New Roman" w:hAnsi="Times New Roman" w:cs="Times New Roman"/>
          <w:sz w:val="24"/>
          <w:szCs w:val="24"/>
        </w:rPr>
        <w:t>1</w:t>
      </w:r>
      <w:r w:rsidR="00313FE4">
        <w:rPr>
          <w:rFonts w:ascii="Times New Roman" w:hAnsi="Times New Roman" w:cs="Times New Roman"/>
          <w:sz w:val="24"/>
          <w:szCs w:val="24"/>
        </w:rPr>
        <w:t>9, the respondent caused a writ of ejectment to be issued. In S</w:t>
      </w:r>
      <w:r>
        <w:rPr>
          <w:rFonts w:ascii="Times New Roman" w:hAnsi="Times New Roman" w:cs="Times New Roman"/>
          <w:sz w:val="24"/>
          <w:szCs w:val="24"/>
        </w:rPr>
        <w:t>eptember</w:t>
      </w:r>
      <w:r w:rsidR="00313FE4">
        <w:rPr>
          <w:rFonts w:ascii="Times New Roman" w:hAnsi="Times New Roman" w:cs="Times New Roman"/>
          <w:sz w:val="24"/>
          <w:szCs w:val="24"/>
        </w:rPr>
        <w:t xml:space="preserve"> 2020 </w:t>
      </w:r>
      <w:r>
        <w:rPr>
          <w:rFonts w:ascii="Times New Roman" w:hAnsi="Times New Roman" w:cs="Times New Roman"/>
          <w:sz w:val="24"/>
          <w:szCs w:val="24"/>
        </w:rPr>
        <w:t xml:space="preserve">the applicants </w:t>
      </w:r>
      <w:r w:rsidR="00313FE4">
        <w:rPr>
          <w:rFonts w:ascii="Times New Roman" w:hAnsi="Times New Roman" w:cs="Times New Roman"/>
          <w:sz w:val="24"/>
          <w:szCs w:val="24"/>
        </w:rPr>
        <w:t>were given 48 hours notice to vacate the property. The notice was pursuant to the writ of ejectment.</w:t>
      </w:r>
    </w:p>
    <w:p w:rsidR="00313FE4" w:rsidRDefault="006A7BBD" w:rsidP="0019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FE4">
        <w:rPr>
          <w:rFonts w:ascii="Times New Roman" w:hAnsi="Times New Roman" w:cs="Times New Roman"/>
          <w:sz w:val="24"/>
          <w:szCs w:val="24"/>
        </w:rPr>
        <w:t>It is common ground that there are proceedings for the setting aside of the default judgment granted against the applicants. There are also proceedings for the setting aside of the sale of the property to the respondents which are pending.</w:t>
      </w:r>
    </w:p>
    <w:p w:rsidR="00313FE4" w:rsidRDefault="006A7BBD" w:rsidP="0019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FE4">
        <w:rPr>
          <w:rFonts w:ascii="Times New Roman" w:hAnsi="Times New Roman" w:cs="Times New Roman"/>
          <w:sz w:val="24"/>
          <w:szCs w:val="24"/>
        </w:rPr>
        <w:t>Execution is a process of the court. This court therefore has a discretion to set aside or stay or suspend execution of any judgment in the exercise of</w:t>
      </w:r>
      <w:r w:rsidR="005712ED">
        <w:rPr>
          <w:rFonts w:ascii="Times New Roman" w:hAnsi="Times New Roman" w:cs="Times New Roman"/>
          <w:sz w:val="24"/>
          <w:szCs w:val="24"/>
        </w:rPr>
        <w:t xml:space="preserve"> its inherent power to control</w:t>
      </w:r>
      <w:r w:rsidR="00313FE4">
        <w:rPr>
          <w:rFonts w:ascii="Times New Roman" w:hAnsi="Times New Roman" w:cs="Times New Roman"/>
          <w:sz w:val="24"/>
          <w:szCs w:val="24"/>
        </w:rPr>
        <w:t xml:space="preserve"> its own process. The approach of the court is set out in the</w:t>
      </w:r>
      <w:r w:rsidR="0057527B">
        <w:rPr>
          <w:rFonts w:ascii="Times New Roman" w:hAnsi="Times New Roman" w:cs="Times New Roman"/>
          <w:sz w:val="24"/>
          <w:szCs w:val="24"/>
        </w:rPr>
        <w:t xml:space="preserve"> case of </w:t>
      </w:r>
      <w:r w:rsidR="0057527B" w:rsidRPr="006A7BBD">
        <w:rPr>
          <w:rFonts w:ascii="Times New Roman" w:hAnsi="Times New Roman" w:cs="Times New Roman"/>
          <w:i/>
          <w:sz w:val="24"/>
          <w:szCs w:val="24"/>
        </w:rPr>
        <w:t>Mupini</w:t>
      </w:r>
      <w:r w:rsidR="0057527B">
        <w:rPr>
          <w:rFonts w:ascii="Times New Roman" w:hAnsi="Times New Roman" w:cs="Times New Roman"/>
          <w:sz w:val="24"/>
          <w:szCs w:val="24"/>
        </w:rPr>
        <w:t xml:space="preserve"> v </w:t>
      </w:r>
      <w:r w:rsidR="0057527B" w:rsidRPr="006A7BBD">
        <w:rPr>
          <w:rFonts w:ascii="Times New Roman" w:hAnsi="Times New Roman" w:cs="Times New Roman"/>
          <w:i/>
          <w:sz w:val="24"/>
          <w:szCs w:val="24"/>
        </w:rPr>
        <w:t>Makoni 1993</w:t>
      </w:r>
      <w:r w:rsidR="0057527B">
        <w:rPr>
          <w:rFonts w:ascii="Times New Roman" w:hAnsi="Times New Roman" w:cs="Times New Roman"/>
          <w:sz w:val="24"/>
          <w:szCs w:val="24"/>
        </w:rPr>
        <w:t xml:space="preserve"> (1) ZLR 80 (S) at 83B – C as follows:</w:t>
      </w:r>
    </w:p>
    <w:p w:rsidR="0057527B" w:rsidRDefault="0057527B" w:rsidP="006A7BBD">
      <w:pPr>
        <w:spacing w:after="0" w:line="240" w:lineRule="auto"/>
        <w:jc w:val="both"/>
        <w:rPr>
          <w:rFonts w:ascii="Times New Roman" w:hAnsi="Times New Roman" w:cs="Times New Roman"/>
        </w:rPr>
      </w:pPr>
      <w:r>
        <w:rPr>
          <w:rFonts w:ascii="Times New Roman" w:hAnsi="Times New Roman" w:cs="Times New Roman"/>
          <w:sz w:val="24"/>
          <w:szCs w:val="24"/>
        </w:rPr>
        <w:tab/>
      </w:r>
      <w:r w:rsidRPr="006A7BBD">
        <w:rPr>
          <w:rFonts w:ascii="Times New Roman" w:hAnsi="Times New Roman" w:cs="Times New Roman"/>
        </w:rPr>
        <w:t xml:space="preserve">“Execution is a process of the court, and the court has an inherent power to control its own process </w:t>
      </w:r>
      <w:r w:rsidR="006A7BBD">
        <w:rPr>
          <w:rFonts w:ascii="Times New Roman" w:hAnsi="Times New Roman" w:cs="Times New Roman"/>
        </w:rPr>
        <w:tab/>
      </w:r>
      <w:r w:rsidRPr="006A7BBD">
        <w:rPr>
          <w:rFonts w:ascii="Times New Roman" w:hAnsi="Times New Roman" w:cs="Times New Roman"/>
        </w:rPr>
        <w:t xml:space="preserve">and procedures, subject to such rules as are in force. In the exercise of a wide discretion the court </w:t>
      </w:r>
      <w:r w:rsidR="006A7BBD">
        <w:rPr>
          <w:rFonts w:ascii="Times New Roman" w:hAnsi="Times New Roman" w:cs="Times New Roman"/>
        </w:rPr>
        <w:tab/>
      </w:r>
      <w:r w:rsidRPr="006A7BBD">
        <w:rPr>
          <w:rFonts w:ascii="Times New Roman" w:hAnsi="Times New Roman" w:cs="Times New Roman"/>
        </w:rPr>
        <w:t xml:space="preserve">may, therefore, set aside or suspend a writ of execution or, for that matter, cancel the grant of a </w:t>
      </w:r>
      <w:r w:rsidR="006A7BBD">
        <w:rPr>
          <w:rFonts w:ascii="Times New Roman" w:hAnsi="Times New Roman" w:cs="Times New Roman"/>
        </w:rPr>
        <w:tab/>
      </w:r>
      <w:r w:rsidRPr="006A7BBD">
        <w:rPr>
          <w:rFonts w:ascii="Times New Roman" w:hAnsi="Times New Roman" w:cs="Times New Roman"/>
        </w:rPr>
        <w:t xml:space="preserve">provisional stay. It will act where real and substantial justice so demands. The onus rests on the </w:t>
      </w:r>
      <w:r w:rsidR="006A7BBD">
        <w:rPr>
          <w:rFonts w:ascii="Times New Roman" w:hAnsi="Times New Roman" w:cs="Times New Roman"/>
        </w:rPr>
        <w:tab/>
      </w:r>
      <w:r w:rsidRPr="006A7BBD">
        <w:rPr>
          <w:rFonts w:ascii="Times New Roman" w:hAnsi="Times New Roman" w:cs="Times New Roman"/>
        </w:rPr>
        <w:t xml:space="preserve">party seeking a stay to satisfy the court that special circumstances exist. The general rule is that a </w:t>
      </w:r>
      <w:r w:rsidR="006A7BBD">
        <w:rPr>
          <w:rFonts w:ascii="Times New Roman" w:hAnsi="Times New Roman" w:cs="Times New Roman"/>
        </w:rPr>
        <w:tab/>
      </w:r>
      <w:r w:rsidRPr="006A7BBD">
        <w:rPr>
          <w:rFonts w:ascii="Times New Roman" w:hAnsi="Times New Roman" w:cs="Times New Roman"/>
        </w:rPr>
        <w:t xml:space="preserve">party who has obtained an order against another is entitled to execute upon it. Such special reasons </w:t>
      </w:r>
      <w:r w:rsidR="006A7BBD">
        <w:rPr>
          <w:rFonts w:ascii="Times New Roman" w:hAnsi="Times New Roman" w:cs="Times New Roman"/>
        </w:rPr>
        <w:tab/>
      </w:r>
      <w:r w:rsidRPr="006A7BBD">
        <w:rPr>
          <w:rFonts w:ascii="Times New Roman" w:hAnsi="Times New Roman" w:cs="Times New Roman"/>
        </w:rPr>
        <w:t>against execution issuing ca</w:t>
      </w:r>
      <w:r w:rsidR="006A7BBD">
        <w:rPr>
          <w:rFonts w:ascii="Times New Roman" w:hAnsi="Times New Roman" w:cs="Times New Roman"/>
        </w:rPr>
        <w:t>n</w:t>
      </w:r>
      <w:r w:rsidRPr="006A7BBD">
        <w:rPr>
          <w:rFonts w:ascii="Times New Roman" w:hAnsi="Times New Roman" w:cs="Times New Roman"/>
        </w:rPr>
        <w:t xml:space="preserve"> be more readily found where, as </w:t>
      </w:r>
      <w:r w:rsidRPr="00BB6F5C">
        <w:rPr>
          <w:rFonts w:ascii="Times New Roman" w:hAnsi="Times New Roman" w:cs="Times New Roman"/>
          <w:i/>
        </w:rPr>
        <w:t>in casu</w:t>
      </w:r>
      <w:r w:rsidR="00BB6F5C">
        <w:rPr>
          <w:rFonts w:ascii="Times New Roman" w:hAnsi="Times New Roman" w:cs="Times New Roman"/>
          <w:i/>
        </w:rPr>
        <w:t>,</w:t>
      </w:r>
      <w:r w:rsidRPr="006A7BBD">
        <w:rPr>
          <w:rFonts w:ascii="Times New Roman" w:hAnsi="Times New Roman" w:cs="Times New Roman"/>
        </w:rPr>
        <w:t xml:space="preserve"> the judgments is for </w:t>
      </w:r>
      <w:r w:rsidR="00BB6F5C">
        <w:rPr>
          <w:rFonts w:ascii="Times New Roman" w:hAnsi="Times New Roman" w:cs="Times New Roman"/>
        </w:rPr>
        <w:tab/>
      </w:r>
      <w:r w:rsidRPr="006A7BBD">
        <w:rPr>
          <w:rFonts w:ascii="Times New Roman" w:hAnsi="Times New Roman" w:cs="Times New Roman"/>
        </w:rPr>
        <w:t xml:space="preserve">ejectment or the transfer of property, for in such instances the carrying of it into operation would </w:t>
      </w:r>
      <w:r w:rsidR="00BB6F5C">
        <w:rPr>
          <w:rFonts w:ascii="Times New Roman" w:hAnsi="Times New Roman" w:cs="Times New Roman"/>
        </w:rPr>
        <w:tab/>
      </w:r>
      <w:r w:rsidRPr="006A7BBD">
        <w:rPr>
          <w:rFonts w:ascii="Times New Roman" w:hAnsi="Times New Roman" w:cs="Times New Roman"/>
        </w:rPr>
        <w:t xml:space="preserve">render the restitution of the original position difficult. See </w:t>
      </w:r>
      <w:r w:rsidRPr="00BB6F5C">
        <w:rPr>
          <w:rFonts w:ascii="Times New Roman" w:hAnsi="Times New Roman" w:cs="Times New Roman"/>
          <w:i/>
        </w:rPr>
        <w:t>Cohen</w:t>
      </w:r>
      <w:r w:rsidRPr="006A7BBD">
        <w:rPr>
          <w:rFonts w:ascii="Times New Roman" w:hAnsi="Times New Roman" w:cs="Times New Roman"/>
        </w:rPr>
        <w:t xml:space="preserve"> v </w:t>
      </w:r>
      <w:r w:rsidRPr="00BB6F5C">
        <w:rPr>
          <w:rFonts w:ascii="Times New Roman" w:hAnsi="Times New Roman" w:cs="Times New Roman"/>
          <w:i/>
        </w:rPr>
        <w:t>Cohen</w:t>
      </w:r>
      <w:r w:rsidRPr="006A7BBD">
        <w:rPr>
          <w:rFonts w:ascii="Times New Roman" w:hAnsi="Times New Roman" w:cs="Times New Roman"/>
        </w:rPr>
        <w:t xml:space="preserve"> (1) 1979 ZLR 184 (G) </w:t>
      </w:r>
      <w:r w:rsidR="00BB6F5C">
        <w:rPr>
          <w:rFonts w:ascii="Times New Roman" w:hAnsi="Times New Roman" w:cs="Times New Roman"/>
        </w:rPr>
        <w:tab/>
      </w:r>
      <w:r w:rsidRPr="006A7BBD">
        <w:rPr>
          <w:rFonts w:ascii="Times New Roman" w:hAnsi="Times New Roman" w:cs="Times New Roman"/>
        </w:rPr>
        <w:t xml:space="preserve">at 187 C: </w:t>
      </w:r>
      <w:r w:rsidRPr="00BB6F5C">
        <w:rPr>
          <w:rFonts w:ascii="Times New Roman" w:hAnsi="Times New Roman" w:cs="Times New Roman"/>
          <w:i/>
        </w:rPr>
        <w:t>Santam Ins Co. Ltd</w:t>
      </w:r>
      <w:r w:rsidRPr="006A7BBD">
        <w:rPr>
          <w:rFonts w:ascii="Times New Roman" w:hAnsi="Times New Roman" w:cs="Times New Roman"/>
        </w:rPr>
        <w:t xml:space="preserve"> v </w:t>
      </w:r>
      <w:r w:rsidRPr="00BB6F5C">
        <w:rPr>
          <w:rFonts w:ascii="Times New Roman" w:hAnsi="Times New Roman" w:cs="Times New Roman"/>
          <w:i/>
        </w:rPr>
        <w:t>Paget</w:t>
      </w:r>
      <w:r w:rsidRPr="006A7BBD">
        <w:rPr>
          <w:rFonts w:ascii="Times New Roman" w:hAnsi="Times New Roman" w:cs="Times New Roman"/>
        </w:rPr>
        <w:t xml:space="preserve"> (2) 1981 ZLR 132 (G) at 134 G – 135B</w:t>
      </w:r>
      <w:r w:rsidR="00BB6F5C">
        <w:rPr>
          <w:rFonts w:ascii="Times New Roman" w:hAnsi="Times New Roman" w:cs="Times New Roman"/>
        </w:rPr>
        <w:t>;</w:t>
      </w:r>
      <w:r w:rsidRPr="006A7BBD">
        <w:rPr>
          <w:rFonts w:ascii="Times New Roman" w:hAnsi="Times New Roman" w:cs="Times New Roman"/>
        </w:rPr>
        <w:t xml:space="preserve"> </w:t>
      </w:r>
      <w:r w:rsidRPr="00BB6F5C">
        <w:rPr>
          <w:rFonts w:ascii="Times New Roman" w:hAnsi="Times New Roman" w:cs="Times New Roman"/>
          <w:i/>
        </w:rPr>
        <w:t>Chibanda</w:t>
      </w:r>
      <w:r w:rsidRPr="006A7BBD">
        <w:rPr>
          <w:rFonts w:ascii="Times New Roman" w:hAnsi="Times New Roman" w:cs="Times New Roman"/>
        </w:rPr>
        <w:t xml:space="preserve"> v </w:t>
      </w:r>
      <w:r w:rsidRPr="00BB6F5C">
        <w:rPr>
          <w:rFonts w:ascii="Times New Roman" w:hAnsi="Times New Roman" w:cs="Times New Roman"/>
          <w:i/>
        </w:rPr>
        <w:t>King</w:t>
      </w:r>
      <w:r w:rsidRPr="006A7BBD">
        <w:rPr>
          <w:rFonts w:ascii="Times New Roman" w:hAnsi="Times New Roman" w:cs="Times New Roman"/>
        </w:rPr>
        <w:t xml:space="preserve"> </w:t>
      </w:r>
      <w:r w:rsidR="00BB6F5C">
        <w:rPr>
          <w:rFonts w:ascii="Times New Roman" w:hAnsi="Times New Roman" w:cs="Times New Roman"/>
        </w:rPr>
        <w:tab/>
      </w:r>
      <w:r w:rsidRPr="006A7BBD">
        <w:rPr>
          <w:rFonts w:ascii="Times New Roman" w:hAnsi="Times New Roman" w:cs="Times New Roman"/>
        </w:rPr>
        <w:t xml:space="preserve">1983 (10 ZLR 116 (H) at 119C – H; </w:t>
      </w:r>
      <w:r w:rsidRPr="00BB6F5C">
        <w:rPr>
          <w:rFonts w:ascii="Times New Roman" w:hAnsi="Times New Roman" w:cs="Times New Roman"/>
          <w:i/>
        </w:rPr>
        <w:t>Stime</w:t>
      </w:r>
      <w:r w:rsidRPr="006A7BBD">
        <w:rPr>
          <w:rFonts w:ascii="Times New Roman" w:hAnsi="Times New Roman" w:cs="Times New Roman"/>
        </w:rPr>
        <w:t xml:space="preserve"> v </w:t>
      </w:r>
      <w:r w:rsidRPr="00BB6F5C">
        <w:rPr>
          <w:rFonts w:ascii="Times New Roman" w:hAnsi="Times New Roman" w:cs="Times New Roman"/>
          <w:i/>
        </w:rPr>
        <w:t>Stime</w:t>
      </w:r>
      <w:r w:rsidRPr="006A7BBD">
        <w:rPr>
          <w:rFonts w:ascii="Times New Roman" w:hAnsi="Times New Roman" w:cs="Times New Roman"/>
        </w:rPr>
        <w:t xml:space="preserve"> 1983 (4) SA 850 </w:t>
      </w:r>
      <w:r w:rsidR="00BB6F5C">
        <w:rPr>
          <w:rFonts w:ascii="Times New Roman" w:hAnsi="Times New Roman" w:cs="Times New Roman"/>
        </w:rPr>
        <w:t xml:space="preserve">(C) </w:t>
      </w:r>
      <w:r w:rsidRPr="006A7BBD">
        <w:rPr>
          <w:rFonts w:ascii="Times New Roman" w:hAnsi="Times New Roman" w:cs="Times New Roman"/>
        </w:rPr>
        <w:t>at 852 A.”</w:t>
      </w:r>
    </w:p>
    <w:p w:rsidR="00BB6F5C" w:rsidRPr="006A7BBD" w:rsidRDefault="00BB6F5C" w:rsidP="006A7BBD">
      <w:pPr>
        <w:spacing w:after="0" w:line="240" w:lineRule="auto"/>
        <w:jc w:val="both"/>
        <w:rPr>
          <w:rFonts w:ascii="Times New Roman" w:hAnsi="Times New Roman" w:cs="Times New Roman"/>
        </w:rPr>
      </w:pPr>
    </w:p>
    <w:p w:rsidR="0057527B" w:rsidRDefault="00BB6F5C" w:rsidP="0019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527B">
        <w:rPr>
          <w:rFonts w:ascii="Times New Roman" w:hAnsi="Times New Roman" w:cs="Times New Roman"/>
          <w:sz w:val="24"/>
          <w:szCs w:val="24"/>
        </w:rPr>
        <w:t>In this case not only is the judgment which is being sought to be enfor</w:t>
      </w:r>
      <w:r>
        <w:rPr>
          <w:rFonts w:ascii="Times New Roman" w:hAnsi="Times New Roman" w:cs="Times New Roman"/>
          <w:sz w:val="24"/>
          <w:szCs w:val="24"/>
        </w:rPr>
        <w:t>c</w:t>
      </w:r>
      <w:r w:rsidR="0057527B">
        <w:rPr>
          <w:rFonts w:ascii="Times New Roman" w:hAnsi="Times New Roman" w:cs="Times New Roman"/>
          <w:sz w:val="24"/>
          <w:szCs w:val="24"/>
        </w:rPr>
        <w:t>ed the subject of an application but the sale is also the subject of anoth</w:t>
      </w:r>
      <w:r>
        <w:rPr>
          <w:rFonts w:ascii="Times New Roman" w:hAnsi="Times New Roman" w:cs="Times New Roman"/>
          <w:sz w:val="24"/>
          <w:szCs w:val="24"/>
        </w:rPr>
        <w:t>e</w:t>
      </w:r>
      <w:r w:rsidR="0057527B">
        <w:rPr>
          <w:rFonts w:ascii="Times New Roman" w:hAnsi="Times New Roman" w:cs="Times New Roman"/>
          <w:sz w:val="24"/>
          <w:szCs w:val="24"/>
        </w:rPr>
        <w:t>r application. If eviction is granted</w:t>
      </w:r>
      <w:r w:rsidR="005712ED">
        <w:rPr>
          <w:rFonts w:ascii="Times New Roman" w:hAnsi="Times New Roman" w:cs="Times New Roman"/>
          <w:sz w:val="24"/>
          <w:szCs w:val="24"/>
        </w:rPr>
        <w:t xml:space="preserve"> and the applicants succeed</w:t>
      </w:r>
      <w:r w:rsidR="0057527B">
        <w:rPr>
          <w:rFonts w:ascii="Times New Roman" w:hAnsi="Times New Roman" w:cs="Times New Roman"/>
          <w:sz w:val="24"/>
          <w:szCs w:val="24"/>
        </w:rPr>
        <w:t xml:space="preserve"> in having the application set aside</w:t>
      </w:r>
      <w:r w:rsidR="005712ED">
        <w:rPr>
          <w:rFonts w:ascii="Times New Roman" w:hAnsi="Times New Roman" w:cs="Times New Roman"/>
          <w:sz w:val="24"/>
          <w:szCs w:val="24"/>
        </w:rPr>
        <w:t>,</w:t>
      </w:r>
      <w:r w:rsidR="0057527B">
        <w:rPr>
          <w:rFonts w:ascii="Times New Roman" w:hAnsi="Times New Roman" w:cs="Times New Roman"/>
          <w:sz w:val="24"/>
          <w:szCs w:val="24"/>
        </w:rPr>
        <w:t xml:space="preserve"> restoration of the applicant’s occupation will be difficult as it will require fresh proceedings to be instituted. On the other hand, if the application for rescission of judgment fails the respondent can always proceed with execution. I have taken note of the fact that the</w:t>
      </w:r>
      <w:r w:rsidR="001908E7">
        <w:rPr>
          <w:rFonts w:ascii="Times New Roman" w:hAnsi="Times New Roman" w:cs="Times New Roman"/>
          <w:sz w:val="24"/>
          <w:szCs w:val="24"/>
        </w:rPr>
        <w:t xml:space="preserve"> judgment which is being sought to be enforced through eviction of the applicants was granted on 6 August 2019. The respondent did not se</w:t>
      </w:r>
      <w:r>
        <w:rPr>
          <w:rFonts w:ascii="Times New Roman" w:hAnsi="Times New Roman" w:cs="Times New Roman"/>
          <w:sz w:val="24"/>
          <w:szCs w:val="24"/>
        </w:rPr>
        <w:t>e</w:t>
      </w:r>
      <w:r w:rsidR="001908E7">
        <w:rPr>
          <w:rFonts w:ascii="Times New Roman" w:hAnsi="Times New Roman" w:cs="Times New Roman"/>
          <w:sz w:val="24"/>
          <w:szCs w:val="24"/>
        </w:rPr>
        <w:t xml:space="preserve">k to enforce it until more than a year later in September </w:t>
      </w:r>
      <w:r w:rsidR="005712ED">
        <w:rPr>
          <w:rFonts w:ascii="Times New Roman" w:hAnsi="Times New Roman" w:cs="Times New Roman"/>
          <w:sz w:val="24"/>
          <w:szCs w:val="24"/>
        </w:rPr>
        <w:t>2020</w:t>
      </w:r>
      <w:r w:rsidR="001908E7">
        <w:rPr>
          <w:rFonts w:ascii="Times New Roman" w:hAnsi="Times New Roman" w:cs="Times New Roman"/>
          <w:sz w:val="24"/>
          <w:szCs w:val="24"/>
        </w:rPr>
        <w:t xml:space="preserve">. There is therefore no greater prejudice which can be </w:t>
      </w:r>
      <w:r w:rsidR="001908E7">
        <w:rPr>
          <w:rFonts w:ascii="Times New Roman" w:hAnsi="Times New Roman" w:cs="Times New Roman"/>
          <w:sz w:val="24"/>
          <w:szCs w:val="24"/>
        </w:rPr>
        <w:lastRenderedPageBreak/>
        <w:t>occasioned now than what has obtained in the thirteen months that the respondent sat on the judgment and writ of execution instead of enforcing them. In the circumstances of this case, therefore, it is clear to me that real and su</w:t>
      </w:r>
      <w:r>
        <w:rPr>
          <w:rFonts w:ascii="Times New Roman" w:hAnsi="Times New Roman" w:cs="Times New Roman"/>
          <w:sz w:val="24"/>
          <w:szCs w:val="24"/>
        </w:rPr>
        <w:t>b</w:t>
      </w:r>
      <w:r w:rsidR="001908E7">
        <w:rPr>
          <w:rFonts w:ascii="Times New Roman" w:hAnsi="Times New Roman" w:cs="Times New Roman"/>
          <w:sz w:val="24"/>
          <w:szCs w:val="24"/>
        </w:rPr>
        <w:t xml:space="preserve">stantial justice demands that </w:t>
      </w:r>
      <w:r>
        <w:rPr>
          <w:rFonts w:ascii="Times New Roman" w:hAnsi="Times New Roman" w:cs="Times New Roman"/>
          <w:sz w:val="24"/>
          <w:szCs w:val="24"/>
        </w:rPr>
        <w:t>e</w:t>
      </w:r>
      <w:r w:rsidR="001908E7">
        <w:rPr>
          <w:rFonts w:ascii="Times New Roman" w:hAnsi="Times New Roman" w:cs="Times New Roman"/>
          <w:sz w:val="24"/>
          <w:szCs w:val="24"/>
        </w:rPr>
        <w:t>xecution be stayed pending determination of the application filed in case No. HC 4936/20.</w:t>
      </w:r>
    </w:p>
    <w:p w:rsidR="001908E7" w:rsidRDefault="00BB6F5C" w:rsidP="0019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08E7">
        <w:rPr>
          <w:rFonts w:ascii="Times New Roman" w:hAnsi="Times New Roman" w:cs="Times New Roman"/>
          <w:sz w:val="24"/>
          <w:szCs w:val="24"/>
        </w:rPr>
        <w:t>In the result, the provisional order is granted in terms of the draft thereof.</w:t>
      </w:r>
    </w:p>
    <w:p w:rsidR="001908E7" w:rsidRDefault="001908E7" w:rsidP="001908E7">
      <w:pPr>
        <w:spacing w:after="0" w:line="360" w:lineRule="auto"/>
        <w:jc w:val="both"/>
        <w:rPr>
          <w:rFonts w:ascii="Times New Roman" w:hAnsi="Times New Roman" w:cs="Times New Roman"/>
          <w:sz w:val="24"/>
          <w:szCs w:val="24"/>
        </w:rPr>
      </w:pPr>
    </w:p>
    <w:p w:rsidR="001908E7" w:rsidRDefault="001908E7" w:rsidP="001908E7">
      <w:pPr>
        <w:spacing w:after="0" w:line="360" w:lineRule="auto"/>
        <w:jc w:val="both"/>
        <w:rPr>
          <w:rFonts w:ascii="Times New Roman" w:hAnsi="Times New Roman" w:cs="Times New Roman"/>
          <w:sz w:val="24"/>
          <w:szCs w:val="24"/>
        </w:rPr>
      </w:pPr>
    </w:p>
    <w:p w:rsidR="001908E7" w:rsidRDefault="001908E7" w:rsidP="001908E7">
      <w:pPr>
        <w:spacing w:after="0" w:line="360" w:lineRule="auto"/>
        <w:jc w:val="both"/>
        <w:rPr>
          <w:rFonts w:ascii="Times New Roman" w:hAnsi="Times New Roman" w:cs="Times New Roman"/>
          <w:sz w:val="24"/>
          <w:szCs w:val="24"/>
        </w:rPr>
      </w:pPr>
    </w:p>
    <w:p w:rsidR="00BB6F5C" w:rsidRDefault="00BB6F5C" w:rsidP="001908E7">
      <w:pPr>
        <w:spacing w:after="0" w:line="360" w:lineRule="auto"/>
        <w:jc w:val="both"/>
        <w:rPr>
          <w:rFonts w:ascii="Times New Roman" w:hAnsi="Times New Roman" w:cs="Times New Roman"/>
          <w:sz w:val="24"/>
          <w:szCs w:val="24"/>
        </w:rPr>
      </w:pPr>
    </w:p>
    <w:p w:rsidR="00BB6F5C" w:rsidRDefault="00BB6F5C" w:rsidP="001908E7">
      <w:pPr>
        <w:spacing w:after="0" w:line="360" w:lineRule="auto"/>
        <w:jc w:val="both"/>
        <w:rPr>
          <w:rFonts w:ascii="Times New Roman" w:hAnsi="Times New Roman" w:cs="Times New Roman"/>
          <w:sz w:val="24"/>
          <w:szCs w:val="24"/>
        </w:rPr>
      </w:pPr>
    </w:p>
    <w:p w:rsidR="00BB6F5C" w:rsidRDefault="00BB6F5C" w:rsidP="001908E7">
      <w:pPr>
        <w:spacing w:after="0" w:line="360" w:lineRule="auto"/>
        <w:jc w:val="both"/>
        <w:rPr>
          <w:rFonts w:ascii="Times New Roman" w:hAnsi="Times New Roman" w:cs="Times New Roman"/>
          <w:sz w:val="24"/>
          <w:szCs w:val="24"/>
        </w:rPr>
      </w:pPr>
    </w:p>
    <w:p w:rsidR="00BB6F5C" w:rsidRDefault="00BB6F5C" w:rsidP="001908E7">
      <w:pPr>
        <w:spacing w:after="0" w:line="360" w:lineRule="auto"/>
        <w:jc w:val="both"/>
        <w:rPr>
          <w:rFonts w:ascii="Times New Roman" w:hAnsi="Times New Roman" w:cs="Times New Roman"/>
          <w:sz w:val="24"/>
          <w:szCs w:val="24"/>
        </w:rPr>
      </w:pPr>
    </w:p>
    <w:p w:rsidR="00BB6F5C" w:rsidRDefault="00BB6F5C" w:rsidP="001908E7">
      <w:pPr>
        <w:spacing w:after="0" w:line="360" w:lineRule="auto"/>
        <w:jc w:val="both"/>
        <w:rPr>
          <w:rFonts w:ascii="Times New Roman" w:hAnsi="Times New Roman" w:cs="Times New Roman"/>
          <w:sz w:val="24"/>
          <w:szCs w:val="24"/>
        </w:rPr>
      </w:pPr>
    </w:p>
    <w:p w:rsidR="001908E7" w:rsidRDefault="005712ED" w:rsidP="00BB6F5C">
      <w:pPr>
        <w:spacing w:after="0" w:line="240" w:lineRule="auto"/>
        <w:jc w:val="both"/>
        <w:rPr>
          <w:rFonts w:ascii="Times New Roman" w:hAnsi="Times New Roman" w:cs="Times New Roman"/>
          <w:sz w:val="24"/>
          <w:szCs w:val="24"/>
        </w:rPr>
      </w:pPr>
      <w:r w:rsidRPr="005712ED">
        <w:rPr>
          <w:rFonts w:ascii="Times New Roman" w:hAnsi="Times New Roman" w:cs="Times New Roman"/>
          <w:i/>
          <w:sz w:val="24"/>
          <w:szCs w:val="24"/>
        </w:rPr>
        <w:t>Lawman Law Chambers</w:t>
      </w:r>
      <w:r w:rsidR="001908E7">
        <w:rPr>
          <w:rFonts w:ascii="Times New Roman" w:hAnsi="Times New Roman" w:cs="Times New Roman"/>
          <w:sz w:val="24"/>
          <w:szCs w:val="24"/>
        </w:rPr>
        <w:t>, applicant’s legal practitioners</w:t>
      </w:r>
    </w:p>
    <w:p w:rsidR="001908E7" w:rsidRDefault="005712ED" w:rsidP="00BB6F5C">
      <w:pPr>
        <w:spacing w:after="0" w:line="240" w:lineRule="auto"/>
        <w:jc w:val="both"/>
      </w:pPr>
      <w:r w:rsidRPr="005712ED">
        <w:rPr>
          <w:rFonts w:ascii="Times New Roman" w:hAnsi="Times New Roman" w:cs="Times New Roman"/>
          <w:i/>
          <w:sz w:val="24"/>
          <w:szCs w:val="24"/>
        </w:rPr>
        <w:t>Koto &amp; Company</w:t>
      </w:r>
      <w:r w:rsidR="001908E7">
        <w:rPr>
          <w:rFonts w:ascii="Times New Roman" w:hAnsi="Times New Roman" w:cs="Times New Roman"/>
          <w:sz w:val="24"/>
          <w:szCs w:val="24"/>
        </w:rPr>
        <w:t>, respondent’s legal practitioners</w:t>
      </w:r>
    </w:p>
    <w:sectPr w:rsidR="001908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47" w:rsidRDefault="002B1A47" w:rsidP="00BB6F5C">
      <w:pPr>
        <w:spacing w:after="0" w:line="240" w:lineRule="auto"/>
      </w:pPr>
      <w:r>
        <w:separator/>
      </w:r>
    </w:p>
  </w:endnote>
  <w:endnote w:type="continuationSeparator" w:id="0">
    <w:p w:rsidR="002B1A47" w:rsidRDefault="002B1A47" w:rsidP="00BB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47" w:rsidRDefault="002B1A47" w:rsidP="00BB6F5C">
      <w:pPr>
        <w:spacing w:after="0" w:line="240" w:lineRule="auto"/>
      </w:pPr>
      <w:r>
        <w:separator/>
      </w:r>
    </w:p>
  </w:footnote>
  <w:footnote w:type="continuationSeparator" w:id="0">
    <w:p w:rsidR="002B1A47" w:rsidRDefault="002B1A47" w:rsidP="00BB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675672"/>
      <w:docPartObj>
        <w:docPartGallery w:val="Page Numbers (Top of Page)"/>
        <w:docPartUnique/>
      </w:docPartObj>
    </w:sdtPr>
    <w:sdtEndPr>
      <w:rPr>
        <w:noProof/>
      </w:rPr>
    </w:sdtEndPr>
    <w:sdtContent>
      <w:p w:rsidR="00BB6F5C" w:rsidRDefault="00BB6F5C">
        <w:pPr>
          <w:pStyle w:val="Header"/>
          <w:jc w:val="right"/>
          <w:rPr>
            <w:noProof/>
          </w:rPr>
        </w:pPr>
        <w:r>
          <w:fldChar w:fldCharType="begin"/>
        </w:r>
        <w:r>
          <w:instrText xml:space="preserve"> PAGE   \* MERGEFORMAT </w:instrText>
        </w:r>
        <w:r>
          <w:fldChar w:fldCharType="separate"/>
        </w:r>
        <w:r w:rsidR="00211F8B">
          <w:rPr>
            <w:noProof/>
          </w:rPr>
          <w:t>1</w:t>
        </w:r>
        <w:r>
          <w:rPr>
            <w:noProof/>
          </w:rPr>
          <w:fldChar w:fldCharType="end"/>
        </w:r>
      </w:p>
      <w:p w:rsidR="00BB6F5C" w:rsidRDefault="00BB6F5C">
        <w:pPr>
          <w:pStyle w:val="Header"/>
          <w:jc w:val="right"/>
          <w:rPr>
            <w:noProof/>
          </w:rPr>
        </w:pPr>
        <w:r>
          <w:rPr>
            <w:noProof/>
          </w:rPr>
          <w:t>HH</w:t>
        </w:r>
        <w:r w:rsidR="00F57367">
          <w:rPr>
            <w:noProof/>
          </w:rPr>
          <w:t xml:space="preserve"> 625-20</w:t>
        </w:r>
      </w:p>
      <w:p w:rsidR="00BB6F5C" w:rsidRDefault="00BB6F5C">
        <w:pPr>
          <w:pStyle w:val="Header"/>
          <w:jc w:val="right"/>
        </w:pPr>
        <w:r>
          <w:rPr>
            <w:noProof/>
          </w:rPr>
          <w:t>HC 5091/20</w:t>
        </w:r>
      </w:p>
    </w:sdtContent>
  </w:sdt>
  <w:p w:rsidR="00BB6F5C" w:rsidRDefault="00BB6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EB"/>
    <w:rsid w:val="00111F37"/>
    <w:rsid w:val="001908E7"/>
    <w:rsid w:val="00211F8B"/>
    <w:rsid w:val="002B1A47"/>
    <w:rsid w:val="00313FE4"/>
    <w:rsid w:val="005712ED"/>
    <w:rsid w:val="0057527B"/>
    <w:rsid w:val="005A21B6"/>
    <w:rsid w:val="006A7BBD"/>
    <w:rsid w:val="00A775F9"/>
    <w:rsid w:val="00B277C6"/>
    <w:rsid w:val="00B27C1E"/>
    <w:rsid w:val="00B52629"/>
    <w:rsid w:val="00BB6F5C"/>
    <w:rsid w:val="00C330EB"/>
    <w:rsid w:val="00EE753F"/>
    <w:rsid w:val="00F5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C7633-4DEE-488A-A9D6-92A859E5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F5C"/>
  </w:style>
  <w:style w:type="paragraph" w:styleId="Footer">
    <w:name w:val="footer"/>
    <w:basedOn w:val="Normal"/>
    <w:link w:val="FooterChar"/>
    <w:uiPriority w:val="99"/>
    <w:unhideWhenUsed/>
    <w:rsid w:val="00BB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2020-10-05T13:09:00Z</cp:lastPrinted>
  <dcterms:created xsi:type="dcterms:W3CDTF">2020-10-12T07:49:00Z</dcterms:created>
  <dcterms:modified xsi:type="dcterms:W3CDTF">2020-10-12T07:49:00Z</dcterms:modified>
</cp:coreProperties>
</file>